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5B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color w:val="000000"/>
          <w:sz w:val="52"/>
          <w:szCs w:val="52"/>
        </w:rPr>
        <w:t>广西嘉华建设项目管理咨询有限公司</w:t>
      </w:r>
      <w:r>
        <w:rPr>
          <w:rFonts w:hint="eastAsia" w:asciiTheme="minorEastAsia" w:hAnsiTheme="minorEastAsia" w:eastAsiaTheme="minorEastAsia" w:cstheme="minorEastAsia"/>
          <w:bCs/>
          <w:kern w:val="0"/>
          <w:sz w:val="56"/>
          <w:szCs w:val="56"/>
        </w:rPr>
        <w:cr/>
      </w:r>
    </w:p>
    <w:p w14:paraId="1DFDBF60">
      <w:pPr>
        <w:spacing w:line="720" w:lineRule="exact"/>
        <w:jc w:val="center"/>
        <w:rPr>
          <w:rFonts w:asciiTheme="minorEastAsia" w:hAnsiTheme="minorEastAsia" w:eastAsiaTheme="minorEastAsia" w:cstheme="minorEastAsia"/>
          <w:bCs/>
          <w:sz w:val="52"/>
        </w:rPr>
      </w:pPr>
    </w:p>
    <w:p w14:paraId="2AA38A49">
      <w:pPr>
        <w:pStyle w:val="3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sz w:val="56"/>
          <w:szCs w:val="56"/>
        </w:rPr>
        <w:t>竞争性磋商文件</w:t>
      </w:r>
      <w:r>
        <w:rPr>
          <w:rFonts w:hint="eastAsia" w:asciiTheme="minorEastAsia" w:hAnsiTheme="minorEastAsia" w:eastAsiaTheme="minorEastAsia" w:cstheme="minorEastAsia"/>
          <w:bCs/>
          <w:sz w:val="56"/>
          <w:szCs w:val="56"/>
        </w:rPr>
        <w:cr/>
      </w:r>
    </w:p>
    <w:p w14:paraId="5EFCE623">
      <w:pPr>
        <w:pStyle w:val="30"/>
        <w:rPr>
          <w:rFonts w:asciiTheme="minorEastAsia" w:hAnsiTheme="minorEastAsia" w:eastAsiaTheme="minorEastAsia" w:cstheme="minorEastAsia"/>
          <w:bCs/>
        </w:rPr>
      </w:pPr>
    </w:p>
    <w:p w14:paraId="2715C1D4">
      <w:pPr>
        <w:pStyle w:val="30"/>
        <w:rPr>
          <w:rFonts w:asciiTheme="minorEastAsia" w:hAnsiTheme="minorEastAsia" w:eastAsiaTheme="minorEastAsia" w:cstheme="minorEastAsia"/>
        </w:rPr>
      </w:pPr>
    </w:p>
    <w:p w14:paraId="08B9B830">
      <w:pPr>
        <w:pStyle w:val="30"/>
        <w:rPr>
          <w:rFonts w:asciiTheme="minorEastAsia" w:hAnsiTheme="minorEastAsia" w:eastAsiaTheme="minorEastAsia" w:cstheme="minorEastAsia"/>
        </w:rPr>
      </w:pPr>
    </w:p>
    <w:p w14:paraId="57DBB891">
      <w:pPr>
        <w:pStyle w:val="25"/>
        <w:rPr>
          <w:rFonts w:asciiTheme="minorEastAsia" w:hAnsiTheme="minorEastAsia" w:eastAsiaTheme="minorEastAsia" w:cstheme="minorEastAsia"/>
        </w:rPr>
      </w:pPr>
    </w:p>
    <w:p w14:paraId="2344762F">
      <w:pPr>
        <w:pStyle w:val="25"/>
        <w:rPr>
          <w:rFonts w:asciiTheme="minorEastAsia" w:hAnsiTheme="minorEastAsia" w:eastAsiaTheme="minorEastAsia" w:cstheme="minorEastAsia"/>
        </w:rPr>
      </w:pPr>
    </w:p>
    <w:p w14:paraId="1476A4F2">
      <w:pPr>
        <w:ind w:left="720" w:leftChars="343"/>
        <w:rPr>
          <w:rFonts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t>项目名称：桂林理工大学雁山校区34#研究生宿舍网络工程</w:t>
      </w:r>
    </w:p>
    <w:p w14:paraId="26A29069">
      <w:pPr>
        <w:pStyle w:val="30"/>
        <w:rPr>
          <w:rFonts w:asciiTheme="minorEastAsia" w:hAnsiTheme="minorEastAsia" w:eastAsiaTheme="minorEastAsia" w:cstheme="minorEastAsia"/>
        </w:rPr>
      </w:pPr>
    </w:p>
    <w:p w14:paraId="458AE456">
      <w:pPr>
        <w:ind w:left="2936" w:leftChars="693" w:hanging="1481" w:hangingChars="461"/>
        <w:rPr>
          <w:rFonts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t>项目编号：GXZC2025-C2-003906-GXJH</w:t>
      </w:r>
    </w:p>
    <w:p w14:paraId="7C66890F">
      <w:pPr>
        <w:ind w:firstLine="1050" w:firstLineChars="500"/>
        <w:rPr>
          <w:rFonts w:asciiTheme="minorEastAsia" w:hAnsiTheme="minorEastAsia" w:eastAsiaTheme="minorEastAsia" w:cstheme="minorEastAsia"/>
        </w:rPr>
      </w:pPr>
    </w:p>
    <w:p w14:paraId="04A51224">
      <w:pPr>
        <w:jc w:val="center"/>
        <w:rPr>
          <w:rFonts w:asciiTheme="minorEastAsia" w:hAnsiTheme="minorEastAsia" w:eastAsiaTheme="minorEastAsia" w:cstheme="minorEastAsia"/>
        </w:rPr>
      </w:pPr>
    </w:p>
    <w:p w14:paraId="4BB5B523">
      <w:pPr>
        <w:pStyle w:val="30"/>
        <w:rPr>
          <w:rFonts w:asciiTheme="minorEastAsia" w:hAnsiTheme="minorEastAsia" w:eastAsiaTheme="minorEastAsia" w:cstheme="minorEastAsia"/>
        </w:rPr>
      </w:pPr>
    </w:p>
    <w:p w14:paraId="0CB00AAA">
      <w:pPr>
        <w:pStyle w:val="30"/>
        <w:rPr>
          <w:rFonts w:asciiTheme="minorEastAsia" w:hAnsiTheme="minorEastAsia" w:eastAsiaTheme="minorEastAsia" w:cstheme="minorEastAsia"/>
        </w:rPr>
      </w:pPr>
    </w:p>
    <w:p w14:paraId="5895CA23">
      <w:pPr>
        <w:pStyle w:val="30"/>
        <w:rPr>
          <w:rFonts w:asciiTheme="minorEastAsia" w:hAnsiTheme="minorEastAsia" w:eastAsiaTheme="minorEastAsia" w:cstheme="minorEastAsia"/>
        </w:rPr>
      </w:pPr>
    </w:p>
    <w:p w14:paraId="05788B44">
      <w:pPr>
        <w:ind w:left="-2" w:leftChars="-1" w:firstLine="630" w:firstLineChars="300"/>
        <w:rPr>
          <w:rFonts w:asciiTheme="minorEastAsia" w:hAnsiTheme="minorEastAsia" w:eastAsiaTheme="minorEastAsia" w:cstheme="minorEastAsia"/>
        </w:rPr>
      </w:pPr>
    </w:p>
    <w:p w14:paraId="7C836E6A">
      <w:pPr>
        <w:ind w:left="-2" w:leftChars="-1" w:firstLine="630" w:firstLineChars="300"/>
        <w:rPr>
          <w:rFonts w:asciiTheme="minorEastAsia" w:hAnsiTheme="minorEastAsia" w:eastAsiaTheme="minorEastAsia" w:cstheme="minorEastAsia"/>
        </w:rPr>
      </w:pPr>
    </w:p>
    <w:p w14:paraId="592FD9FC">
      <w:pPr>
        <w:ind w:left="2936" w:leftChars="693" w:hanging="1481" w:hangingChars="461"/>
        <w:rPr>
          <w:rFonts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t>采购人：桂林理工大学</w:t>
      </w:r>
    </w:p>
    <w:p w14:paraId="1BCA6D98">
      <w:pPr>
        <w:ind w:left="2936" w:leftChars="693" w:hanging="1481" w:hangingChars="461"/>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rPr>
        <w:t xml:space="preserve">采购代理机构：广西嘉华建设项目管理咨询有限公司 </w:t>
      </w:r>
    </w:p>
    <w:p w14:paraId="3FDB19EA">
      <w:pPr>
        <w:ind w:firstLine="3694" w:firstLineChars="1150"/>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sz w:val="32"/>
        </w:rPr>
        <w:t>2025年 12月</w:t>
      </w:r>
    </w:p>
    <w:p w14:paraId="537DFA9A">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bCs/>
          <w:kern w:val="0"/>
          <w:sz w:val="32"/>
          <w:szCs w:val="32"/>
        </w:rPr>
        <w:br w:type="page"/>
      </w:r>
      <w:r>
        <w:rPr>
          <w:rFonts w:hint="eastAsia" w:asciiTheme="minorEastAsia" w:hAnsiTheme="minorEastAsia" w:eastAsiaTheme="minorEastAsia" w:cstheme="minorEastAsia"/>
          <w:b/>
          <w:sz w:val="44"/>
          <w:szCs w:val="44"/>
        </w:rPr>
        <w:t>目  录</w:t>
      </w:r>
    </w:p>
    <w:p w14:paraId="2303C28F">
      <w:pPr>
        <w:spacing w:line="400" w:lineRule="exact"/>
        <w:jc w:val="center"/>
        <w:rPr>
          <w:rFonts w:asciiTheme="minorEastAsia" w:hAnsiTheme="minorEastAsia" w:eastAsiaTheme="minorEastAsia" w:cstheme="minorEastAsia"/>
          <w:b/>
          <w:sz w:val="44"/>
          <w:szCs w:val="44"/>
        </w:rPr>
      </w:pPr>
    </w:p>
    <w:p w14:paraId="624BAEE8">
      <w:pPr>
        <w:pStyle w:val="32"/>
        <w:tabs>
          <w:tab w:val="right" w:leader="dot" w:pos="8869"/>
        </w:tabs>
        <w:snapToGrid w:val="0"/>
        <w:spacing w:line="500" w:lineRule="atLeast"/>
        <w:rPr>
          <w:rStyle w:val="56"/>
          <w:rFonts w:asciiTheme="minorEastAsia" w:hAnsiTheme="minorEastAsia" w:eastAsiaTheme="minorEastAsia" w:cstheme="minorEastAsia"/>
          <w:color w:val="auto"/>
        </w:rPr>
      </w:pPr>
      <w:r>
        <w:rPr>
          <w:rFonts w:hint="eastAsia" w:asciiTheme="minorEastAsia" w:hAnsiTheme="minorEastAsia" w:eastAsiaTheme="minorEastAsia" w:cstheme="minorEastAsia"/>
          <w:b/>
          <w:sz w:val="24"/>
        </w:rPr>
        <w:fldChar w:fldCharType="begin"/>
      </w:r>
      <w:r>
        <w:rPr>
          <w:rFonts w:hint="eastAsia" w:asciiTheme="minorEastAsia" w:hAnsiTheme="minorEastAsia" w:eastAsiaTheme="minorEastAsia" w:cstheme="minorEastAsia"/>
          <w:b/>
          <w:sz w:val="24"/>
        </w:rPr>
        <w:instrText xml:space="preserve"> TOC \o "1-3" \h \z \u </w:instrText>
      </w:r>
      <w:r>
        <w:rPr>
          <w:rFonts w:hint="eastAsia" w:asciiTheme="minorEastAsia" w:hAnsiTheme="minorEastAsia" w:eastAsiaTheme="minorEastAsia" w:cstheme="minorEastAsia"/>
          <w:b/>
          <w:sz w:val="24"/>
        </w:rPr>
        <w:fldChar w:fldCharType="separate"/>
      </w:r>
      <w:r>
        <w:fldChar w:fldCharType="begin"/>
      </w:r>
      <w:r>
        <w:instrText xml:space="preserve"> HYPERLINK \l "_Toc74323456" </w:instrText>
      </w:r>
      <w:r>
        <w:fldChar w:fldCharType="separate"/>
      </w:r>
      <w:r>
        <w:rPr>
          <w:rStyle w:val="56"/>
          <w:rFonts w:hint="eastAsia" w:asciiTheme="minorEastAsia" w:hAnsiTheme="minorEastAsia" w:eastAsiaTheme="minorEastAsia" w:cstheme="minorEastAsia"/>
          <w:b/>
          <w:color w:val="auto"/>
          <w:sz w:val="24"/>
        </w:rPr>
        <w:t>第一章 竞争性磋商公告</w:t>
      </w:r>
      <w:r>
        <w:rPr>
          <w:rStyle w:val="56"/>
          <w:rFonts w:hint="eastAsia" w:asciiTheme="minorEastAsia" w:hAnsiTheme="minorEastAsia" w:eastAsiaTheme="minorEastAsia" w:cstheme="minorEastAsia"/>
          <w:color w:val="auto"/>
        </w:rPr>
        <w:tab/>
      </w:r>
      <w:r>
        <w:rPr>
          <w:rStyle w:val="56"/>
          <w:rFonts w:hint="eastAsia" w:asciiTheme="minorEastAsia" w:hAnsiTheme="minorEastAsia" w:eastAsiaTheme="minorEastAsia" w:cstheme="minorEastAsia"/>
          <w:color w:val="auto"/>
        </w:rPr>
        <w:fldChar w:fldCharType="begin"/>
      </w:r>
      <w:r>
        <w:rPr>
          <w:rStyle w:val="56"/>
          <w:rFonts w:hint="eastAsia" w:asciiTheme="minorEastAsia" w:hAnsiTheme="minorEastAsia" w:eastAsiaTheme="minorEastAsia" w:cstheme="minorEastAsia"/>
          <w:color w:val="auto"/>
        </w:rPr>
        <w:instrText xml:space="preserve"> PAGEREF _Toc74323456 \h </w:instrText>
      </w:r>
      <w:r>
        <w:rPr>
          <w:rStyle w:val="56"/>
          <w:rFonts w:hint="eastAsia" w:asciiTheme="minorEastAsia" w:hAnsiTheme="minorEastAsia" w:eastAsiaTheme="minorEastAsia" w:cstheme="minorEastAsia"/>
          <w:color w:val="auto"/>
        </w:rPr>
        <w:fldChar w:fldCharType="separate"/>
      </w:r>
      <w:r>
        <w:rPr>
          <w:rStyle w:val="56"/>
          <w:rFonts w:asciiTheme="minorEastAsia" w:hAnsiTheme="minorEastAsia" w:eastAsiaTheme="minorEastAsia" w:cstheme="minorEastAsia"/>
          <w:color w:val="auto"/>
        </w:rPr>
        <w:t>2</w:t>
      </w:r>
      <w:r>
        <w:rPr>
          <w:rStyle w:val="56"/>
          <w:rFonts w:hint="eastAsia" w:asciiTheme="minorEastAsia" w:hAnsiTheme="minorEastAsia" w:eastAsiaTheme="minorEastAsia" w:cstheme="minorEastAsia"/>
          <w:color w:val="auto"/>
        </w:rPr>
        <w:fldChar w:fldCharType="end"/>
      </w:r>
      <w:r>
        <w:rPr>
          <w:rStyle w:val="56"/>
          <w:rFonts w:hint="eastAsia" w:asciiTheme="minorEastAsia" w:hAnsiTheme="minorEastAsia" w:eastAsiaTheme="minorEastAsia" w:cstheme="minorEastAsia"/>
          <w:color w:val="auto"/>
        </w:rPr>
        <w:fldChar w:fldCharType="end"/>
      </w:r>
    </w:p>
    <w:p w14:paraId="0C81D4A6">
      <w:pPr>
        <w:pStyle w:val="32"/>
        <w:tabs>
          <w:tab w:val="right" w:leader="dot" w:pos="8869"/>
        </w:tabs>
        <w:snapToGrid w:val="0"/>
        <w:spacing w:line="500" w:lineRule="atLeast"/>
        <w:rPr>
          <w:rStyle w:val="56"/>
          <w:rFonts w:asciiTheme="minorEastAsia" w:hAnsiTheme="minorEastAsia" w:eastAsiaTheme="minorEastAsia" w:cstheme="minorEastAsia"/>
          <w:color w:val="auto"/>
        </w:rPr>
      </w:pPr>
      <w:r>
        <w:fldChar w:fldCharType="begin"/>
      </w:r>
      <w:r>
        <w:instrText xml:space="preserve"> HYPERLINK \l "_Toc74323457" </w:instrText>
      </w:r>
      <w:r>
        <w:fldChar w:fldCharType="separate"/>
      </w:r>
      <w:r>
        <w:rPr>
          <w:rStyle w:val="56"/>
          <w:rFonts w:hint="eastAsia" w:asciiTheme="minorEastAsia" w:hAnsiTheme="minorEastAsia" w:eastAsiaTheme="minorEastAsia" w:cstheme="minorEastAsia"/>
          <w:b/>
          <w:color w:val="auto"/>
          <w:sz w:val="24"/>
        </w:rPr>
        <w:t>第二章 供应</w:t>
      </w:r>
      <w:bookmarkStart w:id="0" w:name="_Hlt82161237"/>
      <w:r>
        <w:rPr>
          <w:rStyle w:val="56"/>
          <w:rFonts w:hint="eastAsia" w:asciiTheme="minorEastAsia" w:hAnsiTheme="minorEastAsia" w:eastAsiaTheme="minorEastAsia" w:cstheme="minorEastAsia"/>
          <w:b/>
          <w:color w:val="auto"/>
          <w:sz w:val="24"/>
        </w:rPr>
        <w:t>商</w:t>
      </w:r>
      <w:bookmarkEnd w:id="0"/>
      <w:r>
        <w:rPr>
          <w:rStyle w:val="56"/>
          <w:rFonts w:hint="eastAsia" w:asciiTheme="minorEastAsia" w:hAnsiTheme="minorEastAsia" w:eastAsiaTheme="minorEastAsia" w:cstheme="minorEastAsia"/>
          <w:b/>
          <w:color w:val="auto"/>
          <w:sz w:val="24"/>
        </w:rPr>
        <w:t>须知</w:t>
      </w:r>
      <w:r>
        <w:rPr>
          <w:rStyle w:val="56"/>
          <w:rFonts w:hint="eastAsia" w:asciiTheme="minorEastAsia" w:hAnsiTheme="minorEastAsia" w:eastAsiaTheme="minorEastAsia" w:cstheme="minorEastAsia"/>
          <w:color w:val="auto"/>
        </w:rPr>
        <w:tab/>
      </w:r>
      <w:r>
        <w:rPr>
          <w:rStyle w:val="56"/>
          <w:rFonts w:hint="eastAsia" w:asciiTheme="minorEastAsia" w:hAnsiTheme="minorEastAsia" w:eastAsiaTheme="minorEastAsia" w:cstheme="minorEastAsia"/>
          <w:color w:val="auto"/>
        </w:rPr>
        <w:fldChar w:fldCharType="begin"/>
      </w:r>
      <w:r>
        <w:rPr>
          <w:rStyle w:val="56"/>
          <w:rFonts w:hint="eastAsia" w:asciiTheme="minorEastAsia" w:hAnsiTheme="minorEastAsia" w:eastAsiaTheme="minorEastAsia" w:cstheme="minorEastAsia"/>
          <w:color w:val="auto"/>
        </w:rPr>
        <w:instrText xml:space="preserve"> PAGEREF _Toc74323457 \h </w:instrText>
      </w:r>
      <w:r>
        <w:rPr>
          <w:rStyle w:val="56"/>
          <w:rFonts w:hint="eastAsia" w:asciiTheme="minorEastAsia" w:hAnsiTheme="minorEastAsia" w:eastAsiaTheme="minorEastAsia" w:cstheme="minorEastAsia"/>
          <w:color w:val="auto"/>
        </w:rPr>
        <w:fldChar w:fldCharType="separate"/>
      </w:r>
      <w:r>
        <w:rPr>
          <w:rStyle w:val="56"/>
          <w:rFonts w:asciiTheme="minorEastAsia" w:hAnsiTheme="minorEastAsia" w:eastAsiaTheme="minorEastAsia" w:cstheme="minorEastAsia"/>
          <w:color w:val="auto"/>
        </w:rPr>
        <w:t>5</w:t>
      </w:r>
      <w:r>
        <w:rPr>
          <w:rStyle w:val="56"/>
          <w:rFonts w:hint="eastAsia" w:asciiTheme="minorEastAsia" w:hAnsiTheme="minorEastAsia" w:eastAsiaTheme="minorEastAsia" w:cstheme="minorEastAsia"/>
          <w:color w:val="auto"/>
        </w:rPr>
        <w:fldChar w:fldCharType="end"/>
      </w:r>
      <w:r>
        <w:rPr>
          <w:rStyle w:val="56"/>
          <w:rFonts w:hint="eastAsia" w:asciiTheme="minorEastAsia" w:hAnsiTheme="minorEastAsia" w:eastAsiaTheme="minorEastAsia" w:cstheme="minorEastAsia"/>
          <w:color w:val="auto"/>
        </w:rPr>
        <w:fldChar w:fldCharType="end"/>
      </w:r>
    </w:p>
    <w:p w14:paraId="6BC79A07">
      <w:pPr>
        <w:pStyle w:val="32"/>
        <w:tabs>
          <w:tab w:val="right" w:leader="dot" w:pos="8869"/>
        </w:tabs>
        <w:snapToGrid w:val="0"/>
        <w:spacing w:line="500" w:lineRule="atLeast"/>
        <w:rPr>
          <w:rStyle w:val="56"/>
          <w:rFonts w:asciiTheme="minorEastAsia" w:hAnsiTheme="minorEastAsia" w:eastAsiaTheme="minorEastAsia" w:cstheme="minorEastAsia"/>
          <w:color w:val="auto"/>
        </w:rPr>
      </w:pPr>
      <w:r>
        <w:fldChar w:fldCharType="begin"/>
      </w:r>
      <w:r>
        <w:instrText xml:space="preserve"> HYPERLINK \l "_Toc74323458" </w:instrText>
      </w:r>
      <w:r>
        <w:fldChar w:fldCharType="separate"/>
      </w:r>
      <w:r>
        <w:rPr>
          <w:rStyle w:val="56"/>
          <w:rFonts w:hint="eastAsia" w:asciiTheme="minorEastAsia" w:hAnsiTheme="minorEastAsia" w:eastAsiaTheme="minorEastAsia" w:cstheme="minorEastAsia"/>
          <w:b/>
          <w:color w:val="auto"/>
          <w:sz w:val="24"/>
        </w:rPr>
        <w:t>第三章 采购需</w:t>
      </w:r>
      <w:bookmarkStart w:id="1" w:name="_Hlt82166940"/>
      <w:r>
        <w:rPr>
          <w:rStyle w:val="56"/>
          <w:rFonts w:hint="eastAsia" w:asciiTheme="minorEastAsia" w:hAnsiTheme="minorEastAsia" w:eastAsiaTheme="minorEastAsia" w:cstheme="minorEastAsia"/>
          <w:b/>
          <w:color w:val="auto"/>
          <w:sz w:val="24"/>
        </w:rPr>
        <w:t>求</w:t>
      </w:r>
      <w:bookmarkEnd w:id="1"/>
      <w:r>
        <w:rPr>
          <w:rStyle w:val="56"/>
          <w:rFonts w:hint="eastAsia" w:asciiTheme="minorEastAsia" w:hAnsiTheme="minorEastAsia" w:eastAsiaTheme="minorEastAsia" w:cstheme="minorEastAsia"/>
          <w:color w:val="auto"/>
        </w:rPr>
        <w:tab/>
      </w:r>
      <w:r>
        <w:rPr>
          <w:rStyle w:val="56"/>
          <w:rFonts w:hint="eastAsia" w:asciiTheme="minorEastAsia" w:hAnsiTheme="minorEastAsia" w:eastAsiaTheme="minorEastAsia" w:cstheme="minorEastAsia"/>
          <w:color w:val="auto"/>
        </w:rPr>
        <w:t>23</w:t>
      </w:r>
      <w:r>
        <w:rPr>
          <w:rStyle w:val="56"/>
          <w:rFonts w:hint="eastAsia" w:asciiTheme="minorEastAsia" w:hAnsiTheme="minorEastAsia" w:eastAsiaTheme="minorEastAsia" w:cstheme="minorEastAsia"/>
          <w:color w:val="auto"/>
        </w:rPr>
        <w:fldChar w:fldCharType="end"/>
      </w:r>
    </w:p>
    <w:p w14:paraId="636CE172">
      <w:pPr>
        <w:pStyle w:val="32"/>
        <w:tabs>
          <w:tab w:val="right" w:leader="dot" w:pos="8869"/>
        </w:tabs>
        <w:snapToGrid w:val="0"/>
        <w:spacing w:line="500" w:lineRule="atLeast"/>
        <w:rPr>
          <w:rStyle w:val="56"/>
          <w:rFonts w:asciiTheme="minorEastAsia" w:hAnsiTheme="minorEastAsia" w:eastAsiaTheme="minorEastAsia" w:cstheme="minorEastAsia"/>
          <w:color w:val="auto"/>
        </w:rPr>
      </w:pPr>
      <w:r>
        <w:fldChar w:fldCharType="begin"/>
      </w:r>
      <w:r>
        <w:instrText xml:space="preserve"> HYPERLINK \l "_Toc74323459" </w:instrText>
      </w:r>
      <w:r>
        <w:fldChar w:fldCharType="separate"/>
      </w:r>
      <w:r>
        <w:rPr>
          <w:rStyle w:val="56"/>
          <w:rFonts w:hint="eastAsia" w:asciiTheme="minorEastAsia" w:hAnsiTheme="minorEastAsia" w:eastAsiaTheme="minorEastAsia" w:cstheme="minorEastAsia"/>
          <w:b/>
          <w:color w:val="auto"/>
          <w:sz w:val="24"/>
        </w:rPr>
        <w:t>第四章 评审程序、</w:t>
      </w:r>
      <w:bookmarkStart w:id="2" w:name="_Hlt82166000"/>
      <w:r>
        <w:rPr>
          <w:rStyle w:val="56"/>
          <w:rFonts w:hint="eastAsia" w:asciiTheme="minorEastAsia" w:hAnsiTheme="minorEastAsia" w:eastAsiaTheme="minorEastAsia" w:cstheme="minorEastAsia"/>
          <w:b/>
          <w:color w:val="auto"/>
          <w:sz w:val="24"/>
        </w:rPr>
        <w:t>评</w:t>
      </w:r>
      <w:bookmarkEnd w:id="2"/>
      <w:r>
        <w:rPr>
          <w:rStyle w:val="56"/>
          <w:rFonts w:hint="eastAsia" w:asciiTheme="minorEastAsia" w:hAnsiTheme="minorEastAsia" w:eastAsiaTheme="minorEastAsia" w:cstheme="minorEastAsia"/>
          <w:b/>
          <w:color w:val="auto"/>
          <w:sz w:val="24"/>
        </w:rPr>
        <w:t>审方法和评审标准</w:t>
      </w:r>
      <w:r>
        <w:rPr>
          <w:rStyle w:val="56"/>
          <w:rFonts w:hint="eastAsia" w:asciiTheme="minorEastAsia" w:hAnsiTheme="minorEastAsia" w:eastAsiaTheme="minorEastAsia" w:cstheme="minorEastAsia"/>
          <w:color w:val="auto"/>
        </w:rPr>
        <w:tab/>
      </w:r>
      <w:r>
        <w:rPr>
          <w:rStyle w:val="56"/>
          <w:rFonts w:hint="eastAsia" w:asciiTheme="minorEastAsia" w:hAnsiTheme="minorEastAsia" w:eastAsiaTheme="minorEastAsia" w:cstheme="minorEastAsia"/>
          <w:color w:val="auto"/>
        </w:rPr>
        <w:t>26</w:t>
      </w:r>
      <w:r>
        <w:rPr>
          <w:rStyle w:val="56"/>
          <w:rFonts w:hint="eastAsia" w:asciiTheme="minorEastAsia" w:hAnsiTheme="minorEastAsia" w:eastAsiaTheme="minorEastAsia" w:cstheme="minorEastAsia"/>
          <w:color w:val="auto"/>
        </w:rPr>
        <w:fldChar w:fldCharType="end"/>
      </w:r>
    </w:p>
    <w:p w14:paraId="6311C9A0">
      <w:pPr>
        <w:pStyle w:val="32"/>
        <w:tabs>
          <w:tab w:val="right" w:leader="dot" w:pos="8869"/>
        </w:tabs>
        <w:snapToGrid w:val="0"/>
        <w:spacing w:line="500" w:lineRule="atLeast"/>
        <w:rPr>
          <w:rStyle w:val="56"/>
          <w:rFonts w:asciiTheme="minorEastAsia" w:hAnsiTheme="minorEastAsia" w:eastAsiaTheme="minorEastAsia" w:cstheme="minorEastAsia"/>
          <w:b/>
          <w:color w:val="auto"/>
          <w:sz w:val="24"/>
        </w:rPr>
      </w:pPr>
      <w:r>
        <w:fldChar w:fldCharType="begin"/>
      </w:r>
      <w:r>
        <w:instrText xml:space="preserve"> HYPERLINK \l "_Toc74323460" </w:instrText>
      </w:r>
      <w:r>
        <w:fldChar w:fldCharType="separate"/>
      </w:r>
      <w:r>
        <w:rPr>
          <w:rStyle w:val="56"/>
          <w:rFonts w:hint="eastAsia" w:asciiTheme="minorEastAsia" w:hAnsiTheme="minorEastAsia" w:eastAsiaTheme="minorEastAsia" w:cstheme="minorEastAsia"/>
          <w:b/>
          <w:color w:val="auto"/>
          <w:sz w:val="24"/>
        </w:rPr>
        <w:t>第五章 工程量清单及图纸</w:t>
      </w:r>
      <w:r>
        <w:rPr>
          <w:rStyle w:val="56"/>
          <w:rFonts w:hint="eastAsia" w:asciiTheme="minorEastAsia" w:hAnsiTheme="minorEastAsia" w:eastAsiaTheme="minorEastAsia" w:cstheme="minorEastAsia"/>
          <w:color w:val="auto"/>
        </w:rPr>
        <w:tab/>
      </w:r>
      <w:r>
        <w:rPr>
          <w:rStyle w:val="56"/>
          <w:rFonts w:hint="eastAsia" w:asciiTheme="minorEastAsia" w:hAnsiTheme="minorEastAsia" w:eastAsiaTheme="minorEastAsia" w:cstheme="minorEastAsia"/>
          <w:color w:val="auto"/>
        </w:rPr>
        <w:t>36</w:t>
      </w:r>
      <w:r>
        <w:rPr>
          <w:rStyle w:val="56"/>
          <w:rFonts w:hint="eastAsia" w:asciiTheme="minorEastAsia" w:hAnsiTheme="minorEastAsia" w:eastAsiaTheme="minorEastAsia" w:cstheme="minorEastAsia"/>
          <w:color w:val="auto"/>
        </w:rPr>
        <w:fldChar w:fldCharType="end"/>
      </w:r>
    </w:p>
    <w:p w14:paraId="3C70D897">
      <w:pPr>
        <w:pStyle w:val="32"/>
        <w:tabs>
          <w:tab w:val="right" w:leader="dot" w:pos="8869"/>
        </w:tabs>
        <w:snapToGrid w:val="0"/>
        <w:spacing w:line="500" w:lineRule="atLeast"/>
        <w:rPr>
          <w:rStyle w:val="56"/>
          <w:rFonts w:asciiTheme="minorEastAsia" w:hAnsiTheme="minorEastAsia" w:eastAsiaTheme="minorEastAsia" w:cstheme="minorEastAsia"/>
          <w:color w:val="auto"/>
        </w:rPr>
      </w:pPr>
      <w:r>
        <w:rPr>
          <w:rStyle w:val="56"/>
          <w:rFonts w:hint="eastAsia" w:asciiTheme="minorEastAsia" w:hAnsiTheme="minorEastAsia" w:eastAsiaTheme="minorEastAsia" w:cstheme="minorEastAsia"/>
          <w:b/>
          <w:color w:val="auto"/>
          <w:sz w:val="24"/>
          <w:u w:val="none"/>
        </w:rPr>
        <w:t>第六章 响应文件格式</w:t>
      </w:r>
      <w:r>
        <w:rPr>
          <w:rStyle w:val="56"/>
          <w:rFonts w:hint="eastAsia" w:asciiTheme="minorEastAsia" w:hAnsiTheme="minorEastAsia" w:eastAsiaTheme="minorEastAsia" w:cstheme="minorEastAsia"/>
          <w:color w:val="auto"/>
          <w:u w:val="none"/>
        </w:rPr>
        <w:tab/>
      </w:r>
      <w:r>
        <w:rPr>
          <w:rStyle w:val="56"/>
          <w:rFonts w:hint="eastAsia" w:asciiTheme="minorEastAsia" w:hAnsiTheme="minorEastAsia" w:eastAsiaTheme="minorEastAsia" w:cstheme="minorEastAsia"/>
          <w:color w:val="auto"/>
          <w:u w:val="none"/>
        </w:rPr>
        <w:t>41</w:t>
      </w:r>
    </w:p>
    <w:p w14:paraId="5031EE0C">
      <w:pPr>
        <w:pStyle w:val="32"/>
        <w:tabs>
          <w:tab w:val="right" w:leader="dot" w:pos="8869"/>
        </w:tabs>
        <w:snapToGrid w:val="0"/>
        <w:spacing w:line="500" w:lineRule="atLeast"/>
        <w:rPr>
          <w:rFonts w:asciiTheme="minorEastAsia" w:hAnsiTheme="minorEastAsia" w:eastAsiaTheme="minorEastAsia" w:cstheme="minorEastAsia"/>
          <w:sz w:val="24"/>
        </w:rPr>
      </w:pPr>
      <w:r>
        <w:fldChar w:fldCharType="begin"/>
      </w:r>
      <w:r>
        <w:instrText xml:space="preserve"> HYPERLINK \l "_Toc74323461" </w:instrText>
      </w:r>
      <w:r>
        <w:fldChar w:fldCharType="separate"/>
      </w:r>
      <w:r>
        <w:rPr>
          <w:rStyle w:val="56"/>
          <w:rFonts w:hint="eastAsia" w:asciiTheme="minorEastAsia" w:hAnsiTheme="minorEastAsia" w:eastAsiaTheme="minorEastAsia" w:cstheme="minorEastAsia"/>
          <w:b/>
          <w:color w:val="auto"/>
          <w:sz w:val="24"/>
        </w:rPr>
        <w:t>第七章 合同条款及格式</w:t>
      </w:r>
      <w:r>
        <w:rPr>
          <w:rStyle w:val="56"/>
          <w:rFonts w:hint="eastAsia" w:asciiTheme="minorEastAsia" w:hAnsiTheme="minorEastAsia" w:eastAsiaTheme="minorEastAsia" w:cstheme="minorEastAsia"/>
          <w:color w:val="auto"/>
        </w:rPr>
        <w:tab/>
      </w:r>
      <w:r>
        <w:rPr>
          <w:rStyle w:val="56"/>
          <w:rFonts w:hint="eastAsia" w:asciiTheme="minorEastAsia" w:hAnsiTheme="minorEastAsia" w:eastAsiaTheme="minorEastAsia" w:cstheme="minorEastAsia"/>
          <w:color w:val="auto"/>
        </w:rPr>
        <w:fldChar w:fldCharType="end"/>
      </w:r>
      <w:r>
        <w:rPr>
          <w:rStyle w:val="56"/>
          <w:rFonts w:hint="eastAsia" w:asciiTheme="minorEastAsia" w:hAnsiTheme="minorEastAsia" w:eastAsiaTheme="minorEastAsia" w:cstheme="minorEastAsia"/>
          <w:color w:val="auto"/>
        </w:rPr>
        <w:t>72</w:t>
      </w:r>
    </w:p>
    <w:p w14:paraId="2686305B">
      <w:pPr>
        <w:pStyle w:val="38"/>
        <w:tabs>
          <w:tab w:val="right" w:leader="dot" w:pos="8931"/>
          <w:tab w:val="clear" w:pos="8296"/>
        </w:tabs>
        <w:snapToGrid w:val="0"/>
        <w:spacing w:line="500" w:lineRule="atLeast"/>
        <w:ind w:left="0" w:left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fldChar w:fldCharType="end"/>
      </w:r>
    </w:p>
    <w:p w14:paraId="04F9DF6A">
      <w:pPr>
        <w:spacing w:line="400" w:lineRule="exact"/>
        <w:jc w:val="left"/>
        <w:rPr>
          <w:rFonts w:asciiTheme="minorEastAsia" w:hAnsiTheme="minorEastAsia" w:eastAsiaTheme="minorEastAsia" w:cstheme="minorEastAsia"/>
          <w:b/>
          <w:sz w:val="32"/>
          <w:szCs w:val="32"/>
        </w:rPr>
      </w:pPr>
    </w:p>
    <w:p w14:paraId="00FC9C82">
      <w:pPr>
        <w:spacing w:line="400" w:lineRule="exact"/>
        <w:jc w:val="center"/>
        <w:rPr>
          <w:rFonts w:asciiTheme="minorEastAsia" w:hAnsiTheme="minorEastAsia" w:eastAsiaTheme="minorEastAsia" w:cstheme="minorEastAsia"/>
          <w:b/>
          <w:sz w:val="32"/>
          <w:szCs w:val="32"/>
        </w:rPr>
      </w:pPr>
    </w:p>
    <w:p w14:paraId="760CE723">
      <w:pPr>
        <w:spacing w:line="400" w:lineRule="exact"/>
        <w:jc w:val="center"/>
        <w:rPr>
          <w:rFonts w:asciiTheme="minorEastAsia" w:hAnsiTheme="minorEastAsia" w:eastAsiaTheme="minorEastAsia" w:cstheme="minorEastAsia"/>
          <w:b/>
          <w:sz w:val="32"/>
          <w:szCs w:val="32"/>
        </w:rPr>
      </w:pPr>
    </w:p>
    <w:p w14:paraId="680C2798">
      <w:pPr>
        <w:spacing w:line="400" w:lineRule="exact"/>
        <w:jc w:val="center"/>
        <w:rPr>
          <w:rFonts w:asciiTheme="minorEastAsia" w:hAnsiTheme="minorEastAsia" w:eastAsiaTheme="minorEastAsia" w:cstheme="minorEastAsia"/>
          <w:b/>
          <w:sz w:val="32"/>
          <w:szCs w:val="32"/>
        </w:rPr>
      </w:pPr>
    </w:p>
    <w:p w14:paraId="3557DD98">
      <w:pPr>
        <w:spacing w:line="400" w:lineRule="exact"/>
        <w:jc w:val="center"/>
        <w:rPr>
          <w:rFonts w:asciiTheme="minorEastAsia" w:hAnsiTheme="minorEastAsia" w:eastAsiaTheme="minorEastAsia" w:cstheme="minorEastAsia"/>
          <w:b/>
          <w:sz w:val="32"/>
          <w:szCs w:val="32"/>
        </w:rPr>
      </w:pPr>
    </w:p>
    <w:p w14:paraId="23DF1554">
      <w:pPr>
        <w:spacing w:line="400" w:lineRule="exact"/>
        <w:rPr>
          <w:rFonts w:asciiTheme="minorEastAsia" w:hAnsiTheme="minorEastAsia" w:eastAsiaTheme="minorEastAsia" w:cstheme="minorEastAsia"/>
          <w:b/>
          <w:sz w:val="32"/>
          <w:szCs w:val="32"/>
        </w:rPr>
        <w:sectPr>
          <w:headerReference r:id="rId5" w:type="first"/>
          <w:headerReference r:id="rId3" w:type="default"/>
          <w:headerReference r:id="rId4" w:type="even"/>
          <w:pgSz w:w="11906" w:h="16838"/>
          <w:pgMar w:top="1440" w:right="1440" w:bottom="1440" w:left="1587" w:header="851" w:footer="992" w:gutter="0"/>
          <w:pgNumType w:start="0"/>
          <w:cols w:space="720" w:num="1"/>
          <w:titlePg/>
          <w:docGrid w:type="lines" w:linePitch="312" w:charSpace="0"/>
        </w:sectPr>
      </w:pPr>
    </w:p>
    <w:p w14:paraId="5FF8A211">
      <w:pPr>
        <w:pStyle w:val="2"/>
        <w:spacing w:after="340" w:line="360" w:lineRule="auto"/>
        <w:jc w:val="center"/>
        <w:rPr>
          <w:rFonts w:asciiTheme="minorEastAsia" w:hAnsiTheme="minorEastAsia" w:eastAsiaTheme="minorEastAsia" w:cstheme="minorEastAsia"/>
        </w:rPr>
      </w:pPr>
      <w:bookmarkStart w:id="3" w:name="_Toc74323456"/>
      <w:r>
        <w:rPr>
          <w:rFonts w:hint="eastAsia" w:asciiTheme="minorEastAsia" w:hAnsiTheme="minorEastAsia" w:eastAsiaTheme="minorEastAsia" w:cstheme="minorEastAsia"/>
        </w:rPr>
        <w:t>第一章 竞争性磋商公告</w:t>
      </w:r>
      <w:bookmarkEnd w:id="3"/>
    </w:p>
    <w:p w14:paraId="606E3F57">
      <w:pPr>
        <w:spacing w:line="4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竞争性磋商公告</w:t>
      </w:r>
      <w:bookmarkStart w:id="4" w:name="_Toc35393636"/>
      <w:bookmarkStart w:id="5" w:name="_Toc28359095"/>
      <w:bookmarkStart w:id="6" w:name="_Toc44229885"/>
      <w:bookmarkStart w:id="7" w:name="_Toc28359018"/>
      <w:bookmarkStart w:id="8" w:name="_Toc35393805"/>
      <w:bookmarkStart w:id="9" w:name="_Hlk37430271"/>
    </w:p>
    <w:tbl>
      <w:tblPr>
        <w:tblStyle w:val="46"/>
        <w:tblpPr w:leftFromText="180" w:rightFromText="180" w:vertAnchor="text" w:tblpX="38" w:tblpY="134"/>
        <w:tblOverlap w:val="never"/>
        <w:tblW w:w="9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0"/>
      </w:tblGrid>
      <w:tr w14:paraId="2FF4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9800" w:type="dxa"/>
          </w:tcPr>
          <w:p w14:paraId="0080CC4B">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项目概况</w:t>
            </w:r>
          </w:p>
          <w:p w14:paraId="682A0AF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u w:val="single"/>
              </w:rPr>
              <w:t>桂林理工大学雁山校区34#研究生宿舍网络工程</w:t>
            </w:r>
            <w:r>
              <w:rPr>
                <w:rFonts w:hint="eastAsia" w:asciiTheme="minorEastAsia" w:hAnsiTheme="minorEastAsia" w:eastAsiaTheme="minorEastAsia" w:cstheme="minorEastAsia"/>
              </w:rPr>
              <w:t>采购项目的潜在供应商登陆</w:t>
            </w:r>
            <w:r>
              <w:rPr>
                <w:rFonts w:hint="eastAsia" w:asciiTheme="minorEastAsia" w:hAnsiTheme="minorEastAsia" w:eastAsiaTheme="minorEastAsia" w:cstheme="minorEastAsia"/>
                <w:szCs w:val="21"/>
                <w:u w:val="single"/>
              </w:rPr>
              <w:t>政府采购云平台（https://www.zcygov.cn/）</w:t>
            </w:r>
            <w:r>
              <w:rPr>
                <w:rFonts w:hint="eastAsia" w:asciiTheme="minorEastAsia" w:hAnsiTheme="minorEastAsia" w:eastAsiaTheme="minorEastAsia" w:cstheme="minorEastAsia"/>
              </w:rPr>
              <w:t>免费下载竞争性磋商文件电子版，并于2025年12月26日9点30分（北京时间）前提交相应文件。</w:t>
            </w:r>
          </w:p>
        </w:tc>
      </w:tr>
    </w:tbl>
    <w:p w14:paraId="5CF0A71B">
      <w:pPr>
        <w:spacing w:line="420" w:lineRule="exact"/>
        <w:outlineLvl w:val="1"/>
        <w:rPr>
          <w:rFonts w:asciiTheme="minorEastAsia" w:hAnsiTheme="minorEastAsia" w:eastAsiaTheme="minorEastAsia" w:cstheme="minorEastAsia"/>
          <w:b/>
          <w:bCs/>
          <w:szCs w:val="21"/>
        </w:rPr>
      </w:pPr>
      <w:bookmarkStart w:id="10" w:name="_Toc35393629"/>
      <w:bookmarkStart w:id="11" w:name="_Toc35393798"/>
      <w:bookmarkStart w:id="12" w:name="_Toc15564"/>
      <w:bookmarkStart w:id="13" w:name="_Toc28343"/>
      <w:bookmarkStart w:id="14" w:name="_Toc28359089"/>
      <w:bookmarkStart w:id="15" w:name="_Toc23416"/>
      <w:bookmarkStart w:id="16" w:name="_Toc28359012"/>
      <w:bookmarkStart w:id="17" w:name="_Toc24797"/>
      <w:r>
        <w:rPr>
          <w:rFonts w:hint="eastAsia" w:asciiTheme="minorEastAsia" w:hAnsiTheme="minorEastAsia" w:eastAsiaTheme="minorEastAsia" w:cstheme="minorEastAsia"/>
          <w:b/>
          <w:bCs/>
          <w:szCs w:val="21"/>
        </w:rPr>
        <w:t>一、项目基本情况</w:t>
      </w:r>
      <w:bookmarkEnd w:id="10"/>
      <w:bookmarkEnd w:id="11"/>
      <w:bookmarkEnd w:id="12"/>
      <w:bookmarkEnd w:id="13"/>
      <w:bookmarkEnd w:id="14"/>
      <w:bookmarkEnd w:id="15"/>
      <w:bookmarkEnd w:id="16"/>
      <w:bookmarkEnd w:id="17"/>
    </w:p>
    <w:p w14:paraId="17479AC4">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1、项目编号：GXZC2025-C2-003906-GXJH</w:t>
      </w:r>
    </w:p>
    <w:p w14:paraId="31091085">
      <w:pPr>
        <w:spacing w:line="44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2、项目名称：桂林理工大学雁山校区34#研究生宿舍网络工程</w:t>
      </w:r>
    </w:p>
    <w:p w14:paraId="43CB8473">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3、采购方式：竞争性磋商</w:t>
      </w:r>
    </w:p>
    <w:p w14:paraId="71A50A37">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4、预算金额（人民币）：</w:t>
      </w:r>
      <w:r>
        <w:rPr>
          <w:rFonts w:hint="eastAsia" w:asciiTheme="minorEastAsia" w:hAnsiTheme="minorEastAsia" w:eastAsiaTheme="minorEastAsia" w:cstheme="minorEastAsia"/>
          <w:szCs w:val="21"/>
          <w:u w:val="single"/>
        </w:rPr>
        <w:t>1510344.54元</w:t>
      </w:r>
    </w:p>
    <w:p w14:paraId="6385C309">
      <w:pPr>
        <w:spacing w:line="400" w:lineRule="exact"/>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5、最高限价（人民币）：本工程最高限价为</w:t>
      </w:r>
      <w:r>
        <w:rPr>
          <w:rFonts w:hint="eastAsia" w:asciiTheme="minorEastAsia" w:hAnsiTheme="minorEastAsia" w:eastAsiaTheme="minorEastAsia" w:cstheme="minorEastAsia"/>
          <w:u w:val="single"/>
        </w:rPr>
        <w:t>1510344.54元</w:t>
      </w:r>
    </w:p>
    <w:p w14:paraId="1D980F35">
      <w:pPr>
        <w:spacing w:line="440" w:lineRule="exact"/>
        <w:ind w:firstLine="422"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bCs/>
          <w:szCs w:val="21"/>
        </w:rPr>
        <w:t>6、采购需求</w:t>
      </w:r>
      <w:r>
        <w:rPr>
          <w:rFonts w:hint="eastAsia" w:asciiTheme="minorEastAsia" w:hAnsiTheme="minorEastAsia" w:eastAsiaTheme="minorEastAsia" w:cstheme="minorEastAsia"/>
          <w:szCs w:val="21"/>
        </w:rPr>
        <w:t>：</w:t>
      </w:r>
    </w:p>
    <w:tbl>
      <w:tblPr>
        <w:tblStyle w:val="45"/>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704"/>
        <w:gridCol w:w="842"/>
        <w:gridCol w:w="913"/>
        <w:gridCol w:w="3085"/>
      </w:tblGrid>
      <w:tr w14:paraId="5D3E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6D8C1D0C">
            <w:pPr>
              <w:spacing w:line="44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3704" w:type="dxa"/>
            <w:tcBorders>
              <w:top w:val="single" w:color="auto" w:sz="4" w:space="0"/>
              <w:left w:val="nil"/>
              <w:bottom w:val="single" w:color="auto" w:sz="4" w:space="0"/>
              <w:right w:val="single" w:color="auto" w:sz="4" w:space="0"/>
            </w:tcBorders>
            <w:vAlign w:val="center"/>
          </w:tcPr>
          <w:p w14:paraId="3343496D">
            <w:pPr>
              <w:spacing w:line="44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工程名称</w:t>
            </w:r>
          </w:p>
        </w:tc>
        <w:tc>
          <w:tcPr>
            <w:tcW w:w="842" w:type="dxa"/>
            <w:tcBorders>
              <w:top w:val="single" w:color="auto" w:sz="4" w:space="0"/>
              <w:left w:val="nil"/>
              <w:bottom w:val="single" w:color="auto" w:sz="4" w:space="0"/>
              <w:right w:val="single" w:color="auto" w:sz="4" w:space="0"/>
            </w:tcBorders>
            <w:vAlign w:val="center"/>
          </w:tcPr>
          <w:p w14:paraId="37649C03">
            <w:pPr>
              <w:spacing w:line="44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数量</w:t>
            </w:r>
          </w:p>
        </w:tc>
        <w:tc>
          <w:tcPr>
            <w:tcW w:w="913" w:type="dxa"/>
            <w:tcBorders>
              <w:top w:val="single" w:color="auto" w:sz="4" w:space="0"/>
              <w:left w:val="nil"/>
              <w:bottom w:val="single" w:color="auto" w:sz="4" w:space="0"/>
              <w:right w:val="single" w:color="auto" w:sz="4" w:space="0"/>
            </w:tcBorders>
            <w:vAlign w:val="center"/>
          </w:tcPr>
          <w:p w14:paraId="29C1E885">
            <w:pPr>
              <w:spacing w:line="44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3085" w:type="dxa"/>
            <w:tcBorders>
              <w:top w:val="single" w:color="auto" w:sz="4" w:space="0"/>
              <w:left w:val="nil"/>
              <w:bottom w:val="single" w:color="auto" w:sz="4" w:space="0"/>
              <w:right w:val="single" w:color="auto" w:sz="4" w:space="0"/>
            </w:tcBorders>
            <w:vAlign w:val="center"/>
          </w:tcPr>
          <w:p w14:paraId="0F021075">
            <w:pPr>
              <w:spacing w:line="44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项目要求及服务需求</w:t>
            </w:r>
          </w:p>
        </w:tc>
      </w:tr>
      <w:tr w14:paraId="4E9C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33526BD8">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704" w:type="dxa"/>
            <w:tcBorders>
              <w:top w:val="single" w:color="auto" w:sz="4" w:space="0"/>
              <w:left w:val="nil"/>
              <w:bottom w:val="single" w:color="auto" w:sz="4" w:space="0"/>
              <w:right w:val="single" w:color="auto" w:sz="4" w:space="0"/>
            </w:tcBorders>
            <w:vAlign w:val="center"/>
          </w:tcPr>
          <w:p w14:paraId="7C000D30">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桂林理工大学雁山校区34#研究生宿舍网络工程</w:t>
            </w:r>
          </w:p>
        </w:tc>
        <w:tc>
          <w:tcPr>
            <w:tcW w:w="842" w:type="dxa"/>
            <w:tcBorders>
              <w:top w:val="single" w:color="auto" w:sz="4" w:space="0"/>
              <w:left w:val="nil"/>
              <w:bottom w:val="single" w:color="auto" w:sz="4" w:space="0"/>
              <w:right w:val="single" w:color="auto" w:sz="4" w:space="0"/>
            </w:tcBorders>
            <w:vAlign w:val="center"/>
          </w:tcPr>
          <w:p w14:paraId="2906F4D5">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13" w:type="dxa"/>
            <w:tcBorders>
              <w:top w:val="single" w:color="auto" w:sz="4" w:space="0"/>
              <w:left w:val="nil"/>
              <w:bottom w:val="single" w:color="auto" w:sz="4" w:space="0"/>
              <w:right w:val="single" w:color="auto" w:sz="4" w:space="0"/>
            </w:tcBorders>
            <w:vAlign w:val="center"/>
          </w:tcPr>
          <w:p w14:paraId="0AEB55BD">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w:t>
            </w:r>
          </w:p>
        </w:tc>
        <w:tc>
          <w:tcPr>
            <w:tcW w:w="3085" w:type="dxa"/>
            <w:tcBorders>
              <w:top w:val="single" w:color="auto" w:sz="4" w:space="0"/>
              <w:left w:val="nil"/>
              <w:bottom w:val="single" w:color="auto" w:sz="4" w:space="0"/>
              <w:right w:val="single" w:color="auto" w:sz="4" w:space="0"/>
            </w:tcBorders>
            <w:vAlign w:val="center"/>
          </w:tcPr>
          <w:p w14:paraId="0144FCA5">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详见竞争性磋商文件</w:t>
            </w:r>
          </w:p>
        </w:tc>
      </w:tr>
    </w:tbl>
    <w:p w14:paraId="76A094F9">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7、工期要求：120天。</w:t>
      </w:r>
    </w:p>
    <w:p w14:paraId="09800CF2">
      <w:pPr>
        <w:spacing w:line="42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8、本项目不接受联合体参与磋商。</w:t>
      </w:r>
    </w:p>
    <w:p w14:paraId="107D5664">
      <w:pPr>
        <w:spacing w:line="420" w:lineRule="exact"/>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9、设计单位: /</w:t>
      </w:r>
    </w:p>
    <w:p w14:paraId="3367EFD4">
      <w:pPr>
        <w:spacing w:line="420" w:lineRule="exact"/>
        <w:outlineLvl w:val="1"/>
        <w:rPr>
          <w:rFonts w:asciiTheme="minorEastAsia" w:hAnsiTheme="minorEastAsia" w:eastAsiaTheme="minorEastAsia" w:cstheme="minorEastAsia"/>
          <w:b/>
          <w:bCs/>
          <w:szCs w:val="21"/>
        </w:rPr>
      </w:pPr>
      <w:bookmarkStart w:id="18" w:name="_Toc28359090"/>
      <w:bookmarkStart w:id="19" w:name="_Toc28359013"/>
      <w:bookmarkStart w:id="20" w:name="_Toc35393630"/>
      <w:bookmarkStart w:id="21" w:name="_Toc4719"/>
      <w:bookmarkStart w:id="22" w:name="_Toc35393799"/>
      <w:bookmarkStart w:id="23" w:name="_Toc13592"/>
      <w:bookmarkStart w:id="24" w:name="_Toc4261"/>
      <w:bookmarkStart w:id="25" w:name="_Toc21853"/>
      <w:r>
        <w:rPr>
          <w:rFonts w:hint="eastAsia" w:asciiTheme="minorEastAsia" w:hAnsiTheme="minorEastAsia" w:eastAsiaTheme="minorEastAsia" w:cstheme="minorEastAsia"/>
          <w:b/>
          <w:bCs/>
          <w:szCs w:val="21"/>
        </w:rPr>
        <w:t>二、申请人的资格要求：</w:t>
      </w:r>
      <w:bookmarkEnd w:id="18"/>
      <w:bookmarkEnd w:id="19"/>
      <w:bookmarkEnd w:id="20"/>
      <w:bookmarkEnd w:id="21"/>
      <w:bookmarkEnd w:id="22"/>
      <w:bookmarkEnd w:id="23"/>
      <w:bookmarkEnd w:id="24"/>
      <w:bookmarkEnd w:id="25"/>
    </w:p>
    <w:p w14:paraId="35686604">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1、满足《中华人民共和国政府采购法》第二十二条规定；</w:t>
      </w:r>
    </w:p>
    <w:p w14:paraId="011E84AB">
      <w:pPr>
        <w:spacing w:line="420" w:lineRule="exact"/>
        <w:ind w:firstLine="420" w:firstLineChars="200"/>
        <w:rPr>
          <w:rFonts w:asciiTheme="minorEastAsia" w:hAnsiTheme="minorEastAsia" w:eastAsiaTheme="minorEastAsia" w:cstheme="minorEastAsia"/>
          <w:b/>
          <w:bCs/>
          <w:szCs w:val="21"/>
        </w:rPr>
      </w:pPr>
      <w:bookmarkStart w:id="26" w:name="_Toc28359091"/>
      <w:bookmarkStart w:id="27" w:name="_Toc28359014"/>
      <w:r>
        <w:rPr>
          <w:rFonts w:hint="eastAsia" w:asciiTheme="minorEastAsia" w:hAnsiTheme="minorEastAsia" w:eastAsiaTheme="minorEastAsia" w:cstheme="minorEastAsia"/>
          <w:szCs w:val="21"/>
        </w:rPr>
        <w:t>2、落实政府采购政策需满足的资格要求：</w:t>
      </w:r>
      <w:r>
        <w:rPr>
          <w:rFonts w:hint="eastAsia" w:asciiTheme="minorEastAsia" w:hAnsiTheme="minorEastAsia" w:eastAsiaTheme="minorEastAsia" w:cstheme="minorEastAsia"/>
          <w:b/>
          <w:bCs/>
          <w:szCs w:val="21"/>
          <w:u w:val="single"/>
        </w:rPr>
        <w:t>本项目为专门面向中小企业采购的项目。{按桂财采〔2021〕70号《广西壮族自治区财政厅 广西壮族自治区工业和信息化厅关于贯彻落实政府采购促进中小企业发展管理办法的通知》规定，提供中小企业声明函或者残疾人福利性单位声明函（格式后附）或者供应商属于监狱企业的需提供由省级以上监狱管理局、戒毒管理局（含新疆生产建设兵团）出具的属于监狱企业的证明文件</w:t>
      </w:r>
      <w:r>
        <w:rPr>
          <w:rFonts w:hint="eastAsia" w:asciiTheme="minorEastAsia" w:hAnsiTheme="minorEastAsia" w:eastAsiaTheme="minorEastAsia" w:cstheme="minorEastAsia"/>
          <w:szCs w:val="21"/>
        </w:rPr>
        <w:t>；</w:t>
      </w:r>
    </w:p>
    <w:p w14:paraId="0AD4461A">
      <w:pPr>
        <w:spacing w:line="42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3、本项目的特定资格要求：</w:t>
      </w:r>
      <w:bookmarkStart w:id="28" w:name="_Toc35393631"/>
      <w:bookmarkStart w:id="29" w:name="_Toc35393800"/>
      <w:r>
        <w:rPr>
          <w:rFonts w:hint="eastAsia" w:asciiTheme="minorEastAsia" w:hAnsiTheme="minorEastAsia" w:eastAsiaTheme="minorEastAsia" w:cstheme="minorEastAsia"/>
          <w:b/>
          <w:bCs/>
          <w:szCs w:val="21"/>
          <w:u w:val="single"/>
        </w:rPr>
        <w:t>具备电子与智能化工程专业承包贰级（含贰级）或通信工程施工总承包叁级（含叁级）及以上资质，并在人员、设备、资金等方面具备相应的施工能力。拟派项目经理须具备通信与广电工程一级注册建造师或机电工程二级以上（含二级）注册建造师执业资格，具备有效的安全生产考核合格证书（B类）。</w:t>
      </w:r>
    </w:p>
    <w:bookmarkEnd w:id="26"/>
    <w:bookmarkEnd w:id="27"/>
    <w:bookmarkEnd w:id="28"/>
    <w:bookmarkEnd w:id="29"/>
    <w:p w14:paraId="0C920CD8">
      <w:pPr>
        <w:spacing w:line="420" w:lineRule="exact"/>
        <w:outlineLvl w:val="1"/>
        <w:rPr>
          <w:rFonts w:asciiTheme="minorEastAsia" w:hAnsiTheme="minorEastAsia" w:eastAsiaTheme="minorEastAsia" w:cstheme="minorEastAsia"/>
          <w:b/>
          <w:bCs/>
          <w:szCs w:val="21"/>
        </w:rPr>
      </w:pPr>
      <w:bookmarkStart w:id="30" w:name="_Toc35393792"/>
      <w:bookmarkStart w:id="31" w:name="_Toc35393623"/>
      <w:bookmarkStart w:id="32" w:name="_Toc30519"/>
      <w:bookmarkStart w:id="33" w:name="_Toc25397"/>
      <w:bookmarkStart w:id="34" w:name="_Toc30267"/>
      <w:bookmarkStart w:id="35" w:name="_Toc17532"/>
      <w:r>
        <w:rPr>
          <w:rFonts w:hint="eastAsia" w:asciiTheme="minorEastAsia" w:hAnsiTheme="minorEastAsia" w:eastAsiaTheme="minorEastAsia" w:cstheme="minorEastAsia"/>
          <w:b/>
          <w:bCs/>
          <w:szCs w:val="21"/>
        </w:rPr>
        <w:t>三、获取采购文件</w:t>
      </w:r>
      <w:bookmarkEnd w:id="30"/>
      <w:bookmarkEnd w:id="31"/>
      <w:r>
        <w:rPr>
          <w:rFonts w:hint="eastAsia" w:asciiTheme="minorEastAsia" w:hAnsiTheme="minorEastAsia" w:eastAsiaTheme="minorEastAsia" w:cstheme="minorEastAsia"/>
          <w:b/>
          <w:bCs/>
          <w:szCs w:val="21"/>
        </w:rPr>
        <w:t>：</w:t>
      </w:r>
      <w:bookmarkEnd w:id="32"/>
      <w:bookmarkEnd w:id="33"/>
      <w:bookmarkEnd w:id="34"/>
      <w:bookmarkEnd w:id="35"/>
    </w:p>
    <w:p w14:paraId="5A037EB1">
      <w:pPr>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时间：2025年12月15日至2025年12月22日，每天上午00:00至12:00，下午12:00至23:59（北京时间，法定节假日除外）；</w:t>
      </w:r>
    </w:p>
    <w:p w14:paraId="532021AE">
      <w:pPr>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bCs/>
          <w:kern w:val="0"/>
          <w:szCs w:val="21"/>
        </w:rPr>
        <w:t>广西政府采购云平台（https://www.gcy.zfcg.gxzf.gov.cn）</w:t>
      </w:r>
      <w:r>
        <w:rPr>
          <w:rFonts w:hint="eastAsia" w:asciiTheme="minorEastAsia" w:hAnsiTheme="minorEastAsia" w:eastAsiaTheme="minorEastAsia" w:cstheme="minorEastAsia"/>
          <w:szCs w:val="21"/>
        </w:rPr>
        <w:t>；</w:t>
      </w:r>
    </w:p>
    <w:p w14:paraId="12B8FC69">
      <w:pPr>
        <w:spacing w:line="38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方式：</w:t>
      </w:r>
      <w:r>
        <w:rPr>
          <w:rFonts w:hint="eastAsia" w:asciiTheme="minorEastAsia" w:hAnsiTheme="minorEastAsia" w:eastAsiaTheme="minorEastAsia" w:cstheme="minorEastAsia"/>
          <w:bCs/>
          <w:kern w:val="0"/>
          <w:szCs w:val="21"/>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Theme="minorEastAsia" w:hAnsiTheme="minorEastAsia" w:eastAsiaTheme="minorEastAsia" w:cstheme="minorEastAsia"/>
          <w:szCs w:val="21"/>
        </w:rPr>
        <w:t>电子</w:t>
      </w:r>
      <w:r>
        <w:rPr>
          <w:rFonts w:hint="eastAsia" w:asciiTheme="minorEastAsia" w:hAnsiTheme="minorEastAsia" w:eastAsiaTheme="minorEastAsia" w:cstheme="minorEastAsia"/>
        </w:rPr>
        <w:t>响应文件</w:t>
      </w:r>
      <w:r>
        <w:rPr>
          <w:rFonts w:hint="eastAsia" w:asciiTheme="minorEastAsia" w:hAnsiTheme="minorEastAsia" w:eastAsiaTheme="minorEastAsia" w:cstheme="minorEastAsia"/>
          <w:szCs w:val="21"/>
        </w:rPr>
        <w:t>制作需要基于广西政府采购云平台获取的磋商文件编制，</w:t>
      </w:r>
      <w:r>
        <w:rPr>
          <w:rFonts w:hint="eastAsia" w:asciiTheme="minorEastAsia" w:hAnsiTheme="minorEastAsia" w:eastAsiaTheme="minorEastAsia" w:cstheme="minorEastAsia"/>
          <w:bCs/>
          <w:kern w:val="0"/>
          <w:szCs w:val="21"/>
        </w:rPr>
        <w:t>通过其他方式获取磋商文件的，将有可能导致供应商无法在</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kern w:val="0"/>
          <w:szCs w:val="21"/>
        </w:rPr>
        <w:t>编制及上传响应文件</w:t>
      </w:r>
      <w:r>
        <w:rPr>
          <w:rFonts w:hint="eastAsia" w:asciiTheme="minorEastAsia" w:hAnsiTheme="minorEastAsia" w:eastAsiaTheme="minorEastAsia" w:cstheme="minorEastAsia"/>
          <w:bCs/>
          <w:szCs w:val="21"/>
        </w:rPr>
        <w:t>。</w:t>
      </w:r>
    </w:p>
    <w:p w14:paraId="5DB806B5">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售价（元）：0。</w:t>
      </w:r>
    </w:p>
    <w:p w14:paraId="77E6414A">
      <w:pPr>
        <w:spacing w:line="420" w:lineRule="exact"/>
        <w:outlineLvl w:val="1"/>
        <w:rPr>
          <w:rFonts w:asciiTheme="minorEastAsia" w:hAnsiTheme="minorEastAsia" w:eastAsiaTheme="minorEastAsia" w:cstheme="minorEastAsia"/>
          <w:b/>
          <w:bCs/>
          <w:szCs w:val="21"/>
        </w:rPr>
      </w:pPr>
      <w:bookmarkStart w:id="36" w:name="_Toc28359082"/>
      <w:bookmarkStart w:id="37" w:name="_Toc28359005"/>
      <w:bookmarkStart w:id="38" w:name="_Toc21011"/>
      <w:bookmarkStart w:id="39" w:name="_Toc35393793"/>
      <w:bookmarkStart w:id="40" w:name="_Toc31924"/>
      <w:bookmarkStart w:id="41" w:name="_Toc5092"/>
      <w:bookmarkStart w:id="42" w:name="_Toc30504"/>
      <w:bookmarkStart w:id="43" w:name="_Toc35393624"/>
      <w:r>
        <w:rPr>
          <w:rFonts w:hint="eastAsia" w:asciiTheme="minorEastAsia" w:hAnsiTheme="minorEastAsia" w:eastAsiaTheme="minorEastAsia" w:cstheme="minorEastAsia"/>
          <w:b/>
          <w:bCs/>
          <w:szCs w:val="21"/>
        </w:rPr>
        <w:t>四、响应文件</w:t>
      </w:r>
      <w:bookmarkEnd w:id="36"/>
      <w:bookmarkEnd w:id="37"/>
      <w:r>
        <w:rPr>
          <w:rFonts w:hint="eastAsia" w:asciiTheme="minorEastAsia" w:hAnsiTheme="minorEastAsia" w:eastAsiaTheme="minorEastAsia" w:cstheme="minorEastAsia"/>
          <w:b/>
          <w:bCs/>
          <w:szCs w:val="21"/>
        </w:rPr>
        <w:t>提交时间和地点</w:t>
      </w:r>
      <w:bookmarkEnd w:id="38"/>
      <w:bookmarkEnd w:id="39"/>
      <w:bookmarkEnd w:id="40"/>
      <w:bookmarkEnd w:id="41"/>
      <w:bookmarkEnd w:id="42"/>
      <w:bookmarkEnd w:id="43"/>
    </w:p>
    <w:p w14:paraId="5763B788">
      <w:pPr>
        <w:spacing w:line="42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截止时间：</w:t>
      </w:r>
      <w:r>
        <w:rPr>
          <w:rFonts w:hint="eastAsia" w:asciiTheme="minorEastAsia" w:hAnsiTheme="minorEastAsia" w:eastAsiaTheme="minorEastAsia" w:cstheme="minorEastAsia"/>
          <w:szCs w:val="21"/>
        </w:rPr>
        <w:t>2025年12月26日9时30分</w:t>
      </w:r>
      <w:r>
        <w:rPr>
          <w:rFonts w:hint="eastAsia" w:asciiTheme="minorEastAsia" w:hAnsiTheme="minorEastAsia" w:eastAsiaTheme="minorEastAsia" w:cstheme="minorEastAsia"/>
          <w:bCs/>
          <w:szCs w:val="21"/>
        </w:rPr>
        <w:t>（北京时间）。</w:t>
      </w:r>
    </w:p>
    <w:p w14:paraId="2784BBCB">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点：通过政采云平台实行在线响应。</w:t>
      </w:r>
    </w:p>
    <w:p w14:paraId="2A2516FD">
      <w:pPr>
        <w:spacing w:line="420" w:lineRule="exact"/>
        <w:outlineLvl w:val="1"/>
        <w:rPr>
          <w:rFonts w:asciiTheme="minorEastAsia" w:hAnsiTheme="minorEastAsia" w:eastAsiaTheme="minorEastAsia" w:cstheme="minorEastAsia"/>
          <w:b/>
          <w:bCs/>
          <w:szCs w:val="21"/>
        </w:rPr>
      </w:pPr>
      <w:bookmarkStart w:id="44" w:name="_Toc14929"/>
      <w:bookmarkStart w:id="45" w:name="_Toc25415"/>
      <w:bookmarkStart w:id="46" w:name="_Toc23386"/>
      <w:bookmarkStart w:id="47" w:name="_Toc12246"/>
      <w:r>
        <w:rPr>
          <w:rFonts w:hint="eastAsia" w:asciiTheme="minorEastAsia" w:hAnsiTheme="minorEastAsia" w:eastAsiaTheme="minorEastAsia" w:cstheme="minorEastAsia"/>
          <w:b/>
          <w:bCs/>
          <w:szCs w:val="21"/>
        </w:rPr>
        <w:t>五、开启</w:t>
      </w:r>
      <w:bookmarkEnd w:id="44"/>
      <w:bookmarkEnd w:id="45"/>
      <w:bookmarkEnd w:id="46"/>
      <w:bookmarkEnd w:id="47"/>
    </w:p>
    <w:p w14:paraId="6BEFC33F">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时间：2025年12月26日9时30分（北京时间）截标后。</w:t>
      </w:r>
    </w:p>
    <w:p w14:paraId="682231D5">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地点：通过广西政府采购云平台（</w:t>
      </w:r>
      <w:r>
        <w:rPr>
          <w:rFonts w:hint="eastAsia" w:asciiTheme="minorEastAsia" w:hAnsiTheme="minorEastAsia" w:eastAsiaTheme="minorEastAsia" w:cstheme="minorEastAsia"/>
          <w:bCs/>
          <w:szCs w:val="21"/>
        </w:rPr>
        <w:t>https://www.gcy.zfcg.gxzf.gov.cn）</w:t>
      </w:r>
      <w:r>
        <w:rPr>
          <w:rFonts w:hint="eastAsia" w:asciiTheme="minorEastAsia" w:hAnsiTheme="minorEastAsia" w:eastAsiaTheme="minorEastAsia" w:cstheme="minorEastAsia"/>
          <w:szCs w:val="21"/>
        </w:rPr>
        <w:t>实行在线解密开启。</w:t>
      </w:r>
    </w:p>
    <w:p w14:paraId="02DEB297">
      <w:pPr>
        <w:spacing w:line="420" w:lineRule="exact"/>
        <w:outlineLvl w:val="1"/>
        <w:rPr>
          <w:rFonts w:asciiTheme="minorEastAsia" w:hAnsiTheme="minorEastAsia" w:eastAsiaTheme="minorEastAsia" w:cstheme="minorEastAsia"/>
          <w:b/>
          <w:bCs/>
          <w:szCs w:val="21"/>
        </w:rPr>
      </w:pPr>
      <w:bookmarkStart w:id="48" w:name="_Toc28359084"/>
      <w:bookmarkStart w:id="49" w:name="_Toc2109"/>
      <w:bookmarkStart w:id="50" w:name="_Toc4496"/>
      <w:bookmarkStart w:id="51" w:name="_Toc35393794"/>
      <w:bookmarkStart w:id="52" w:name="_Toc28359007"/>
      <w:bookmarkStart w:id="53" w:name="_Toc15888"/>
      <w:bookmarkStart w:id="54" w:name="_Toc35393625"/>
      <w:bookmarkStart w:id="55" w:name="_Toc24180"/>
      <w:r>
        <w:rPr>
          <w:rFonts w:hint="eastAsia" w:asciiTheme="minorEastAsia" w:hAnsiTheme="minorEastAsia" w:eastAsiaTheme="minorEastAsia" w:cstheme="minorEastAsia"/>
          <w:b/>
          <w:bCs/>
          <w:szCs w:val="21"/>
        </w:rPr>
        <w:t>六、公告期限</w:t>
      </w:r>
      <w:bookmarkEnd w:id="48"/>
      <w:bookmarkEnd w:id="49"/>
      <w:bookmarkEnd w:id="50"/>
      <w:bookmarkEnd w:id="51"/>
      <w:bookmarkEnd w:id="52"/>
      <w:bookmarkEnd w:id="53"/>
      <w:bookmarkEnd w:id="54"/>
      <w:bookmarkEnd w:id="55"/>
    </w:p>
    <w:p w14:paraId="34760826">
      <w:pPr>
        <w:spacing w:line="42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自本公告发布之日起5个工作日。</w:t>
      </w:r>
    </w:p>
    <w:p w14:paraId="2F23639D">
      <w:pPr>
        <w:spacing w:line="420" w:lineRule="exact"/>
        <w:outlineLvl w:val="1"/>
        <w:rPr>
          <w:rFonts w:asciiTheme="minorEastAsia" w:hAnsiTheme="minorEastAsia" w:eastAsiaTheme="minorEastAsia" w:cstheme="minorEastAsia"/>
          <w:b/>
          <w:bCs/>
          <w:szCs w:val="21"/>
        </w:rPr>
      </w:pPr>
      <w:bookmarkStart w:id="56" w:name="_Toc2690"/>
      <w:bookmarkStart w:id="57" w:name="_Toc1323"/>
      <w:bookmarkStart w:id="58" w:name="_Toc35393626"/>
      <w:bookmarkStart w:id="59" w:name="_Toc15803"/>
      <w:bookmarkStart w:id="60" w:name="_Toc23691"/>
      <w:bookmarkStart w:id="61" w:name="_Toc35393795"/>
      <w:r>
        <w:rPr>
          <w:rFonts w:hint="eastAsia" w:asciiTheme="minorEastAsia" w:hAnsiTheme="minorEastAsia" w:eastAsiaTheme="minorEastAsia" w:cstheme="minorEastAsia"/>
          <w:b/>
          <w:bCs/>
          <w:szCs w:val="21"/>
        </w:rPr>
        <w:t>七、其他补充事宜</w:t>
      </w:r>
      <w:bookmarkEnd w:id="56"/>
      <w:bookmarkEnd w:id="57"/>
      <w:bookmarkEnd w:id="58"/>
      <w:bookmarkEnd w:id="59"/>
      <w:bookmarkEnd w:id="60"/>
      <w:bookmarkEnd w:id="61"/>
    </w:p>
    <w:p w14:paraId="7BB1454A">
      <w:pPr>
        <w:spacing w:line="360" w:lineRule="exact"/>
        <w:ind w:firstLine="420"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szCs w:val="21"/>
        </w:rPr>
        <w:t>竞标</w:t>
      </w:r>
      <w:r>
        <w:rPr>
          <w:rFonts w:hint="eastAsia" w:asciiTheme="minorEastAsia" w:hAnsiTheme="minorEastAsia" w:eastAsiaTheme="minorEastAsia" w:cstheme="minorEastAsia"/>
          <w:szCs w:val="20"/>
        </w:rPr>
        <w:t>保证金</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0"/>
          <w:szCs w:val="21"/>
        </w:rPr>
        <w:t>本项目竞标保证金按采购项目预算金额的</w:t>
      </w:r>
      <w:r>
        <w:rPr>
          <w:rFonts w:hint="eastAsia" w:asciiTheme="minorEastAsia" w:hAnsiTheme="minorEastAsia" w:eastAsiaTheme="minorEastAsia" w:cstheme="minorEastAsia"/>
          <w:kern w:val="0"/>
          <w:szCs w:val="21"/>
          <w:u w:val="single"/>
        </w:rPr>
        <w:t xml:space="preserve"> 1 </w:t>
      </w:r>
      <w:r>
        <w:rPr>
          <w:rFonts w:hint="eastAsia" w:asciiTheme="minorEastAsia" w:hAnsiTheme="minorEastAsia" w:eastAsiaTheme="minorEastAsia" w:cstheme="minorEastAsia"/>
          <w:kern w:val="0"/>
          <w:szCs w:val="21"/>
        </w:rPr>
        <w:t>%金额：</w:t>
      </w:r>
      <w:r>
        <w:rPr>
          <w:rFonts w:hint="eastAsia" w:asciiTheme="minorEastAsia" w:hAnsiTheme="minorEastAsia" w:eastAsiaTheme="minorEastAsia" w:cstheme="minorEastAsia"/>
          <w:b/>
          <w:bCs/>
          <w:kern w:val="0"/>
          <w:szCs w:val="21"/>
        </w:rPr>
        <w:t>（大写）壹万伍仟壹佰零叁元整（¥15103.00元）</w:t>
      </w:r>
    </w:p>
    <w:p w14:paraId="5ABC1E1E">
      <w:pPr>
        <w:spacing w:line="3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缴纳截止时间：2025年12月26日09: 30(本项目提交报价文件截止时间），以竞标保证金账户实际收款时间为准。</w:t>
      </w:r>
    </w:p>
    <w:p w14:paraId="7DDC5703">
      <w:pPr>
        <w:spacing w:line="3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缴纳方式：银行转账、电汇或网上支付、保函等方式提交。</w:t>
      </w:r>
    </w:p>
    <w:p w14:paraId="0903006F">
      <w:pPr>
        <w:spacing w:line="3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（1）采用电汇、转账形式的供应商应于谈判截止时间前将竞标保证金从供应商账户一次性足额缴纳至本项目对应的专用账号，转账时备注转账时建议备注：“项目编号+项目名称+竞标保证金”</w:t>
      </w:r>
    </w:p>
    <w:p w14:paraId="53345CFE">
      <w:pPr>
        <w:spacing w:line="3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（2）缴纳竞标保证金账户信息：开户名称：广西嘉华建设项目管理咨询有限公司临桂分公司;开户银行：中国农业银行股份有限公司桂林榕山支行;银行账号：20222401040005706</w:t>
      </w:r>
    </w:p>
    <w:p w14:paraId="1AE05EBB">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2、本项目所属行业：建筑业。</w:t>
      </w:r>
    </w:p>
    <w:p w14:paraId="2C9EF956">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对在“信用中国”网站(www.creditchina.gov.cn)、中国政府采购网(www.ccgp.gov.cn)渠道列入失信被执行人、重大税收违法失信主体、政府采购严重违法失信行为记录名单及其他不符合《中华人民共和国政府采购法》第二十二条规定条件的供应商，不得参与政府采购活动。</w:t>
      </w:r>
    </w:p>
    <w:p w14:paraId="69D02411">
      <w:pPr>
        <w:wordWrap w:val="0"/>
        <w:spacing w:line="42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4、本项目信息发布媒体：http://www.ccgp.gov.cn（中国政府采购网）、http://www.ccgp-guangxi.gov.cn/（广西壮族自治区政府采购网）。</w:t>
      </w:r>
    </w:p>
    <w:p w14:paraId="7104997B">
      <w:pPr>
        <w:pStyle w:val="239"/>
        <w:spacing w:line="4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5、磋商响应文件解密</w:t>
      </w:r>
      <w:r>
        <w:rPr>
          <w:rFonts w:hint="eastAsia" w:asciiTheme="minorEastAsia" w:hAnsiTheme="minorEastAsia" w:eastAsiaTheme="minorEastAsia" w:cstheme="minorEastAsia"/>
          <w:color w:val="auto"/>
          <w:kern w:val="21"/>
          <w:sz w:val="21"/>
          <w:szCs w:val="21"/>
        </w:rPr>
        <w:t>时间（北京时间）：截标时间后30分钟内【2025年12月26日上午9时30至10时00分(北京时间)】磋商供应商可以登录政采云</w:t>
      </w:r>
      <w:r>
        <w:rPr>
          <w:rFonts w:hint="eastAsia" w:asciiTheme="minorEastAsia" w:hAnsiTheme="minorEastAsia" w:eastAsiaTheme="minorEastAsia" w:cstheme="minorEastAsia"/>
          <w:color w:val="auto"/>
          <w:sz w:val="21"/>
          <w:szCs w:val="21"/>
        </w:rPr>
        <w:t>平台，用“项目采购-开标评标”功能进行解密电子磋商响应文件。若磋商供应商在规定时间内无法解密或解密失败，视为无效响应。</w:t>
      </w:r>
    </w:p>
    <w:p w14:paraId="588106CF">
      <w:pPr>
        <w:pStyle w:val="239"/>
        <w:spacing w:line="420" w:lineRule="exact"/>
        <w:ind w:firstLine="422"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6、本项目需要落实的政府采购政策：</w:t>
      </w:r>
    </w:p>
    <w:p w14:paraId="68EF083E">
      <w:pPr>
        <w:pStyle w:val="239"/>
        <w:spacing w:line="4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（1）政府采购促进中小企业发展。</w:t>
      </w:r>
    </w:p>
    <w:p w14:paraId="351C1295">
      <w:pPr>
        <w:pStyle w:val="239"/>
        <w:spacing w:line="4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（2）政府采购促进残疾人就业政策。</w:t>
      </w:r>
    </w:p>
    <w:p w14:paraId="1101B2BA">
      <w:pPr>
        <w:pStyle w:val="239"/>
        <w:spacing w:line="42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（3）政府采购支持监狱企业发展。</w:t>
      </w:r>
    </w:p>
    <w:p w14:paraId="09323FD2">
      <w:pPr>
        <w:pStyle w:val="239"/>
        <w:spacing w:line="420" w:lineRule="exact"/>
        <w:ind w:firstLine="422" w:firstLineChars="200"/>
        <w:rPr>
          <w:rFonts w:asciiTheme="minorEastAsia" w:hAnsiTheme="minorEastAsia" w:eastAsiaTheme="minorEastAsia" w:cstheme="minorEastAsia"/>
          <w:b/>
          <w:bCs/>
          <w:color w:val="auto"/>
          <w:sz w:val="21"/>
          <w:szCs w:val="21"/>
        </w:rPr>
      </w:pPr>
      <w:bookmarkStart w:id="62" w:name="_Toc22796"/>
      <w:bookmarkStart w:id="63" w:name="_Toc24668"/>
      <w:r>
        <w:rPr>
          <w:rFonts w:hint="eastAsia" w:asciiTheme="minorEastAsia" w:hAnsiTheme="minorEastAsia" w:eastAsiaTheme="minorEastAsia" w:cstheme="minorEastAsia"/>
          <w:b/>
          <w:bCs/>
          <w:color w:val="auto"/>
          <w:sz w:val="21"/>
          <w:szCs w:val="21"/>
        </w:rPr>
        <w:t>7、在线响应（电子响应）说明</w:t>
      </w:r>
      <w:bookmarkEnd w:id="62"/>
      <w:bookmarkEnd w:id="63"/>
    </w:p>
    <w:p w14:paraId="67C7223E">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（1）本项目为全流程电子化采购项目，通过广西政府采购云平台（</w:t>
      </w:r>
      <w:r>
        <w:rPr>
          <w:rFonts w:hint="eastAsia" w:asciiTheme="minorEastAsia" w:hAnsiTheme="minorEastAsia" w:eastAsiaTheme="minorEastAsia" w:cstheme="minorEastAsia"/>
          <w:bCs/>
          <w:szCs w:val="21"/>
        </w:rPr>
        <w:t>https://www.gcy.zfcg.gxzf.gov.cn）实行在线电子竞标，供应商应按照本项目竞争性磋商文件和广西政府采购云平台的要求编制、加密</w:t>
      </w:r>
      <w:r>
        <w:rPr>
          <w:rFonts w:hint="eastAsia" w:asciiTheme="minorEastAsia" w:hAnsiTheme="minorEastAsia" w:eastAsiaTheme="minorEastAsia" w:cstheme="minorEastAsia"/>
          <w:szCs w:val="21"/>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D79A540">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0771-3381253）。</w:t>
      </w:r>
    </w:p>
    <w:p w14:paraId="1EC56457">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5A71A27">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6A2F4A7">
      <w:pPr>
        <w:autoSpaceDE w:val="0"/>
        <w:autoSpaceDN w:val="0"/>
        <w:adjustRightInd w:val="0"/>
        <w:spacing w:line="400" w:lineRule="exact"/>
        <w:ind w:firstLine="420" w:firstLineChars="200"/>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szCs w:val="21"/>
        </w:rPr>
        <w:t>（4）供应商需要在具备摄像头及语音功能且互联网网络状况良好的电脑登录广西政府采购云平台远程开标大厅参与本次磋商，否则后果自负。</w:t>
      </w:r>
    </w:p>
    <w:p w14:paraId="74908421">
      <w:pPr>
        <w:spacing w:line="380" w:lineRule="exact"/>
        <w:ind w:firstLine="354" w:firstLineChars="147"/>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八、凡对本次采购提出询问，请按以下方式联系。</w:t>
      </w:r>
      <w:bookmarkEnd w:id="4"/>
      <w:bookmarkEnd w:id="5"/>
      <w:bookmarkEnd w:id="6"/>
      <w:bookmarkEnd w:id="7"/>
      <w:bookmarkEnd w:id="8"/>
    </w:p>
    <w:p w14:paraId="6729E18B">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1.采购人信息</w:t>
      </w:r>
    </w:p>
    <w:p w14:paraId="4CBE7F91">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名称：桂林理工大学</w:t>
      </w:r>
    </w:p>
    <w:p w14:paraId="4330B0FF">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地址：广西桂林市建干路12号</w:t>
      </w:r>
    </w:p>
    <w:p w14:paraId="3E02FFE0">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bookmarkStart w:id="64" w:name="_Toc28359086"/>
      <w:bookmarkStart w:id="65" w:name="_Toc28359009"/>
      <w:r>
        <w:rPr>
          <w:rFonts w:hint="eastAsia" w:asciiTheme="minorEastAsia" w:hAnsiTheme="minorEastAsia" w:eastAsiaTheme="minorEastAsia" w:cstheme="minorEastAsia"/>
          <w:szCs w:val="21"/>
        </w:rPr>
        <w:t>谢老师  0773-5895090</w:t>
      </w:r>
    </w:p>
    <w:bookmarkEnd w:id="64"/>
    <w:bookmarkEnd w:id="65"/>
    <w:p w14:paraId="141F1B08">
      <w:pPr>
        <w:spacing w:line="380" w:lineRule="exact"/>
        <w:ind w:firstLine="424" w:firstLineChars="202"/>
        <w:rPr>
          <w:rFonts w:asciiTheme="minorEastAsia" w:hAnsiTheme="minorEastAsia" w:eastAsiaTheme="minorEastAsia" w:cstheme="minorEastAsia"/>
          <w:szCs w:val="21"/>
        </w:rPr>
      </w:pPr>
      <w:bookmarkStart w:id="66" w:name="_Toc28359010"/>
      <w:bookmarkStart w:id="67" w:name="_Toc28359087"/>
      <w:r>
        <w:rPr>
          <w:rFonts w:hint="eastAsia" w:asciiTheme="minorEastAsia" w:hAnsiTheme="minorEastAsia" w:eastAsiaTheme="minorEastAsia" w:cstheme="minorEastAsia"/>
          <w:szCs w:val="21"/>
        </w:rPr>
        <w:t>2.采购代理机构信息</w:t>
      </w:r>
    </w:p>
    <w:bookmarkEnd w:id="66"/>
    <w:bookmarkEnd w:id="67"/>
    <w:p w14:paraId="085CAF8B">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 广西嘉华建设项目管理咨询有限公司</w:t>
      </w:r>
    </w:p>
    <w:p w14:paraId="66C70C5C">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color w:val="000000"/>
          <w:kern w:val="0"/>
          <w:szCs w:val="21"/>
        </w:rPr>
        <w:t>广西桂林市</w:t>
      </w:r>
      <w:r>
        <w:rPr>
          <w:rFonts w:hint="eastAsia" w:asciiTheme="minorEastAsia" w:hAnsiTheme="minorEastAsia" w:eastAsiaTheme="minorEastAsia" w:cstheme="minorEastAsia"/>
          <w:color w:val="000000"/>
          <w:szCs w:val="21"/>
        </w:rPr>
        <w:t>临桂区青莲路建设大厦南楼15楼</w:t>
      </w:r>
    </w:p>
    <w:p w14:paraId="7D320D58">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r>
        <w:rPr>
          <w:rFonts w:hint="eastAsia" w:asciiTheme="minorEastAsia" w:hAnsiTheme="minorEastAsia" w:eastAsiaTheme="minorEastAsia" w:cstheme="minorEastAsia"/>
          <w:color w:val="000000"/>
          <w:szCs w:val="21"/>
        </w:rPr>
        <w:t>0773-2829198</w:t>
      </w:r>
    </w:p>
    <w:p w14:paraId="0436E6B4">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3.项目联系方式</w:t>
      </w:r>
    </w:p>
    <w:p w14:paraId="493D3313">
      <w:pPr>
        <w:spacing w:line="38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项目联系人：</w:t>
      </w:r>
      <w:r>
        <w:rPr>
          <w:rFonts w:hint="eastAsia" w:asciiTheme="minorEastAsia" w:hAnsiTheme="minorEastAsia" w:eastAsiaTheme="minorEastAsia" w:cstheme="minorEastAsia"/>
          <w:kern w:val="0"/>
          <w:szCs w:val="21"/>
        </w:rPr>
        <w:t>蔡翔、余鑫龙</w:t>
      </w:r>
    </w:p>
    <w:p w14:paraId="4BDD35C5">
      <w:pPr>
        <w:spacing w:line="380" w:lineRule="exact"/>
        <w:ind w:firstLine="424" w:firstLineChars="202"/>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Cs w:val="21"/>
        </w:rPr>
        <w:t>电话：</w:t>
      </w:r>
      <w:bookmarkEnd w:id="9"/>
      <w:r>
        <w:rPr>
          <w:rFonts w:hint="eastAsia" w:asciiTheme="minorEastAsia" w:hAnsiTheme="minorEastAsia" w:eastAsiaTheme="minorEastAsia" w:cstheme="minorEastAsia"/>
          <w:color w:val="000000"/>
          <w:szCs w:val="21"/>
        </w:rPr>
        <w:t>0773-2829198</w:t>
      </w:r>
    </w:p>
    <w:p w14:paraId="0064A68E">
      <w:pPr>
        <w:pStyle w:val="2"/>
        <w:spacing w:before="300" w:after="300" w:line="360" w:lineRule="auto"/>
        <w:jc w:val="center"/>
        <w:rPr>
          <w:rFonts w:asciiTheme="minorEastAsia" w:hAnsiTheme="minorEastAsia" w:eastAsiaTheme="minorEastAsia" w:cstheme="minorEastAsia"/>
        </w:rPr>
      </w:pPr>
      <w:bookmarkStart w:id="68" w:name="_Toc74323457"/>
      <w:r>
        <w:rPr>
          <w:rFonts w:hint="eastAsia" w:asciiTheme="minorEastAsia" w:hAnsiTheme="minorEastAsia" w:eastAsiaTheme="minorEastAsia" w:cstheme="minorEastAsia"/>
        </w:rPr>
        <w:t>第二章 供应商须知</w:t>
      </w:r>
      <w:bookmarkEnd w:id="68"/>
    </w:p>
    <w:p w14:paraId="30563CDA">
      <w:pPr>
        <w:spacing w:line="40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供应商须知前附表</w:t>
      </w:r>
    </w:p>
    <w:p w14:paraId="77693190">
      <w:pPr>
        <w:spacing w:line="400" w:lineRule="exact"/>
        <w:jc w:val="center"/>
        <w:rPr>
          <w:rFonts w:asciiTheme="minorEastAsia" w:hAnsiTheme="minorEastAsia" w:eastAsiaTheme="minorEastAsia" w:cstheme="minorEastAsia"/>
          <w:b/>
          <w:sz w:val="32"/>
          <w:szCs w:val="32"/>
        </w:rPr>
      </w:pP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497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99F5CA6">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条款号</w:t>
            </w:r>
          </w:p>
        </w:tc>
        <w:tc>
          <w:tcPr>
            <w:tcW w:w="7912" w:type="dxa"/>
          </w:tcPr>
          <w:p w14:paraId="11B1FF2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内    容</w:t>
            </w:r>
          </w:p>
        </w:tc>
      </w:tr>
      <w:tr w14:paraId="58E8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71B9C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12" w:type="dxa"/>
            <w:vAlign w:val="center"/>
          </w:tcPr>
          <w:p w14:paraId="55F0F8F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1.供应商的资格条件</w:t>
            </w:r>
            <w:r>
              <w:rPr>
                <w:rFonts w:hint="eastAsia" w:asciiTheme="minorEastAsia" w:hAnsiTheme="minorEastAsia" w:eastAsiaTheme="minorEastAsia" w:cstheme="minorEastAsia"/>
                <w:szCs w:val="21"/>
              </w:rPr>
              <w:t>：详见竞争性磋商公告</w:t>
            </w:r>
          </w:p>
          <w:p w14:paraId="188BBDF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Cs/>
                <w:szCs w:val="21"/>
              </w:rPr>
              <w:t>供应商</w:t>
            </w:r>
            <w:r>
              <w:rPr>
                <w:rFonts w:hint="eastAsia" w:asciiTheme="minorEastAsia" w:hAnsiTheme="minorEastAsia" w:eastAsiaTheme="minorEastAsia" w:cstheme="minorEastAsia"/>
                <w:szCs w:val="21"/>
              </w:rPr>
              <w:t>出现下列情形之一的，不得参加政府采购活动：</w:t>
            </w:r>
          </w:p>
          <w:p w14:paraId="4403D3A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2.1单位负责人为同一人或者存在直接控股、管理关系的不同供应商，不得参加同一合同项下的政府采购活动。</w:t>
            </w:r>
            <w:r>
              <w:rPr>
                <w:rFonts w:hint="eastAsia" w:asciiTheme="minorEastAsia" w:hAnsiTheme="minorEastAsia" w:eastAsiaTheme="minorEastAsia" w:cstheme="minorEastAsia"/>
              </w:rPr>
              <w:t>为本项目提供过整体设计、规范编制或者项目管理、监理、检测等服务的供应商，不得再参加该采购项目的其他采购活动。</w:t>
            </w:r>
          </w:p>
          <w:p w14:paraId="61DC3BA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2.2对在“信用中国”网站（https://www.creditchina.gov.cn）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tc>
      </w:tr>
      <w:tr w14:paraId="77B9B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754D1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w:t>
            </w:r>
          </w:p>
        </w:tc>
        <w:tc>
          <w:tcPr>
            <w:tcW w:w="7912" w:type="dxa"/>
            <w:vAlign w:val="center"/>
          </w:tcPr>
          <w:p w14:paraId="021B989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是否接受联合体竞标： 详见竞争性磋商公告</w:t>
            </w:r>
          </w:p>
        </w:tc>
      </w:tr>
      <w:tr w14:paraId="156C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C42B7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w:t>
            </w:r>
          </w:p>
        </w:tc>
        <w:tc>
          <w:tcPr>
            <w:tcW w:w="7912" w:type="dxa"/>
            <w:vAlign w:val="center"/>
          </w:tcPr>
          <w:p w14:paraId="65C36E5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本项目不接受联合体参与磋商</w:t>
            </w:r>
          </w:p>
        </w:tc>
      </w:tr>
      <w:tr w14:paraId="2B94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B8057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7912" w:type="dxa"/>
            <w:vAlign w:val="center"/>
          </w:tcPr>
          <w:p w14:paraId="68B7547D">
            <w:pPr>
              <w:pStyle w:val="16"/>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不允许分包</w:t>
            </w:r>
          </w:p>
          <w:p w14:paraId="5C313593">
            <w:pPr>
              <w:pStyle w:val="16"/>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□允许分包</w:t>
            </w:r>
          </w:p>
          <w:p w14:paraId="66E1240A">
            <w:pPr>
              <w:pStyle w:val="16"/>
              <w:spacing w:line="360" w:lineRule="auto"/>
              <w:rPr>
                <w:rFonts w:asciiTheme="minorEastAsia" w:hAnsiTheme="minorEastAsia" w:eastAsiaTheme="minorEastAsia" w:cstheme="minorEastAsia"/>
                <w:u w:val="single"/>
              </w:rPr>
            </w:pPr>
            <w:r>
              <w:rPr>
                <w:rFonts w:hint="eastAsia" w:asciiTheme="minorEastAsia" w:hAnsiTheme="minorEastAsia" w:eastAsiaTheme="minorEastAsia" w:cstheme="minorEastAsia"/>
              </w:rPr>
              <w:t>分包内容：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6307317">
            <w:pPr>
              <w:pStyle w:val="16"/>
              <w:spacing w:line="360" w:lineRule="auto"/>
              <w:rPr>
                <w:rFonts w:asciiTheme="minorEastAsia" w:hAnsiTheme="minorEastAsia" w:eastAsiaTheme="minorEastAsia" w:cstheme="minorEastAsia"/>
                <w:u w:val="single"/>
              </w:rPr>
            </w:pPr>
            <w:r>
              <w:rPr>
                <w:rFonts w:hint="eastAsia" w:asciiTheme="minorEastAsia" w:hAnsiTheme="minorEastAsia" w:eastAsiaTheme="minorEastAsia" w:cstheme="minorEastAsia"/>
              </w:rPr>
              <w:t>分包金额或者比例：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BBC22ED">
            <w:pPr>
              <w:pStyle w:val="16"/>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分包供应商必须具备的资质：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tc>
      </w:tr>
      <w:tr w14:paraId="4908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BC662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12.1.1</w:t>
            </w:r>
          </w:p>
        </w:tc>
        <w:tc>
          <w:tcPr>
            <w:tcW w:w="7912" w:type="dxa"/>
            <w:vAlign w:val="center"/>
          </w:tcPr>
          <w:p w14:paraId="3EA87628">
            <w:pPr>
              <w:snapToGrid w:val="0"/>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资格证明文件</w:t>
            </w:r>
          </w:p>
          <w:p w14:paraId="5FC9C401">
            <w:pPr>
              <w:pStyle w:val="16"/>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1.供应商为法人或者其他组织的提供其营业执照等证明文件复印件（如营业执照或者事业单位法人证书或者执业许可证或者登记证书等）；（</w:t>
            </w:r>
            <w:r>
              <w:rPr>
                <w:rFonts w:hint="eastAsia" w:asciiTheme="minorEastAsia" w:hAnsiTheme="minorEastAsia" w:eastAsiaTheme="minorEastAsia" w:cstheme="minorEastAsia"/>
                <w:b/>
              </w:rPr>
              <w:t>必须提供，否则响应文件按无效处理</w:t>
            </w:r>
            <w:r>
              <w:rPr>
                <w:rFonts w:hint="eastAsia" w:asciiTheme="minorEastAsia" w:hAnsiTheme="minorEastAsia" w:eastAsiaTheme="minorEastAsia" w:cstheme="minorEastAsia"/>
              </w:rPr>
              <w:t>）</w:t>
            </w:r>
          </w:p>
          <w:p w14:paraId="5A7154A5">
            <w:pPr>
              <w:spacing w:line="360" w:lineRule="auto"/>
              <w:contextualSpacing/>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2.供应商依法缴纳税收的相关材料（</w:t>
            </w:r>
            <w:r>
              <w:rPr>
                <w:rFonts w:hint="eastAsia" w:asciiTheme="minorEastAsia" w:hAnsiTheme="minorEastAsia" w:eastAsiaTheme="minorEastAsia" w:cstheme="minorEastAsia"/>
                <w:szCs w:val="21"/>
                <w:u w:val="single"/>
              </w:rPr>
              <w:t>2025</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1</w:t>
            </w:r>
            <w:r>
              <w:rPr>
                <w:rFonts w:hint="eastAsia" w:asciiTheme="minorEastAsia" w:hAnsiTheme="minorEastAsia" w:eastAsiaTheme="minorEastAsia" w:cstheme="minorEastAsia"/>
                <w:szCs w:val="21"/>
              </w:rPr>
              <w:t>月以来任意1个月的依法缴纳税收的证明材料复印件；</w:t>
            </w:r>
            <w:r>
              <w:rPr>
                <w:rFonts w:hint="eastAsia" w:asciiTheme="minorEastAsia" w:hAnsiTheme="minorEastAsia" w:eastAsiaTheme="minorEastAsia" w:cstheme="minorEastAsia"/>
              </w:rPr>
              <w:t>依法免税的供应商，必须提供符合免税条件的证明材料。</w:t>
            </w:r>
            <w:r>
              <w:rPr>
                <w:rFonts w:hint="eastAsia" w:asciiTheme="minorEastAsia" w:hAnsiTheme="minorEastAsia" w:eastAsiaTheme="minorEastAsia" w:cstheme="minorEastAsia"/>
                <w:szCs w:val="21"/>
              </w:rPr>
              <w:t>从成立之日起到响应文件提交截止时间止不足要求月数的，则无需提供）；（</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48C92890">
            <w:pPr>
              <w:spacing w:line="360" w:lineRule="auto"/>
              <w:contextualSpacing/>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3.供应商依法缴纳社会保障资金的相关材料[</w:t>
            </w:r>
            <w:r>
              <w:rPr>
                <w:rFonts w:hint="eastAsia" w:asciiTheme="minorEastAsia" w:hAnsiTheme="minorEastAsia" w:eastAsiaTheme="minorEastAsia" w:cstheme="minorEastAsia"/>
                <w:szCs w:val="21"/>
                <w:u w:val="single"/>
              </w:rPr>
              <w:t>2025</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1</w:t>
            </w:r>
            <w:r>
              <w:rPr>
                <w:rFonts w:hint="eastAsia" w:asciiTheme="minorEastAsia" w:hAnsiTheme="minorEastAsia" w:eastAsiaTheme="minorEastAsia" w:cstheme="minorEastAsia"/>
                <w:szCs w:val="21"/>
              </w:rPr>
              <w:t>月以来任意1个月的依法缴纳社会保障资金的缴费证明材料（专用收据、社会保险缴纳清单或社保部门的证明）复印件；</w:t>
            </w:r>
            <w:r>
              <w:rPr>
                <w:rFonts w:hint="eastAsia" w:asciiTheme="minorEastAsia" w:hAnsiTheme="minorEastAsia" w:eastAsiaTheme="minorEastAsia" w:cstheme="minorEastAsia"/>
              </w:rPr>
              <w:t>依法不需要缴纳社会保障资金的供应商，必须提供相应文件证明不需要缴纳社会保障资金。</w:t>
            </w:r>
            <w:r>
              <w:rPr>
                <w:rFonts w:hint="eastAsia" w:asciiTheme="minorEastAsia" w:hAnsiTheme="minorEastAsia" w:eastAsiaTheme="minorEastAsia" w:cstheme="minorEastAsia"/>
                <w:szCs w:val="21"/>
              </w:rPr>
              <w:t>从成立之日起到响应文件提交截止时间止不足要求月数的，则无需提供]；（</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6826085B">
            <w:pPr>
              <w:spacing w:line="360" w:lineRule="auto"/>
              <w:contextualSpacing/>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4.供应商财务状况报告【2024年度经会计师事务所或审计机构审计的财务状况报告复印件（包括资产负债表、现金流量表、利润表），或者2025年以来银行出具的资信证明，或者2025年以来中国人民银行征信中心出具的信用报告；供应商属于</w:t>
            </w:r>
            <w:r>
              <w:rPr>
                <w:rFonts w:hint="eastAsia" w:asciiTheme="minorEastAsia" w:hAnsiTheme="minorEastAsia" w:eastAsiaTheme="minorEastAsia" w:cstheme="minorEastAsia"/>
              </w:rPr>
              <w:t>成立时间</w:t>
            </w:r>
            <w:r>
              <w:rPr>
                <w:rFonts w:hint="eastAsia" w:asciiTheme="minorEastAsia" w:hAnsiTheme="minorEastAsia" w:eastAsiaTheme="minorEastAsia" w:cstheme="minorEastAsia"/>
                <w:kern w:val="0"/>
              </w:rPr>
              <w:t>在规定年度之后</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szCs w:val="21"/>
              </w:rPr>
              <w:t>法人或其他组织</w:t>
            </w:r>
            <w:r>
              <w:rPr>
                <w:rFonts w:hint="eastAsia" w:asciiTheme="minorEastAsia" w:hAnsiTheme="minorEastAsia" w:eastAsiaTheme="minorEastAsia" w:cstheme="minorEastAsia"/>
              </w:rPr>
              <w:t>，需提供成立之日起至响应文件提交截止时间前的月报表</w:t>
            </w:r>
            <w:r>
              <w:rPr>
                <w:rFonts w:hint="eastAsia" w:asciiTheme="minorEastAsia" w:hAnsiTheme="minorEastAsia" w:eastAsiaTheme="minorEastAsia" w:cstheme="minorEastAsia"/>
                <w:szCs w:val="21"/>
              </w:rPr>
              <w:t>或银行出具的资信证明或者中国人民银行征信中心出具的企业信用报告】；</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bCs/>
                <w:szCs w:val="21"/>
              </w:rPr>
              <w:t>）</w:t>
            </w:r>
          </w:p>
          <w:p w14:paraId="161B886B">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5.供应商直接控股、管理关系信息表（格式后附）；（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394D1FED">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6.竞标声明（格式后附）；（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5ECEA3A2">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7.供应商有效的</w:t>
            </w:r>
            <w:bookmarkStart w:id="443" w:name="_GoBack"/>
            <w:r>
              <w:rPr>
                <w:rFonts w:hint="eastAsia" w:asciiTheme="minorEastAsia" w:hAnsiTheme="minorEastAsia" w:eastAsiaTheme="minorEastAsia" w:cstheme="minorEastAsia"/>
                <w:szCs w:val="20"/>
              </w:rPr>
              <w:t>电子与智能化工程专业</w:t>
            </w:r>
            <w:bookmarkEnd w:id="443"/>
            <w:r>
              <w:rPr>
                <w:rFonts w:hint="eastAsia" w:asciiTheme="minorEastAsia" w:hAnsiTheme="minorEastAsia" w:eastAsiaTheme="minorEastAsia" w:cstheme="minorEastAsia"/>
                <w:szCs w:val="20"/>
              </w:rPr>
              <w:t>承包贰级（含贰级）或 通信工程施工总承包叁级（含叁级）及以上资质复印件</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（必须提供，否则响应文件按无效处理）</w:t>
            </w:r>
          </w:p>
          <w:p w14:paraId="38686434">
            <w:pPr>
              <w:snapToGrid w:val="0"/>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8.供应商的有效的安全生产许可证复印件；</w:t>
            </w:r>
            <w:r>
              <w:rPr>
                <w:rFonts w:hint="eastAsia" w:asciiTheme="minorEastAsia" w:hAnsiTheme="minorEastAsia" w:eastAsiaTheme="minorEastAsia" w:cstheme="minorEastAsia"/>
                <w:b/>
                <w:szCs w:val="21"/>
              </w:rPr>
              <w:t>（必须提供，否则响应文件按无效处理）</w:t>
            </w:r>
          </w:p>
          <w:p w14:paraId="17D8FD61">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9.在人员、设备、资金等方面具有相应履约能力的承诺函；（格式后附）</w:t>
            </w:r>
            <w:r>
              <w:rPr>
                <w:rFonts w:hint="eastAsia" w:asciiTheme="minorEastAsia" w:hAnsiTheme="minorEastAsia" w:eastAsiaTheme="minorEastAsia" w:cstheme="minorEastAsia"/>
                <w:b/>
                <w:szCs w:val="21"/>
              </w:rPr>
              <w:t>（必须提供，否则响应文件按无效处理）</w:t>
            </w:r>
          </w:p>
          <w:p w14:paraId="7A7D2796">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10.供应商为中小企业的证明材料；</w:t>
            </w:r>
            <w:r>
              <w:rPr>
                <w:rFonts w:hint="eastAsia" w:asciiTheme="minorEastAsia" w:hAnsiTheme="minorEastAsia" w:eastAsiaTheme="minorEastAsia" w:cstheme="minorEastAsia"/>
                <w:b/>
                <w:szCs w:val="21"/>
              </w:rPr>
              <w:t>（必须提供，否则响应文件按无效处理）</w:t>
            </w:r>
          </w:p>
          <w:p w14:paraId="2E648BEC">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本项目专门面向中小企业采购。供应商根据自身情况，必须提供以下任一证明材料：①供应商如为符合政策要求的中小企业且承接本项目工程的，提供《中小企业声明函》；②供应商如属于监狱企业且承接本项目工程的，提供由省级以上监狱管理局、戒毒管理局（含新疆生产建设兵团）出具的属于监狱企业的证明文件；③供应商如属于符合条件的残疾人福利性单位且承接本项目工程的，提供《残疾人福利性单位声明函》（并对声明的真实性负责）。</w:t>
            </w:r>
          </w:p>
          <w:p w14:paraId="62589BE6">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11.除磋商文件规定必须提供以外，供应商认为需要提供的其他证明材料；</w:t>
            </w:r>
          </w:p>
          <w:p w14:paraId="7C61A51C">
            <w:pPr>
              <w:snapToGrid w:val="0"/>
              <w:spacing w:line="360" w:lineRule="auto"/>
              <w:jc w:val="left"/>
              <w:rPr>
                <w:rFonts w:asciiTheme="minorEastAsia" w:hAnsiTheme="minorEastAsia" w:eastAsiaTheme="minorEastAsia" w:cstheme="minorEastAsia"/>
                <w:b/>
              </w:rPr>
            </w:pPr>
            <w:r>
              <w:rPr>
                <w:rFonts w:hint="eastAsia" w:asciiTheme="minorEastAsia" w:hAnsiTheme="minorEastAsia" w:eastAsiaTheme="minorEastAsia" w:cstheme="minorEastAsia"/>
                <w:b/>
                <w:szCs w:val="21"/>
              </w:rPr>
              <w:t>注：以上标明“必须提供”的材料，必须加盖供应商</w:t>
            </w:r>
            <w:r>
              <w:rPr>
                <w:rFonts w:hint="eastAsia" w:asciiTheme="minorEastAsia" w:hAnsiTheme="minorEastAsia" w:eastAsiaTheme="minorEastAsia" w:cstheme="minorEastAsia"/>
                <w:b/>
              </w:rPr>
              <w:t>电子签章</w:t>
            </w:r>
            <w:r>
              <w:rPr>
                <w:rFonts w:hint="eastAsia" w:asciiTheme="minorEastAsia" w:hAnsiTheme="minorEastAsia" w:eastAsiaTheme="minorEastAsia" w:cstheme="minorEastAsia"/>
                <w:b/>
                <w:szCs w:val="21"/>
              </w:rPr>
              <w:t>，必须提供的材料在第六章“响应文件格式”中有要求法定代表人或委托代理人签字（或者电子签名）的，必须由法定代表人或委托代理人签字</w:t>
            </w:r>
            <w:r>
              <w:rPr>
                <w:rFonts w:hint="eastAsia" w:asciiTheme="minorEastAsia" w:hAnsiTheme="minorEastAsia" w:eastAsiaTheme="minorEastAsia" w:cstheme="minorEastAsia"/>
                <w:b/>
                <w:bCs/>
                <w:szCs w:val="21"/>
              </w:rPr>
              <w:t>（或者电子签名），</w:t>
            </w:r>
            <w:r>
              <w:rPr>
                <w:rFonts w:hint="eastAsia" w:asciiTheme="minorEastAsia" w:hAnsiTheme="minorEastAsia" w:eastAsiaTheme="minorEastAsia" w:cstheme="minorEastAsia"/>
                <w:b/>
                <w:szCs w:val="21"/>
              </w:rPr>
              <w:t>否则响应文件按无效处理。其中，竞标声明必须由法定代表人在规定签章处签字（或盖章或电子签名），并加盖供应商电子签章，否则响应文件按无效处理。</w:t>
            </w:r>
          </w:p>
        </w:tc>
      </w:tr>
      <w:tr w14:paraId="2C439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951C5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12.1.2</w:t>
            </w:r>
          </w:p>
        </w:tc>
        <w:tc>
          <w:tcPr>
            <w:tcW w:w="7912" w:type="dxa"/>
            <w:vAlign w:val="center"/>
          </w:tcPr>
          <w:p w14:paraId="486DE23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报价文件</w:t>
            </w:r>
          </w:p>
          <w:p w14:paraId="3A8C4E4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1.竞标函及竞标函附录（格式后附）；（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33A465D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2.竞标报价表（格式后附）；（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44E2E33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3.已标价工程量清单；（</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470DE2C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4.工程量清单中项目名称及项目特征描述中要求提供的相关证明材料；</w:t>
            </w:r>
            <w:r>
              <w:rPr>
                <w:rFonts w:hint="eastAsia" w:asciiTheme="minorEastAsia" w:hAnsiTheme="minorEastAsia" w:eastAsiaTheme="minorEastAsia" w:cstheme="minorEastAsia"/>
                <w:b/>
                <w:szCs w:val="21"/>
              </w:rPr>
              <w:t>（按已发布的工程量清单中项目名称及项目特征描述要求，必须提供）</w:t>
            </w:r>
          </w:p>
          <w:p w14:paraId="4F3351C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5.供应商认为需要提供的其他有关资料。</w:t>
            </w:r>
          </w:p>
          <w:p w14:paraId="7ED4295C">
            <w:pPr>
              <w:snapToGrid w:val="0"/>
              <w:spacing w:line="360" w:lineRule="auto"/>
              <w:ind w:firstLine="8" w:firstLineChars="4"/>
              <w:jc w:val="left"/>
              <w:rPr>
                <w:rFonts w:asciiTheme="minorEastAsia" w:hAnsiTheme="minorEastAsia" w:eastAsiaTheme="minorEastAsia" w:cstheme="minorEastAsia"/>
                <w:b/>
              </w:rPr>
            </w:pPr>
            <w:r>
              <w:rPr>
                <w:rFonts w:hint="eastAsia" w:asciiTheme="minorEastAsia" w:hAnsiTheme="minorEastAsia" w:eastAsiaTheme="minorEastAsia" w:cstheme="minorEastAsia"/>
                <w:b/>
                <w:szCs w:val="21"/>
              </w:rPr>
              <w:t>注：以上标明“必须提供”的材料，必须加盖供应商电子签章，必须提供的材料在第六章“响应文件格式”中有要求法定代表人或委托代理人签字（或者电子签名）的，必须由法定代表人或委托代理人签字（或者电子签名），否则响应文件按无效处理。</w:t>
            </w:r>
          </w:p>
        </w:tc>
      </w:tr>
      <w:tr w14:paraId="5C56E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E5C09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12.1.3</w:t>
            </w:r>
          </w:p>
        </w:tc>
        <w:tc>
          <w:tcPr>
            <w:tcW w:w="7912" w:type="dxa"/>
            <w:vAlign w:val="center"/>
          </w:tcPr>
          <w:p w14:paraId="611A8027">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商务技术文件</w:t>
            </w:r>
          </w:p>
          <w:p w14:paraId="50B3387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1.无串通竞标行为的承诺函（格式后附）；（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06897D48">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2.法定代表人身份证明书及法定代表人有效身份证正反面复印件（格式后附）；（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6397DD0A">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3.授权委托书及委托代理人有效身份证正反面复印件（格式后附）；（</w:t>
            </w:r>
            <w:r>
              <w:rPr>
                <w:rFonts w:hint="eastAsia" w:asciiTheme="minorEastAsia" w:hAnsiTheme="minorEastAsia" w:eastAsiaTheme="minorEastAsia" w:cstheme="minorEastAsia"/>
                <w:b/>
                <w:szCs w:val="21"/>
              </w:rPr>
              <w:t>委托时必须提供，否则响应文件按无效处理</w:t>
            </w:r>
            <w:r>
              <w:rPr>
                <w:rFonts w:hint="eastAsia" w:asciiTheme="minorEastAsia" w:hAnsiTheme="minorEastAsia" w:eastAsiaTheme="minorEastAsia" w:cstheme="minorEastAsia"/>
                <w:szCs w:val="21"/>
              </w:rPr>
              <w:t>）</w:t>
            </w:r>
          </w:p>
          <w:p w14:paraId="5407B71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4.磋商保证金提交凭证；（</w:t>
            </w:r>
            <w:r>
              <w:rPr>
                <w:rFonts w:hint="eastAsia" w:asciiTheme="minorEastAsia" w:hAnsiTheme="minorEastAsia" w:eastAsiaTheme="minorEastAsia" w:cstheme="minorEastAsia"/>
                <w:b/>
                <w:bCs/>
              </w:rPr>
              <w:t>如要求提交磋商保证金的则必须提供</w:t>
            </w:r>
            <w:r>
              <w:rPr>
                <w:rFonts w:hint="eastAsia" w:asciiTheme="minorEastAsia" w:hAnsiTheme="minorEastAsia" w:eastAsiaTheme="minorEastAsia" w:cstheme="minorEastAsia"/>
                <w:b/>
                <w:szCs w:val="21"/>
              </w:rPr>
              <w:t>，否则响应文件按无效处理</w:t>
            </w:r>
            <w:r>
              <w:rPr>
                <w:rFonts w:hint="eastAsia" w:asciiTheme="minorEastAsia" w:hAnsiTheme="minorEastAsia" w:eastAsiaTheme="minorEastAsia" w:cstheme="minorEastAsia"/>
                <w:szCs w:val="21"/>
              </w:rPr>
              <w:t>）</w:t>
            </w:r>
          </w:p>
          <w:p w14:paraId="47074A1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5.技术及其他要求、商务要求响应承诺表（格式后附）；（</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w:t>
            </w:r>
          </w:p>
          <w:p w14:paraId="7DB132C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6.项目管理机构配备情况表【含项目经理、技术负责人、专职安全生产管理人员、施工员、质量员、材料员的基本情况，并附以下证明材料：①项目经理提供通信与广电工程一级注册建造师或机电工程二级以上（含二级）注册建造师执业资格证书复印件及有效的安全生产考核合格证书复印件（B类）；②技术负责人</w:t>
            </w:r>
            <w:bookmarkStart w:id="69" w:name="_Hlk171157038"/>
            <w:r>
              <w:rPr>
                <w:rFonts w:hint="eastAsia" w:asciiTheme="minorEastAsia" w:hAnsiTheme="minorEastAsia" w:eastAsiaTheme="minorEastAsia" w:cstheme="minorEastAsia"/>
                <w:bCs/>
                <w:szCs w:val="21"/>
              </w:rPr>
              <w:t>提供与本项目相关专业的</w:t>
            </w:r>
            <w:bookmarkEnd w:id="69"/>
            <w:r>
              <w:rPr>
                <w:rFonts w:hint="eastAsia" w:asciiTheme="minorEastAsia" w:hAnsiTheme="minorEastAsia" w:eastAsiaTheme="minorEastAsia" w:cstheme="minorEastAsia"/>
                <w:bCs/>
                <w:szCs w:val="21"/>
              </w:rPr>
              <w:t>工程师及以上职称证书复印件；③专职安全生产管理人员提供安全生产考核合格证书复印件（C类）；④施工员、质量员、材料员提供施工现场专业人员职业培训合格证书复印件；⑤提供以上项目管理机构人员的身份证复印件及2025年1月至响应文件递交截止时间止任意一个月供应商为以上项目管理机构人员交纳的社保证明材料复印件</w:t>
            </w:r>
            <w:r>
              <w:rPr>
                <w:rFonts w:hint="eastAsia" w:asciiTheme="minorEastAsia" w:hAnsiTheme="minorEastAsia" w:eastAsiaTheme="minorEastAsia" w:cstheme="minorEastAsia"/>
              </w:rPr>
              <w:t>或者劳动合同</w:t>
            </w:r>
            <w:r>
              <w:rPr>
                <w:rFonts w:hint="eastAsia" w:asciiTheme="minorEastAsia" w:hAnsiTheme="minorEastAsia" w:eastAsiaTheme="minorEastAsia" w:cstheme="minorEastAsia"/>
                <w:bCs/>
                <w:szCs w:val="21"/>
              </w:rPr>
              <w:t>复印件】（格式后附）</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必须提供，否则响应文件按无效处理</w:t>
            </w:r>
            <w:r>
              <w:rPr>
                <w:rFonts w:hint="eastAsia" w:asciiTheme="minorEastAsia" w:hAnsiTheme="minorEastAsia" w:eastAsiaTheme="minorEastAsia" w:cstheme="minorEastAsia"/>
                <w:szCs w:val="21"/>
              </w:rPr>
              <w:t>） ；</w:t>
            </w:r>
          </w:p>
          <w:p w14:paraId="11F717BA">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Cs/>
                <w:szCs w:val="21"/>
              </w:rPr>
              <w:t>供应商关于拟派项目经理的承诺函（格式后附）；</w:t>
            </w:r>
            <w:r>
              <w:rPr>
                <w:rFonts w:hint="eastAsia" w:asciiTheme="minorEastAsia" w:hAnsiTheme="minorEastAsia" w:eastAsiaTheme="minorEastAsia" w:cstheme="minorEastAsia"/>
                <w:b/>
                <w:szCs w:val="21"/>
              </w:rPr>
              <w:t>（必须提供，否则响应文件按无效处理） ；</w:t>
            </w:r>
          </w:p>
          <w:p w14:paraId="4F55FD08">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8.施工组织设计</w:t>
            </w:r>
            <w:r>
              <w:rPr>
                <w:rFonts w:hint="eastAsia" w:asciiTheme="minorEastAsia" w:hAnsiTheme="minorEastAsia" w:eastAsiaTheme="minorEastAsia" w:cstheme="minorEastAsia"/>
                <w:szCs w:val="21"/>
              </w:rPr>
              <w:t>（包括但不限于：①总体概述；②主要施工方法；③施工进度、施工进度计划和各阶段进度的保证措施；④关键施工技术、工艺及工程实施的重点、难点和解决方案；⑤安全文明施工措施；⑥质量保证与承诺；⑦新技术应用与承诺）</w:t>
            </w:r>
            <w:r>
              <w:rPr>
                <w:rFonts w:hint="eastAsia" w:asciiTheme="minorEastAsia" w:hAnsiTheme="minorEastAsia" w:eastAsiaTheme="minorEastAsia" w:cstheme="minorEastAsia"/>
                <w:bCs/>
                <w:szCs w:val="21"/>
              </w:rPr>
              <w:t>（格式后附）</w:t>
            </w:r>
            <w:r>
              <w:rPr>
                <w:rFonts w:hint="eastAsia" w:asciiTheme="minorEastAsia" w:hAnsiTheme="minorEastAsia" w:eastAsiaTheme="minorEastAsia" w:cstheme="minorEastAsia"/>
                <w:b/>
                <w:bCs/>
              </w:rPr>
              <w:t>（如有，请提供）</w:t>
            </w:r>
            <w:r>
              <w:rPr>
                <w:rFonts w:hint="eastAsia" w:asciiTheme="minorEastAsia" w:hAnsiTheme="minorEastAsia" w:eastAsiaTheme="minorEastAsia" w:cstheme="minorEastAsia"/>
                <w:bCs/>
                <w:szCs w:val="21"/>
              </w:rPr>
              <w:t>；</w:t>
            </w:r>
          </w:p>
          <w:p w14:paraId="30D8FA2B">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9.供应商认为需要提供的其他有关资料。</w:t>
            </w:r>
          </w:p>
          <w:p w14:paraId="0F020A6F">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注：以上标明“必须提供”的材料，必须加盖供应商</w:t>
            </w:r>
            <w:r>
              <w:rPr>
                <w:rFonts w:hint="eastAsia" w:asciiTheme="minorEastAsia" w:hAnsiTheme="minorEastAsia" w:eastAsiaTheme="minorEastAsia" w:cstheme="minorEastAsia"/>
                <w:b/>
              </w:rPr>
              <w:t>电子签章</w:t>
            </w:r>
            <w:r>
              <w:rPr>
                <w:rFonts w:hint="eastAsia" w:asciiTheme="minorEastAsia" w:hAnsiTheme="minorEastAsia" w:eastAsiaTheme="minorEastAsia" w:cstheme="minorEastAsia"/>
                <w:b/>
                <w:szCs w:val="21"/>
              </w:rPr>
              <w:t>，必须提供的材料在第六章“响应文件格式”中有要求法定代表人或委托代理人签字（或者电子签名）的，必须由法定代表人或委托代理人签字</w:t>
            </w:r>
            <w:r>
              <w:rPr>
                <w:rFonts w:hint="eastAsia" w:asciiTheme="minorEastAsia" w:hAnsiTheme="minorEastAsia" w:eastAsiaTheme="minorEastAsia" w:cstheme="minorEastAsia"/>
                <w:b/>
                <w:bCs/>
                <w:szCs w:val="21"/>
              </w:rPr>
              <w:t>（或者电子签名），</w:t>
            </w:r>
            <w:r>
              <w:rPr>
                <w:rFonts w:hint="eastAsia" w:asciiTheme="minorEastAsia" w:hAnsiTheme="minorEastAsia" w:eastAsiaTheme="minorEastAsia" w:cstheme="minorEastAsia"/>
                <w:b/>
                <w:szCs w:val="21"/>
              </w:rPr>
              <w:t>否则响应文件按无效处理。</w:t>
            </w:r>
          </w:p>
        </w:tc>
      </w:tr>
      <w:tr w14:paraId="2113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ABC4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15.2</w:t>
            </w:r>
          </w:p>
        </w:tc>
        <w:tc>
          <w:tcPr>
            <w:tcW w:w="7912" w:type="dxa"/>
            <w:vAlign w:val="center"/>
          </w:tcPr>
          <w:p w14:paraId="52C66B67">
            <w:pPr>
              <w:spacing w:line="360" w:lineRule="auto"/>
              <w:contextualSpacing/>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竞标报价是履行合同的最终价格，包括为实施和完成合同工程所需的劳务、材料、机械、质检（自检）、安装、缺陷修复、管理、验收、通电、保险、税费、利润等费用，以及合同明示或暗示的所有责任、义务和一般风险。</w:t>
            </w:r>
            <w:r>
              <w:rPr>
                <w:rFonts w:hint="eastAsia" w:asciiTheme="minorEastAsia" w:hAnsiTheme="minorEastAsia" w:eastAsiaTheme="minorEastAsia" w:cstheme="minorEastAsia"/>
                <w:b/>
                <w:szCs w:val="21"/>
              </w:rPr>
              <w:t>（采购需求另有约定的，从其约定）</w:t>
            </w:r>
          </w:p>
        </w:tc>
      </w:tr>
      <w:tr w14:paraId="63A6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B1810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15.3</w:t>
            </w:r>
          </w:p>
        </w:tc>
        <w:tc>
          <w:tcPr>
            <w:tcW w:w="7912" w:type="dxa"/>
            <w:vAlign w:val="center"/>
          </w:tcPr>
          <w:p w14:paraId="12AF218A">
            <w:pPr>
              <w:spacing w:line="360" w:lineRule="auto"/>
              <w:contextualSpacing/>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rPr>
              <w:t>本工程增值税计税方法：</w:t>
            </w:r>
            <w:bookmarkStart w:id="70" w:name="_Hlk170811557"/>
            <w:r>
              <w:rPr>
                <w:rFonts w:hint="eastAsia" w:asciiTheme="minorEastAsia" w:hAnsiTheme="minorEastAsia" w:eastAsiaTheme="minorEastAsia" w:cstheme="minorEastAsia"/>
              </w:rPr>
              <w:t>除安装拆除工程采用简易计税法，其余部分采用一般计税法。</w:t>
            </w:r>
            <w:bookmarkEnd w:id="70"/>
          </w:p>
        </w:tc>
      </w:tr>
      <w:tr w14:paraId="7CE26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17BAD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w:t>
            </w:r>
          </w:p>
        </w:tc>
        <w:tc>
          <w:tcPr>
            <w:tcW w:w="7912" w:type="dxa"/>
            <w:vAlign w:val="center"/>
          </w:tcPr>
          <w:p w14:paraId="4068506E">
            <w:pPr>
              <w:pStyle w:val="13"/>
              <w:widowControl w:val="0"/>
              <w:tabs>
                <w:tab w:val="clear" w:pos="454"/>
              </w:tabs>
              <w:snapToGrid w:val="0"/>
              <w:spacing w:afterLines="0" w:line="360" w:lineRule="auto"/>
              <w:ind w:left="283" w:hanging="283" w:hangingChars="135"/>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竞标有效期：自首次响应文件提交截止之日起</w:t>
            </w:r>
            <w:r>
              <w:rPr>
                <w:rFonts w:hint="eastAsia" w:asciiTheme="minorEastAsia" w:hAnsiTheme="minorEastAsia" w:eastAsiaTheme="minorEastAsia" w:cstheme="minorEastAsia"/>
                <w:kern w:val="2"/>
                <w:sz w:val="21"/>
                <w:szCs w:val="21"/>
                <w:u w:val="single"/>
              </w:rPr>
              <w:t>90</w:t>
            </w:r>
            <w:r>
              <w:rPr>
                <w:rFonts w:hint="eastAsia" w:asciiTheme="minorEastAsia" w:hAnsiTheme="minorEastAsia" w:eastAsiaTheme="minorEastAsia" w:cstheme="minorEastAsia"/>
                <w:kern w:val="2"/>
                <w:sz w:val="21"/>
                <w:szCs w:val="21"/>
              </w:rPr>
              <w:t>日。</w:t>
            </w:r>
          </w:p>
        </w:tc>
      </w:tr>
      <w:tr w14:paraId="13B1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F8373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w:t>
            </w:r>
          </w:p>
        </w:tc>
        <w:tc>
          <w:tcPr>
            <w:tcW w:w="7912" w:type="dxa"/>
            <w:vAlign w:val="center"/>
          </w:tcPr>
          <w:p w14:paraId="346A2A8B">
            <w:pPr>
              <w:autoSpaceDE w:val="0"/>
              <w:autoSpaceDN w:val="0"/>
              <w:snapToGrid w:val="0"/>
              <w:spacing w:line="360" w:lineRule="auto"/>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□本项目不收取磋商保证金。</w:t>
            </w:r>
          </w:p>
          <w:p w14:paraId="67EEE4DE">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szCs w:val="21"/>
              </w:rPr>
              <w:t>本项目收取磋商保证金，具体规定如下：</w:t>
            </w:r>
          </w:p>
          <w:p w14:paraId="52CF18B3">
            <w:pPr>
              <w:snapToGrid w:val="0"/>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磋商保证金人民币</w:t>
            </w:r>
            <w:r>
              <w:rPr>
                <w:rFonts w:hint="eastAsia" w:asciiTheme="minorEastAsia" w:hAnsiTheme="minorEastAsia" w:eastAsiaTheme="minorEastAsia" w:cstheme="minorEastAsia"/>
                <w:b/>
                <w:kern w:val="0"/>
                <w:szCs w:val="21"/>
              </w:rPr>
              <w:t>壹万伍仟壹佰零叁元整（￥15103.00）</w:t>
            </w:r>
            <w:r>
              <w:rPr>
                <w:rFonts w:hint="eastAsia" w:asciiTheme="minorEastAsia" w:hAnsiTheme="minorEastAsia" w:eastAsiaTheme="minorEastAsia" w:cstheme="minorEastAsia"/>
                <w:kern w:val="0"/>
                <w:szCs w:val="21"/>
              </w:rPr>
              <w:t>。</w:t>
            </w:r>
          </w:p>
          <w:p w14:paraId="6DF37520">
            <w:pPr>
              <w:snapToGrid w:val="0"/>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磋商保证金的交纳方式：银行转账、支票、汇票、本票或者金融、担保机构出具的保函（包含电子保函），禁止采用现钞方式。采用银行转账方式的，在响应文件提交截止时间前交至指定账户并且到账</w:t>
            </w:r>
            <w:r>
              <w:rPr>
                <w:rFonts w:hint="eastAsia" w:asciiTheme="minorEastAsia" w:hAnsiTheme="minorEastAsia" w:eastAsiaTheme="minorEastAsia" w:cstheme="minorEastAsia"/>
                <w:b/>
                <w:kern w:val="0"/>
                <w:szCs w:val="21"/>
              </w:rPr>
              <w:t>（开户名称：广西嘉华建设项目管理咨询有限公司临桂分公司;开户银行：中国农业银行股份有限公司桂林榕山支行;银行账号：20222401040005706）</w:t>
            </w:r>
            <w:r>
              <w:rPr>
                <w:rFonts w:hint="eastAsia" w:asciiTheme="minorEastAsia" w:hAnsiTheme="minorEastAsia" w:eastAsiaTheme="minorEastAsia" w:cstheme="minorEastAsia"/>
                <w:kern w:val="0"/>
                <w:szCs w:val="21"/>
              </w:rPr>
              <w:t>；采用支票、汇票、本票或者保函（包含电子保函）等方式的，在响应文件提交截止时间前，供应商必须提交单独密封的支票、汇票、本票或者保函原件。</w:t>
            </w:r>
            <w:r>
              <w:rPr>
                <w:rFonts w:hint="eastAsia" w:asciiTheme="minorEastAsia" w:hAnsiTheme="minorEastAsia" w:eastAsiaTheme="minorEastAsia" w:cstheme="minorEastAsia"/>
                <w:b/>
                <w:kern w:val="0"/>
                <w:szCs w:val="21"/>
              </w:rPr>
              <w:t>否则视为无效磋商保证金。</w:t>
            </w:r>
          </w:p>
          <w:p w14:paraId="2FE12E42">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相关要求：</w:t>
            </w:r>
          </w:p>
          <w:p w14:paraId="6CB86786">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Theme="minorEastAsia" w:hAnsiTheme="minorEastAsia" w:eastAsiaTheme="minorEastAsia" w:cstheme="minorEastAsia"/>
                <w:b/>
                <w:szCs w:val="21"/>
              </w:rPr>
              <w:t>否则响应文件按无效处理</w:t>
            </w:r>
            <w:r>
              <w:rPr>
                <w:rFonts w:hint="eastAsia" w:asciiTheme="minorEastAsia" w:hAnsiTheme="minorEastAsia" w:eastAsiaTheme="minorEastAsia" w:cstheme="minorEastAsia"/>
                <w:szCs w:val="21"/>
              </w:rPr>
              <w:t>。</w:t>
            </w:r>
          </w:p>
          <w:p w14:paraId="79687FCE">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2.磋商保证金采用支票、汇票、本票或者金融、担保机构出具的保函</w:t>
            </w:r>
            <w:r>
              <w:rPr>
                <w:rFonts w:hint="eastAsia" w:asciiTheme="minorEastAsia" w:hAnsiTheme="minorEastAsia" w:eastAsiaTheme="minorEastAsia" w:cstheme="minorEastAsia"/>
                <w:kern w:val="0"/>
                <w:szCs w:val="21"/>
              </w:rPr>
              <w:t>（包含电子保函）</w:t>
            </w:r>
            <w:r>
              <w:rPr>
                <w:rFonts w:hint="eastAsia" w:asciiTheme="minorEastAsia" w:hAnsiTheme="minorEastAsia" w:eastAsiaTheme="minorEastAsia" w:cstheme="minorEastAsia"/>
                <w:szCs w:val="21"/>
              </w:rPr>
              <w:t>交纳方式的，供应商应将支票、汇票、本票或者金融、担保机构出具的保函</w:t>
            </w:r>
            <w:r>
              <w:rPr>
                <w:rFonts w:hint="eastAsia" w:asciiTheme="minorEastAsia" w:hAnsiTheme="minorEastAsia" w:eastAsiaTheme="minorEastAsia" w:cstheme="minorEastAsia"/>
                <w:kern w:val="0"/>
                <w:szCs w:val="21"/>
              </w:rPr>
              <w:t>（包含电子保函）</w:t>
            </w:r>
            <w:r>
              <w:rPr>
                <w:rFonts w:hint="eastAsia" w:asciiTheme="minorEastAsia" w:hAnsiTheme="minorEastAsia" w:eastAsiaTheme="minorEastAsia" w:cstheme="minorEastAsia"/>
                <w:szCs w:val="21"/>
              </w:rPr>
              <w:t>的复印件作为磋商保证金提交凭证，放置于商务技术文件中，</w:t>
            </w:r>
            <w:r>
              <w:rPr>
                <w:rFonts w:hint="eastAsia" w:asciiTheme="minorEastAsia" w:hAnsiTheme="minorEastAsia" w:eastAsiaTheme="minorEastAsia" w:cstheme="minorEastAsia"/>
                <w:b/>
                <w:szCs w:val="21"/>
              </w:rPr>
              <w:t>否则响应文件按无效处理</w:t>
            </w:r>
            <w:r>
              <w:rPr>
                <w:rFonts w:hint="eastAsia" w:asciiTheme="minorEastAsia" w:hAnsiTheme="minorEastAsia" w:eastAsiaTheme="minorEastAsia" w:cstheme="minorEastAsia"/>
                <w:szCs w:val="21"/>
              </w:rPr>
              <w:t>。供应商必须</w:t>
            </w:r>
            <w:r>
              <w:rPr>
                <w:rFonts w:hint="eastAsia" w:asciiTheme="minorEastAsia" w:hAnsiTheme="minorEastAsia" w:eastAsiaTheme="minorEastAsia" w:cstheme="minorEastAsia"/>
              </w:rPr>
              <w:t>在响应文件提交截止时间前采用现场或邮寄方式【现场提交地址：</w:t>
            </w:r>
            <w:r>
              <w:rPr>
                <w:rFonts w:hint="eastAsia" w:asciiTheme="minorEastAsia" w:hAnsiTheme="minorEastAsia" w:eastAsiaTheme="minorEastAsia" w:cstheme="minorEastAsia"/>
                <w:color w:val="000000"/>
                <w:szCs w:val="21"/>
              </w:rPr>
              <w:t>广西嘉华建设项目管理咨询有限公司开标厅</w:t>
            </w:r>
            <w:r>
              <w:rPr>
                <w:rFonts w:hint="eastAsia" w:asciiTheme="minorEastAsia" w:hAnsiTheme="minorEastAsia" w:eastAsiaTheme="minorEastAsia" w:cstheme="minorEastAsia"/>
              </w:rPr>
              <w:t>；邮寄地址：</w:t>
            </w:r>
            <w:r>
              <w:rPr>
                <w:rFonts w:hint="eastAsia" w:asciiTheme="minorEastAsia" w:hAnsiTheme="minorEastAsia" w:eastAsiaTheme="minorEastAsia" w:cstheme="minorEastAsia"/>
                <w:color w:val="000000"/>
                <w:kern w:val="0"/>
                <w:szCs w:val="21"/>
              </w:rPr>
              <w:t>广西桂林市</w:t>
            </w:r>
            <w:r>
              <w:rPr>
                <w:rFonts w:hint="eastAsia" w:asciiTheme="minorEastAsia" w:hAnsiTheme="minorEastAsia" w:eastAsiaTheme="minorEastAsia" w:cstheme="minorEastAsia"/>
                <w:color w:val="000000"/>
                <w:szCs w:val="21"/>
              </w:rPr>
              <w:t>临桂区青莲路建设大厦南楼15楼</w:t>
            </w:r>
            <w:r>
              <w:rPr>
                <w:rFonts w:hint="eastAsia" w:asciiTheme="minorEastAsia" w:hAnsiTheme="minorEastAsia" w:eastAsiaTheme="minorEastAsia" w:cstheme="minorEastAsia"/>
              </w:rPr>
              <w:t>，收件人：蔡翔 联系方式0773-2829198）】</w:t>
            </w:r>
            <w:r>
              <w:rPr>
                <w:rFonts w:hint="eastAsia" w:asciiTheme="minorEastAsia" w:hAnsiTheme="minorEastAsia" w:eastAsiaTheme="minorEastAsia" w:cstheme="minorEastAsia"/>
                <w:szCs w:val="21"/>
              </w:rPr>
              <w:t>将</w:t>
            </w:r>
            <w:r>
              <w:rPr>
                <w:rFonts w:hint="eastAsia" w:asciiTheme="minorEastAsia" w:hAnsiTheme="minorEastAsia" w:eastAsiaTheme="minorEastAsia" w:cstheme="minorEastAsia"/>
                <w:kern w:val="0"/>
                <w:szCs w:val="21"/>
              </w:rPr>
              <w:t>单独密封的</w:t>
            </w:r>
            <w:r>
              <w:rPr>
                <w:rFonts w:hint="eastAsia" w:asciiTheme="minorEastAsia" w:hAnsiTheme="minorEastAsia" w:eastAsiaTheme="minorEastAsia" w:cstheme="minorEastAsia"/>
                <w:szCs w:val="21"/>
              </w:rPr>
              <w:t>支票、汇票、本票或者金融、担保机构出具的保函</w:t>
            </w:r>
            <w:r>
              <w:rPr>
                <w:rFonts w:hint="eastAsia" w:asciiTheme="minorEastAsia" w:hAnsiTheme="minorEastAsia" w:eastAsiaTheme="minorEastAsia" w:cstheme="minorEastAsia"/>
                <w:kern w:val="0"/>
                <w:szCs w:val="21"/>
              </w:rPr>
              <w:t>（包含电子保函）</w:t>
            </w:r>
            <w:r>
              <w:rPr>
                <w:rFonts w:hint="eastAsia" w:asciiTheme="minorEastAsia" w:hAnsiTheme="minorEastAsia" w:eastAsiaTheme="minorEastAsia" w:cstheme="minorEastAsia"/>
                <w:szCs w:val="21"/>
              </w:rPr>
              <w:t>原件提交给采购人或者采购代理机构，由采购人或者采购代理机构向供应商出具回执（邮寄方式的除外），并妥善保管。</w:t>
            </w:r>
          </w:p>
          <w:p w14:paraId="38FBF30E">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备注： </w:t>
            </w:r>
          </w:p>
          <w:p w14:paraId="34A8253F">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①磋商保证金在响应文件提交截止时间后提交的，或者不按规定交纳方式交纳的，或者未足额交纳的【包含保函（包含电子保函）额度不足的】，视为无效磋商保证金。</w:t>
            </w:r>
          </w:p>
          <w:p w14:paraId="31A9AE77">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②供应商采用现钞方式或者从个人账户转出的磋商保证金，视为无效磋商保证金。</w:t>
            </w:r>
          </w:p>
          <w:p w14:paraId="5596D722">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③支票、汇票或者本票出现无效或者背书情形的，视为无效磋商保证金。</w:t>
            </w:r>
          </w:p>
          <w:p w14:paraId="16C80D45">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④保函（包含电子保函）有效期低于竞标有效期的，视为无效磋商保证金。</w:t>
            </w:r>
          </w:p>
        </w:tc>
      </w:tr>
      <w:tr w14:paraId="1436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797F3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7912" w:type="dxa"/>
            <w:vAlign w:val="center"/>
          </w:tcPr>
          <w:p w14:paraId="411315C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w:t>
            </w:r>
            <w:r>
              <w:rPr>
                <w:rFonts w:hint="eastAsia" w:asciiTheme="minorEastAsia" w:hAnsiTheme="minorEastAsia" w:eastAsiaTheme="minorEastAsia" w:cstheme="minorEastAsia"/>
              </w:rPr>
              <w:t>电子</w:t>
            </w:r>
            <w:r>
              <w:rPr>
                <w:rFonts w:hint="eastAsia" w:asciiTheme="minorEastAsia" w:hAnsiTheme="minorEastAsia" w:eastAsiaTheme="minorEastAsia" w:cstheme="minorEastAsia"/>
                <w:szCs w:val="21"/>
              </w:rPr>
              <w:t>备份响应文件</w:t>
            </w:r>
          </w:p>
        </w:tc>
      </w:tr>
      <w:tr w14:paraId="2A62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F46A4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w:t>
            </w:r>
          </w:p>
        </w:tc>
        <w:tc>
          <w:tcPr>
            <w:tcW w:w="7912" w:type="dxa"/>
            <w:vAlign w:val="center"/>
          </w:tcPr>
          <w:p w14:paraId="519DE22F">
            <w:pPr>
              <w:spacing w:line="360" w:lineRule="auto"/>
              <w:contextualSpacing/>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响应文件提交截止时间：详见竞争性磋商公告。</w:t>
            </w:r>
          </w:p>
          <w:p w14:paraId="30FB0E5A">
            <w:pPr>
              <w:spacing w:line="360" w:lineRule="auto"/>
              <w:contextualSpacing/>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响应文件提交地点：详见竞争性磋商公告。</w:t>
            </w:r>
          </w:p>
        </w:tc>
      </w:tr>
      <w:tr w14:paraId="317B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58AA1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w:t>
            </w:r>
          </w:p>
        </w:tc>
        <w:tc>
          <w:tcPr>
            <w:tcW w:w="7912" w:type="dxa"/>
            <w:vAlign w:val="center"/>
          </w:tcPr>
          <w:p w14:paraId="1C818FF1">
            <w:pPr>
              <w:snapToGrid w:val="0"/>
              <w:spacing w:line="360" w:lineRule="auto"/>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磋商小组的人数：</w:t>
            </w:r>
            <w:r>
              <w:rPr>
                <w:rFonts w:hint="eastAsia" w:asciiTheme="minorEastAsia" w:hAnsiTheme="minorEastAsia" w:eastAsiaTheme="minorEastAsia" w:cstheme="minorEastAsia"/>
                <w:szCs w:val="21"/>
                <w:u w:val="single"/>
              </w:rPr>
              <w:t>3</w:t>
            </w:r>
            <w:r>
              <w:rPr>
                <w:rFonts w:hint="eastAsia" w:asciiTheme="minorEastAsia" w:hAnsiTheme="minorEastAsia" w:eastAsiaTheme="minorEastAsia" w:cstheme="minorEastAsia"/>
                <w:szCs w:val="21"/>
              </w:rPr>
              <w:t>人。</w:t>
            </w:r>
          </w:p>
        </w:tc>
      </w:tr>
      <w:tr w14:paraId="1318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43A25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p>
        </w:tc>
        <w:tc>
          <w:tcPr>
            <w:tcW w:w="7912" w:type="dxa"/>
            <w:vAlign w:val="center"/>
          </w:tcPr>
          <w:p w14:paraId="55B8ACEA">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首次响应文件开启时间详见“竞争性磋商公告”</w:t>
            </w:r>
          </w:p>
          <w:p w14:paraId="28CE72D6">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首次响应文件解密时间：</w:t>
            </w:r>
            <w:r>
              <w:rPr>
                <w:rFonts w:hint="eastAsia" w:asciiTheme="minorEastAsia" w:hAnsiTheme="minorEastAsia" w:eastAsiaTheme="minorEastAsia" w:cstheme="minorEastAsia"/>
                <w:u w:val="single"/>
              </w:rPr>
              <w:t>30</w:t>
            </w:r>
            <w:r>
              <w:rPr>
                <w:rFonts w:hint="eastAsia" w:asciiTheme="minorEastAsia" w:hAnsiTheme="minorEastAsia" w:eastAsiaTheme="minorEastAsia" w:cstheme="minorEastAsia"/>
              </w:rPr>
              <w:t>分钟</w:t>
            </w:r>
          </w:p>
        </w:tc>
      </w:tr>
      <w:tr w14:paraId="7860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26BAB0C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26.3</w:t>
            </w:r>
          </w:p>
        </w:tc>
        <w:tc>
          <w:tcPr>
            <w:tcW w:w="7912" w:type="dxa"/>
            <w:vAlign w:val="center"/>
          </w:tcPr>
          <w:p w14:paraId="631BE647">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商务要求评审中允许负偏离的条款数为</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项。</w:t>
            </w:r>
          </w:p>
          <w:p w14:paraId="405E2FE6">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技术及其他要求评审中允许负偏离的条款数为</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项。</w:t>
            </w:r>
          </w:p>
        </w:tc>
      </w:tr>
      <w:tr w14:paraId="41CD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407C2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28.1</w:t>
            </w:r>
          </w:p>
        </w:tc>
        <w:tc>
          <w:tcPr>
            <w:tcW w:w="7912" w:type="dxa"/>
            <w:vAlign w:val="center"/>
          </w:tcPr>
          <w:p w14:paraId="7BE7A7FA">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金额：自成交通知书发出之日起25日内（但必须在签订合同前），成交供应商按成交金额的5%（如成交供应商为中小微企业的，按成交金额的2%）向采购人交纳履约保证金。履约担保的有效期应当自本合同生效之日起至采购人签认并由监理人向成交供应商出具建设</w:t>
            </w:r>
            <w:r>
              <w:rPr>
                <w:rFonts w:hint="eastAsia" w:asciiTheme="minorEastAsia" w:hAnsiTheme="minorEastAsia" w:eastAsiaTheme="minorEastAsia" w:cstheme="minorEastAsia"/>
              </w:rPr>
              <w:t>工程竣工验收意见书</w:t>
            </w:r>
            <w:r>
              <w:rPr>
                <w:rFonts w:hint="eastAsia" w:asciiTheme="minorEastAsia" w:hAnsiTheme="minorEastAsia" w:eastAsiaTheme="minorEastAsia" w:cstheme="minorEastAsia"/>
                <w:szCs w:val="21"/>
              </w:rPr>
              <w:t>之日止。如果成交供应商无法获得一份不带具体截止日期的担保，履约担保中应当有“变更工程竣工日期的，保证期间按照变更后的竣工日期做相应调整”或类似约定的条款。</w:t>
            </w:r>
            <w:r>
              <w:rPr>
                <w:rFonts w:hint="eastAsia" w:asciiTheme="minorEastAsia" w:hAnsiTheme="minorEastAsia" w:eastAsiaTheme="minorEastAsia" w:cstheme="minorEastAsia"/>
              </w:rPr>
              <w:t>若成交供应商未及时提供履约担保，采购人暂停支付工程款。</w:t>
            </w:r>
          </w:p>
          <w:p w14:paraId="01240A6D">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履约保证金递交方式：</w:t>
            </w:r>
            <w:r>
              <w:rPr>
                <w:rFonts w:hint="eastAsia" w:asciiTheme="minorEastAsia" w:hAnsiTheme="minorEastAsia" w:eastAsiaTheme="minorEastAsia" w:cstheme="minorEastAsia"/>
              </w:rPr>
              <w:t>可以是银行转账、电汇或网上支付、保函【银行保函（详见《建设工程施工合同》附件10）、电子保函、保证保险保函、工程担保保函（详见《建设工程施工合同》附件9）】等形式。</w:t>
            </w:r>
          </w:p>
          <w:p w14:paraId="5EB09A96">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履约保证金退付方式、时间及条件：</w:t>
            </w:r>
          </w:p>
          <w:p w14:paraId="38276607">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rPr>
              <w:t>（1）履约保证金不计利息，工程竣工验收合格并对验收发现的问题完成整改合格后，成交供应商可向采购人申请退还履约保证金，采购人应在收到申请之日起5个工作日内扣减成交供应商赔偿金和其他应从成交供应商扣回的款项后，将履约保证金的余额退还给成交供应商。（成交供应商若有违约，按《建设工程施工合同》专用条款7.5.2条执行，采购人可从应向成交供应商支付的任何金额中扣除违约款或以其他方式收回此款）</w:t>
            </w:r>
          </w:p>
          <w:p w14:paraId="5A81F14F">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（2）在履约保证金退还日期前，若成交供应商的开户名称、开户银行、账号有变动的，请以书面形式通知履约保证金收取单位，否则由此产生的后果由成交供应商自负。</w:t>
            </w:r>
          </w:p>
          <w:p w14:paraId="46134A93">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履约保证金指定账户：</w:t>
            </w:r>
          </w:p>
          <w:p w14:paraId="6D20D24D">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开户名称：桂林理工大学</w:t>
            </w:r>
          </w:p>
          <w:p w14:paraId="1F30B934">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开户银行：中国银行桂林分行</w:t>
            </w:r>
          </w:p>
          <w:p w14:paraId="2B3DC2A7">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账号：613257488744</w:t>
            </w:r>
          </w:p>
          <w:p w14:paraId="7B61546F">
            <w:pPr>
              <w:adjustRightIn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p w14:paraId="5FF1295F">
            <w:pPr>
              <w:autoSpaceDE w:val="0"/>
              <w:autoSpaceDN w:val="0"/>
              <w:spacing w:line="36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履约保证金不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tc>
      </w:tr>
      <w:tr w14:paraId="0D91A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CD0F9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29.1</w:t>
            </w:r>
          </w:p>
        </w:tc>
        <w:tc>
          <w:tcPr>
            <w:tcW w:w="7912" w:type="dxa"/>
            <w:vAlign w:val="center"/>
          </w:tcPr>
          <w:p w14:paraId="1CDBC5D6">
            <w:pPr>
              <w:autoSpaceDE w:val="0"/>
              <w:autoSpaceDN w:val="0"/>
              <w:snapToGrid w:val="0"/>
              <w:spacing w:line="360" w:lineRule="auto"/>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签订合同携带的证明材料： </w:t>
            </w:r>
          </w:p>
          <w:p w14:paraId="36415C37">
            <w:pPr>
              <w:autoSpaceDE w:val="0"/>
              <w:autoSpaceDN w:val="0"/>
              <w:snapToGrid w:val="0"/>
              <w:spacing w:line="360" w:lineRule="auto"/>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委托代理人负责签订合同的，须携带授权委托书及委托代理人身份证原件等其他资格证件。</w:t>
            </w:r>
          </w:p>
          <w:p w14:paraId="047B69AC">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法定代表人负责签订合同的，须携带法定代表人身份证明原件及身份证原件等其他证明材料。</w:t>
            </w:r>
          </w:p>
        </w:tc>
      </w:tr>
      <w:tr w14:paraId="7FCD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D0BAE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31.2</w:t>
            </w:r>
          </w:p>
        </w:tc>
        <w:tc>
          <w:tcPr>
            <w:tcW w:w="7912" w:type="dxa"/>
            <w:vAlign w:val="center"/>
          </w:tcPr>
          <w:p w14:paraId="6A9F87EF">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接收质疑函方式：书面形式</w:t>
            </w:r>
          </w:p>
          <w:p w14:paraId="052ECF5E">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质疑联系部门及联系方式：</w:t>
            </w:r>
            <w:r>
              <w:rPr>
                <w:rFonts w:hint="eastAsia" w:asciiTheme="minorEastAsia" w:hAnsiTheme="minorEastAsia" w:eastAsiaTheme="minorEastAsia" w:cstheme="minorEastAsia"/>
                <w:color w:val="000000"/>
                <w:szCs w:val="21"/>
              </w:rPr>
              <w:t>广西嘉华建设项目管理咨询有限公司</w:t>
            </w: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color w:val="000000"/>
              </w:rPr>
              <w:t>蔡翔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000000"/>
                <w:szCs w:val="21"/>
              </w:rPr>
              <w:t>0773-2829198</w:t>
            </w:r>
            <w:r>
              <w:rPr>
                <w:rFonts w:hint="eastAsia" w:asciiTheme="minorEastAsia" w:hAnsiTheme="minorEastAsia" w:eastAsiaTheme="minorEastAsia" w:cstheme="minorEastAsia"/>
                <w:szCs w:val="21"/>
              </w:rPr>
              <w:t>。通讯地址：广西桂林市临桂区青莲路建设大厦南楼15层。</w:t>
            </w:r>
          </w:p>
          <w:p w14:paraId="6FD60011">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业务时间：工作日每天上午8时00分到12时00分，下午3时00分到6时00分。</w:t>
            </w:r>
          </w:p>
        </w:tc>
      </w:tr>
      <w:tr w14:paraId="7201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610D7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w:t>
            </w:r>
          </w:p>
        </w:tc>
        <w:tc>
          <w:tcPr>
            <w:tcW w:w="7912" w:type="dxa"/>
            <w:vAlign w:val="center"/>
          </w:tcPr>
          <w:p w14:paraId="024E942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1.采购代理费支付方式：</w:t>
            </w:r>
          </w:p>
          <w:p w14:paraId="1B95802B">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本项目代理服务费由成交供应商在获取成交通知书前，向采购代理机构一次性支付。</w:t>
            </w:r>
          </w:p>
          <w:p w14:paraId="5162C4B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□采购人支付。</w:t>
            </w:r>
          </w:p>
          <w:p w14:paraId="5521A22E">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2.采购代理费收取标准：</w:t>
            </w:r>
          </w:p>
          <w:p w14:paraId="0657A8A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本项目代理服务费以成交金额为基价，参考国家发展和改革委员会《招标代理服务收费管理暂行办法》（计价格[2002]1980号文）及发改价格【2011】534号文收费标准工程类下浮70%收取，按差额定率累进法计算，由成交供应商在成交结果公告发出之日起五个工作日内，向采购代理机构一次性支付。</w:t>
            </w:r>
          </w:p>
          <w:p w14:paraId="6BEE2F1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□固定采购代理收费              。</w:t>
            </w:r>
          </w:p>
          <w:p w14:paraId="2B915B13">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 采购代理费收取银行账户</w:t>
            </w:r>
          </w:p>
          <w:p w14:paraId="025FB9F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开户名称：</w:t>
            </w:r>
            <w:r>
              <w:rPr>
                <w:rFonts w:hint="eastAsia" w:asciiTheme="minorEastAsia" w:hAnsiTheme="minorEastAsia" w:eastAsiaTheme="minorEastAsia" w:cstheme="minorEastAsia"/>
                <w:color w:val="000000"/>
              </w:rPr>
              <w:t>广西嘉华建设项目管理咨询有限公司临桂分公司</w:t>
            </w:r>
          </w:p>
          <w:p w14:paraId="2D6D752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开户银行： 中国农业银行股份有限公司桂林榕山支行</w:t>
            </w:r>
          </w:p>
          <w:p w14:paraId="5B33EC6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银行账号：20222401040005706</w:t>
            </w:r>
          </w:p>
        </w:tc>
      </w:tr>
      <w:tr w14:paraId="3869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4FE6BC">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33.1</w:t>
            </w:r>
          </w:p>
        </w:tc>
        <w:tc>
          <w:tcPr>
            <w:tcW w:w="7912" w:type="dxa"/>
            <w:vAlign w:val="center"/>
          </w:tcPr>
          <w:p w14:paraId="2453A83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条款及格式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76B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A58E0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33.2</w:t>
            </w:r>
          </w:p>
        </w:tc>
        <w:tc>
          <w:tcPr>
            <w:tcW w:w="7912" w:type="dxa"/>
            <w:vAlign w:val="center"/>
          </w:tcPr>
          <w:p w14:paraId="08476EA1">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6495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5DD8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33.3</w:t>
            </w:r>
          </w:p>
        </w:tc>
        <w:tc>
          <w:tcPr>
            <w:tcW w:w="7912" w:type="dxa"/>
            <w:vAlign w:val="center"/>
          </w:tcPr>
          <w:p w14:paraId="5441190F">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06B28AB">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A04084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3.供应商为其他组织时，本磋商文件规定的法定代表人指负责人。本磋商文件所称负责人是指参加竞标的其他组织营业执照或者执业许可证等证照上的负责人。</w:t>
            </w:r>
          </w:p>
          <w:p w14:paraId="57BD812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4.本磋商文件中描述供应商的“签字”是指供应商的法定代表人或者委托代理人亲自在文件规定签署处亲笔写上个人的名字的行为，私章、签字章、印鉴、影印等其他形式均不能代替亲笔签字。</w:t>
            </w:r>
          </w:p>
          <w:p w14:paraId="1C1173D7">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5.本磋商文件所称的“以上”“以下”“以内”“届满”，包括本数；所称的“不满”“超过”“以外”，不包括本数。</w:t>
            </w:r>
          </w:p>
        </w:tc>
      </w:tr>
    </w:tbl>
    <w:p w14:paraId="60EA8D87">
      <w:pPr>
        <w:spacing w:line="40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r>
        <w:rPr>
          <w:rFonts w:hint="eastAsia" w:asciiTheme="minorEastAsia" w:hAnsiTheme="minorEastAsia" w:eastAsiaTheme="minorEastAsia" w:cstheme="minorEastAsia"/>
          <w:b/>
          <w:sz w:val="32"/>
          <w:szCs w:val="32"/>
        </w:rPr>
        <w:t>供应商须知正文</w:t>
      </w:r>
    </w:p>
    <w:p w14:paraId="214461E4">
      <w:pPr>
        <w:spacing w:line="400" w:lineRule="exact"/>
        <w:jc w:val="center"/>
        <w:rPr>
          <w:rFonts w:asciiTheme="minorEastAsia" w:hAnsiTheme="minorEastAsia" w:eastAsiaTheme="minorEastAsia" w:cstheme="minorEastAsia"/>
          <w:b/>
          <w:sz w:val="32"/>
          <w:szCs w:val="32"/>
        </w:rPr>
      </w:pPr>
    </w:p>
    <w:p w14:paraId="576C263E">
      <w:pPr>
        <w:spacing w:line="40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一、总则</w:t>
      </w:r>
    </w:p>
    <w:p w14:paraId="6B03FE20">
      <w:pPr>
        <w:spacing w:line="400" w:lineRule="exact"/>
        <w:rPr>
          <w:rFonts w:asciiTheme="minorEastAsia" w:hAnsiTheme="minorEastAsia" w:eastAsiaTheme="minorEastAsia" w:cstheme="minorEastAsia"/>
          <w:szCs w:val="21"/>
        </w:rPr>
      </w:pPr>
    </w:p>
    <w:p w14:paraId="1338F728">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1.适用范围</w:t>
      </w:r>
    </w:p>
    <w:p w14:paraId="0B6E71C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710AF2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1.2本竞争性磋商文件（以下简称磋商文件）适用于本项目的所有采购程序和环节（法律法规另有规定的，从其规定）</w:t>
      </w:r>
      <w:r>
        <w:rPr>
          <w:rFonts w:hint="eastAsia" w:asciiTheme="minorEastAsia" w:hAnsiTheme="minorEastAsia" w:eastAsiaTheme="minorEastAsia" w:cstheme="minorEastAsia"/>
          <w:spacing w:val="-6"/>
          <w:szCs w:val="21"/>
        </w:rPr>
        <w:t>。</w:t>
      </w:r>
    </w:p>
    <w:p w14:paraId="461B1672">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2.定义</w:t>
      </w:r>
    </w:p>
    <w:p w14:paraId="1838F99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2.1“采购人”是指依法进行政府采购的国家机关、事业单位、团体组织。</w:t>
      </w:r>
    </w:p>
    <w:p w14:paraId="5CCCF2F2">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2.2“采购代理机构”是指政府采购集中采购机构和集中采购机构以外的采购代理机构。</w:t>
      </w:r>
    </w:p>
    <w:p w14:paraId="3D9111D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2.3“供应商”是指向采购人提供货物、工程或者服务的法人、其他组织或者自然人。</w:t>
      </w:r>
    </w:p>
    <w:p w14:paraId="0167575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2.4“工程”是指建设工程，包括建筑物和构筑物的新建、改建、扩建、装修、拆除、修缮等。</w:t>
      </w:r>
    </w:p>
    <w:p w14:paraId="748DF7A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2.5“竞标”是指供应商按照本项目竞争性磋商公告规定的方式获取磋商文件、提交响应文件并希望获得标的的行为。</w:t>
      </w:r>
    </w:p>
    <w:p w14:paraId="056275C0">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2.6“书面形式”是指合同书、信件和数据电文（包括电报、电传、传真、电子数据交换和电子邮件）等可以有形地表现所载内容的形式。</w:t>
      </w:r>
    </w:p>
    <w:p w14:paraId="2D4BE8B2">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2.7“响应文件”是指：供应商根据本磋商文件要求，编制包含资格证明、报价、商务技术等所有内容的文件</w:t>
      </w:r>
      <w:r>
        <w:rPr>
          <w:rFonts w:hint="eastAsia" w:asciiTheme="minorEastAsia" w:hAnsiTheme="minorEastAsia" w:eastAsiaTheme="minorEastAsia" w:cstheme="minorEastAsia"/>
          <w:spacing w:val="-6"/>
          <w:szCs w:val="21"/>
        </w:rPr>
        <w:t>。</w:t>
      </w:r>
    </w:p>
    <w:p w14:paraId="542AB301">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2.8“实质性要求”是指磋商文件中已经指明不满足则响应文件按无效处理的条款，或者不能负偏离的条款，或者采购需求中带“▲”的条款。</w:t>
      </w:r>
    </w:p>
    <w:p w14:paraId="05220C00">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2.9“正偏离”，是指响应文件对磋商文件“采购需求”中有关条款作出的响应优于条款要求并有利于采购人的情形。</w:t>
      </w:r>
    </w:p>
    <w:p w14:paraId="06331F4A">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2.10“负偏离”，是指响应文件对磋商文件“采购需求”中有关条款作出的响应不满足条款要求，导致采购人要求不能得到满足的情形。</w:t>
      </w:r>
    </w:p>
    <w:p w14:paraId="724411B4">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2.11“允许负偏离的条款”是指采购需求中的不属于“实质性要求”的条款。</w:t>
      </w:r>
    </w:p>
    <w:p w14:paraId="38680C98">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2.12“首次报价”是指供应商提交的首次响应文件中的报价。</w:t>
      </w:r>
    </w:p>
    <w:p w14:paraId="0AB7F3C5">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3.供应商的资格条件</w:t>
      </w:r>
    </w:p>
    <w:p w14:paraId="4E0F8A2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供应商的资格条件详见“供应商须知前附表”。</w:t>
      </w:r>
    </w:p>
    <w:p w14:paraId="45340635">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4.竞标费用</w:t>
      </w:r>
    </w:p>
    <w:p w14:paraId="77DF0BB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供应商应承担参与本次采购活动有关的所有费用，包括但不限于获取磋商文件、勘查现场、编制和提交响应文件、参加磋商与应答、签订合同等，不论竞标结果如何，均应自行承担。</w:t>
      </w:r>
    </w:p>
    <w:p w14:paraId="42D29F30">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5.联合体竞标</w:t>
      </w:r>
    </w:p>
    <w:p w14:paraId="2531D79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5.1本项目是否接受联合体竞标，详见“供应商须知前附表”。</w:t>
      </w:r>
    </w:p>
    <w:p w14:paraId="0427BB6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w:t>
      </w:r>
      <w:r>
        <w:rPr>
          <w:rFonts w:hint="eastAsia" w:asciiTheme="minorEastAsia" w:hAnsiTheme="minorEastAsia" w:eastAsiaTheme="minorEastAsia" w:cstheme="minorEastAsia"/>
        </w:rPr>
        <w:t>如接受联合体竞标，</w:t>
      </w:r>
      <w:r>
        <w:rPr>
          <w:rFonts w:hint="eastAsia" w:asciiTheme="minorEastAsia" w:hAnsiTheme="minorEastAsia" w:eastAsiaTheme="minorEastAsia" w:cstheme="minorEastAsia"/>
          <w:szCs w:val="21"/>
        </w:rPr>
        <w:t>联合体竞标要求详见“供应商须知前附表”。</w:t>
      </w:r>
    </w:p>
    <w:p w14:paraId="034E38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bookmarkStart w:id="71" w:name="_Hlk66782192"/>
      <w:r>
        <w:rPr>
          <w:rFonts w:hint="eastAsia" w:asciiTheme="minorEastAsia" w:hAnsiTheme="minorEastAsia" w:eastAsiaTheme="minorEastAsia" w:cstheme="minorEastAsia"/>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71"/>
    </w:p>
    <w:p w14:paraId="6AC99421">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6.转包与分包             </w:t>
      </w:r>
    </w:p>
    <w:p w14:paraId="5244996B">
      <w:pPr>
        <w:pStyle w:val="6"/>
        <w:keepNext w:val="0"/>
        <w:keepLines w:val="0"/>
        <w:spacing w:before="0" w:after="0" w:line="360" w:lineRule="auto"/>
        <w:ind w:left="420" w:leftChars="200"/>
        <w:rPr>
          <w:rFonts w:asciiTheme="minorEastAsia" w:hAnsiTheme="minorEastAsia" w:eastAsiaTheme="minorEastAsia" w:cstheme="minorEastAsia"/>
          <w:b w:val="0"/>
          <w:sz w:val="21"/>
          <w:szCs w:val="21"/>
        </w:rPr>
      </w:pPr>
      <w:bookmarkStart w:id="72" w:name="_Toc254970673"/>
      <w:bookmarkStart w:id="73" w:name="_Toc254970532"/>
      <w:r>
        <w:rPr>
          <w:rFonts w:hint="eastAsia" w:asciiTheme="minorEastAsia" w:hAnsiTheme="minorEastAsia" w:eastAsiaTheme="minorEastAsia" w:cstheme="minorEastAsia"/>
          <w:b w:val="0"/>
          <w:sz w:val="21"/>
          <w:szCs w:val="21"/>
        </w:rPr>
        <w:t>6.1本项目不允许转包。</w:t>
      </w:r>
    </w:p>
    <w:p w14:paraId="2CBE9023">
      <w:pPr>
        <w:pStyle w:val="6"/>
        <w:keepNext w:val="0"/>
        <w:keepLines w:val="0"/>
        <w:spacing w:before="0" w:after="0" w:line="360" w:lineRule="auto"/>
        <w:ind w:firstLine="315" w:firstLineChars="150"/>
        <w:rPr>
          <w:rFonts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5AC68A1">
      <w:pPr>
        <w:pStyle w:val="6"/>
        <w:keepNext w:val="0"/>
        <w:keepLines w:val="0"/>
        <w:spacing w:before="0" w:after="0" w:line="360" w:lineRule="auto"/>
        <w:ind w:firstLine="315" w:firstLineChars="150"/>
        <w:rPr>
          <w:rFonts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236C120">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7.特别说明</w:t>
      </w:r>
      <w:bookmarkEnd w:id="72"/>
      <w:bookmarkEnd w:id="73"/>
    </w:p>
    <w:p w14:paraId="699BE441">
      <w:pPr>
        <w:spacing w:line="360" w:lineRule="auto"/>
        <w:ind w:firstLine="420" w:firstLineChars="200"/>
        <w:rPr>
          <w:rFonts w:asciiTheme="minorEastAsia" w:hAnsiTheme="minorEastAsia" w:eastAsiaTheme="minorEastAsia" w:cstheme="minorEastAsia"/>
          <w:szCs w:val="21"/>
        </w:rPr>
      </w:pPr>
      <w:bookmarkStart w:id="74" w:name="_8.1提供相同品牌产品且通过资格审查、符合性审查的不同投标人参加同一合"/>
      <w:bookmarkEnd w:id="74"/>
      <w:r>
        <w:rPr>
          <w:rFonts w:hint="eastAsia" w:asciiTheme="minorEastAsia" w:hAnsiTheme="minorEastAsia" w:eastAsiaTheme="minorEastAsia" w:cstheme="minorEastAsia"/>
          <w:szCs w:val="21"/>
        </w:rPr>
        <w:t>7.1</w:t>
      </w:r>
      <w:bookmarkStart w:id="75" w:name="_Hlk65832145"/>
      <w:r>
        <w:rPr>
          <w:rFonts w:hint="eastAsia" w:asciiTheme="minorEastAsia" w:hAnsiTheme="minorEastAsia" w:eastAsiaTheme="minorEastAsia" w:cstheme="minorEastAsia"/>
          <w:szCs w:val="21"/>
        </w:rPr>
        <w:t>如果本磋商文件要求提供供应商或制造商的资格、信誉、荣誉、业绩与企业认证等材料的，资格、信誉、荣誉、业绩与企业认证等必须为供应商或者制造商所拥有或自身获得 。</w:t>
      </w:r>
    </w:p>
    <w:bookmarkEnd w:id="75"/>
    <w:p w14:paraId="1C90869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7.2供应商应仔细阅读磋商文件的所有内容，按照磋商文件的要求提交响应文件，并对所提供的全部资料的真实性承担法律责任。</w:t>
      </w:r>
    </w:p>
    <w:p w14:paraId="6F87A3F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41AB4B5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7.4在政府采购活动中，采购人员及相关人员与供应商有下列利害关系之一的，应当回避：</w:t>
      </w:r>
    </w:p>
    <w:p w14:paraId="63775E5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（1）参加采购活动前3年内与供应商存在劳动关系；</w:t>
      </w:r>
    </w:p>
    <w:p w14:paraId="756B1FD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（2）参加采购活动前3年内担任供应商的董事、监事；</w:t>
      </w:r>
    </w:p>
    <w:p w14:paraId="29B1A56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（3）参加采购活动前3年内是供应商的控股股东或者实际控制人；</w:t>
      </w:r>
    </w:p>
    <w:p w14:paraId="1F23CEC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（4）与供应商的法定代表人或者负责人有夫妻、直系血亲、三代以内旁系血亲或者近姻亲关系；</w:t>
      </w:r>
    </w:p>
    <w:p w14:paraId="3BC0075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（5）与供应商有其他可能影响政府采购活动公平、公正进行的关系。</w:t>
      </w:r>
    </w:p>
    <w:p w14:paraId="50E5D7F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C9BE0C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7.5有下列情形之一的视为供应商相互串通竞标，响应文件将被视为无效：</w:t>
      </w:r>
    </w:p>
    <w:p w14:paraId="230AD9E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（1）不同供应商的响应文件由同一单位或者个人编制； </w:t>
      </w:r>
    </w:p>
    <w:p w14:paraId="72575CA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（2）不同供应商委托同一单位或者个人办理竞标事宜；</w:t>
      </w:r>
    </w:p>
    <w:p w14:paraId="1C8B0AD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（3）不同的供应商的响应文件载明的项目管理员为同一个人；</w:t>
      </w:r>
    </w:p>
    <w:p w14:paraId="1D2B207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（4）不同供应商的响应文件异常一致或者报价呈规律性差异；</w:t>
      </w:r>
    </w:p>
    <w:p w14:paraId="1A8A1B1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（5）不同供应商的响应文件相互混装；</w:t>
      </w:r>
    </w:p>
    <w:p w14:paraId="3F3E770F">
      <w:pPr>
        <w:tabs>
          <w:tab w:val="left" w:pos="6931"/>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（6）不同供应商的磋商保证金从同一单位或者个人账户转出。</w:t>
      </w:r>
      <w:r>
        <w:rPr>
          <w:rFonts w:hint="eastAsia" w:asciiTheme="minorEastAsia" w:hAnsiTheme="minorEastAsia" w:eastAsiaTheme="minorEastAsia" w:cstheme="minorEastAsia"/>
          <w:szCs w:val="21"/>
        </w:rPr>
        <w:tab/>
      </w:r>
    </w:p>
    <w:p w14:paraId="5A6A404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7.6供应商有下列情形之一的，属于恶意串通行为，将报同级监督管理部门：</w:t>
      </w:r>
    </w:p>
    <w:p w14:paraId="3930EF1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（1）供应商直接或者间接从采购人或者采购代理机构处获得其他供应商的相关信息并修改其响应文件；</w:t>
      </w:r>
    </w:p>
    <w:p w14:paraId="2550EC2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（2）供应商按照采购人或者采购代理机构的授意撤换、修改响应文件；</w:t>
      </w:r>
    </w:p>
    <w:p w14:paraId="2C810AE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（3）供应商之间协商报价、技术方案等响应文件或者响应文件的实质性内容；</w:t>
      </w:r>
    </w:p>
    <w:p w14:paraId="6D8C459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（4）属于同一集团、协会、商会等组织成员的供应商按照该组织要求协同参加政府采购活动；</w:t>
      </w:r>
    </w:p>
    <w:p w14:paraId="39568D7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（5）供应商之间事先约定一致抬高或者压低报价，或者在政府采购活动中事先约定轮流以高价位或者低价位成交，或者事先约定由某一特定供应商成交，然后再参加竞标；</w:t>
      </w:r>
    </w:p>
    <w:p w14:paraId="487EFA4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（6）供应商之间商定部分供应商放弃参加政府采购活动或者放弃成交；</w:t>
      </w:r>
    </w:p>
    <w:p w14:paraId="4A5572E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（7）供应商与采购人或者采购代理机构之间、供应商相互之间，为谋求特定供应商成交或者排斥其他供应商的其他串通行为。</w:t>
      </w:r>
    </w:p>
    <w:p w14:paraId="4B24F4D5">
      <w:pPr>
        <w:spacing w:line="360" w:lineRule="auto"/>
        <w:ind w:firstLine="420" w:firstLineChars="200"/>
        <w:rPr>
          <w:rFonts w:asciiTheme="minorEastAsia" w:hAnsiTheme="minorEastAsia" w:eastAsiaTheme="minorEastAsia" w:cstheme="minorEastAsia"/>
          <w:szCs w:val="21"/>
        </w:rPr>
      </w:pPr>
    </w:p>
    <w:p w14:paraId="63D17A13">
      <w:pPr>
        <w:spacing w:line="360" w:lineRule="auto"/>
        <w:ind w:left="1" w:firstLine="417" w:firstLineChars="199"/>
        <w:jc w:val="center"/>
        <w:rPr>
          <w:rFonts w:asciiTheme="minorEastAsia" w:hAnsiTheme="minorEastAsia" w:eastAsiaTheme="minorEastAsia" w:cstheme="minorEastAsia"/>
        </w:rPr>
      </w:pPr>
      <w:bookmarkStart w:id="76" w:name="_Toc254970675"/>
      <w:bookmarkStart w:id="77" w:name="_Toc254970534"/>
    </w:p>
    <w:p w14:paraId="76451DEA">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二、磋商文件</w:t>
      </w:r>
      <w:bookmarkEnd w:id="76"/>
      <w:bookmarkEnd w:id="77"/>
    </w:p>
    <w:p w14:paraId="5499933E">
      <w:pPr>
        <w:spacing w:line="360" w:lineRule="auto"/>
        <w:rPr>
          <w:rFonts w:asciiTheme="minorEastAsia" w:hAnsiTheme="minorEastAsia" w:eastAsiaTheme="minorEastAsia" w:cstheme="minorEastAsia"/>
          <w:szCs w:val="21"/>
        </w:rPr>
      </w:pPr>
    </w:p>
    <w:p w14:paraId="22B28778">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8.磋商文件的构成</w:t>
      </w:r>
    </w:p>
    <w:p w14:paraId="3603C72F">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第一章  竞争性磋商公告；</w:t>
      </w:r>
    </w:p>
    <w:p w14:paraId="49FD1F94">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第二章  供应商须知； </w:t>
      </w:r>
    </w:p>
    <w:p w14:paraId="0EB151E0">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第三章  采购需求；</w:t>
      </w:r>
    </w:p>
    <w:p w14:paraId="439EC170">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第四章  评审程序、评审方法和评审标准；</w:t>
      </w:r>
    </w:p>
    <w:p w14:paraId="3C6FAEF8">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第五章  工程量清单及图纸；</w:t>
      </w:r>
    </w:p>
    <w:p w14:paraId="23982C4C">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第六章  响应文件格式；</w:t>
      </w:r>
    </w:p>
    <w:p w14:paraId="1FE82F09">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第七章  合同条款及格式。</w:t>
      </w:r>
    </w:p>
    <w:p w14:paraId="2961346D">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9.供应商的询问</w:t>
      </w:r>
    </w:p>
    <w:p w14:paraId="1125105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55F1A6A9">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10.磋商文件的澄清和修改</w:t>
      </w:r>
    </w:p>
    <w:p w14:paraId="32938A4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612D4479">
      <w:pPr>
        <w:spacing w:line="360" w:lineRule="auto"/>
        <w:rPr>
          <w:rFonts w:asciiTheme="minorEastAsia" w:hAnsiTheme="minorEastAsia" w:eastAsiaTheme="minorEastAsia" w:cstheme="minorEastAsia"/>
          <w:szCs w:val="21"/>
        </w:rPr>
      </w:pPr>
    </w:p>
    <w:p w14:paraId="20A8BF02">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32"/>
          <w:szCs w:val="32"/>
        </w:rPr>
        <w:t>三、响应文件的编制</w:t>
      </w:r>
    </w:p>
    <w:p w14:paraId="04B47C88">
      <w:pPr>
        <w:spacing w:line="360" w:lineRule="auto"/>
        <w:rPr>
          <w:rFonts w:asciiTheme="minorEastAsia" w:hAnsiTheme="minorEastAsia" w:eastAsiaTheme="minorEastAsia" w:cstheme="minorEastAsia"/>
          <w:szCs w:val="21"/>
        </w:rPr>
      </w:pPr>
    </w:p>
    <w:p w14:paraId="1B1A27DA">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11.响应文件的编制原则</w:t>
      </w:r>
    </w:p>
    <w:p w14:paraId="5577A3B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供应商必须按照磋商文件的要求编制响应文件，并对其提交的响应文件的真实性、合法性承担法律责任。响应文件必须对磋商文件作出实质性响应。</w:t>
      </w:r>
    </w:p>
    <w:p w14:paraId="69D1B026">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12.响应文件的组成</w:t>
      </w:r>
    </w:p>
    <w:p w14:paraId="2C5F92D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12.1响应文件由资格证明文件、报价文件、商务技术文件三部分组成。</w:t>
      </w:r>
    </w:p>
    <w:p w14:paraId="69925285">
      <w:pPr>
        <w:spacing w:line="360" w:lineRule="auto"/>
        <w:ind w:left="840" w:leftChars="200" w:hanging="420"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12.1.1资格证明文件：详见“供应商须知前附表”</w:t>
      </w:r>
    </w:p>
    <w:p w14:paraId="2D74AC88">
      <w:pPr>
        <w:spacing w:line="360" w:lineRule="auto"/>
        <w:ind w:left="840" w:leftChars="200" w:hanging="420"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12.1.2报价文件：详见“供应商须知前附表”</w:t>
      </w:r>
    </w:p>
    <w:p w14:paraId="700BACAE">
      <w:pPr>
        <w:spacing w:line="360" w:lineRule="auto"/>
        <w:ind w:left="840" w:leftChars="200" w:hanging="420" w:hanging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12.1.3商务技术文件：详见“供应商须知前附表”</w:t>
      </w:r>
    </w:p>
    <w:p w14:paraId="0AEC6FCC">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13.计量单位</w:t>
      </w:r>
    </w:p>
    <w:p w14:paraId="2B899DD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磋商文件已有明确规定的，使用磋商文件规定的计量单位；磋商文件没有规定的，应采用中华人民共和国法定计量单位，货币种类为人民币，否则视同未响应。</w:t>
      </w:r>
    </w:p>
    <w:p w14:paraId="5978BB1C">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14.竞标的风险</w:t>
      </w:r>
    </w:p>
    <w:p w14:paraId="07AF0CF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供应商没有按照磋商文件要求提供全部资料，或者供应商没有对磋商文件在各方面作出实质性响应可能导致其响应无效，是供应商应当考虑的风险。</w:t>
      </w:r>
    </w:p>
    <w:p w14:paraId="619254B9">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15.竞标报价</w:t>
      </w:r>
    </w:p>
    <w:p w14:paraId="45C91EFD">
      <w:pPr>
        <w:tabs>
          <w:tab w:val="left" w:pos="2492"/>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15.1竞标报价应按磋商文件第五章“工程量清单及图纸”的要求及第六章“响应文件格式”填写相应表格。</w:t>
      </w:r>
    </w:p>
    <w:p w14:paraId="4FB6AB52">
      <w:pPr>
        <w:tabs>
          <w:tab w:val="left" w:pos="2492"/>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15.2竞标报价的内容见“供应商须知前附表”。</w:t>
      </w:r>
    </w:p>
    <w:p w14:paraId="2DD759B5">
      <w:pPr>
        <w:tabs>
          <w:tab w:val="left" w:pos="2492"/>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15.3本项目的增值税计税方法见“供应商须知前附表”。</w:t>
      </w:r>
    </w:p>
    <w:p w14:paraId="39994454">
      <w:pPr>
        <w:spacing w:line="360" w:lineRule="auto"/>
        <w:ind w:left="426" w:leftChars="20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15.4竞标报价要求</w:t>
      </w:r>
    </w:p>
    <w:p w14:paraId="47DF209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15.4.1供应商的竞标报价应符合以下要求，否则响应文件按无效处理：</w:t>
      </w:r>
    </w:p>
    <w:p w14:paraId="55F2CF32">
      <w:pPr>
        <w:tabs>
          <w:tab w:val="left" w:pos="2492"/>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（1）供应商必须就“采购需求”中所竞标的全部内容分别作完整唯一总价报价，不得存在漏项报价；</w:t>
      </w:r>
    </w:p>
    <w:p w14:paraId="5F0398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（2）供应商必须就本项目的单项内容作唯一报价。</w:t>
      </w:r>
    </w:p>
    <w:p w14:paraId="28095F3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15.4.2竞标报价（包含首次报价、最后报价）超过本项目规定的采购预算金额或者最高限价的，其响应文件将按无效处理。</w:t>
      </w:r>
    </w:p>
    <w:p w14:paraId="0A97898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15.4.3</w:t>
      </w:r>
      <w:bookmarkStart w:id="78" w:name="_Hlk42592874"/>
      <w:r>
        <w:rPr>
          <w:rFonts w:hint="eastAsia" w:asciiTheme="minorEastAsia" w:hAnsiTheme="minorEastAsia" w:eastAsiaTheme="minorEastAsia" w:cstheme="minorEastAsia"/>
          <w:szCs w:val="21"/>
        </w:rPr>
        <w:t>竞标报价（包含首次报价、最后报价）超过分项采购预算金额或者最高限价的（如有要求），其响应文件将按无效处理。</w:t>
      </w:r>
    </w:p>
    <w:p w14:paraId="72845FE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15.4.4供应商在提交响应文件截止时间前修改竞标函中的竞标总报价，应同时修改响应文件“已标价工程量清单”中的相应报价。此修改须符合本须知正文第20条、第21条的有关要求。</w:t>
      </w:r>
    </w:p>
    <w:bookmarkEnd w:id="78"/>
    <w:p w14:paraId="5B60FD68">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16.竞标有效期</w:t>
      </w:r>
    </w:p>
    <w:p w14:paraId="32E677C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16.1竞标有效期是指为保证采购人有足够的时间在提交响应文件后完成评审、确定成交供应商、合同签订等工作而要求供应商提交的响应文件在一定时间内保持有效的期限。</w:t>
      </w:r>
    </w:p>
    <w:p w14:paraId="4E8E67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 竞标有效期应由供应商按“供应商须知前附表”规定的期限作出响应。</w:t>
      </w:r>
    </w:p>
    <w:p w14:paraId="482A973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16.3供应商的响应文件在竞标有效期内均保持有效。</w:t>
      </w:r>
    </w:p>
    <w:p w14:paraId="24F8830F">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17.磋商保证金</w:t>
      </w:r>
    </w:p>
    <w:p w14:paraId="6CC89B02">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17.1供应商须按“供应商须知前附表”的规定提交磋商保证金。</w:t>
      </w:r>
    </w:p>
    <w:p w14:paraId="66EF7D48">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17.2磋商保证金的退还</w:t>
      </w:r>
    </w:p>
    <w:p w14:paraId="0CA6202E">
      <w:pPr>
        <w:spacing w:line="360" w:lineRule="auto"/>
        <w:ind w:firstLine="420" w:firstLineChars="200"/>
        <w:rPr>
          <w:rFonts w:asciiTheme="minorEastAsia" w:hAnsiTheme="minorEastAsia" w:eastAsiaTheme="minorEastAsia" w:cstheme="minorEastAsia"/>
          <w:szCs w:val="21"/>
        </w:rPr>
      </w:pPr>
      <w:bookmarkStart w:id="79" w:name="_Hlk66782243"/>
      <w:r>
        <w:rPr>
          <w:rFonts w:hint="eastAsia" w:asciiTheme="minorEastAsia" w:hAnsiTheme="minorEastAsia" w:eastAsiaTheme="minorEastAsia" w:cstheme="minorEastAsia"/>
          <w:szCs w:val="21"/>
        </w:rPr>
        <w:t>未成交供应商的磋商保证金自成交通知书发出之日起5个工作日内退还；成交供应商的磋商保证金自签订合同之日起5个工作日内退还或者转为成交供应商的履约保证金。</w:t>
      </w:r>
      <w:bookmarkEnd w:id="79"/>
      <w:r>
        <w:rPr>
          <w:rFonts w:hint="eastAsia" w:asciiTheme="minorEastAsia" w:hAnsiTheme="minorEastAsia" w:eastAsiaTheme="minorEastAsia" w:cstheme="minorEastAsia"/>
          <w:szCs w:val="21"/>
        </w:rPr>
        <w:t xml:space="preserve"> </w:t>
      </w:r>
    </w:p>
    <w:p w14:paraId="5C2D4333">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17.3磋商保证金不计息。</w:t>
      </w:r>
    </w:p>
    <w:p w14:paraId="4F77E819">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17.4供应商有下列情形之一的，磋商保证金将不予退还： </w:t>
      </w:r>
    </w:p>
    <w:p w14:paraId="460FE87D">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（1）供应商在提交响应文件截止时间后撤回响应文件的；</w:t>
      </w:r>
    </w:p>
    <w:p w14:paraId="6B56E258">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（2）未按规定提交履约保证金的；</w:t>
      </w:r>
    </w:p>
    <w:p w14:paraId="7F362920">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（3）供应商在响应文件中提供虚假材料的；</w:t>
      </w:r>
    </w:p>
    <w:p w14:paraId="5BD4A4D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（4）除因不可抗力或者磋商文件认可的情形以外，成交供应商不与采购人签订合同的；</w:t>
      </w:r>
    </w:p>
    <w:p w14:paraId="07C49B75">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（5）供应商与采购人、其他供应商或者采购代理机构恶意串通的；</w:t>
      </w:r>
    </w:p>
    <w:p w14:paraId="1C8C98B2">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（6）法律法规规定的其他情形。</w:t>
      </w:r>
    </w:p>
    <w:p w14:paraId="58CA9930">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18.响应文件编制的要求</w:t>
      </w:r>
    </w:p>
    <w:p w14:paraId="6F63AC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18.1供应商应按照本项目竞争性磋商文件规定的格式和顺序和广西政府采购云平台的要求编制并加密。响应文件内容不完整、编排混乱导致响应文件被误读、漏读或者查找不到相关内容的，由此引发的后果由供应商承担。</w:t>
      </w:r>
    </w:p>
    <w:p w14:paraId="5DEE5F9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1CD6B73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18.3响应文件须由供应商在规定位置签字、盖章（具体以供应商须知前附表或响应文件格式规定为准），否则按无效响应处理。</w:t>
      </w:r>
    </w:p>
    <w:p w14:paraId="743FA71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18.4响应文件中标注的供应商名称应与主体资格证明（如营业执照或者事业单位法人证书或者执业许可证或者登记证书等）及公章一致，否则其响应文件按无效处理。</w:t>
      </w:r>
    </w:p>
    <w:p w14:paraId="48FB50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C5BF633">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19.电子</w:t>
      </w:r>
      <w:r>
        <w:rPr>
          <w:rFonts w:hint="eastAsia" w:asciiTheme="minorEastAsia" w:hAnsiTheme="minorEastAsia" w:eastAsiaTheme="minorEastAsia" w:cstheme="minorEastAsia"/>
          <w:b/>
          <w:sz w:val="24"/>
        </w:rPr>
        <w:t>备份响应文件</w:t>
      </w:r>
    </w:p>
    <w:p w14:paraId="1F00F08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w:t>电子备份响应文件是指通过在线编制生成且后缀名为“bfbs”的文件，是否接受电子备份响应文件详见</w:t>
      </w:r>
      <w:r>
        <w:rPr>
          <w:rFonts w:hint="eastAsia" w:asciiTheme="minorEastAsia" w:hAnsiTheme="minorEastAsia" w:eastAsiaTheme="minorEastAsia" w:cstheme="minorEastAsia"/>
          <w:bCs/>
          <w:szCs w:val="21"/>
        </w:rPr>
        <w:t>“供应商须知前附表”。</w:t>
      </w:r>
    </w:p>
    <w:p w14:paraId="02181109">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20.响应文件的提交</w:t>
      </w:r>
    </w:p>
    <w:p w14:paraId="70523D44">
      <w:pPr>
        <w:spacing w:line="360" w:lineRule="auto"/>
        <w:ind w:firstLine="420" w:firstLineChars="200"/>
        <w:rPr>
          <w:rFonts w:asciiTheme="minorEastAsia" w:hAnsiTheme="minorEastAsia" w:eastAsiaTheme="minorEastAsia" w:cstheme="minorEastAsia"/>
          <w:b/>
        </w:rPr>
      </w:pPr>
      <w:r>
        <w:rPr>
          <w:rFonts w:hint="eastAsia" w:asciiTheme="minorEastAsia" w:hAnsiTheme="minorEastAsia" w:eastAsiaTheme="minorEastAsia" w:cstheme="minorEastAsia"/>
          <w:szCs w:val="21"/>
        </w:rPr>
        <w:t>20.1供应商</w:t>
      </w:r>
      <w:r>
        <w:rPr>
          <w:rFonts w:hint="eastAsia" w:asciiTheme="minorEastAsia" w:hAnsiTheme="minorEastAsia" w:eastAsiaTheme="minorEastAsia" w:cstheme="minorEastAsia"/>
          <w:bCs/>
          <w:szCs w:val="21"/>
        </w:rPr>
        <w:t>必须按“供应商须知前附表”规定的</w:t>
      </w:r>
      <w:r>
        <w:rPr>
          <w:rFonts w:hint="eastAsia" w:asciiTheme="minorEastAsia" w:hAnsiTheme="minorEastAsia" w:eastAsiaTheme="minorEastAsia" w:cstheme="minorEastAsia"/>
          <w:szCs w:val="21"/>
        </w:rPr>
        <w:t>时间及</w:t>
      </w:r>
      <w:r>
        <w:rPr>
          <w:rFonts w:hint="eastAsia" w:asciiTheme="minorEastAsia" w:hAnsiTheme="minorEastAsia" w:eastAsiaTheme="minorEastAsia" w:cstheme="minorEastAsia"/>
          <w:bCs/>
          <w:szCs w:val="21"/>
        </w:rPr>
        <w:t>地点提交响应文件。电子响应文件应在制作完成后，在提交响应文件截止时间前通过有效数字证书（CA认证锁）进行电子签章、加密，然后通过网络将加密的电子响应文件提交至</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
        </w:rPr>
        <w:t xml:space="preserve"> </w:t>
      </w:r>
    </w:p>
    <w:p w14:paraId="1E053FF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20.2未在规定时间内提交或者未按照磋商文件要求加密的电子响应文件，广西政府采购云平台将拒收。</w:t>
      </w:r>
    </w:p>
    <w:p w14:paraId="4A746EB4">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21.首次响应文件的补充、修改与撤回</w:t>
      </w:r>
    </w:p>
    <w:p w14:paraId="6FC7C628">
      <w:pPr>
        <w:spacing w:line="360" w:lineRule="auto"/>
        <w:ind w:firstLine="420" w:firstLineChars="200"/>
        <w:rPr>
          <w:rFonts w:asciiTheme="minorEastAsia" w:hAnsiTheme="minorEastAsia" w:eastAsiaTheme="minorEastAsia" w:cstheme="minorEastAsia"/>
          <w:bCs/>
          <w:szCs w:val="21"/>
        </w:rPr>
      </w:pPr>
      <w:bookmarkStart w:id="80" w:name="_Toc254970543"/>
      <w:bookmarkStart w:id="81" w:name="_Toc254970684"/>
      <w:r>
        <w:rPr>
          <w:rFonts w:hint="eastAsia" w:asciiTheme="minorEastAsia" w:hAnsiTheme="minorEastAsia" w:eastAsiaTheme="minorEastAsia" w:cstheme="minorEastAsia"/>
          <w:szCs w:val="21"/>
        </w:rPr>
        <w:t>21.1供应商应</w:t>
      </w:r>
      <w:r>
        <w:rPr>
          <w:rFonts w:hint="eastAsia" w:asciiTheme="minorEastAsia" w:hAnsiTheme="minorEastAsia" w:eastAsiaTheme="minorEastAsia" w:cstheme="minorEastAsia"/>
          <w:bCs/>
          <w:szCs w:val="21"/>
        </w:rPr>
        <w:t>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szCs w:val="21"/>
        </w:rPr>
        <w:t>将予以拒收。（注：补充、修改或者撤回方式可登录</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szCs w:val="21"/>
        </w:rPr>
        <w:t>，进入“服务中心”中查看 “电子投标文件制作与投送教程”）</w:t>
      </w:r>
    </w:p>
    <w:bookmarkEnd w:id="80"/>
    <w:bookmarkEnd w:id="81"/>
    <w:p w14:paraId="5E09D368">
      <w:pPr>
        <w:pStyle w:val="153"/>
        <w:spacing w:before="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21.2在提交响应文件截止时间前，除供应商补充、修改或者撤回响应文件外，任何单位和个人不得解密或提取响应文件。</w:t>
      </w:r>
    </w:p>
    <w:p w14:paraId="3A0025C2">
      <w:pPr>
        <w:spacing w:line="360" w:lineRule="auto"/>
        <w:ind w:firstLine="482" w:firstLineChars="200"/>
        <w:rPr>
          <w:rFonts w:asciiTheme="minorEastAsia" w:hAnsiTheme="minorEastAsia" w:eastAsiaTheme="minorEastAsia" w:cstheme="minorEastAsia"/>
          <w:b/>
          <w:bCs/>
          <w:sz w:val="24"/>
        </w:rPr>
      </w:pPr>
      <w:bookmarkStart w:id="82" w:name="_Hlk45702405"/>
      <w:r>
        <w:rPr>
          <w:rFonts w:hint="eastAsia" w:asciiTheme="minorEastAsia" w:hAnsiTheme="minorEastAsia" w:eastAsiaTheme="minorEastAsia" w:cstheme="minorEastAsia"/>
          <w:b/>
          <w:bCs/>
          <w:sz w:val="24"/>
        </w:rPr>
        <w:t>22.响应文件的退回</w:t>
      </w:r>
    </w:p>
    <w:p w14:paraId="32B5495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采购人和采购代理机构对已提交的响应文件概不退回。</w:t>
      </w:r>
    </w:p>
    <w:p w14:paraId="6FCA40A0">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23.截止时间后的撤回</w:t>
      </w:r>
    </w:p>
    <w:p w14:paraId="3D1E2DA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供应商在响应文件提交截止时间后向采购人、采购代理机构书面申请撤回响应文件的，将根据本须知正文第17.4条的规定不予退还其磋商保证金。</w:t>
      </w:r>
    </w:p>
    <w:bookmarkEnd w:id="82"/>
    <w:p w14:paraId="49CAB031">
      <w:pPr>
        <w:spacing w:line="360" w:lineRule="auto"/>
        <w:rPr>
          <w:rFonts w:asciiTheme="minorEastAsia" w:hAnsiTheme="minorEastAsia" w:eastAsiaTheme="minorEastAsia" w:cstheme="minorEastAsia"/>
          <w:szCs w:val="21"/>
        </w:rPr>
      </w:pPr>
    </w:p>
    <w:p w14:paraId="7FD6350B">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四、评审及磋商</w:t>
      </w:r>
    </w:p>
    <w:p w14:paraId="57BDE0C1">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24.磋商小组成立</w:t>
      </w:r>
    </w:p>
    <w:p w14:paraId="2A642C6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00808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F2F100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w:t>
      </w:r>
      <w:r>
        <w:rPr>
          <w:rFonts w:hint="eastAsia" w:asciiTheme="minorEastAsia" w:hAnsiTheme="minorEastAsia" w:eastAsiaTheme="minorEastAsia" w:cstheme="minorEastAsia"/>
          <w:bCs/>
          <w:szCs w:val="21"/>
        </w:rPr>
        <w:t>采购代理机构</w:t>
      </w:r>
      <w:r>
        <w:rPr>
          <w:rFonts w:hint="eastAsia" w:asciiTheme="minorEastAsia" w:hAnsiTheme="minorEastAsia" w:eastAsiaTheme="minorEastAsia" w:cstheme="minorEastAsia"/>
          <w:bCs/>
        </w:rPr>
        <w:t>应当</w:t>
      </w:r>
      <w:r>
        <w:rPr>
          <w:rFonts w:hint="eastAsia" w:asciiTheme="minorEastAsia" w:hAnsiTheme="minorEastAsia" w:eastAsiaTheme="minorEastAsia" w:cstheme="minorEastAsia"/>
          <w:bCs/>
          <w:szCs w:val="21"/>
        </w:rPr>
        <w:t>基于广西政府采购云平台</w:t>
      </w:r>
      <w:r>
        <w:rPr>
          <w:rFonts w:hint="eastAsia" w:asciiTheme="minorEastAsia" w:hAnsiTheme="minorEastAsia" w:eastAsiaTheme="minorEastAsia" w:cstheme="minorEastAsia"/>
          <w:bCs/>
        </w:rPr>
        <w:t>抽取</w:t>
      </w:r>
      <w:r>
        <w:rPr>
          <w:rFonts w:hint="eastAsia" w:asciiTheme="minorEastAsia" w:hAnsiTheme="minorEastAsia" w:eastAsiaTheme="minorEastAsia" w:cstheme="minorEastAsia"/>
          <w:bCs/>
          <w:szCs w:val="21"/>
        </w:rPr>
        <w:t>评审专家。</w:t>
      </w:r>
    </w:p>
    <w:p w14:paraId="3B878ACE">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25.首次响应文件的开启和解密</w:t>
      </w:r>
    </w:p>
    <w:p w14:paraId="59E4D0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rPr>
        <w:t>采购代理机构将在“供应商须知前附表”规定的时</w:t>
      </w:r>
      <w:r>
        <w:rPr>
          <w:rFonts w:hint="eastAsia" w:asciiTheme="minorEastAsia" w:hAnsiTheme="minorEastAsia" w:eastAsiaTheme="minorEastAsia" w:cstheme="minorEastAsia"/>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Theme="minorEastAsia" w:hAnsiTheme="minorEastAsia" w:eastAsiaTheme="minorEastAsia" w:cstheme="minorEastAsia"/>
          <w:bCs/>
          <w:szCs w:val="21"/>
        </w:rPr>
        <w:t>“供应商须知前附表”</w:t>
      </w:r>
      <w:r>
        <w:rPr>
          <w:rFonts w:hint="eastAsia" w:asciiTheme="minorEastAsia" w:hAnsiTheme="minorEastAsia" w:eastAsiaTheme="minorEastAsia" w:cstheme="minorEastAsia"/>
        </w:rPr>
        <w:t>规定的时间内自行进行响应文件解密。</w:t>
      </w:r>
      <w:r>
        <w:rPr>
          <w:rFonts w:hint="eastAsia" w:asciiTheme="minorEastAsia" w:hAnsiTheme="minorEastAsia" w:eastAsiaTheme="minorEastAsia" w:cstheme="minorEastAsia"/>
          <w:b/>
        </w:rPr>
        <w:t>供应商未在规定的时间内解密响应文件或者解密失败的，供应商</w:t>
      </w:r>
      <w:r>
        <w:rPr>
          <w:rFonts w:hint="eastAsia" w:asciiTheme="minorEastAsia" w:hAnsiTheme="minorEastAsia" w:eastAsiaTheme="minorEastAsia" w:cstheme="minorEastAsia"/>
          <w:b/>
          <w:szCs w:val="21"/>
        </w:rPr>
        <w:t>的响应文件按无效处理</w:t>
      </w:r>
      <w:r>
        <w:rPr>
          <w:rFonts w:hint="eastAsia" w:asciiTheme="minorEastAsia" w:hAnsiTheme="minorEastAsia" w:eastAsiaTheme="minorEastAsia" w:cstheme="minorEastAsia"/>
          <w:b/>
        </w:rPr>
        <w:t>。</w:t>
      </w:r>
    </w:p>
    <w:p w14:paraId="3A24C1DA">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26.评审程序、评审方法和评审标准</w:t>
      </w:r>
    </w:p>
    <w:p w14:paraId="2F2D8A5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26.1本项目的评审方法为综合评分法。</w:t>
      </w:r>
    </w:p>
    <w:p w14:paraId="0121ADD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26.2磋商小组按照“第四章 评审程序、评审方法和评审标准”规定的方法、评审因素、标准和程序对响应文件进行评审并推荐成交候选供应商。</w:t>
      </w:r>
    </w:p>
    <w:p w14:paraId="0415B57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26.3 商务/技术及其他要求允许负偏离的条款数详见“供应商须知前附表”。</w:t>
      </w:r>
    </w:p>
    <w:p w14:paraId="4FE06DB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FDD69F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26.5电子交易活动的中止。采购过程中出现以下情形，导致电子交易平台无法正常运行，或者无法保证电子交易的公平、公正和安全时，采购机构可中止电子交易活动：</w:t>
      </w:r>
    </w:p>
    <w:p w14:paraId="1C360B1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（1）电子交易平台发生故障而无法登录访问的； </w:t>
      </w:r>
    </w:p>
    <w:p w14:paraId="6053F7D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（2）电子交易平台应用或数据库出现错误，不能进行正常操作的；</w:t>
      </w:r>
    </w:p>
    <w:p w14:paraId="10591EA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（3）电子交易平台发现严重安全漏洞，有潜在泄密危险的；</w:t>
      </w:r>
    </w:p>
    <w:p w14:paraId="45F98AB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（4）病毒发作导致不能进行正常操作的； </w:t>
      </w:r>
    </w:p>
    <w:p w14:paraId="114B621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（5）其他无法保证电子交易的公平、公正和安全的情况。</w:t>
      </w:r>
    </w:p>
    <w:p w14:paraId="13FF4E3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467AA55">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27.确定成交供应商及结果公告</w:t>
      </w:r>
    </w:p>
    <w:p w14:paraId="57FE545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27.1</w:t>
      </w:r>
      <w:r>
        <w:rPr>
          <w:rFonts w:hint="eastAsia"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2F7A40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27.2采购代理机构应当在</w:t>
      </w:r>
      <w:r>
        <w:rPr>
          <w:rFonts w:hint="eastAsia" w:asciiTheme="minorEastAsia" w:hAnsiTheme="minorEastAsia" w:eastAsiaTheme="minorEastAsia" w:cstheme="minorEastAsia"/>
          <w:kern w:val="0"/>
          <w:szCs w:val="21"/>
        </w:rPr>
        <w:t>成交供应商</w:t>
      </w:r>
      <w:r>
        <w:rPr>
          <w:rFonts w:hint="eastAsia" w:asciiTheme="minorEastAsia" w:hAnsiTheme="minorEastAsia" w:eastAsiaTheme="minorEastAsia" w:cstheme="minorEastAsia"/>
          <w:szCs w:val="21"/>
        </w:rPr>
        <w:t>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3" w:name="_Hlk66782294"/>
      <w:r>
        <w:rPr>
          <w:rFonts w:hint="eastAsia" w:asciiTheme="minorEastAsia" w:hAnsiTheme="minorEastAsia" w:eastAsiaTheme="minorEastAsia" w:cstheme="minorEastAsia"/>
          <w:szCs w:val="21"/>
        </w:rPr>
        <w:t>成交供应商享受《政府采购促进中小企业发展管理办法》（财库〔2020〕46号）规定的中小企业扶持政策的，采购人、采购代理机构应当随成交结果公开成交供应商的《中小企业声明函》。</w:t>
      </w:r>
      <w:bookmarkEnd w:id="83"/>
    </w:p>
    <w:p w14:paraId="015C0FB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27.3出现下列情形之一的，采购人或者采购代理机构应当终止竞争性磋商采购活动，发布项目终止公告并说明原因，重新开展采购活动：</w:t>
      </w:r>
    </w:p>
    <w:p w14:paraId="43D28B6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（1）因情况变化，不再符合规定的竞争性磋商采购方式适用情形的；</w:t>
      </w:r>
    </w:p>
    <w:p w14:paraId="7F3BF98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（2）出现影响采购公正的违法、违规行为的；</w:t>
      </w:r>
    </w:p>
    <w:p w14:paraId="3AE01A3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（3）除“第四章 评审程序、评审方法和评审标准”第4.3条规定的情形外，在采购过程中符合要求的供应商或者报价未超过采购预算的供应商不足3家的。</w:t>
      </w:r>
    </w:p>
    <w:p w14:paraId="425B758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27.4 在采购活动中因重大变故，采购任务取消的，采购人或者采购代理机构应当终止采购活动，通知所有参加采购活动的供应商，并将项目实施情况和采购任务取消原因报送本级财政部门。</w:t>
      </w:r>
    </w:p>
    <w:p w14:paraId="49B9381A">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28.履约保证金</w:t>
      </w:r>
    </w:p>
    <w:p w14:paraId="61AA18C8">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28.1 履约保证金的金额、提交方式、退付的时间和条件详见 “供应商须知前附表”。成交供应商未按规定提交履约保证金的，视为拒绝</w:t>
      </w:r>
      <w:r>
        <w:rPr>
          <w:rFonts w:hint="eastAsia" w:asciiTheme="minorEastAsia" w:hAnsiTheme="minorEastAsia" w:eastAsiaTheme="minorEastAsia" w:cstheme="minorEastAsia"/>
        </w:rPr>
        <w:t>与采购人</w:t>
      </w:r>
      <w:r>
        <w:rPr>
          <w:rFonts w:hint="eastAsia" w:asciiTheme="minorEastAsia" w:hAnsiTheme="minorEastAsia" w:eastAsiaTheme="minorEastAsia" w:cstheme="minorEastAsia"/>
          <w:szCs w:val="21"/>
        </w:rPr>
        <w:t>签订合同。</w:t>
      </w:r>
    </w:p>
    <w:p w14:paraId="55859A9B">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28.2在履约保证金退还日期前，若成交供应商的开户名称、开户银行、账号有变动的，请以书面形式通知履约保证金收取单位，否则由此产生的后果由成交供应商自行承担。</w:t>
      </w:r>
    </w:p>
    <w:p w14:paraId="01890002">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29.签订合同</w:t>
      </w:r>
    </w:p>
    <w:p w14:paraId="7FD1FC14">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29.1签订电子采购合同：成交供应商领取电子成交通知书后，在</w:t>
      </w:r>
      <w:r>
        <w:rPr>
          <w:rFonts w:hint="eastAsia" w:asciiTheme="minorEastAsia" w:hAnsiTheme="minorEastAsia" w:eastAsiaTheme="minorEastAsia" w:cstheme="minorEastAsia"/>
          <w:szCs w:val="21"/>
          <w:lang w:val="zh-CN"/>
        </w:rPr>
        <w:t>规定的日期、时间、地点，由法定代表人或其授权代表与采购人代表签订电子采购合同。</w:t>
      </w:r>
    </w:p>
    <w:p w14:paraId="35C083AD">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线下签订纸质合同：供应商领取成交通知书后，按“供应商须知前附表”规定向采购人出示相关证明材料，经采购人核验合格后方可签订合同。</w:t>
      </w:r>
    </w:p>
    <w:p w14:paraId="35886555">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29.2签订合同时间：按成交通知书规定的时间与采购人签订合同。</w:t>
      </w:r>
    </w:p>
    <w:p w14:paraId="4CA42D6B">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16F3CE9">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38084B9">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29.5采购人或成交供应商不得单方面向合同另一方提出任何磋商文件没有约定的条件或不合理的要求，作为签订合同的条件；也不得协商另行订立背离磋商文件和合同实质性内容的协议。</w:t>
      </w:r>
    </w:p>
    <w:p w14:paraId="64706B05">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29.6如签订合同并生效后，供应商无故拒绝或延期，除按照合同条款处理外，将承担相应的法律责任。</w:t>
      </w:r>
    </w:p>
    <w:p w14:paraId="47C69966">
      <w:pPr>
        <w:spacing w:line="360" w:lineRule="auto"/>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8F7BE30">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30.政府采购合同公告</w:t>
      </w:r>
    </w:p>
    <w:p w14:paraId="4348130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0DBF7E">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31. 询问、质疑和投诉</w:t>
      </w:r>
    </w:p>
    <w:p w14:paraId="0D780C1C">
      <w:pPr>
        <w:pStyle w:val="7"/>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rPr>
        <w:t>31.1供应商对政府采购活动事项有疑问的，可以向采购人、采购代理机构提出询问，采购人或者采购代理机构应当在3个工作日内对供应商依法提出的询问作出答复，</w:t>
      </w:r>
      <w:r>
        <w:rPr>
          <w:rFonts w:hint="eastAsia" w:asciiTheme="minorEastAsia" w:hAnsiTheme="minorEastAsia" w:eastAsiaTheme="minorEastAsia" w:cstheme="minorEastAsia"/>
          <w:szCs w:val="21"/>
        </w:rPr>
        <w:t>但答复的内容不得涉及商业秘密</w:t>
      </w:r>
      <w:r>
        <w:rPr>
          <w:rFonts w:hint="eastAsia" w:asciiTheme="minorEastAsia" w:hAnsiTheme="minorEastAsia" w:eastAsiaTheme="minorEastAsia" w:cstheme="minorEastAsia"/>
        </w:rPr>
        <w:t>。</w:t>
      </w:r>
    </w:p>
    <w:p w14:paraId="51753EA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shd w:val="clear" w:color="auto" w:fill="FFFFFF"/>
        </w:rPr>
        <w:t>接收质疑函的方式、联系部门、联系电话和通讯地址等信息详见</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rPr>
        <w:t>。具体质疑起算时间如下：</w:t>
      </w:r>
    </w:p>
    <w:p w14:paraId="19F1542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（1）对可以质疑的磋商文件提出质疑的，为获取磋商文件之日或者竞争性磋商公告期限届满之日；</w:t>
      </w:r>
    </w:p>
    <w:p w14:paraId="5A361A9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（2）对采购过程提出质疑的，为各采购程序环节结束之日；</w:t>
      </w:r>
    </w:p>
    <w:p w14:paraId="68A6ABB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（3）对成交结果提出质疑的，为成交结果公告期限届满之日。</w:t>
      </w:r>
    </w:p>
    <w:p w14:paraId="5D170A7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7F92F6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rPr>
        <w:t>（质疑函格式后附）</w:t>
      </w:r>
      <w:r>
        <w:rPr>
          <w:rFonts w:hint="eastAsia" w:asciiTheme="minorEastAsia" w:hAnsiTheme="minorEastAsia" w:eastAsiaTheme="minorEastAsia" w:cstheme="minorEastAsia"/>
        </w:rPr>
        <w:t>：</w:t>
      </w:r>
    </w:p>
    <w:p w14:paraId="0D9D4B4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（1）供应商的姓名或者名称、地址、邮编、联系人及联系电话；</w:t>
      </w:r>
    </w:p>
    <w:p w14:paraId="665DC51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（2）质疑项目的名称、编号；</w:t>
      </w:r>
    </w:p>
    <w:p w14:paraId="365F35E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（3）具体、明确的质疑事项和与质疑事项相关的请求；</w:t>
      </w:r>
    </w:p>
    <w:p w14:paraId="7DA3FFB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（4）事实依据；</w:t>
      </w:r>
    </w:p>
    <w:p w14:paraId="1795E1A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（5）必要的法律依据；</w:t>
      </w:r>
    </w:p>
    <w:p w14:paraId="6BFF8DB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（6）提出质疑的日期。</w:t>
      </w:r>
    </w:p>
    <w:p w14:paraId="45ECF74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供应商为自然人的，应当由本人签字；供应商为法人或者其他组织的，应当由法定代表人、主要负责人，或者其委托代理人签字或者盖章，并加盖公章。</w:t>
      </w:r>
    </w:p>
    <w:p w14:paraId="2ED74F6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31.5采购人、采购代理机构认为供应商质疑不成立，或者成立但未对成交结果构成影响的，继续开展采购活动；认为供应商质疑成立且影响或者可能影响成交结果的，按照下列情况处理：</w:t>
      </w:r>
    </w:p>
    <w:p w14:paraId="150E493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（一）对采购文件提出的质疑，依法通过澄清或者修改可以继续开展采购活动的，澄清或者修改采购文件后继续开展采购活动；否则应当修改采购文件后重新开展采购活动。</w:t>
      </w:r>
    </w:p>
    <w:p w14:paraId="601B5CD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（二）对采购过程或者成交结果提出的质疑，合格供应商符合法定数量时，可以从合格的成交候选人中另行确定成交供应商的，应当依法另行确定成交供应商；否则应当重新开展采购活动。</w:t>
      </w:r>
    </w:p>
    <w:p w14:paraId="14C5246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质疑答复导致成交结果改变的，采购人或者采购代理机构应当将有关情况书面报告本级财政部门。</w:t>
      </w:r>
    </w:p>
    <w:p w14:paraId="6A12792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1BDCE8A">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32.其他内容</w:t>
      </w:r>
    </w:p>
    <w:p w14:paraId="49A95F05">
      <w:pPr>
        <w:tabs>
          <w:tab w:val="left" w:pos="2835"/>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代理服务收取标准及缴费账户详见“供应商须知前附表”。</w:t>
      </w:r>
    </w:p>
    <w:p w14:paraId="01AF2953">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33.需要补充的其他内容</w:t>
      </w:r>
    </w:p>
    <w:p w14:paraId="37D0F4D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33.1本磋商文件解释规则详见“供应商须知前附表”。</w:t>
      </w:r>
    </w:p>
    <w:p w14:paraId="664DFC4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33.2农民工工资保证金见“供应商须知前附表”。</w:t>
      </w:r>
    </w:p>
    <w:p w14:paraId="58D51427">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33.3 其他事项详见“供应商须知前附表”。</w:t>
      </w:r>
    </w:p>
    <w:p w14:paraId="0172F18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1A8042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（1）在货物采购项目中，货物由中小企业制造，即货物由中小企业生产且使用该中小企业商号或者注册商标，不对其中涉及的工程承建商和服务的承接商作出要求；</w:t>
      </w:r>
    </w:p>
    <w:p w14:paraId="15B45D0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（2）在工程采购项目中，工程由中小企业承建，即工程施工单位为中小企业，不对其中涉及的货物的制造商和服务的承接商作出要求；</w:t>
      </w:r>
    </w:p>
    <w:p w14:paraId="4360D8F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（3）在服务采购项目中，服务由中小企业承接，即提供服务的人员为中小企业依照《中华人民共和国劳动合同法》订立劳动合同的从业人员，不对其中涉及的货物的制造商和工程承建商作出要求。</w:t>
      </w:r>
    </w:p>
    <w:p w14:paraId="7570B65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在货物采购项目中，供应商提供的货物既有中小企业制造货物，也有大型企业制造货物的，不享受本磋商文件规定的中小企业扶持政策。</w:t>
      </w:r>
    </w:p>
    <w:p w14:paraId="000FFCB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依据本磋商文件规定享受扶持政策获得政府采购合同的，小微企业不得将合同分包给大中型企业，中型企业不得将合同分包给大型企业。</w:t>
      </w:r>
    </w:p>
    <w:p w14:paraId="005F2C3D">
      <w:pPr>
        <w:pStyle w:val="25"/>
        <w:rPr>
          <w:rFonts w:asciiTheme="minorEastAsia" w:hAnsiTheme="minorEastAsia" w:eastAsiaTheme="minorEastAsia" w:cstheme="minorEastAsia"/>
        </w:rPr>
      </w:pPr>
    </w:p>
    <w:p w14:paraId="5E30CA45">
      <w:pPr>
        <w:pStyle w:val="25"/>
        <w:rPr>
          <w:rFonts w:asciiTheme="minorEastAsia" w:hAnsiTheme="minorEastAsia" w:eastAsiaTheme="minorEastAsia" w:cstheme="minorEastAsia"/>
        </w:rPr>
      </w:pPr>
    </w:p>
    <w:p w14:paraId="10CCA3B6">
      <w:pPr>
        <w:pStyle w:val="25"/>
        <w:rPr>
          <w:rFonts w:asciiTheme="minorEastAsia" w:hAnsiTheme="minorEastAsia" w:eastAsiaTheme="minorEastAsia" w:cstheme="minorEastAsia"/>
        </w:rPr>
      </w:pPr>
    </w:p>
    <w:p w14:paraId="15B13817">
      <w:pPr>
        <w:pStyle w:val="25"/>
        <w:rPr>
          <w:rFonts w:asciiTheme="minorEastAsia" w:hAnsiTheme="minorEastAsia" w:eastAsiaTheme="minorEastAsia" w:cstheme="minorEastAsia"/>
        </w:rPr>
      </w:pPr>
    </w:p>
    <w:p w14:paraId="4AC17BF5">
      <w:pPr>
        <w:pStyle w:val="25"/>
        <w:rPr>
          <w:rFonts w:asciiTheme="minorEastAsia" w:hAnsiTheme="minorEastAsia" w:eastAsiaTheme="minorEastAsia" w:cstheme="minorEastAsia"/>
        </w:rPr>
      </w:pPr>
    </w:p>
    <w:p w14:paraId="7BBD4948">
      <w:pPr>
        <w:pStyle w:val="25"/>
        <w:rPr>
          <w:rFonts w:asciiTheme="minorEastAsia" w:hAnsiTheme="minorEastAsia" w:eastAsiaTheme="minorEastAsia" w:cstheme="minorEastAsia"/>
        </w:rPr>
      </w:pPr>
    </w:p>
    <w:p w14:paraId="27B142D9">
      <w:pPr>
        <w:pStyle w:val="25"/>
        <w:rPr>
          <w:rFonts w:asciiTheme="minorEastAsia" w:hAnsiTheme="minorEastAsia" w:eastAsiaTheme="minorEastAsia" w:cstheme="minorEastAsia"/>
        </w:rPr>
      </w:pPr>
    </w:p>
    <w:p w14:paraId="565E43B1">
      <w:pPr>
        <w:pStyle w:val="25"/>
        <w:rPr>
          <w:rFonts w:asciiTheme="minorEastAsia" w:hAnsiTheme="minorEastAsia" w:eastAsiaTheme="minorEastAsia" w:cstheme="minorEastAsia"/>
        </w:rPr>
      </w:pPr>
    </w:p>
    <w:p w14:paraId="7957B45D">
      <w:pPr>
        <w:pStyle w:val="2"/>
        <w:spacing w:before="300" w:after="300" w:line="360" w:lineRule="auto"/>
        <w:jc w:val="center"/>
        <w:rPr>
          <w:rFonts w:asciiTheme="minorEastAsia" w:hAnsiTheme="minorEastAsia" w:eastAsiaTheme="minorEastAsia" w:cstheme="minorEastAsia"/>
        </w:rPr>
      </w:pPr>
      <w:bookmarkStart w:id="84" w:name="_Toc74323458"/>
      <w:r>
        <w:rPr>
          <w:rFonts w:hint="eastAsia" w:asciiTheme="minorEastAsia" w:hAnsiTheme="minorEastAsia" w:eastAsiaTheme="minorEastAsia" w:cstheme="minorEastAsia"/>
        </w:rPr>
        <w:t>第三章 采购需求</w:t>
      </w:r>
      <w:bookmarkEnd w:id="84"/>
    </w:p>
    <w:p w14:paraId="34AF5689">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5979E43">
      <w:pPr>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rPr>
        <w:t>1. 为落实政府采购政策需满足的要求</w:t>
      </w:r>
    </w:p>
    <w:p w14:paraId="649F37AB">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（1）政府采购促进中小企业发展。</w:t>
      </w:r>
    </w:p>
    <w:p w14:paraId="4B279853">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（2）政府采购支持采用本国产品的政策。</w:t>
      </w:r>
    </w:p>
    <w:p w14:paraId="490B95FF">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（3）强制采购节能产品；优先采购节能产品、环境标志产品。</w:t>
      </w:r>
    </w:p>
    <w:p w14:paraId="5C863C6A">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（4）政府采购促进残疾人就业政策。</w:t>
      </w:r>
    </w:p>
    <w:p w14:paraId="24C8941D">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（5）政府采购支持监狱企业发展。</w:t>
      </w:r>
    </w:p>
    <w:p w14:paraId="3DE6DBB3">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“实质性要求”是指磋商文件中已经指明不满足则响应文件按无效处理的条款，或者不能负偏离的条款，或者采购需求中带“▲”的条款。</w:t>
      </w:r>
    </w:p>
    <w:p w14:paraId="5C874096">
      <w:pPr>
        <w:spacing w:line="400" w:lineRule="exact"/>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rPr>
        <w:t>供应商必须自行为其竞标标的侵犯他人的知识产权或者专利成果的行为承担相应法律责任。</w:t>
      </w:r>
    </w:p>
    <w:p w14:paraId="4BC59D2C">
      <w:pPr>
        <w:spacing w:line="400" w:lineRule="exact"/>
        <w:ind w:firstLine="310" w:firstLineChars="147"/>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▲4.采购预算：人民币</w:t>
      </w:r>
      <w:r>
        <w:rPr>
          <w:rFonts w:hint="eastAsia" w:asciiTheme="minorEastAsia" w:hAnsiTheme="minorEastAsia" w:eastAsiaTheme="minorEastAsia" w:cstheme="minorEastAsia"/>
          <w:b/>
          <w:bCs/>
          <w:szCs w:val="21"/>
          <w:u w:val="single"/>
        </w:rPr>
        <w:t>壹佰伍拾壹万零叁佰肆拾肆元伍角肆分（¥1510344.54），其中安全生产责任保险费暂估价为3014.66元</w:t>
      </w:r>
      <w:r>
        <w:rPr>
          <w:rFonts w:hint="eastAsia" w:asciiTheme="minorEastAsia" w:hAnsiTheme="minorEastAsia" w:eastAsiaTheme="minorEastAsia" w:cstheme="minorEastAsia"/>
          <w:b/>
          <w:bCs/>
          <w:szCs w:val="21"/>
        </w:rPr>
        <w:t>；</w:t>
      </w:r>
    </w:p>
    <w:p w14:paraId="772B834A">
      <w:pPr>
        <w:spacing w:line="400" w:lineRule="exact"/>
        <w:ind w:firstLine="310" w:firstLineChars="147"/>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本项目采购标的所属行业：建筑业</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0"/>
        <w:gridCol w:w="965"/>
        <w:gridCol w:w="1539"/>
        <w:gridCol w:w="4201"/>
      </w:tblGrid>
      <w:tr w14:paraId="5063F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065" w:type="dxa"/>
            <w:gridSpan w:val="2"/>
            <w:vAlign w:val="center"/>
          </w:tcPr>
          <w:p w14:paraId="5B5893B6">
            <w:pPr>
              <w:tabs>
                <w:tab w:val="left" w:pos="180"/>
                <w:tab w:val="left" w:pos="1620"/>
              </w:tabs>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标的名称</w:t>
            </w:r>
          </w:p>
        </w:tc>
        <w:tc>
          <w:tcPr>
            <w:tcW w:w="1539" w:type="dxa"/>
            <w:vAlign w:val="center"/>
          </w:tcPr>
          <w:p w14:paraId="70278142">
            <w:pPr>
              <w:tabs>
                <w:tab w:val="left" w:pos="180"/>
                <w:tab w:val="left" w:pos="1620"/>
              </w:tabs>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数量及单位</w:t>
            </w:r>
          </w:p>
        </w:tc>
        <w:tc>
          <w:tcPr>
            <w:tcW w:w="4201" w:type="dxa"/>
            <w:vAlign w:val="center"/>
          </w:tcPr>
          <w:p w14:paraId="3696C081">
            <w:pPr>
              <w:tabs>
                <w:tab w:val="left" w:pos="180"/>
                <w:tab w:val="left" w:pos="1620"/>
              </w:tabs>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具体要求</w:t>
            </w:r>
          </w:p>
        </w:tc>
      </w:tr>
      <w:tr w14:paraId="4DD2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805" w:type="dxa"/>
            <w:gridSpan w:val="4"/>
            <w:vAlign w:val="center"/>
          </w:tcPr>
          <w:p w14:paraId="25AF36B8">
            <w:pPr>
              <w:tabs>
                <w:tab w:val="left" w:pos="180"/>
                <w:tab w:val="left" w:pos="1620"/>
              </w:tabs>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w:t>
            </w:r>
            <w:r>
              <w:rPr>
                <w:rFonts w:hint="eastAsia" w:asciiTheme="minorEastAsia" w:hAnsiTheme="minorEastAsia" w:eastAsiaTheme="minorEastAsia" w:cstheme="minorEastAsia"/>
                <w:b/>
              </w:rPr>
              <w:t>技术及其他要求</w:t>
            </w:r>
          </w:p>
        </w:tc>
      </w:tr>
      <w:tr w14:paraId="60E5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3065" w:type="dxa"/>
            <w:gridSpan w:val="2"/>
            <w:vAlign w:val="center"/>
          </w:tcPr>
          <w:p w14:paraId="30D29557">
            <w:pPr>
              <w:tabs>
                <w:tab w:val="left" w:pos="180"/>
                <w:tab w:val="left" w:pos="1620"/>
              </w:tabs>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桂林理工大学雁山校区34#研究生宿舍网络工程</w:t>
            </w:r>
          </w:p>
        </w:tc>
        <w:tc>
          <w:tcPr>
            <w:tcW w:w="1539" w:type="dxa"/>
            <w:vAlign w:val="center"/>
          </w:tcPr>
          <w:p w14:paraId="19B7E92C">
            <w:pPr>
              <w:tabs>
                <w:tab w:val="left" w:pos="180"/>
                <w:tab w:val="left" w:pos="1620"/>
              </w:tabs>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4201" w:type="dxa"/>
            <w:vAlign w:val="center"/>
          </w:tcPr>
          <w:p w14:paraId="3F790A29">
            <w:pPr>
              <w:pStyle w:val="113"/>
              <w:spacing w:line="400" w:lineRule="exact"/>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szCs w:val="21"/>
              </w:rPr>
              <w:t>（一）项目概况：桂林理工大学雁山校区34#研究生宿舍网络工程1项；工作内容为安装工程，具体详见工程量清单及图纸。</w:t>
            </w:r>
          </w:p>
          <w:p w14:paraId="2187A42F">
            <w:pPr>
              <w:pStyle w:val="113"/>
              <w:spacing w:line="400" w:lineRule="exact"/>
              <w:ind w:firstLine="0" w:firstLineChars="0"/>
              <w:rPr>
                <w:rFonts w:asciiTheme="minorEastAsia" w:hAnsiTheme="minorEastAsia" w:eastAsiaTheme="minorEastAsia" w:cstheme="minorEastAsia"/>
                <w:b/>
              </w:rPr>
            </w:pPr>
            <w:r>
              <w:rPr>
                <w:rFonts w:hint="eastAsia" w:asciiTheme="minorEastAsia" w:hAnsiTheme="minorEastAsia" w:eastAsiaTheme="minorEastAsia" w:cstheme="minorEastAsia"/>
                <w:b/>
              </w:rPr>
              <w:t>（二）质量等级要求：达到现行国家施工验收规范合格标准。</w:t>
            </w:r>
          </w:p>
          <w:p w14:paraId="6BB25804">
            <w:pPr>
              <w:pStyle w:val="113"/>
              <w:spacing w:line="400" w:lineRule="exact"/>
              <w:ind w:firstLine="0" w:firstLineChars="0"/>
              <w:rPr>
                <w:rFonts w:asciiTheme="minorEastAsia" w:hAnsiTheme="minorEastAsia" w:eastAsiaTheme="minorEastAsia" w:cstheme="minorEastAsia"/>
                <w:b/>
              </w:rPr>
            </w:pPr>
            <w:r>
              <w:rPr>
                <w:rFonts w:hint="eastAsia" w:asciiTheme="minorEastAsia" w:hAnsiTheme="minorEastAsia" w:eastAsiaTheme="minorEastAsia" w:cstheme="minorEastAsia"/>
                <w:b/>
              </w:rPr>
              <w:t>（三）安全要求：符合国家及行业规定。</w:t>
            </w:r>
          </w:p>
          <w:p w14:paraId="33E79374">
            <w:pPr>
              <w:pStyle w:val="113"/>
              <w:spacing w:line="400" w:lineRule="exact"/>
              <w:ind w:firstLine="0" w:firstLineChars="0"/>
              <w:rPr>
                <w:rFonts w:asciiTheme="minorEastAsia" w:hAnsiTheme="minorEastAsia" w:eastAsiaTheme="minorEastAsia" w:cstheme="minorEastAsia"/>
                <w:b/>
              </w:rPr>
            </w:pPr>
            <w:r>
              <w:rPr>
                <w:rFonts w:hint="eastAsia" w:asciiTheme="minorEastAsia" w:hAnsiTheme="minorEastAsia" w:eastAsiaTheme="minorEastAsia" w:cstheme="minorEastAsia"/>
                <w:b/>
              </w:rPr>
              <w:t>（四）技术要求：达到现行国家施工验收规范合格标准。</w:t>
            </w:r>
          </w:p>
          <w:p w14:paraId="5610A8AC">
            <w:pPr>
              <w:pStyle w:val="113"/>
              <w:spacing w:line="400" w:lineRule="exact"/>
              <w:ind w:firstLine="0" w:firstLineChars="0"/>
              <w:rPr>
                <w:rFonts w:asciiTheme="minorEastAsia" w:hAnsiTheme="minorEastAsia" w:eastAsiaTheme="minorEastAsia" w:cstheme="minorEastAsia"/>
                <w:b/>
              </w:rPr>
            </w:pPr>
            <w:r>
              <w:rPr>
                <w:rFonts w:hint="eastAsia" w:asciiTheme="minorEastAsia" w:hAnsiTheme="minorEastAsia" w:eastAsiaTheme="minorEastAsia" w:cstheme="minorEastAsia"/>
                <w:b/>
              </w:rPr>
              <w:t>（五）需实现的功能或者目标：达到现行国家施工验收规范合格标准。</w:t>
            </w:r>
          </w:p>
          <w:p w14:paraId="5823BF07">
            <w:pPr>
              <w:tabs>
                <w:tab w:val="left" w:pos="180"/>
                <w:tab w:val="left" w:pos="1620"/>
              </w:tabs>
              <w:spacing w:line="400" w:lineRule="exact"/>
              <w:rPr>
                <w:rFonts w:asciiTheme="minorEastAsia" w:hAnsiTheme="minorEastAsia" w:eastAsiaTheme="minorEastAsia" w:cstheme="minorEastAsia"/>
                <w:b/>
                <w:szCs w:val="21"/>
              </w:rPr>
            </w:pPr>
            <w:bookmarkStart w:id="85" w:name="OLE_LINK13"/>
            <w:r>
              <w:rPr>
                <w:rFonts w:hint="eastAsia" w:asciiTheme="minorEastAsia" w:hAnsiTheme="minorEastAsia" w:eastAsiaTheme="minorEastAsia" w:cstheme="minorEastAsia"/>
                <w:b/>
                <w:szCs w:val="21"/>
              </w:rPr>
              <w:t>（六）项目管理机构</w:t>
            </w:r>
            <w:bookmarkEnd w:id="85"/>
            <w:r>
              <w:rPr>
                <w:rFonts w:hint="eastAsia" w:asciiTheme="minorEastAsia" w:hAnsiTheme="minorEastAsia" w:eastAsiaTheme="minorEastAsia" w:cstheme="minorEastAsia"/>
                <w:b/>
                <w:szCs w:val="21"/>
              </w:rPr>
              <w:t>人员</w:t>
            </w:r>
          </w:p>
          <w:p w14:paraId="6E6442A3">
            <w:pPr>
              <w:tabs>
                <w:tab w:val="left" w:pos="180"/>
                <w:tab w:val="left" w:pos="1620"/>
              </w:tabs>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1.配备要求：</w:t>
            </w:r>
          </w:p>
          <w:p w14:paraId="175D51EA">
            <w:pPr>
              <w:tabs>
                <w:tab w:val="left" w:pos="180"/>
                <w:tab w:val="left" w:pos="1620"/>
              </w:tabs>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 = 1 \* GB3 \* MERGEFORMAT </w:instrText>
            </w:r>
            <w:r>
              <w:rPr>
                <w:rFonts w:hint="eastAsia" w:asciiTheme="minorEastAsia" w:hAnsiTheme="minorEastAsia" w:eastAsiaTheme="minorEastAsia" w:cstheme="minorEastAsia"/>
                <w:b/>
                <w:szCs w:val="21"/>
              </w:rPr>
              <w:fldChar w:fldCharType="separate"/>
            </w:r>
            <w:r>
              <w:rPr>
                <w:rFonts w:hint="eastAsia" w:asciiTheme="minorEastAsia" w:hAnsiTheme="minorEastAsia" w:eastAsiaTheme="minorEastAsia" w:cstheme="minorEastAsia"/>
                <w:b/>
                <w:szCs w:val="21"/>
              </w:rPr>
              <w:t>①</w: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b/>
                <w:szCs w:val="21"/>
              </w:rPr>
              <w:t>项目经理（1人）：供应商拟派本工程的项目经理必须具有通信与广电工程一级注册建造师或机电工程二级以上（含二级）注册建造师执业资格并具有有效的安全生产考核合格证（B类），且未在其他在建、已中标（或成交）未开工或已列为其他项目中标（或成交）候选人第一名的建造师作为项目经理（符合桂建管【2013】17号文及桂建管【2016】70号除外）。</w:t>
            </w:r>
          </w:p>
          <w:p w14:paraId="721C4AA8">
            <w:pPr>
              <w:tabs>
                <w:tab w:val="left" w:pos="180"/>
                <w:tab w:val="left" w:pos="1620"/>
              </w:tabs>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②技术负责人（1人）：技术负责人须具有</w:t>
            </w:r>
            <w:r>
              <w:rPr>
                <w:rFonts w:hint="eastAsia" w:asciiTheme="minorEastAsia" w:hAnsiTheme="minorEastAsia" w:eastAsiaTheme="minorEastAsia" w:cstheme="minorEastAsia"/>
                <w:b/>
                <w:bCs/>
                <w:szCs w:val="21"/>
              </w:rPr>
              <w:t>与本项目相关专业的</w:t>
            </w:r>
            <w:r>
              <w:rPr>
                <w:rFonts w:hint="eastAsia" w:asciiTheme="minorEastAsia" w:hAnsiTheme="minorEastAsia" w:eastAsiaTheme="minorEastAsia" w:cstheme="minorEastAsia"/>
                <w:b/>
                <w:szCs w:val="21"/>
              </w:rPr>
              <w:t>工程师及以上职称。</w:t>
            </w:r>
          </w:p>
          <w:p w14:paraId="42690844">
            <w:pPr>
              <w:tabs>
                <w:tab w:val="left" w:pos="180"/>
                <w:tab w:val="left" w:pos="1620"/>
              </w:tabs>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③专职安全生产管理人员（1人）：专职安全生产管理人员须具有安全生产考核合格证书（C类）；</w:t>
            </w:r>
          </w:p>
          <w:p w14:paraId="526EEEA5">
            <w:pPr>
              <w:tabs>
                <w:tab w:val="left" w:pos="180"/>
                <w:tab w:val="left" w:pos="1620"/>
              </w:tabs>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④施工员、质量员、材料员（各配备1人）：施工员、质量员、材料员须具有施工现场专业人员职业培训合格证书。</w:t>
            </w:r>
          </w:p>
          <w:p w14:paraId="04C616E6">
            <w:pPr>
              <w:tabs>
                <w:tab w:val="left" w:pos="180"/>
                <w:tab w:val="left" w:pos="1620"/>
              </w:tabs>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2.供应商须按“第六章 响应文件格式”要求，于响应文件中必须提供“项目管理机构配备情况表”【含项目经理、技术负责人、专职安全生产管理人员、施工员、质量员、材料员的基本情况，并附以下证明材料：①项目经理提供通信与广电工程一级注册建造师或机电工程二级以上（含二级）注册建造师执业资格证书复印件及有效的安全生产考核合格证书复印件（B类），加盖供应商电子签章；②技术负责人提供</w:t>
            </w:r>
            <w:r>
              <w:rPr>
                <w:rFonts w:hint="eastAsia" w:asciiTheme="minorEastAsia" w:hAnsiTheme="minorEastAsia" w:eastAsiaTheme="minorEastAsia" w:cstheme="minorEastAsia"/>
                <w:b/>
                <w:bCs/>
                <w:szCs w:val="21"/>
              </w:rPr>
              <w:t>与本项目相关专业的</w:t>
            </w:r>
            <w:r>
              <w:rPr>
                <w:rFonts w:hint="eastAsia" w:asciiTheme="minorEastAsia" w:hAnsiTheme="minorEastAsia" w:eastAsiaTheme="minorEastAsia" w:cstheme="minorEastAsia"/>
                <w:b/>
                <w:szCs w:val="21"/>
              </w:rPr>
              <w:t>工程师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交纳的社保证明材料复印件</w:t>
            </w:r>
            <w:r>
              <w:rPr>
                <w:rFonts w:hint="eastAsia" w:asciiTheme="minorEastAsia" w:hAnsiTheme="minorEastAsia" w:eastAsiaTheme="minorEastAsia" w:cstheme="minorEastAsia"/>
                <w:b/>
              </w:rPr>
              <w:t>或者劳动合同</w:t>
            </w:r>
            <w:r>
              <w:rPr>
                <w:rFonts w:hint="eastAsia" w:asciiTheme="minorEastAsia" w:hAnsiTheme="minorEastAsia" w:eastAsiaTheme="minorEastAsia" w:cstheme="minorEastAsia"/>
                <w:b/>
                <w:szCs w:val="21"/>
              </w:rPr>
              <w:t>复印件，加盖供应商电子签章】。</w:t>
            </w:r>
          </w:p>
          <w:p w14:paraId="56EEF372">
            <w:pPr>
              <w:pStyle w:val="63"/>
              <w:rPr>
                <w:rFonts w:asciiTheme="minorEastAsia" w:hAnsiTheme="minorEastAsia" w:eastAsiaTheme="minorEastAsia" w:cstheme="minorEastAsia"/>
              </w:rPr>
            </w:pPr>
            <w:r>
              <w:rPr>
                <w:rFonts w:hint="eastAsia" w:asciiTheme="minorEastAsia" w:hAnsiTheme="minorEastAsia" w:eastAsiaTheme="minorEastAsia" w:cstheme="minorEastAsia"/>
              </w:rPr>
              <w:t>3. 供应商须按“第六章 响应文件格式”要求，于响应文件中提供“供应商关于拟派项目经理的承诺函”。</w:t>
            </w:r>
          </w:p>
          <w:p w14:paraId="1B0E7270">
            <w:pPr>
              <w:pStyle w:val="63"/>
              <w:rPr>
                <w:rFonts w:asciiTheme="minorEastAsia" w:hAnsiTheme="minorEastAsia" w:eastAsiaTheme="minorEastAsia" w:cstheme="minorEastAsia"/>
              </w:rPr>
            </w:pPr>
            <w:r>
              <w:rPr>
                <w:rFonts w:hint="eastAsia" w:asciiTheme="minorEastAsia" w:hAnsiTheme="minorEastAsia" w:eastAsiaTheme="minorEastAsia" w:cstheme="minorEastAsia"/>
              </w:rPr>
              <w:t>（七）供应商须按工程量清单中项目名称及项目特征描述中要求在响应文件中提供相关证明材料。</w:t>
            </w:r>
          </w:p>
          <w:p w14:paraId="3E6918B2">
            <w:pPr>
              <w:pStyle w:val="63"/>
              <w:rPr>
                <w:rFonts w:asciiTheme="minorEastAsia" w:hAnsiTheme="minorEastAsia" w:eastAsiaTheme="minorEastAsia" w:cstheme="minorEastAsia"/>
              </w:rPr>
            </w:pPr>
            <w:r>
              <w:rPr>
                <w:rFonts w:hint="eastAsia" w:asciiTheme="minorEastAsia" w:hAnsiTheme="minorEastAsia" w:eastAsiaTheme="minorEastAsia" w:cstheme="minorEastAsia"/>
              </w:rPr>
              <w:t>（八）施工要求：不得裸露线缆，需套管或线槽线管固定；出线需打孔穿线；双绞线线缆两端套号码管；光缆挂标识牌（包括通信井中）；面板、配线架、跳线粘贴符合ANSI/TIA/EIA606-A标准标签；所有线缆从机柜顶端进入，管、桥架、线缆与机柜的缝隙、进线处、连接处等必须封堵。</w:t>
            </w:r>
          </w:p>
        </w:tc>
      </w:tr>
      <w:tr w14:paraId="18E4F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56B27FFD">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二、商务要求</w:t>
            </w:r>
          </w:p>
        </w:tc>
      </w:tr>
      <w:tr w14:paraId="16EAE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23B99FCA">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333D7CF">
            <w:pPr>
              <w:spacing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u w:val="single"/>
              </w:rPr>
              <w:t xml:space="preserve">  120   </w:t>
            </w:r>
            <w:r>
              <w:rPr>
                <w:rFonts w:hint="eastAsia" w:asciiTheme="minorEastAsia" w:hAnsiTheme="minorEastAsia" w:eastAsiaTheme="minorEastAsia" w:cstheme="minorEastAsia"/>
                <w:b/>
                <w:szCs w:val="21"/>
              </w:rPr>
              <w:t>天（日历天）</w:t>
            </w:r>
          </w:p>
        </w:tc>
      </w:tr>
      <w:tr w14:paraId="5FFFF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4CE0C1D3">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2.建设地点</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578A287">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桂林理工大学雁山校区</w:t>
            </w:r>
          </w:p>
        </w:tc>
      </w:tr>
      <w:tr w14:paraId="3BFE6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7ABDEBC7">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3.合同签订时间</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30B1A57">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自成交通知书发出之日起 </w:t>
            </w:r>
            <w:r>
              <w:rPr>
                <w:rFonts w:hint="eastAsia" w:asciiTheme="minorEastAsia" w:hAnsiTheme="minorEastAsia" w:eastAsiaTheme="minorEastAsia" w:cstheme="minorEastAsia"/>
                <w:b/>
                <w:szCs w:val="21"/>
                <w:u w:val="single"/>
              </w:rPr>
              <w:t>25</w:t>
            </w:r>
            <w:r>
              <w:rPr>
                <w:rFonts w:hint="eastAsia" w:asciiTheme="minorEastAsia" w:hAnsiTheme="minorEastAsia" w:eastAsiaTheme="minorEastAsia" w:cstheme="minorEastAsia"/>
                <w:b/>
                <w:szCs w:val="21"/>
              </w:rPr>
              <w:t>日内</w:t>
            </w:r>
          </w:p>
        </w:tc>
      </w:tr>
      <w:tr w14:paraId="5B367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2AF21C1E">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4.付款条件（进度和方式）</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52D7036">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bCs/>
              </w:rPr>
              <w:t>签订合同且采购人收到发票后的10个工作日内支付扣除合同金额暂列金后合同款项的30%作为预付款，工程竣工验收合格且采购人收到成交供应商开具的增值税发票后10个工作日内，工程款支付至扣除合同金额暂列金后合同款项的80%（含已支付的预付款）；结算经采购人审定且采购人收到成交供应商开具的增值税发票后10个工作日工程款支付至结算总价的100%（在支付此笔工程款前，成交供应商向采购人对公账户转入结算总价的3%作为工程质量保证金）；工程质量保证金待缺陷责任期满，双方确认无质量返修问题后14天内由采购人无息向成交供应商一次性返还。</w:t>
            </w:r>
          </w:p>
        </w:tc>
      </w:tr>
      <w:tr w14:paraId="60DF3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5436F83A">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5.工程保修期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5BDDA3BB">
            <w:pPr>
              <w:spacing w:line="400" w:lineRule="exact"/>
              <w:jc w:val="left"/>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1"/>
              </w:rPr>
              <w:t>根据《建设工程质量管理条例》及有关规定执行。</w:t>
            </w:r>
          </w:p>
        </w:tc>
      </w:tr>
      <w:tr w14:paraId="3F5B4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6DFD079C">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6.工程隐蔽部位覆盖前的检查</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F19E462">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工程隐蔽或中间验收前12小时以书面形式通知采购人和监理工程师验收的内容、时间、地点，成交供应商准备验收记录单，未经采购人批准，均不得隐蔽或验收工作。 </w:t>
            </w:r>
          </w:p>
        </w:tc>
      </w:tr>
      <w:tr w14:paraId="4ADD2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2CF4A28E">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7.验收标准</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00CEC97">
            <w:pPr>
              <w:spacing w:line="400" w:lineRule="exact"/>
              <w:rPr>
                <w:rFonts w:asciiTheme="minorEastAsia" w:hAnsiTheme="minorEastAsia" w:eastAsiaTheme="minorEastAsia" w:cstheme="minorEastAsia"/>
                <w:b/>
                <w:szCs w:val="22"/>
              </w:rPr>
            </w:pPr>
            <w:r>
              <w:rPr>
                <w:rFonts w:hint="eastAsia" w:asciiTheme="minorEastAsia" w:hAnsiTheme="minorEastAsia" w:eastAsiaTheme="minorEastAsia" w:cstheme="minorEastAsia"/>
                <w:b/>
              </w:rPr>
              <w:t>按照竞争性磋商文件要求及响应文件承诺进行验收，施工达到现行国家施工验收规范合格标准</w:t>
            </w:r>
            <w:r>
              <w:rPr>
                <w:rFonts w:hint="eastAsia" w:asciiTheme="minorEastAsia" w:hAnsiTheme="minorEastAsia" w:eastAsiaTheme="minorEastAsia" w:cstheme="minorEastAsia"/>
                <w:b/>
                <w:szCs w:val="21"/>
              </w:rPr>
              <w:t>。</w:t>
            </w:r>
          </w:p>
        </w:tc>
      </w:tr>
      <w:tr w14:paraId="04AC4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2282881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三、与实现项目目标相关的其他要求</w:t>
            </w:r>
          </w:p>
        </w:tc>
      </w:tr>
      <w:tr w14:paraId="6E642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5FCFDAA0">
            <w:pPr>
              <w:tabs>
                <w:tab w:val="left" w:pos="180"/>
                <w:tab w:val="left" w:pos="1620"/>
              </w:tabs>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（一）施工组织设计要求</w:t>
            </w:r>
          </w:p>
          <w:p w14:paraId="44030571">
            <w:pPr>
              <w:tabs>
                <w:tab w:val="left" w:pos="180"/>
                <w:tab w:val="left" w:pos="1620"/>
              </w:tabs>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供应商根据图纸、工程量清单，于响应文件中提供施工组织设计（包括但不限于：①总体概述；②主要施工方法；③施工进度、施工进度计划和各阶段进度的保证措施；④关键施工技术、工艺及工程实施的重点、难点和解决方案；⑤安全文明施工措施；⑥质量保证与承诺；⑦新技术应用与承诺）。</w:t>
            </w:r>
          </w:p>
          <w:p w14:paraId="42F4874F">
            <w:pPr>
              <w:tabs>
                <w:tab w:val="left" w:pos="180"/>
                <w:tab w:val="left" w:pos="1620"/>
              </w:tabs>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（二）其他要求</w:t>
            </w:r>
          </w:p>
          <w:p w14:paraId="39F7B193">
            <w:pPr>
              <w:tabs>
                <w:tab w:val="left" w:pos="180"/>
                <w:tab w:val="left" w:pos="1620"/>
              </w:tabs>
              <w:spacing w:line="360" w:lineRule="exact"/>
              <w:ind w:firstLine="404" w:firstLineChars="200"/>
              <w:rPr>
                <w:rFonts w:asciiTheme="minorEastAsia" w:hAnsiTheme="minorEastAsia" w:eastAsiaTheme="minorEastAsia" w:cstheme="minorEastAsia"/>
              </w:rPr>
            </w:pPr>
            <w:r>
              <w:rPr>
                <w:rFonts w:hint="eastAsia" w:asciiTheme="minorEastAsia" w:hAnsiTheme="minorEastAsia" w:eastAsiaTheme="minorEastAsia" w:cstheme="minorEastAsia"/>
                <w:spacing w:val="-4"/>
              </w:rPr>
              <w:t>供应商根据自身情况，于响应文件中提供</w:t>
            </w:r>
            <w:r>
              <w:rPr>
                <w:rFonts w:hint="eastAsia" w:asciiTheme="minorEastAsia" w:hAnsiTheme="minorEastAsia" w:eastAsiaTheme="minorEastAsia" w:cstheme="minorEastAsia"/>
              </w:rPr>
              <w:t>质量管理体系认证证书、环境管理体系认证证书、职业健康安全管理体系认证证书、项目管理人员（技术负责人除外）的与本项目相关专业的职称证书及自2022年1月1日以来（以签订合同时间为准）具有承接过同类项目业绩。</w:t>
            </w:r>
          </w:p>
        </w:tc>
      </w:tr>
    </w:tbl>
    <w:p w14:paraId="122CAAC5">
      <w:pPr>
        <w:rPr>
          <w:rFonts w:asciiTheme="minorEastAsia" w:hAnsiTheme="minorEastAsia" w:eastAsiaTheme="minorEastAsia" w:cstheme="minorEastAsia"/>
        </w:rPr>
      </w:pPr>
      <w:bookmarkStart w:id="86" w:name="_Toc74323459"/>
    </w:p>
    <w:p w14:paraId="56A00A54">
      <w:pPr>
        <w:pStyle w:val="2"/>
        <w:spacing w:before="0" w:after="0" w:line="360" w:lineRule="auto"/>
        <w:jc w:val="center"/>
        <w:rPr>
          <w:rFonts w:asciiTheme="minorEastAsia" w:hAnsiTheme="minorEastAsia" w:eastAsiaTheme="minorEastAsia" w:cstheme="minorEastAsia"/>
        </w:rPr>
      </w:pPr>
    </w:p>
    <w:p w14:paraId="54B90C49">
      <w:pPr>
        <w:rPr>
          <w:rFonts w:asciiTheme="minorEastAsia" w:hAnsiTheme="minorEastAsia" w:eastAsiaTheme="minorEastAsia" w:cstheme="minorEastAsia"/>
        </w:rPr>
      </w:pPr>
    </w:p>
    <w:p w14:paraId="5A192934">
      <w:pPr>
        <w:pStyle w:val="7"/>
        <w:rPr>
          <w:rFonts w:asciiTheme="minorEastAsia" w:hAnsiTheme="minorEastAsia" w:eastAsiaTheme="minorEastAsia" w:cstheme="minorEastAsia"/>
        </w:rPr>
      </w:pPr>
    </w:p>
    <w:p w14:paraId="124EA42F">
      <w:pPr>
        <w:widowControl/>
        <w:jc w:val="left"/>
        <w:rPr>
          <w:rFonts w:asciiTheme="minorEastAsia" w:hAnsiTheme="minorEastAsia" w:eastAsiaTheme="minorEastAsia" w:cstheme="minorEastAsia"/>
          <w:szCs w:val="20"/>
        </w:rPr>
      </w:pPr>
      <w:r>
        <w:rPr>
          <w:rFonts w:hint="eastAsia" w:asciiTheme="minorEastAsia" w:hAnsiTheme="minorEastAsia" w:eastAsiaTheme="minorEastAsia" w:cstheme="minorEastAsia"/>
        </w:rPr>
        <w:br w:type="page"/>
      </w:r>
    </w:p>
    <w:p w14:paraId="1EDEA704">
      <w:pPr>
        <w:pStyle w:val="7"/>
        <w:rPr>
          <w:rFonts w:asciiTheme="minorEastAsia" w:hAnsiTheme="minorEastAsia" w:eastAsiaTheme="minorEastAsia" w:cstheme="minorEastAsia"/>
        </w:rPr>
      </w:pPr>
    </w:p>
    <w:p w14:paraId="6DFD4EF3">
      <w:pPr>
        <w:rPr>
          <w:rFonts w:asciiTheme="minorEastAsia" w:hAnsiTheme="minorEastAsia" w:eastAsiaTheme="minorEastAsia" w:cstheme="minorEastAsia"/>
        </w:rPr>
      </w:pPr>
    </w:p>
    <w:p w14:paraId="29CAC31B">
      <w:pPr>
        <w:pStyle w:val="2"/>
        <w:spacing w:before="0" w:after="0"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第四章  评审程序、评审方法和评审标准</w:t>
      </w:r>
      <w:bookmarkEnd w:id="86"/>
    </w:p>
    <w:p w14:paraId="62AB9BFA">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一、评审程序和评审方法</w:t>
      </w:r>
    </w:p>
    <w:p w14:paraId="6C8BB65C">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1.资格审查</w:t>
      </w:r>
    </w:p>
    <w:p w14:paraId="46DFE0E1">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1.1响应文件开启后，磋商小组依法对供应商的资格证明文件进行审查。</w:t>
      </w:r>
    </w:p>
    <w:p w14:paraId="15C30284">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r>
        <w:rPr>
          <w:rFonts w:hint="eastAsia" w:asciiTheme="minorEastAsia" w:hAnsiTheme="minorEastAsia" w:eastAsiaTheme="minorEastAsia" w:cstheme="minorEastAsia"/>
        </w:rPr>
        <w:t>磋商小组</w:t>
      </w:r>
      <w:r>
        <w:rPr>
          <w:rFonts w:hint="eastAsia" w:asciiTheme="minorEastAsia" w:hAnsiTheme="minorEastAsia" w:eastAsiaTheme="minorEastAsia" w:cstheme="minorEastAsia"/>
          <w:szCs w:val="21"/>
        </w:rPr>
        <w:t>在资格审查结束前，对供应商进行信用查询。</w:t>
      </w:r>
    </w:p>
    <w:p w14:paraId="75442F35">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（1）查询渠道：广西政府采购云平台“信用中国”网站（www.creditchina.gov.cn）、中国政府采购网（www.ccgp.gov.cn）链接入口。</w:t>
      </w:r>
    </w:p>
    <w:p w14:paraId="53D3F95E">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（2）信用查询截止时点：资格审查结束前。</w:t>
      </w:r>
    </w:p>
    <w:p w14:paraId="06126165">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（3）查询记录和证据留存方式：在查询网站中直接查询，截图另存为电子文档作为评审资料保存。</w:t>
      </w:r>
    </w:p>
    <w:p w14:paraId="0A2F15CB">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4B63C5C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1.2资格审查标准为本磋商文件中载明对供应商资格要求的条件。资格审查采用合格制，凡符合磋商文件规定的供应商资格要求的响应文件均通过资格审查。</w:t>
      </w:r>
    </w:p>
    <w:p w14:paraId="4DA6D2C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1.3供应商有下列情形之一的，资格审查不通过，其响应文件按无效处理：</w:t>
      </w:r>
    </w:p>
    <w:p w14:paraId="13F22A8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（1）不具备磋商文件中规定的资格要求的；</w:t>
      </w:r>
    </w:p>
    <w:p w14:paraId="4C56B3B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（2）未按磋商文件规定的方式获取本磋商文件的供应商的；</w:t>
      </w:r>
    </w:p>
    <w:p w14:paraId="35396D8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（3）响应文件的资格证明文件缺少任一项“供应商须知前附表”资格证明文件规定的“必须提供”的文件资料的；</w:t>
      </w:r>
    </w:p>
    <w:p w14:paraId="772C1CD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（4）响应文件中的资格证明文件出现任一项不符合“供应商须知前附表”资格证明文件规定的“必须提供”的文件资料要求或者无效的；</w:t>
      </w:r>
    </w:p>
    <w:p w14:paraId="725BA93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（5）同一合同项下的不同供应商，单位负责人为同一人或者存在直接控股、管理关系的；</w:t>
      </w:r>
      <w:r>
        <w:rPr>
          <w:rFonts w:hint="eastAsia" w:asciiTheme="minorEastAsia" w:hAnsiTheme="minorEastAsia" w:eastAsiaTheme="minorEastAsia" w:cstheme="minorEastAsia"/>
        </w:rPr>
        <w:t>为本项目提供过整体设计、规范编制或者项目管理、监理、检测等服务的供应商，不得再参加该采购项目的其他采购活动。</w:t>
      </w:r>
    </w:p>
    <w:p w14:paraId="4178857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1.4通过资格审查的合格供应商不足3家的，不得进入符合性审查环节，应当重新开展采购活动。</w:t>
      </w:r>
    </w:p>
    <w:p w14:paraId="47A50D42">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2.符合性审查</w:t>
      </w:r>
    </w:p>
    <w:p w14:paraId="21FA6D74">
      <w:pPr>
        <w:spacing w:line="360" w:lineRule="auto"/>
        <w:ind w:firstLine="420" w:firstLineChars="200"/>
        <w:rPr>
          <w:rFonts w:asciiTheme="minorEastAsia" w:hAnsiTheme="minorEastAsia" w:eastAsiaTheme="minorEastAsia" w:cstheme="minorEastAsia"/>
          <w:szCs w:val="21"/>
        </w:rPr>
      </w:pPr>
      <w:bookmarkStart w:id="87" w:name="_Hlk42528882"/>
      <w:r>
        <w:rPr>
          <w:rFonts w:hint="eastAsia" w:asciiTheme="minorEastAsia" w:hAnsiTheme="minorEastAsia" w:eastAsiaTheme="minorEastAsia" w:cstheme="minorEastAsia"/>
          <w:szCs w:val="21"/>
        </w:rPr>
        <w:t>2.1磋商小组对通过资格审查的合格供应商的响应文件的竞标报价、商务、技术等实质性要求进行符合性审查，以确定其是否满足磋商文件的实质性要求。</w:t>
      </w:r>
    </w:p>
    <w:bookmarkEnd w:id="87"/>
    <w:p w14:paraId="1F45B1C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C16FA3">
      <w:pPr>
        <w:spacing w:line="360" w:lineRule="auto"/>
        <w:ind w:firstLine="420"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Theme="minorEastAsia" w:hAnsiTheme="minorEastAsia" w:eastAsiaTheme="minorEastAsia" w:cstheme="minorEastAsia"/>
        </w:rPr>
        <w:t>签章</w:t>
      </w:r>
      <w:r>
        <w:rPr>
          <w:rFonts w:hint="eastAsia" w:asciiTheme="minorEastAsia" w:hAnsiTheme="minorEastAsia" w:eastAsiaTheme="minorEastAsia" w:cstheme="minorEastAsia"/>
          <w:spacing w:val="-6"/>
          <w:szCs w:val="21"/>
        </w:rPr>
        <w:t>。</w:t>
      </w:r>
    </w:p>
    <w:p w14:paraId="4AE4AC56">
      <w:pPr>
        <w:spacing w:line="360" w:lineRule="auto"/>
        <w:ind w:firstLine="420"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1B43D34">
      <w:pPr>
        <w:spacing w:line="360" w:lineRule="auto"/>
        <w:ind w:firstLine="396"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6"/>
          <w:szCs w:val="21"/>
        </w:rPr>
        <w:t>2.4</w:t>
      </w:r>
      <w:r>
        <w:rPr>
          <w:rFonts w:hint="eastAsia" w:asciiTheme="minorEastAsia" w:hAnsiTheme="minorEastAsia" w:eastAsiaTheme="minorEastAsia" w:cstheme="minorEastAsia"/>
          <w:szCs w:val="21"/>
        </w:rPr>
        <w:t xml:space="preserve">首次响应文件报价出现前后不一致的，按照下列规定修正： </w:t>
      </w:r>
    </w:p>
    <w:p w14:paraId="3A9CC5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（1）响应文件中报价表内容与响应文件中相应内容不一致的，以报价表为准；</w:t>
      </w:r>
    </w:p>
    <w:p w14:paraId="2B459F5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（2）大写金额和小写金额不一致的，以大写金额为准；</w:t>
      </w:r>
    </w:p>
    <w:p w14:paraId="28FEFC2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（3）单价金额小数点或者百分比有明显错位的，以报价表的总价为准，并修改单价；</w:t>
      </w:r>
    </w:p>
    <w:p w14:paraId="591CA12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（4）总价金额与按单价汇总金额不一致的，以单价金额计算结果为准。</w:t>
      </w:r>
    </w:p>
    <w:p w14:paraId="3A5E994D">
      <w:pPr>
        <w:tabs>
          <w:tab w:val="left" w:pos="483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同时出现两种以上不一致的，按照以上（1）-（4）规定的顺序逐条进行修正。修正后的报价经供应商确认后产生约束力，供应商不确认的，其响应文件按无效处理。</w:t>
      </w:r>
    </w:p>
    <w:p w14:paraId="5A2BF3C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2.5商务技术报价评审</w:t>
      </w:r>
    </w:p>
    <w:p w14:paraId="63347DE6">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在评审时，如发现下列情形之一的，将被视为响应文件无效处理：</w:t>
      </w:r>
    </w:p>
    <w:p w14:paraId="6FCEC182">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（1）商务技术评审</w:t>
      </w:r>
    </w:p>
    <w:p w14:paraId="69E29A13">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1）响应文件未按磋商文件要求签署、盖章的；</w:t>
      </w:r>
    </w:p>
    <w:p w14:paraId="353DC2D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2）委托代理人未能出具有效身份证或者出具的身份证与授权委托书中的信息不符的； </w:t>
      </w:r>
    </w:p>
    <w:p w14:paraId="1D696AB5">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3）提交的磋商保证金无效的或者未按照磋商文件的规定提交磋商保证金的；</w:t>
      </w:r>
    </w:p>
    <w:p w14:paraId="702F7419">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6785D4D2">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5）商务要求允许负偏离的条款数超过“供应商须知前附表”规定项数的；</w:t>
      </w:r>
    </w:p>
    <w:p w14:paraId="1442724E">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6）响应文件的实质性内容未使用中文表述、使用计量单位不符合磋商文件要求的；</w:t>
      </w:r>
    </w:p>
    <w:p w14:paraId="5427D108">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7）响应文件中的文件资料因填写不齐全或者内容虚假或者出现其他情形而导致被磋商小组认定无效的；</w:t>
      </w:r>
    </w:p>
    <w:p w14:paraId="168B10A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8）响应文件含有采购人不能接受的附加条件的；</w:t>
      </w:r>
    </w:p>
    <w:p w14:paraId="700B7E7B">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9）属于“供应商须知正文”第7.5条供应商相互串通竞标情形的；</w:t>
      </w:r>
    </w:p>
    <w:p w14:paraId="04003963">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w:t>
      </w:r>
      <w:r>
        <w:rPr>
          <w:rFonts w:hint="eastAsia" w:asciiTheme="minorEastAsia" w:hAnsiTheme="minorEastAsia" w:eastAsiaTheme="minorEastAsia" w:cstheme="minorEastAsia"/>
          <w:b/>
        </w:rPr>
        <w:t>技术及其他要求</w:t>
      </w:r>
      <w:r>
        <w:rPr>
          <w:rFonts w:hint="eastAsia" w:asciiTheme="minorEastAsia" w:hAnsiTheme="minorEastAsia" w:eastAsiaTheme="minorEastAsia" w:cstheme="minorEastAsia"/>
          <w:b/>
          <w:szCs w:val="21"/>
        </w:rPr>
        <w:t>允许负偏离的条款数超过“供应商须知前附表”规定项数的；</w:t>
      </w:r>
    </w:p>
    <w:p w14:paraId="17A63274">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11）虚假竞标，或者出现其他情形而导致被磋商小组认定无效的；</w:t>
      </w:r>
    </w:p>
    <w:p w14:paraId="5DEA5B6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w:t>
      </w:r>
      <w:bookmarkStart w:id="88" w:name="_Hlk71704147"/>
      <w:r>
        <w:rPr>
          <w:rFonts w:hint="eastAsia" w:asciiTheme="minorEastAsia" w:hAnsiTheme="minorEastAsia" w:eastAsiaTheme="minorEastAsia" w:cstheme="minorEastAsia"/>
          <w:b/>
          <w:szCs w:val="21"/>
        </w:rPr>
        <w:t>磋商文件未载明允许提供备选（替代）竞标方案或明确不允许提供备选（替代）竞标方案时，供应商提供了备选（替代）竞标方案的；</w:t>
      </w:r>
      <w:bookmarkEnd w:id="88"/>
    </w:p>
    <w:p w14:paraId="02C1D218">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13）竞争性磋商文件明确不允许分包，响应文件拟分包的；</w:t>
      </w:r>
    </w:p>
    <w:p w14:paraId="60A59B5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14）未响应磋商文件实质性要求的；</w:t>
      </w:r>
    </w:p>
    <w:p w14:paraId="4C4624E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15）法律、法规和磋商文件规定的其他无效情形。</w:t>
      </w:r>
    </w:p>
    <w:p w14:paraId="3A030597">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（2）报价评审</w:t>
      </w:r>
    </w:p>
    <w:p w14:paraId="20FA50DE">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 响应文件未提供“供应商须知前附表” 报价文件中规定的“竞标报价表”的；</w:t>
      </w:r>
    </w:p>
    <w:p w14:paraId="3DFD146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2）未采用人民币报价或者未按照磋商文件标明的币种报价的；</w:t>
      </w:r>
    </w:p>
    <w:p w14:paraId="3104F017">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257B6412">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4）竞标报价（包含首次报价、最后报价）超过本项目规定的采购预算金额或者最高限价的（如本项目公布了最高限价）；</w:t>
      </w:r>
      <w:bookmarkStart w:id="89" w:name="_Hlk42596405"/>
      <w:r>
        <w:rPr>
          <w:rFonts w:hint="eastAsia" w:asciiTheme="minorEastAsia" w:hAnsiTheme="minorEastAsia" w:eastAsiaTheme="minorEastAsia" w:cstheme="minorEastAsia"/>
          <w:b/>
          <w:szCs w:val="21"/>
        </w:rPr>
        <w:t>竞标报价（包含首次报价、最后报价）</w:t>
      </w:r>
      <w:bookmarkEnd w:id="89"/>
      <w:bookmarkStart w:id="90" w:name="_Hlk42596276"/>
      <w:r>
        <w:rPr>
          <w:rFonts w:hint="eastAsia" w:asciiTheme="minorEastAsia" w:hAnsiTheme="minorEastAsia" w:eastAsiaTheme="minorEastAsia" w:cstheme="minorEastAsia"/>
          <w:b/>
          <w:szCs w:val="21"/>
        </w:rPr>
        <w:t>超过磋商文件分项采购预算金额或者最高限价的</w:t>
      </w:r>
      <w:bookmarkEnd w:id="90"/>
      <w:r>
        <w:rPr>
          <w:rFonts w:hint="eastAsia" w:asciiTheme="minorEastAsia" w:hAnsiTheme="minorEastAsia" w:eastAsiaTheme="minorEastAsia" w:cstheme="minorEastAsia"/>
          <w:b/>
          <w:szCs w:val="21"/>
        </w:rPr>
        <w:t>；所提供的已标价工程量清单中“分部分项工程和单价措施项目费用表”（表-08）所报各项目综合单价（包含首次报价、最后报价）超出本项目附件公布的“招标控制价”中“分部分项工程和单价措施项目费用表”（表-08）相应项目的综合单价的（如本项目有要求并公布了分项采购预算金额或者最高限价）；</w:t>
      </w:r>
    </w:p>
    <w:p w14:paraId="09BAC57C">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修正后的报价，供应商不确认的；或者经供应商确认修正后的竞标报价（包含首次报价、最后报价）超过本项目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5D36C956">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6）在单价合同工程中供应商采用总价优惠或以总价百分比优惠的方式进行竞标报价的；</w:t>
      </w:r>
    </w:p>
    <w:p w14:paraId="19D6D74A">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7）竞标总报价与已标价工程量清单汇总表不一致的；</w:t>
      </w:r>
    </w:p>
    <w:p w14:paraId="620DECB3">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8）设有暂估价、暂列金额的，竞标时未按工程量清单给出的暂估价总价、暂列金额总价计入竞标总报价中的；</w:t>
      </w:r>
    </w:p>
    <w:p w14:paraId="4B3E7F6B">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9）供应商对工程量清单内容进行增减或对竞标范围进行调整的；</w:t>
      </w:r>
    </w:p>
    <w:p w14:paraId="37AB1765">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10）未对竞标有效期作出响应或者响应文件承诺的竞标有效期不满足磋商文件要求的；</w:t>
      </w:r>
    </w:p>
    <w:p w14:paraId="39AD4A45">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11）响应文件响应的标的数量及单位与竞争性磋商采购文件要求实质性不一致的；</w:t>
      </w:r>
    </w:p>
    <w:p w14:paraId="480704F8">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12）未响应磋商文件实质性要求的。</w:t>
      </w:r>
    </w:p>
    <w:p w14:paraId="5056780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2.6磋商小组对响应文件进行评审，未实质性响应磋商文件的响应文件按无效处理，磋商小组应当将资格和符合性不通过的情况告知有关供应商。</w:t>
      </w:r>
    </w:p>
    <w:p w14:paraId="2046BD5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2.7通过符合性审查的合格供应商不足3家的，不得进入磋商环节，应当重新开展采购活动。</w:t>
      </w:r>
    </w:p>
    <w:p w14:paraId="54DB946A">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3.磋商程序</w:t>
      </w:r>
    </w:p>
    <w:p w14:paraId="06D99B7A">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3.1磋商小组</w:t>
      </w:r>
      <w:r>
        <w:rPr>
          <w:rFonts w:hint="eastAsia" w:asciiTheme="minorEastAsia" w:hAnsiTheme="minorEastAsia" w:eastAsiaTheme="minorEastAsia" w:cstheme="minorEastAsia"/>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52E39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54C42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3.3对磋商文件作出的实质性变动是磋商文件的有效组成部分，由磋商小组及时以电子澄清函形式同时通知所有参加磋商的供应商。</w:t>
      </w:r>
    </w:p>
    <w:p w14:paraId="03F6AEB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99A71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3.5磋商中，磋商的任何一方不得透露与磋商有关的其他供应商的技术资料、价格和其他信息</w:t>
      </w:r>
      <w:r>
        <w:rPr>
          <w:rFonts w:hint="eastAsia" w:asciiTheme="minorEastAsia" w:hAnsiTheme="minorEastAsia" w:eastAsiaTheme="minorEastAsia" w:cstheme="minorEastAsia"/>
          <w:spacing w:val="-6"/>
          <w:szCs w:val="21"/>
        </w:rPr>
        <w:t>。</w:t>
      </w:r>
    </w:p>
    <w:p w14:paraId="2511BF88">
      <w:pPr>
        <w:widowControl/>
        <w:tabs>
          <w:tab w:val="left" w:pos="540"/>
        </w:tabs>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3.6采购代理机构对磋商过程和磋商内容进行记录。</w:t>
      </w:r>
    </w:p>
    <w:p w14:paraId="34ED98DA">
      <w:pPr>
        <w:widowControl/>
        <w:tabs>
          <w:tab w:val="left" w:pos="540"/>
        </w:tabs>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w:t>
      </w:r>
      <w:r>
        <w:rPr>
          <w:rFonts w:hint="eastAsia" w:asciiTheme="minorEastAsia" w:hAnsiTheme="minorEastAsia" w:eastAsiaTheme="minorEastAsia" w:cstheme="minorEastAsia"/>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0DB1DF">
      <w:pPr>
        <w:tabs>
          <w:tab w:val="left" w:pos="2835"/>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3.8除</w:t>
      </w:r>
      <w:r>
        <w:rPr>
          <w:rFonts w:hint="eastAsia" w:asciiTheme="minorEastAsia" w:hAnsiTheme="minorEastAsia" w:eastAsiaTheme="minorEastAsia" w:cstheme="minorEastAsia"/>
        </w:rPr>
        <w:t>本章第3.7条规定的情形外，</w:t>
      </w:r>
      <w:r>
        <w:rPr>
          <w:rFonts w:hint="eastAsia" w:asciiTheme="minorEastAsia" w:hAnsiTheme="minorEastAsia" w:eastAsiaTheme="minorEastAsia" w:cstheme="minorEastAsia"/>
          <w:szCs w:val="21"/>
        </w:rPr>
        <w:t>对磋商过程提交的响应文件进行有效性、完整性和响应程度审查，通过审查的合格供应商不足3家的，应当重新开展采购活动。</w:t>
      </w:r>
    </w:p>
    <w:p w14:paraId="1A6D8737">
      <w:pPr>
        <w:spacing w:line="360" w:lineRule="auto"/>
        <w:ind w:firstLine="48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 w:val="24"/>
        </w:rPr>
        <w:t>4.最后报价</w:t>
      </w:r>
    </w:p>
    <w:p w14:paraId="76E8FC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6321469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Theme="minorEastAsia" w:hAnsiTheme="minorEastAsia" w:eastAsiaTheme="minorEastAsia" w:cstheme="minorEastAsia"/>
          <w:b/>
          <w:szCs w:val="21"/>
        </w:rPr>
        <w:t>如果供应商的最后报价与首次报价不一致的，不能只报竞标总报价，必须同时提供“已标价工程量清单”，否则做无效响应处理。</w:t>
      </w:r>
    </w:p>
    <w:p w14:paraId="0E9CE82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 最后报价是供应商响应文件的有效组成部分。</w:t>
      </w:r>
    </w:p>
    <w:p w14:paraId="3482812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符合《政府采购竞争性磋商采购方式管理暂行办法》（财库〔2014〕214号）第三条第四项“市场竞争不充分的科研项目，以及需要扶持的科技成果转化项目”和</w:t>
      </w:r>
      <w:r>
        <w:rPr>
          <w:rFonts w:hint="eastAsia" w:asciiTheme="minorEastAsia" w:hAnsiTheme="minorEastAsia" w:eastAsiaTheme="minorEastAsia" w:cstheme="minorEastAsia"/>
        </w:rPr>
        <w:t>本章第3.7条</w:t>
      </w:r>
      <w:r>
        <w:rPr>
          <w:rFonts w:hint="eastAsia" w:asciiTheme="minorEastAsia" w:hAnsiTheme="minorEastAsia" w:eastAsiaTheme="minorEastAsia" w:cstheme="minorEastAsia"/>
          <w:szCs w:val="21"/>
        </w:rPr>
        <w:t>规定</w:t>
      </w:r>
      <w:r>
        <w:rPr>
          <w:rFonts w:hint="eastAsia" w:asciiTheme="minorEastAsia" w:hAnsiTheme="minorEastAsia" w:eastAsiaTheme="minorEastAsia" w:cstheme="minorEastAsia"/>
        </w:rPr>
        <w:t>情形的，</w:t>
      </w:r>
      <w:r>
        <w:rPr>
          <w:rFonts w:hint="eastAsia" w:asciiTheme="minorEastAsia" w:hAnsiTheme="minorEastAsia" w:eastAsiaTheme="minorEastAsia" w:cstheme="minorEastAsia"/>
          <w:szCs w:val="21"/>
        </w:rPr>
        <w:t>提交最后报价的供应商可以为2家。</w:t>
      </w:r>
    </w:p>
    <w:p w14:paraId="0DA1610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4.4已经提交响应文件的供应商，在提交最后报价之前，可以根据磋商情况退出磋商，退出磋商的供应商的响应文件按无效处理。采购人、采购代理机构将退还退出磋商的供应商的保证金。</w:t>
      </w:r>
    </w:p>
    <w:p w14:paraId="031320C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4.5供应商未在规定时间内提交最后报价的，视同退出磋商，其响应文件按无效处理。</w:t>
      </w:r>
    </w:p>
    <w:p w14:paraId="0FDE56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4.6最后报价统一开启后，磋商小组对最后报价进行有效性、完整性和响应程度的审查。</w:t>
      </w:r>
    </w:p>
    <w:p w14:paraId="5FAC3A2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4.7最后报价出现前后不一致的，按照本章第2.4条的规定修正。 </w:t>
      </w:r>
    </w:p>
    <w:p w14:paraId="6D3F67C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4.8修正后的报价出现下列情形的，按无效响应处理：</w:t>
      </w:r>
    </w:p>
    <w:p w14:paraId="347CD19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（1）供应商不确认的（全流程电子化评标采取在线确认）；</w:t>
      </w:r>
    </w:p>
    <w:p w14:paraId="3381BD1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（2）经供应商确认修正后的竞标报价（包含首次报价、最后报价）超过本项目规定的采购预算金额或者最高限价的（如本项目公布了最高限价）；</w:t>
      </w:r>
    </w:p>
    <w:p w14:paraId="1340D5E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（3）经供应商确认修正后的竞标报价（包含首次报价、最后报价）超过分项采购预算金额或者最高限价的（如本项目公布了最高限价）。</w:t>
      </w:r>
    </w:p>
    <w:p w14:paraId="395AECF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4.9经供应商确认修正后的最后报价作为评审及签订合同的依据。</w:t>
      </w:r>
    </w:p>
    <w:p w14:paraId="704279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4.10供应商出现最后报价按无效响应处理或者响应文件按无效处理时</w:t>
      </w:r>
      <w:r>
        <w:rPr>
          <w:rFonts w:hint="eastAsia" w:asciiTheme="minorEastAsia" w:hAnsiTheme="minorEastAsia" w:eastAsiaTheme="minorEastAsia" w:cstheme="minorEastAsia"/>
          <w:sz w:val="22"/>
          <w:szCs w:val="22"/>
        </w:rPr>
        <w:t>，磋商小组应当告知有关供应商</w:t>
      </w:r>
      <w:r>
        <w:rPr>
          <w:rFonts w:hint="eastAsia" w:asciiTheme="minorEastAsia" w:hAnsiTheme="minorEastAsia" w:eastAsiaTheme="minorEastAsia" w:cstheme="minorEastAsia"/>
          <w:szCs w:val="21"/>
        </w:rPr>
        <w:t>。</w:t>
      </w:r>
    </w:p>
    <w:p w14:paraId="4131A5A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4.11最后报价结束后，磋商小组不得再与供应商进行任何形式的商谈。</w:t>
      </w:r>
    </w:p>
    <w:p w14:paraId="28AD9E36">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5.比较与评价</w:t>
      </w:r>
    </w:p>
    <w:p w14:paraId="279B58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5.1评审方法：综合评分法。</w:t>
      </w:r>
    </w:p>
    <w:p w14:paraId="0DA2133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5.2经磋商确定最终采购需求和提交最后报价的供应商后，由磋商小组采用综合评分法对提交最后报价的供应商的响应文件和最后报价进行综合评分。</w:t>
      </w:r>
    </w:p>
    <w:p w14:paraId="1DC8CD1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5.3评审时，磋商小组各成员应当独立对每个有效响应的文件进行评价、打分，然后汇总每个供应商每项评分因素的得分。</w:t>
      </w:r>
    </w:p>
    <w:p w14:paraId="3B710BE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（1）磋商小组按照磋商文件中规定的评审标准计算各供应商的报价得分。项目评审过程中，不得去掉最后报价中的最高报价和最低报价。</w:t>
      </w:r>
    </w:p>
    <w:p w14:paraId="7AE366C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（2）各供应商的得分为磋商小组所有成员的有效评分的算术平均数。</w:t>
      </w:r>
    </w:p>
    <w:p w14:paraId="00E9C3E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5.4最终成交供应商的成交金额等于最后报价（如有修正，以确认修正后的最后报价为准）。</w:t>
      </w:r>
    </w:p>
    <w:p w14:paraId="230DE511">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 成交供应商荐原则</w:t>
      </w:r>
    </w:p>
    <w:p w14:paraId="671976B8">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6.1</w:t>
      </w:r>
      <w:r>
        <w:rPr>
          <w:rFonts w:hint="eastAsia" w:asciiTheme="minorEastAsia" w:hAnsiTheme="minorEastAsia" w:eastAsiaTheme="minorEastAsia" w:cstheme="minorEastAsia"/>
          <w:bCs/>
          <w:szCs w:val="21"/>
        </w:rPr>
        <w:t>由磋商小组根据综合评分情况，按照评审得分由高到低顺序推荐3名以上成交候选供应商，并编写评审报告，</w:t>
      </w:r>
      <w:r>
        <w:rPr>
          <w:rFonts w:hint="eastAsia" w:asciiTheme="minorEastAsia" w:hAnsiTheme="minorEastAsia" w:eastAsiaTheme="minorEastAsia" w:cstheme="minorEastAsia"/>
        </w:rPr>
        <w:t>评审报告通过电子交易平台向采购人、采购代理机构提交。</w:t>
      </w:r>
      <w:r>
        <w:rPr>
          <w:rFonts w:hint="eastAsia" w:asciiTheme="minorEastAsia" w:hAnsiTheme="minorEastAsia" w:eastAsiaTheme="minorEastAsia" w:cstheme="minorEastAsia"/>
          <w:bCs/>
          <w:szCs w:val="21"/>
        </w:rPr>
        <w:t>符合本章第4.3条情形的，可以推荐2家成交候选供应商。评审得分相同的，按照最后报价（不计算价格折扣）由低到高的顺序推荐。评审得分且最后报价（不计算价格折扣）相同的，按照技术分由高到低顺序推荐（按技术得分由高到低排序，技术分得分相同的按照履约能力分由高到低排序）。评审得分、最后报价（不计算价格折扣）、技术得分、技术及其他要求偏离分均相同的，由磋商小组随机抽取推荐</w:t>
      </w:r>
      <w:r>
        <w:rPr>
          <w:rFonts w:hint="eastAsia" w:asciiTheme="minorEastAsia" w:hAnsiTheme="minorEastAsia" w:eastAsiaTheme="minorEastAsia" w:cstheme="minorEastAsia"/>
          <w:kern w:val="0"/>
          <w:szCs w:val="21"/>
        </w:rPr>
        <w:t>。</w:t>
      </w:r>
    </w:p>
    <w:p w14:paraId="56EC695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930853">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二、评审标准</w:t>
      </w:r>
    </w:p>
    <w:p w14:paraId="11B33571">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7.评审依据：磋商小组以磋商文件为评审依据，对供应商的报价、技术、</w:t>
      </w:r>
      <w:r>
        <w:rPr>
          <w:rFonts w:hint="eastAsia" w:asciiTheme="minorEastAsia" w:hAnsiTheme="minorEastAsia" w:eastAsiaTheme="minorEastAsia" w:cstheme="minorEastAsia"/>
        </w:rPr>
        <w:t>履约能力</w:t>
      </w:r>
      <w:r>
        <w:rPr>
          <w:rFonts w:hint="eastAsia" w:asciiTheme="minorEastAsia" w:hAnsiTheme="minorEastAsia" w:eastAsiaTheme="minorEastAsia" w:cstheme="minorEastAsia"/>
          <w:bCs/>
          <w:szCs w:val="21"/>
        </w:rPr>
        <w:t>等方面内容按百分制打分。（计分方法按四舍五入取至百分位）</w:t>
      </w:r>
    </w:p>
    <w:tbl>
      <w:tblPr>
        <w:tblStyle w:val="45"/>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8"/>
        <w:gridCol w:w="6288"/>
        <w:gridCol w:w="851"/>
      </w:tblGrid>
      <w:tr w14:paraId="53F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15E900">
            <w:pPr>
              <w:widowControl/>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A985A47">
            <w:pPr>
              <w:widowControl/>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61CC0EE3">
            <w:pPr>
              <w:widowControl/>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评审标准</w:t>
            </w:r>
          </w:p>
        </w:tc>
        <w:tc>
          <w:tcPr>
            <w:tcW w:w="851" w:type="dxa"/>
            <w:tcBorders>
              <w:top w:val="single" w:color="auto" w:sz="4" w:space="0"/>
              <w:left w:val="single" w:color="auto" w:sz="4" w:space="0"/>
              <w:bottom w:val="single" w:color="auto" w:sz="4" w:space="0"/>
              <w:right w:val="single" w:color="auto" w:sz="4" w:space="0"/>
            </w:tcBorders>
            <w:vAlign w:val="center"/>
          </w:tcPr>
          <w:p w14:paraId="6C640409">
            <w:pPr>
              <w:widowControl/>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r>
      <w:tr w14:paraId="2121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DA1D127">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43E1BBB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价格分</w:t>
            </w:r>
          </w:p>
        </w:tc>
        <w:tc>
          <w:tcPr>
            <w:tcW w:w="6288" w:type="dxa"/>
            <w:tcBorders>
              <w:top w:val="single" w:color="auto" w:sz="4" w:space="0"/>
              <w:left w:val="single" w:color="auto" w:sz="4" w:space="0"/>
              <w:bottom w:val="single" w:color="auto" w:sz="4" w:space="0"/>
              <w:right w:val="single" w:color="auto" w:sz="4" w:space="0"/>
            </w:tcBorders>
          </w:tcPr>
          <w:p w14:paraId="45EAD004">
            <w:pPr>
              <w:spacing w:line="500" w:lineRule="exact"/>
              <w:ind w:firstLine="31" w:firstLineChars="15"/>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szCs w:val="21"/>
              </w:rPr>
              <w:t>最终成交供应商的成交金额等于最后报价（如有修正，以确认修正后的最后报价为准）。</w:t>
            </w:r>
            <w:r>
              <w:rPr>
                <w:rFonts w:hint="eastAsia" w:asciiTheme="minorEastAsia" w:hAnsiTheme="minorEastAsia" w:eastAsiaTheme="minorEastAsia" w:cstheme="minorEastAsia"/>
                <w:bCs/>
                <w:kern w:val="0"/>
                <w:szCs w:val="21"/>
                <w:lang w:bidi="ar"/>
              </w:rPr>
              <w:t>本项目属于专门面向中小微企业采购的项目（供应商应为中小微企业或监狱企业或残疾人福利性单位），不再进行政府采购政策性扣除计算。</w:t>
            </w:r>
          </w:p>
          <w:p w14:paraId="5C3B0B4F">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（2）以进入比较与评价环节的最低的最后报价为基准价，基准价得分为</w:t>
            </w:r>
            <w:r>
              <w:rPr>
                <w:rFonts w:hint="eastAsia" w:asciiTheme="minorEastAsia" w:hAnsiTheme="minorEastAsia" w:eastAsiaTheme="minorEastAsia" w:cstheme="minorEastAsia"/>
                <w:u w:val="single"/>
              </w:rPr>
              <w:t>30</w:t>
            </w:r>
            <w:r>
              <w:rPr>
                <w:rFonts w:hint="eastAsia" w:asciiTheme="minorEastAsia" w:hAnsiTheme="minorEastAsia" w:eastAsiaTheme="minorEastAsia" w:cstheme="minorEastAsia"/>
              </w:rPr>
              <w:t>分。</w:t>
            </w:r>
          </w:p>
          <w:p w14:paraId="602DB81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（3）价格分计算公式：</w:t>
            </w:r>
          </w:p>
          <w:p w14:paraId="54FBC410">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报价得分=（基准价/最后报价）×</w:t>
            </w:r>
            <w:r>
              <w:rPr>
                <w:rFonts w:hint="eastAsia" w:asciiTheme="minorEastAsia" w:hAnsiTheme="minorEastAsia" w:eastAsiaTheme="minorEastAsia" w:cstheme="minorEastAsia"/>
                <w:u w:val="single"/>
              </w:rPr>
              <w:t>30</w:t>
            </w:r>
            <w:r>
              <w:rPr>
                <w:rFonts w:hint="eastAsia" w:asciiTheme="minorEastAsia" w:hAnsiTheme="minorEastAsia" w:eastAsiaTheme="minorEastAsia" w:cstheme="minorEastAsia"/>
              </w:rPr>
              <w:t>分</w:t>
            </w:r>
          </w:p>
          <w:p w14:paraId="599D69C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tc>
        <w:tc>
          <w:tcPr>
            <w:tcW w:w="851" w:type="dxa"/>
            <w:tcBorders>
              <w:top w:val="single" w:color="auto" w:sz="4" w:space="0"/>
              <w:left w:val="single" w:color="auto" w:sz="4" w:space="0"/>
              <w:bottom w:val="single" w:color="auto" w:sz="4" w:space="0"/>
              <w:right w:val="single" w:color="auto" w:sz="4" w:space="0"/>
            </w:tcBorders>
            <w:vAlign w:val="center"/>
          </w:tcPr>
          <w:p w14:paraId="06EF306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30分</w:t>
            </w:r>
          </w:p>
        </w:tc>
      </w:tr>
      <w:tr w14:paraId="0D3A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14:paraId="0BE69B1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28D8DE5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技术分【</w:t>
            </w:r>
            <w:r>
              <w:rPr>
                <w:rFonts w:hint="eastAsia" w:asciiTheme="minorEastAsia" w:hAnsiTheme="minorEastAsia" w:eastAsiaTheme="minorEastAsia" w:cstheme="minorEastAsia"/>
                <w:szCs w:val="21"/>
              </w:rPr>
              <w:t>施工组织设计】</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22D62AF6">
            <w:pPr>
              <w:spacing w:line="500" w:lineRule="exact"/>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评审标准</w:t>
            </w:r>
          </w:p>
        </w:tc>
      </w:tr>
      <w:tr w14:paraId="44B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28F60942">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1CDEB24">
            <w:pPr>
              <w:spacing w:line="360" w:lineRule="exact"/>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rPr>
              <w:t>（1）总体概述分（6分）</w:t>
            </w:r>
          </w:p>
        </w:tc>
        <w:tc>
          <w:tcPr>
            <w:tcW w:w="6288" w:type="dxa"/>
            <w:tcBorders>
              <w:top w:val="single" w:color="auto" w:sz="4" w:space="0"/>
              <w:left w:val="single" w:color="auto" w:sz="4" w:space="0"/>
              <w:bottom w:val="single" w:color="auto" w:sz="4" w:space="0"/>
              <w:right w:val="single" w:color="auto" w:sz="4" w:space="0"/>
            </w:tcBorders>
            <w:vAlign w:val="center"/>
          </w:tcPr>
          <w:p w14:paraId="53C28677">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一档（2分）：对项目总体有认识，有一定的措施但部分不具体；施工段划分较合理，基本符合规范要求； </w:t>
            </w:r>
          </w:p>
          <w:p w14:paraId="68AD5A86">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二档（4分）：在满足一档的基础上，对项目总体有一定认识，表达清晰、完整，措施具体有效；施工段划分清晰，符合规范要求； </w:t>
            </w:r>
          </w:p>
          <w:p w14:paraId="5D76A89C">
            <w:pPr>
              <w:pStyle w:val="7"/>
              <w:spacing w:line="500" w:lineRule="exact"/>
              <w:ind w:firstLine="0"/>
              <w:rPr>
                <w:rFonts w:asciiTheme="minorEastAsia" w:hAnsiTheme="minorEastAsia" w:eastAsiaTheme="minorEastAsia" w:cstheme="minorEastAsia"/>
              </w:rPr>
            </w:pPr>
            <w:r>
              <w:rPr>
                <w:rFonts w:hint="eastAsia" w:asciiTheme="minorEastAsia" w:hAnsiTheme="minorEastAsia" w:eastAsiaTheme="minorEastAsia" w:cstheme="minorEastAsia"/>
              </w:rPr>
              <w:t>三档（6分）：在满足二档的基础上，对项目总体有深刻认识，内容清晰、完整、严谨、合理，措施先进、具体、有效、成熟；施工段划分清晰、合理，完全符合规范要求。</w:t>
            </w:r>
          </w:p>
          <w:p w14:paraId="2C2F5206">
            <w:pPr>
              <w:pStyle w:val="7"/>
              <w:spacing w:line="500" w:lineRule="exact"/>
              <w:ind w:firstLine="0"/>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w:t>
            </w:r>
            <w:r>
              <w:rPr>
                <w:rFonts w:hint="eastAsia" w:asciiTheme="minorEastAsia" w:hAnsiTheme="minorEastAsia" w:eastAsiaTheme="minorEastAsia" w:cstheme="minorEastAsia"/>
              </w:rPr>
              <w:t>未提供“总体概述”或所提供的“总体概述”未达一档档次的，“总体概述分”不予计分。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E6A727E">
            <w:pPr>
              <w:spacing w:line="3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47分</w:t>
            </w:r>
          </w:p>
        </w:tc>
      </w:tr>
      <w:tr w14:paraId="3762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3FBDBA22">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C9A7607">
            <w:pPr>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（2）主要施工方法分（9分）</w:t>
            </w:r>
          </w:p>
        </w:tc>
        <w:tc>
          <w:tcPr>
            <w:tcW w:w="6288" w:type="dxa"/>
            <w:tcBorders>
              <w:top w:val="single" w:color="auto" w:sz="4" w:space="0"/>
              <w:left w:val="single" w:color="auto" w:sz="4" w:space="0"/>
              <w:bottom w:val="single" w:color="auto" w:sz="4" w:space="0"/>
              <w:right w:val="single" w:color="auto" w:sz="4" w:space="0"/>
            </w:tcBorders>
            <w:vAlign w:val="center"/>
          </w:tcPr>
          <w:p w14:paraId="7CAED5E9">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一档（3分）：各主要分部施工方法能满足项目需求，有施工技术方案，能指导具体施工并确保安全；</w:t>
            </w:r>
          </w:p>
          <w:p w14:paraId="5A515716">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二档（6分）：在满足一档的基础上，各主要分部施工方法符合项目实际，有较详尽的施工技术方案，工艺较好、方法有一定的可行及针对性，能指导具体施工并确保安全； </w:t>
            </w:r>
          </w:p>
          <w:p w14:paraId="7D86C22D">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三档（9分）：在满足二档的基础上，各主要分部施工方法符合项目实际，有详尽的施工技术方案，工艺先进、方法科学合理、可行、针对性强，能有效的指导具体施工并确保安全。 </w:t>
            </w:r>
          </w:p>
          <w:p w14:paraId="35D43AB9">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w:t>
            </w:r>
            <w:r>
              <w:rPr>
                <w:rFonts w:hint="eastAsia" w:asciiTheme="minorEastAsia" w:hAnsiTheme="minorEastAsia" w:eastAsiaTheme="minorEastAsia" w:cstheme="minorEastAsia"/>
              </w:rPr>
              <w:t>未</w:t>
            </w:r>
            <w:r>
              <w:rPr>
                <w:rFonts w:hint="eastAsia" w:asciiTheme="minorEastAsia" w:hAnsiTheme="minorEastAsia" w:eastAsiaTheme="minorEastAsia" w:cstheme="minorEastAsia"/>
                <w:szCs w:val="21"/>
              </w:rPr>
              <w:t>提供“主要施工方法”或所提供的“主要施工方法”未达一档档次的，“主要施工方法分”不予计分。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9DDA725">
            <w:pPr>
              <w:widowControl/>
              <w:spacing w:line="340" w:lineRule="exact"/>
              <w:jc w:val="left"/>
              <w:rPr>
                <w:rFonts w:asciiTheme="minorEastAsia" w:hAnsiTheme="minorEastAsia" w:eastAsiaTheme="minorEastAsia" w:cstheme="minorEastAsia"/>
                <w:szCs w:val="21"/>
              </w:rPr>
            </w:pPr>
          </w:p>
        </w:tc>
      </w:tr>
      <w:tr w14:paraId="387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475C943C">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5AF9A83">
            <w:pPr>
              <w:spacing w:line="36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（3）施工进度、施工进度计划和各阶段进度的保证措施分（6分）</w:t>
            </w:r>
          </w:p>
        </w:tc>
        <w:tc>
          <w:tcPr>
            <w:tcW w:w="6288" w:type="dxa"/>
            <w:tcBorders>
              <w:top w:val="single" w:color="auto" w:sz="4" w:space="0"/>
              <w:left w:val="single" w:color="auto" w:sz="4" w:space="0"/>
              <w:bottom w:val="single" w:color="auto" w:sz="4" w:space="0"/>
              <w:right w:val="single" w:color="auto" w:sz="4" w:space="0"/>
            </w:tcBorders>
            <w:vAlign w:val="center"/>
          </w:tcPr>
          <w:p w14:paraId="7CC76FD3">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一档（2分）：关键线路基本准确，计划编制基本合理，关键节点的控制措施基本可行；</w:t>
            </w:r>
          </w:p>
          <w:p w14:paraId="0A19E27F">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二档（4分）：在满足一档的基础上，关键线路清晰、准确，计划编制合理、有一定的可行性，关键节点的控制措施有基本可行，有一定的针对性；</w:t>
            </w:r>
          </w:p>
          <w:p w14:paraId="1E12EAE5">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三档（6分）：在满足二档的基础上，关键线路清晰、准确、完整，计划编制合理、可行、针对性强，关键节点的控制措施有力、合理、可行、针对性强。 </w:t>
            </w:r>
          </w:p>
          <w:p w14:paraId="56CA14FA">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未提供“施工进度、施工进度计划和各阶段进度的保证措施”或所提供的“施工进度、施工进度计划和各阶段进度的保证措施”未达一档档次的，“施工进度、施工进度计划和各阶段进度的保证措施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193A718">
            <w:pPr>
              <w:widowControl/>
              <w:spacing w:line="340" w:lineRule="exact"/>
              <w:jc w:val="left"/>
              <w:rPr>
                <w:rFonts w:asciiTheme="minorEastAsia" w:hAnsiTheme="minorEastAsia" w:eastAsiaTheme="minorEastAsia" w:cstheme="minorEastAsia"/>
                <w:szCs w:val="21"/>
              </w:rPr>
            </w:pPr>
          </w:p>
        </w:tc>
      </w:tr>
      <w:tr w14:paraId="76F7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5635CBAB">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ACFA072">
            <w:pPr>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（4）拟投入的主要物资计划（8分）</w:t>
            </w:r>
          </w:p>
        </w:tc>
        <w:tc>
          <w:tcPr>
            <w:tcW w:w="6288" w:type="dxa"/>
            <w:tcBorders>
              <w:top w:val="single" w:color="auto" w:sz="4" w:space="0"/>
              <w:left w:val="single" w:color="auto" w:sz="4" w:space="0"/>
              <w:bottom w:val="single" w:color="auto" w:sz="4" w:space="0"/>
              <w:right w:val="single" w:color="auto" w:sz="4" w:space="0"/>
            </w:tcBorders>
            <w:vAlign w:val="center"/>
          </w:tcPr>
          <w:p w14:paraId="6B231FB8">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一档（2分）：投入的施工材料有组织计划，基本满足施工需要。 </w:t>
            </w:r>
          </w:p>
          <w:p w14:paraId="3D84CC61">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二档（5分）：在满足一档的基础上，投入的施工材料有较详细的组织计划且计划较周密，数量、选型配置、进场时间安排基本合理，较好满足施工需要；</w:t>
            </w:r>
          </w:p>
          <w:p w14:paraId="2AA18CDE">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三档（8分）：在满足二档的基础上，投入的施工材料有详细的组织计划且计划周密，投入计划与进度计划呼应，较好满足施工需要，调配投入计划合理、准确。。 </w:t>
            </w:r>
          </w:p>
          <w:p w14:paraId="204FACFA">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注：施工组织设计中未提供“拟投入的主要物资计划”或所提供的“拟投入的主要物资计划”未达一档档次的，“拟投入的主要物资计划分”不予计分。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BABC026">
            <w:pPr>
              <w:widowControl/>
              <w:spacing w:line="340" w:lineRule="exact"/>
              <w:jc w:val="left"/>
              <w:rPr>
                <w:rFonts w:asciiTheme="minorEastAsia" w:hAnsiTheme="minorEastAsia" w:eastAsiaTheme="minorEastAsia" w:cstheme="minorEastAsia"/>
                <w:szCs w:val="21"/>
              </w:rPr>
            </w:pPr>
          </w:p>
        </w:tc>
      </w:tr>
      <w:tr w14:paraId="305C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04F8EED4">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5A7A4CA">
            <w:pPr>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（5）安全文明施工措施分（6分）</w:t>
            </w:r>
          </w:p>
        </w:tc>
        <w:tc>
          <w:tcPr>
            <w:tcW w:w="6288" w:type="dxa"/>
            <w:tcBorders>
              <w:top w:val="single" w:color="auto" w:sz="4" w:space="0"/>
              <w:left w:val="single" w:color="auto" w:sz="4" w:space="0"/>
              <w:bottom w:val="single" w:color="auto" w:sz="4" w:space="0"/>
              <w:right w:val="single" w:color="auto" w:sz="4" w:space="0"/>
            </w:tcBorders>
            <w:vAlign w:val="center"/>
          </w:tcPr>
          <w:p w14:paraId="1B69B7DF">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一档（2分）：有基本合理的措施，采用规范正确；</w:t>
            </w:r>
          </w:p>
          <w:p w14:paraId="41BF9B5C">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二档（4分）：在满足一档的基础上，针对项目实际情况，提供合理的措施且具体、完整，采用规范正确。 </w:t>
            </w:r>
          </w:p>
          <w:p w14:paraId="6EB7FED9">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三档（6分）：在满足二档的基础上，针对项目实际情况，提供先进、具体、完整、可行、针对性强的实施措施，采用规范正确、清晰。 </w:t>
            </w:r>
          </w:p>
          <w:p w14:paraId="23B8B049">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注：施工组织设计中未提供“</w:t>
            </w:r>
            <w:r>
              <w:rPr>
                <w:rFonts w:hint="eastAsia" w:asciiTheme="minorEastAsia" w:hAnsiTheme="minorEastAsia" w:eastAsiaTheme="minorEastAsia" w:cstheme="minorEastAsia"/>
              </w:rPr>
              <w:t>安全文明施工措施</w:t>
            </w:r>
            <w:r>
              <w:rPr>
                <w:rFonts w:hint="eastAsia" w:asciiTheme="minorEastAsia" w:hAnsiTheme="minorEastAsia" w:eastAsiaTheme="minorEastAsia" w:cstheme="minorEastAsia"/>
                <w:szCs w:val="21"/>
              </w:rPr>
              <w:t>”或所提供的“</w:t>
            </w:r>
            <w:r>
              <w:rPr>
                <w:rFonts w:hint="eastAsia" w:asciiTheme="minorEastAsia" w:hAnsiTheme="minorEastAsia" w:eastAsiaTheme="minorEastAsia" w:cstheme="minorEastAsia"/>
              </w:rPr>
              <w:t>安全文明施工措施</w:t>
            </w:r>
            <w:r>
              <w:rPr>
                <w:rFonts w:hint="eastAsia" w:asciiTheme="minorEastAsia" w:hAnsiTheme="minorEastAsia" w:eastAsiaTheme="minorEastAsia" w:cstheme="minorEastAsia"/>
                <w:szCs w:val="21"/>
              </w:rPr>
              <w:t>”未达一档档次的，“</w:t>
            </w:r>
            <w:r>
              <w:rPr>
                <w:rFonts w:hint="eastAsia" w:asciiTheme="minorEastAsia" w:hAnsiTheme="minorEastAsia" w:eastAsiaTheme="minorEastAsia" w:cstheme="minorEastAsia"/>
              </w:rPr>
              <w:t>安全文明施工措施</w:t>
            </w:r>
            <w:r>
              <w:rPr>
                <w:rFonts w:hint="eastAsia" w:asciiTheme="minorEastAsia" w:hAnsiTheme="minorEastAsia" w:eastAsiaTheme="minorEastAsia" w:cstheme="minorEastAsia"/>
                <w:szCs w:val="21"/>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F4FB842">
            <w:pPr>
              <w:widowControl/>
              <w:spacing w:line="340" w:lineRule="exact"/>
              <w:jc w:val="left"/>
              <w:rPr>
                <w:rFonts w:asciiTheme="minorEastAsia" w:hAnsiTheme="minorEastAsia" w:eastAsiaTheme="minorEastAsia" w:cstheme="minorEastAsia"/>
                <w:szCs w:val="21"/>
              </w:rPr>
            </w:pPr>
          </w:p>
        </w:tc>
      </w:tr>
      <w:tr w14:paraId="0A21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6EF43651">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9D4B976">
            <w:pPr>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（6）质量保证与承诺分</w:t>
            </w:r>
          </w:p>
          <w:p w14:paraId="60DBBD68">
            <w:pPr>
              <w:spacing w:line="360" w:lineRule="exact"/>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rPr>
              <w:t>（6分）</w:t>
            </w:r>
          </w:p>
        </w:tc>
        <w:tc>
          <w:tcPr>
            <w:tcW w:w="6288" w:type="dxa"/>
            <w:tcBorders>
              <w:top w:val="single" w:color="auto" w:sz="4" w:space="0"/>
              <w:left w:val="single" w:color="auto" w:sz="4" w:space="0"/>
              <w:bottom w:val="single" w:color="auto" w:sz="4" w:space="0"/>
              <w:right w:val="single" w:color="auto" w:sz="4" w:space="0"/>
            </w:tcBorders>
            <w:vAlign w:val="center"/>
          </w:tcPr>
          <w:p w14:paraId="68FE1AF1">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一档（2分）：针对项目实际提出质量保证措施，基本满足竞争性磋商文件的质量要求； </w:t>
            </w:r>
          </w:p>
          <w:p w14:paraId="775C796C">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二档（4分）：在满足一档的基础上，针对项目实际提出具体及有一定可行性的质量保证措施，满足竞争性磋商文件的质量要求；</w:t>
            </w:r>
          </w:p>
          <w:p w14:paraId="31AB1753">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三档（6分）：在满足二档的基础上，针对项目实际提出先进、可行、具体的质量保证措施，超过竞争性磋商文件的质量要求及施工验收规范要求。</w:t>
            </w:r>
          </w:p>
          <w:p w14:paraId="0BAAA4FF">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注：施工组织设计中未提供“质量保证与承诺”或所提供的“质量保证与承诺”未达一档档次的，“质量保证与承诺分”不予计分。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C8875F2">
            <w:pPr>
              <w:widowControl/>
              <w:spacing w:line="340" w:lineRule="exact"/>
              <w:jc w:val="left"/>
              <w:rPr>
                <w:rFonts w:asciiTheme="minorEastAsia" w:hAnsiTheme="minorEastAsia" w:eastAsiaTheme="minorEastAsia" w:cstheme="minorEastAsia"/>
                <w:szCs w:val="21"/>
              </w:rPr>
            </w:pPr>
          </w:p>
        </w:tc>
      </w:tr>
      <w:tr w14:paraId="1BAF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46C2E490">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DC73411">
            <w:pPr>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（7）劳动力安排计划</w:t>
            </w:r>
          </w:p>
          <w:p w14:paraId="1E253C28">
            <w:pPr>
              <w:spacing w:line="360" w:lineRule="exact"/>
              <w:jc w:val="center"/>
              <w:rPr>
                <w:rFonts w:asciiTheme="minorEastAsia" w:hAnsiTheme="minorEastAsia" w:eastAsiaTheme="minorEastAsia" w:cstheme="minorEastAsia"/>
                <w:bCs/>
                <w:kern w:val="0"/>
              </w:rPr>
            </w:pPr>
            <w:r>
              <w:rPr>
                <w:rFonts w:hint="eastAsia" w:asciiTheme="minorEastAsia" w:hAnsiTheme="minorEastAsia" w:eastAsiaTheme="minorEastAsia" w:cstheme="minorEastAsia"/>
              </w:rPr>
              <w:t>（6分）</w:t>
            </w:r>
          </w:p>
        </w:tc>
        <w:tc>
          <w:tcPr>
            <w:tcW w:w="6288" w:type="dxa"/>
            <w:tcBorders>
              <w:top w:val="single" w:color="auto" w:sz="4" w:space="0"/>
              <w:left w:val="single" w:color="auto" w:sz="4" w:space="0"/>
              <w:bottom w:val="single" w:color="auto" w:sz="4" w:space="0"/>
              <w:right w:val="single" w:color="auto" w:sz="4" w:space="0"/>
            </w:tcBorders>
            <w:vAlign w:val="center"/>
          </w:tcPr>
          <w:p w14:paraId="1CBDE8E9">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一档（2分）：各主要施工工序应有劳动力安排计划，有各工种劳动力安排计划，劳动力投入基本合理，基本满足施工需要； </w:t>
            </w:r>
          </w:p>
          <w:p w14:paraId="3C9CF302">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二档（4分）：在满足一档的基础上，各主要施工工序有详细的劳动力安排计划，有各工种劳动力安排计划，劳动力投入合理，满足施工需要；</w:t>
            </w:r>
          </w:p>
          <w:p w14:paraId="6C236EB0">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三档（6分）：在满足二档的基础上，各主要施工工序有详细周密的劳动力安排计划，各工种劳动力安排计划齐全，劳动力投入与进度计划呼应合理，满足施工需要。</w:t>
            </w:r>
          </w:p>
          <w:p w14:paraId="15D1B4B4">
            <w:pPr>
              <w:spacing w:line="50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注：施工组织设计中未提供“</w:t>
            </w:r>
            <w:r>
              <w:rPr>
                <w:rFonts w:hint="eastAsia" w:asciiTheme="minorEastAsia" w:hAnsiTheme="minorEastAsia" w:eastAsiaTheme="minorEastAsia" w:cstheme="minorEastAsia"/>
              </w:rPr>
              <w:t>劳动力安排计划</w:t>
            </w:r>
            <w:r>
              <w:rPr>
                <w:rFonts w:hint="eastAsia" w:asciiTheme="minorEastAsia" w:hAnsiTheme="minorEastAsia" w:eastAsiaTheme="minorEastAsia" w:cstheme="minorEastAsia"/>
                <w:szCs w:val="21"/>
              </w:rPr>
              <w:t>”或所提供的“</w:t>
            </w:r>
            <w:r>
              <w:rPr>
                <w:rFonts w:hint="eastAsia" w:asciiTheme="minorEastAsia" w:hAnsiTheme="minorEastAsia" w:eastAsiaTheme="minorEastAsia" w:cstheme="minorEastAsia"/>
              </w:rPr>
              <w:t>劳动力安排计划</w:t>
            </w:r>
            <w:r>
              <w:rPr>
                <w:rFonts w:hint="eastAsia" w:asciiTheme="minorEastAsia" w:hAnsiTheme="minorEastAsia" w:eastAsiaTheme="minorEastAsia" w:cstheme="minorEastAsia"/>
                <w:szCs w:val="21"/>
              </w:rPr>
              <w:t>”未达一档档次的，“</w:t>
            </w:r>
            <w:r>
              <w:rPr>
                <w:rFonts w:hint="eastAsia" w:asciiTheme="minorEastAsia" w:hAnsiTheme="minorEastAsia" w:eastAsiaTheme="minorEastAsia" w:cstheme="minorEastAsia"/>
              </w:rPr>
              <w:t>劳动力安排计划分</w:t>
            </w:r>
            <w:r>
              <w:rPr>
                <w:rFonts w:hint="eastAsia" w:asciiTheme="minorEastAsia" w:hAnsiTheme="minorEastAsia" w:eastAsiaTheme="minorEastAsia" w:cstheme="minorEastAsia"/>
                <w:szCs w:val="21"/>
              </w:rPr>
              <w:t>”不予计分。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90E1105">
            <w:pPr>
              <w:widowControl/>
              <w:spacing w:line="340" w:lineRule="exact"/>
              <w:jc w:val="left"/>
              <w:rPr>
                <w:rFonts w:asciiTheme="minorEastAsia" w:hAnsiTheme="minorEastAsia" w:eastAsiaTheme="minorEastAsia" w:cstheme="minorEastAsia"/>
                <w:szCs w:val="21"/>
              </w:rPr>
            </w:pPr>
          </w:p>
        </w:tc>
      </w:tr>
      <w:tr w14:paraId="1975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14:paraId="3C8284F6">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7633A057">
            <w:pPr>
              <w:widowControl/>
              <w:spacing w:line="360" w:lineRule="exact"/>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rPr>
              <w:t>履约能力</w:t>
            </w:r>
            <w:r>
              <w:rPr>
                <w:rFonts w:hint="eastAsia" w:asciiTheme="minorEastAsia" w:hAnsiTheme="minorEastAsia" w:eastAsiaTheme="minorEastAsia" w:cstheme="minorEastAsia"/>
                <w:bCs/>
                <w:szCs w:val="21"/>
              </w:rPr>
              <w:t>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359B14AE">
            <w:pPr>
              <w:widowControl/>
              <w:spacing w:line="5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评审标准</w:t>
            </w:r>
          </w:p>
        </w:tc>
      </w:tr>
      <w:tr w14:paraId="5A07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3D696E1B">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0B1D55B">
            <w:pPr>
              <w:widowControl/>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3.1企业认证分（3分）</w:t>
            </w:r>
          </w:p>
        </w:tc>
        <w:tc>
          <w:tcPr>
            <w:tcW w:w="6288" w:type="dxa"/>
            <w:tcBorders>
              <w:top w:val="single" w:color="auto" w:sz="4" w:space="0"/>
              <w:left w:val="single" w:color="auto" w:sz="4" w:space="0"/>
              <w:bottom w:val="single" w:color="auto" w:sz="4" w:space="0"/>
              <w:right w:val="single" w:color="auto" w:sz="4" w:space="0"/>
            </w:tcBorders>
          </w:tcPr>
          <w:p w14:paraId="1152CBD8">
            <w:pPr>
              <w:pStyle w:val="25"/>
              <w:ind w:firstLine="30"/>
              <w:rPr>
                <w:rFonts w:asciiTheme="minorEastAsia" w:hAnsiTheme="minorEastAsia" w:eastAsiaTheme="minorEastAsia" w:cstheme="minorEastAsia"/>
                <w:spacing w:val="-4"/>
              </w:rPr>
            </w:pPr>
            <w:r>
              <w:rPr>
                <w:rFonts w:hint="eastAsia" w:asciiTheme="minorEastAsia" w:hAnsiTheme="minorEastAsia" w:eastAsiaTheme="minorEastAsia" w:cstheme="minorEastAsia"/>
                <w:spacing w:val="-4"/>
              </w:rPr>
              <w:t>供应商通过</w:t>
            </w:r>
            <w:r>
              <w:rPr>
                <w:rFonts w:hint="eastAsia" w:asciiTheme="minorEastAsia" w:hAnsiTheme="minorEastAsia" w:eastAsiaTheme="minorEastAsia" w:cstheme="minorEastAsia"/>
              </w:rPr>
              <w:t>质量管理体系认证、环境管理体系认证、职业健康安全管理体系认证且有效的【供应商于响应文件中提供相应有效认证证书复印件（认证证书中应清晰反映供应商单位全称），并加盖供应商电子签章】，每提供1项有效认证得1分，最多得3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3062D16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23分</w:t>
            </w:r>
          </w:p>
        </w:tc>
      </w:tr>
      <w:tr w14:paraId="7447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BE1C039">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E98418C">
            <w:pPr>
              <w:widowControl/>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3.2人员配备分（11分）</w:t>
            </w:r>
          </w:p>
        </w:tc>
        <w:tc>
          <w:tcPr>
            <w:tcW w:w="6288" w:type="dxa"/>
            <w:tcBorders>
              <w:top w:val="single" w:color="auto" w:sz="4" w:space="0"/>
              <w:left w:val="single" w:color="auto" w:sz="4" w:space="0"/>
              <w:bottom w:val="single" w:color="auto" w:sz="4" w:space="0"/>
              <w:right w:val="single" w:color="auto" w:sz="4" w:space="0"/>
            </w:tcBorders>
          </w:tcPr>
          <w:p w14:paraId="52174EA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（1）供应商拟投入本项目的项目经理具有与本项目相关专业的助理工程师职称的，得1分；具有与本项目相关专业的</w:t>
            </w:r>
            <w:bookmarkStart w:id="91" w:name="_Hlk171166214"/>
            <w:r>
              <w:rPr>
                <w:rFonts w:hint="eastAsia" w:asciiTheme="minorEastAsia" w:hAnsiTheme="minorEastAsia" w:eastAsiaTheme="minorEastAsia" w:cstheme="minorEastAsia"/>
              </w:rPr>
              <w:t>工程师</w:t>
            </w:r>
            <w:bookmarkEnd w:id="91"/>
            <w:r>
              <w:rPr>
                <w:rFonts w:hint="eastAsia" w:asciiTheme="minorEastAsia" w:hAnsiTheme="minorEastAsia" w:eastAsiaTheme="minorEastAsia" w:cstheme="minorEastAsia"/>
              </w:rPr>
              <w:t>及以上职称的，得3分。</w:t>
            </w:r>
          </w:p>
          <w:p w14:paraId="63306E39">
            <w:pPr>
              <w:pStyle w:val="25"/>
              <w:rPr>
                <w:rFonts w:asciiTheme="minorEastAsia" w:hAnsiTheme="minorEastAsia" w:eastAsiaTheme="minorEastAsia" w:cstheme="minorEastAsia"/>
                <w:spacing w:val="-4"/>
              </w:rPr>
            </w:pPr>
            <w:r>
              <w:rPr>
                <w:rFonts w:hint="eastAsia" w:asciiTheme="minorEastAsia" w:hAnsiTheme="minorEastAsia" w:eastAsiaTheme="minorEastAsia" w:cstheme="minorEastAsia"/>
              </w:rPr>
              <w:t>（2）供应商投入本项目的项目管理人员（项目经理、技术负责人除外）中具有助理工程师职称的，每提供1人得0.5分；具有工程师及以</w:t>
            </w:r>
            <w:r>
              <w:rPr>
                <w:rFonts w:hint="eastAsia" w:asciiTheme="minorEastAsia" w:hAnsiTheme="minorEastAsia" w:eastAsiaTheme="minorEastAsia" w:cstheme="minorEastAsia"/>
                <w:spacing w:val="-4"/>
              </w:rPr>
              <w:t>上职称的，每提供1人得2分，本项最多得8分。</w:t>
            </w:r>
          </w:p>
          <w:p w14:paraId="5401649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注：1.供应商于响应文件中提供以上人员相应职称证书复印件，加盖供应商电子签章，否则不予计分。</w:t>
            </w:r>
          </w:p>
          <w:p w14:paraId="547CAD33">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2.同一人员同时具有不同职称证书的只计一次分值，分值入高不入低，不重复计分。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E0D6E25">
            <w:pPr>
              <w:widowControl/>
              <w:spacing w:line="360" w:lineRule="auto"/>
              <w:jc w:val="center"/>
              <w:rPr>
                <w:rFonts w:asciiTheme="minorEastAsia" w:hAnsiTheme="minorEastAsia" w:eastAsiaTheme="minorEastAsia" w:cstheme="minorEastAsia"/>
                <w:kern w:val="0"/>
                <w:szCs w:val="21"/>
              </w:rPr>
            </w:pPr>
          </w:p>
        </w:tc>
      </w:tr>
      <w:tr w14:paraId="0829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14:paraId="708E4A70">
            <w:pPr>
              <w:widowControl/>
              <w:jc w:val="left"/>
              <w:rPr>
                <w:rFonts w:asciiTheme="minorEastAsia" w:hAnsiTheme="minorEastAsia" w:eastAsiaTheme="minorEastAsia" w:cstheme="minorEastAsia"/>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DCA9E28">
            <w:pPr>
              <w:widowControl/>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3.3业绩分（9分）</w:t>
            </w:r>
          </w:p>
        </w:tc>
        <w:tc>
          <w:tcPr>
            <w:tcW w:w="6288" w:type="dxa"/>
            <w:tcBorders>
              <w:top w:val="single" w:color="auto" w:sz="4" w:space="0"/>
              <w:left w:val="single" w:color="auto" w:sz="4" w:space="0"/>
              <w:bottom w:val="single" w:color="auto" w:sz="4" w:space="0"/>
              <w:right w:val="single" w:color="auto" w:sz="4" w:space="0"/>
            </w:tcBorders>
          </w:tcPr>
          <w:p w14:paraId="01221490">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供应商自2022年1月1日以来（以签订合同时间为准）具有承接过同类工程项目业绩的【响应文件中提供合同协议书复印件，要求能清晰反映工程名称、工程内容、金额，同一个编号的项目有两个或两个以上的分标中标的只算1个业绩，加盖供应商电子签章，否则不予计分】，每提供1项业绩得1.5分，最多得9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37B9C5A">
            <w:pPr>
              <w:widowControl/>
              <w:jc w:val="left"/>
              <w:rPr>
                <w:rFonts w:asciiTheme="minorEastAsia" w:hAnsiTheme="minorEastAsia" w:eastAsiaTheme="minorEastAsia" w:cstheme="minorEastAsia"/>
                <w:kern w:val="0"/>
                <w:szCs w:val="21"/>
              </w:rPr>
            </w:pPr>
          </w:p>
        </w:tc>
      </w:tr>
      <w:tr w14:paraId="63C2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83" w:type="dxa"/>
            <w:gridSpan w:val="3"/>
            <w:tcBorders>
              <w:top w:val="single" w:color="auto" w:sz="4" w:space="0"/>
              <w:left w:val="single" w:color="auto" w:sz="4" w:space="0"/>
              <w:bottom w:val="single" w:color="auto" w:sz="4" w:space="0"/>
              <w:right w:val="single" w:color="auto" w:sz="4" w:space="0"/>
            </w:tcBorders>
            <w:vAlign w:val="center"/>
          </w:tcPr>
          <w:p w14:paraId="4888E5D0">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14:paraId="46E53F81">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100分</w:t>
            </w:r>
          </w:p>
        </w:tc>
      </w:tr>
    </w:tbl>
    <w:p w14:paraId="293C0066">
      <w:pPr>
        <w:spacing w:line="400" w:lineRule="exact"/>
        <w:rPr>
          <w:rFonts w:asciiTheme="minorEastAsia" w:hAnsiTheme="minorEastAsia" w:eastAsiaTheme="minorEastAsia" w:cstheme="minorEastAsia"/>
        </w:rPr>
      </w:pPr>
    </w:p>
    <w:p w14:paraId="7DE80931">
      <w:pPr>
        <w:pStyle w:val="2"/>
        <w:jc w:val="center"/>
        <w:rPr>
          <w:rFonts w:asciiTheme="minorEastAsia" w:hAnsiTheme="minorEastAsia" w:eastAsiaTheme="minorEastAsia" w:cstheme="minorEastAsia"/>
        </w:rPr>
      </w:pPr>
    </w:p>
    <w:p w14:paraId="49B58939">
      <w:pPr>
        <w:rPr>
          <w:rFonts w:asciiTheme="minorEastAsia" w:hAnsiTheme="minorEastAsia" w:eastAsiaTheme="minorEastAsia" w:cstheme="minorEastAsia"/>
        </w:rPr>
      </w:pPr>
    </w:p>
    <w:p w14:paraId="545E2340">
      <w:pPr>
        <w:rPr>
          <w:rFonts w:asciiTheme="minorEastAsia" w:hAnsiTheme="minorEastAsia" w:eastAsiaTheme="minorEastAsia" w:cstheme="minorEastAsia"/>
        </w:rPr>
      </w:pPr>
    </w:p>
    <w:p w14:paraId="3A7B3C65">
      <w:pPr>
        <w:rPr>
          <w:rFonts w:asciiTheme="minorEastAsia" w:hAnsiTheme="minorEastAsia" w:eastAsiaTheme="minorEastAsia" w:cstheme="minorEastAsia"/>
        </w:rPr>
      </w:pPr>
    </w:p>
    <w:p w14:paraId="24C8C8FB">
      <w:pPr>
        <w:pStyle w:val="2"/>
        <w:jc w:val="center"/>
        <w:rPr>
          <w:rFonts w:asciiTheme="minorEastAsia" w:hAnsiTheme="minorEastAsia" w:eastAsiaTheme="minorEastAsia" w:cstheme="minorEastAsia"/>
        </w:rPr>
      </w:pPr>
    </w:p>
    <w:p w14:paraId="45D31A4D">
      <w:pPr>
        <w:pStyle w:val="2"/>
        <w:jc w:val="center"/>
        <w:rPr>
          <w:rFonts w:asciiTheme="minorEastAsia" w:hAnsiTheme="minorEastAsia" w:eastAsiaTheme="minorEastAsia" w:cstheme="minorEastAsia"/>
        </w:rPr>
      </w:pPr>
    </w:p>
    <w:p w14:paraId="4EA4E300">
      <w:pPr>
        <w:pStyle w:val="2"/>
        <w:jc w:val="center"/>
        <w:rPr>
          <w:rFonts w:asciiTheme="minorEastAsia" w:hAnsiTheme="minorEastAsia" w:eastAsiaTheme="minorEastAsia" w:cstheme="minorEastAsia"/>
        </w:rPr>
      </w:pPr>
    </w:p>
    <w:p w14:paraId="26A5477A">
      <w:pPr>
        <w:pStyle w:val="2"/>
        <w:jc w:val="center"/>
        <w:rPr>
          <w:rFonts w:asciiTheme="minorEastAsia" w:hAnsiTheme="minorEastAsia" w:eastAsiaTheme="minorEastAsia" w:cstheme="minorEastAsia"/>
        </w:rPr>
      </w:pPr>
    </w:p>
    <w:p w14:paraId="2DB3C9F2">
      <w:pPr>
        <w:pStyle w:val="2"/>
        <w:jc w:val="center"/>
        <w:rPr>
          <w:rFonts w:asciiTheme="minorEastAsia" w:hAnsiTheme="minorEastAsia" w:eastAsiaTheme="minorEastAsia" w:cstheme="minorEastAsia"/>
        </w:rPr>
      </w:pPr>
    </w:p>
    <w:p w14:paraId="65570C59">
      <w:pPr>
        <w:pStyle w:val="2"/>
        <w:jc w:val="center"/>
        <w:rPr>
          <w:rFonts w:asciiTheme="minorEastAsia" w:hAnsiTheme="minorEastAsia" w:eastAsiaTheme="minorEastAsia" w:cstheme="minorEastAsia"/>
        </w:rPr>
      </w:pPr>
    </w:p>
    <w:p w14:paraId="4E5D6DDA">
      <w:pPr>
        <w:pStyle w:val="2"/>
        <w:jc w:val="center"/>
        <w:rPr>
          <w:rFonts w:asciiTheme="minorEastAsia" w:hAnsiTheme="minorEastAsia" w:eastAsiaTheme="minorEastAsia" w:cstheme="minorEastAsia"/>
        </w:rPr>
      </w:pPr>
    </w:p>
    <w:p w14:paraId="57819E74">
      <w:pPr>
        <w:pStyle w:val="2"/>
        <w:jc w:val="center"/>
        <w:rPr>
          <w:rFonts w:asciiTheme="minorEastAsia" w:hAnsiTheme="minorEastAsia" w:eastAsiaTheme="minorEastAsia" w:cstheme="minorEastAsia"/>
        </w:rPr>
      </w:pPr>
      <w:r>
        <w:rPr>
          <w:rFonts w:hint="eastAsia" w:asciiTheme="minorEastAsia" w:hAnsiTheme="minorEastAsia" w:eastAsiaTheme="minorEastAsia" w:cstheme="minorEastAsia"/>
        </w:rPr>
        <w:t>第五章 工程量清单及图纸</w:t>
      </w:r>
    </w:p>
    <w:p w14:paraId="22A8A61A">
      <w:pPr>
        <w:pStyle w:val="2"/>
        <w:spacing w:before="0" w:after="0"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92" w:name="_Toc1392571603"/>
      <w:bookmarkStart w:id="93" w:name="_Toc78449869"/>
      <w:bookmarkStart w:id="94" w:name="_Toc407135284"/>
      <w:bookmarkStart w:id="95" w:name="_Toc1386396751"/>
      <w:r>
        <w:rPr>
          <w:rFonts w:hint="eastAsia" w:asciiTheme="minorEastAsia" w:hAnsiTheme="minorEastAsia" w:eastAsiaTheme="minorEastAsia" w:cstheme="minorEastAsia"/>
        </w:rPr>
        <w:t>1.工程量清单编制说明</w:t>
      </w:r>
      <w:bookmarkEnd w:id="92"/>
      <w:bookmarkEnd w:id="93"/>
      <w:bookmarkEnd w:id="94"/>
      <w:bookmarkEnd w:id="95"/>
    </w:p>
    <w:p w14:paraId="3AF904B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本工程量清单依据《建设工程工程量清单计价规范》（GB50500-2013）、《建设工程工程量计算规范》广西壮族自治区实施细则、2023年《广西壮族自治区安装工程消耗量定额》及其计价相关规定、桂建标[2023]7号关于调整建设工程定额人工费及有关费率的通知、关于调整除税价计算适用增值税税率的通知(桂造价〔2019〕10号)</w:t>
      </w:r>
      <w:r>
        <w:rPr>
          <w:rFonts w:hint="eastAsia" w:asciiTheme="minorEastAsia" w:hAnsiTheme="minorEastAsia" w:eastAsiaTheme="minorEastAsia" w:cstheme="minorEastAsia"/>
          <w:kern w:val="0"/>
        </w:rPr>
        <w:t>、磋商文件</w:t>
      </w:r>
      <w:r>
        <w:rPr>
          <w:rFonts w:hint="eastAsia" w:asciiTheme="minorEastAsia" w:hAnsiTheme="minorEastAsia" w:eastAsiaTheme="minorEastAsia" w:cstheme="minorEastAsia"/>
        </w:rPr>
        <w:t>、施工图等编制。计算规范中没有的清单项目，应在本章第1.4款约定。</w:t>
      </w:r>
    </w:p>
    <w:p w14:paraId="7E37C9E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 工程量清单应与供应商须知、合同协议条款、合同的通用条款、合同专用条款、技术规范及图纸等文件一起结合使用。</w:t>
      </w:r>
    </w:p>
    <w:p w14:paraId="3D4AB8A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 工程量清单是磋商文件的组成部分，是工程量清单计价的基础，作为编制招标控制价、竞标报价、计算或调整工程量、索赔等的依据之一。</w:t>
      </w:r>
    </w:p>
    <w:p w14:paraId="769ACEF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 补充清单项目的特征、计量单位、工程量计算规则及工作内容说明如下：</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14:paraId="2C037E1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1.5 本工程暂列金额：无。</w:t>
      </w:r>
    </w:p>
    <w:p w14:paraId="1D097C4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 本工程部分材料和设备在磋商时作为暂估价计列，结算按实调整，具体内容详见《其他项目费用汇总表》（表-11）。</w:t>
      </w:r>
    </w:p>
    <w:p w14:paraId="0FF222B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 磋商时暂估专业工程的价款属于暂估价，结算按实调整，具体内容详见《其他项目费用汇总表》（表-11）。</w:t>
      </w:r>
    </w:p>
    <w:p w14:paraId="572A754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1.8 其它需要说明的问题：</w:t>
      </w:r>
      <w:r>
        <w:rPr>
          <w:rFonts w:hint="eastAsia" w:asciiTheme="minorEastAsia" w:hAnsiTheme="minorEastAsia" w:eastAsiaTheme="minorEastAsia" w:cstheme="minorEastAsia"/>
          <w:u w:val="single"/>
        </w:rPr>
        <w:t xml:space="preserve">无 </w:t>
      </w:r>
      <w:r>
        <w:rPr>
          <w:rFonts w:hint="eastAsia" w:asciiTheme="minorEastAsia" w:hAnsiTheme="minorEastAsia" w:eastAsiaTheme="minorEastAsia" w:cstheme="minorEastAsia"/>
        </w:rPr>
        <w:t>。</w:t>
      </w:r>
    </w:p>
    <w:p w14:paraId="12E345B2">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1.9 工程量清单与磋商文件同时发布。一般计税法建设工程的工程量清单表格按</w:t>
      </w:r>
      <w:r>
        <w:rPr>
          <w:rFonts w:hint="eastAsia" w:asciiTheme="minorEastAsia" w:hAnsiTheme="minorEastAsia" w:eastAsiaTheme="minorEastAsia" w:cstheme="minorEastAsia"/>
          <w:kern w:val="0"/>
        </w:rPr>
        <w:t>《关于建筑业实施营业税改征增值税后广西壮族自治区建设工程计价依据调整的通知》（桂建标〔2016〕17号）</w:t>
      </w:r>
      <w:r>
        <w:rPr>
          <w:rFonts w:hint="eastAsia" w:asciiTheme="minorEastAsia" w:hAnsiTheme="minorEastAsia" w:eastAsiaTheme="minorEastAsia" w:cstheme="minorEastAsia"/>
        </w:rPr>
        <w:t>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14:paraId="33F58A04">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1.1 招标工程量清单（封-1）</w:t>
      </w:r>
    </w:p>
    <w:p w14:paraId="6DBC98D0">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1.2 招标工程量清单（封扉-1）</w:t>
      </w:r>
    </w:p>
    <w:p w14:paraId="773F49D6">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1.3 总说明（表-01）</w:t>
      </w:r>
    </w:p>
    <w:p w14:paraId="520094B2">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1.4 建设项目建筑安装工程费汇总表（表-02）</w:t>
      </w:r>
    </w:p>
    <w:p w14:paraId="7B55578A">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1.5 单项工程建筑安装工程费汇总表（表-03）</w:t>
      </w:r>
    </w:p>
    <w:p w14:paraId="140C3209">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1.6 单位工程建筑安装工程费汇总表（表-04）</w:t>
      </w:r>
    </w:p>
    <w:p w14:paraId="32E84223">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1.7 分部分项工程和单价措施项目费用表（表-08）</w:t>
      </w:r>
    </w:p>
    <w:p w14:paraId="133DFB67">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1.8总价措施项目费用表（表-10）</w:t>
      </w:r>
    </w:p>
    <w:p w14:paraId="4BE26B38">
      <w:pPr>
        <w:spacing w:line="360" w:lineRule="auto"/>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1.9 其他项目费用汇总表（表-11）</w:t>
      </w:r>
    </w:p>
    <w:p w14:paraId="2CCFB9B8">
      <w:pPr>
        <w:pStyle w:val="3"/>
        <w:spacing w:before="0" w:after="0" w:line="360" w:lineRule="auto"/>
        <w:rPr>
          <w:rFonts w:asciiTheme="minorEastAsia" w:hAnsiTheme="minorEastAsia" w:eastAsiaTheme="minorEastAsia" w:cstheme="minorEastAsia"/>
        </w:rPr>
      </w:pPr>
      <w:bookmarkStart w:id="96" w:name="_Toc407135285"/>
      <w:bookmarkStart w:id="97" w:name="_Toc347872619"/>
      <w:bookmarkStart w:id="98" w:name="_Toc78449870"/>
      <w:bookmarkStart w:id="99" w:name="_Toc990933621"/>
      <w:r>
        <w:rPr>
          <w:rFonts w:hint="eastAsia" w:asciiTheme="minorEastAsia" w:hAnsiTheme="minorEastAsia" w:eastAsiaTheme="minorEastAsia" w:cstheme="minorEastAsia"/>
        </w:rPr>
        <w:t>2.招标控制价编制说明</w:t>
      </w:r>
      <w:bookmarkEnd w:id="96"/>
      <w:bookmarkEnd w:id="97"/>
      <w:bookmarkEnd w:id="98"/>
      <w:bookmarkEnd w:id="99"/>
    </w:p>
    <w:p w14:paraId="3814A19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 招标控制价编制依据：</w:t>
      </w:r>
    </w:p>
    <w:p w14:paraId="0A88A86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（1）《计价规范》及《计算规范》、</w:t>
      </w:r>
      <w:r>
        <w:rPr>
          <w:rFonts w:hint="eastAsia" w:asciiTheme="minorEastAsia" w:hAnsiTheme="minorEastAsia" w:eastAsiaTheme="minorEastAsia" w:cstheme="minorEastAsia"/>
          <w:kern w:val="0"/>
        </w:rPr>
        <w:t>《关于建筑业实施营业税改征增值税后广西壮族自治区建设工程计价依据调整的通知》（桂建标〔2016〕17号）等</w:t>
      </w:r>
      <w:r>
        <w:rPr>
          <w:rFonts w:hint="eastAsia" w:asciiTheme="minorEastAsia" w:hAnsiTheme="minorEastAsia" w:eastAsiaTheme="minorEastAsia" w:cstheme="minorEastAsia"/>
        </w:rPr>
        <w:t>；</w:t>
      </w:r>
    </w:p>
    <w:p w14:paraId="37B0486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（2）自治区住房城乡建设行政主管部门颁发的计价定额及有关规定：</w:t>
      </w:r>
      <w:r>
        <w:rPr>
          <w:rFonts w:hint="eastAsia" w:asciiTheme="minorEastAsia" w:hAnsiTheme="minorEastAsia" w:eastAsiaTheme="minorEastAsia" w:cstheme="minorEastAsia"/>
          <w:u w:val="single"/>
        </w:rPr>
        <w:t>①2023年《广西壮族自治区安装工程消耗量定额》及其计价相关规定。</w:t>
      </w:r>
      <w:r>
        <w:rPr>
          <w:rFonts w:hint="eastAsia" w:asciiTheme="minorEastAsia" w:hAnsiTheme="minorEastAsia" w:eastAsiaTheme="minorEastAsia" w:cstheme="minorEastAsia"/>
          <w:u w:val="single"/>
        </w:rPr>
        <w:cr/>
      </w:r>
      <w:r>
        <w:rPr>
          <w:rFonts w:hint="eastAsia" w:asciiTheme="minorEastAsia" w:hAnsiTheme="minorEastAsia" w:eastAsiaTheme="minorEastAsia" w:cstheme="minorEastAsia"/>
        </w:rPr>
        <w:t xml:space="preserve">    （3）建设工程设计文件及相关资料：</w:t>
      </w:r>
      <w:r>
        <w:rPr>
          <w:rFonts w:hint="eastAsia" w:asciiTheme="minorEastAsia" w:hAnsiTheme="minorEastAsia" w:eastAsiaTheme="minorEastAsia" w:cstheme="minorEastAsia"/>
          <w:u w:val="single"/>
        </w:rPr>
        <w:t>（GB50500-2013）《建设工程工程量清单计价规范》广西壮族自治区实施细则、（GB50854~50862-2013）《建设工程工程量计算规范广西壮族自治区实施细则(修订本)》及图纸</w:t>
      </w:r>
      <w:r>
        <w:rPr>
          <w:rFonts w:hint="eastAsia" w:asciiTheme="minorEastAsia" w:hAnsiTheme="minorEastAsia" w:eastAsiaTheme="minorEastAsia" w:cstheme="minorEastAsia"/>
        </w:rPr>
        <w:t xml:space="preserve">。 </w:t>
      </w:r>
    </w:p>
    <w:p w14:paraId="00D5CBD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（4）本工程磋商文件及工程量清单；</w:t>
      </w:r>
    </w:p>
    <w:p w14:paraId="24F8E03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（5）与建设项目相关的标准、规范、技术资料；</w:t>
      </w:r>
    </w:p>
    <w:p w14:paraId="7ABDE51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（6）施工现场情况、工程特点及常规施工方案；</w:t>
      </w:r>
    </w:p>
    <w:p w14:paraId="620B4DA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（7）材料价格信息：</w:t>
      </w:r>
      <w:r>
        <w:rPr>
          <w:rFonts w:hint="eastAsia" w:asciiTheme="minorEastAsia" w:hAnsiTheme="minorEastAsia" w:eastAsiaTheme="minorEastAsia" w:cstheme="minorEastAsia"/>
          <w:u w:val="single"/>
        </w:rPr>
        <w:t>清单外材料价格采用2025年第08期《桂林市建设工程造价信息》中的信息价，信息价未刊登材料按市场询价。</w:t>
      </w:r>
    </w:p>
    <w:p w14:paraId="66B0010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2.2 分部分项及单价措施项目综合单价应包括磋商文件中采购人要求供应商所承担的风险内容及其范围（幅度）产生的风险费用。</w:t>
      </w:r>
    </w:p>
    <w:p w14:paraId="092423D7">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2.3 总价措施项目应根据拟定的磋商文件和常规施工方案按《计价规范》和《计算规范》规定编制。</w:t>
      </w:r>
    </w:p>
    <w:p w14:paraId="4A7FAEB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2.4 其他项目费应按下列规定报价：</w:t>
      </w:r>
    </w:p>
    <w:p w14:paraId="1F5EAAD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（1）暂列金额应按工程量清单中列出的金额填写；</w:t>
      </w:r>
    </w:p>
    <w:p w14:paraId="0DCD3727">
      <w:pPr>
        <w:pStyle w:val="31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（2）材料、工程设备暂估价应按工程量清单中列出的单价计入综合单价；</w:t>
      </w:r>
    </w:p>
    <w:p w14:paraId="14C9915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（3）专业工程暂估价应按工程量清单中列出的金额填写；</w:t>
      </w:r>
    </w:p>
    <w:p w14:paraId="13DA471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（4）计日工应按工程量清单中列出的项目和数量，根据工程特点和有关计价依据确定的综合单价计算；</w:t>
      </w:r>
    </w:p>
    <w:p w14:paraId="37E73BC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（5）总承包服务费应根据工程量清单列出的内容和要求，按自治区住房城乡建设行政主管部门颁发的计价定额及有关规定计算。</w:t>
      </w:r>
    </w:p>
    <w:p w14:paraId="3CED91D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（6）对建设单位创建优质工程的，鼓励在招标控制价和预算中按广西区工程建设定额规定计列工程优质费，并明确工程优质费不可竞争。</w:t>
      </w:r>
    </w:p>
    <w:p w14:paraId="00FFEC2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2.5 其它需要说明的问题：</w:t>
      </w:r>
      <w:r>
        <w:rPr>
          <w:rFonts w:hint="eastAsia" w:asciiTheme="minorEastAsia" w:hAnsiTheme="minorEastAsia" w:eastAsiaTheme="minorEastAsia" w:cstheme="minorEastAsia"/>
          <w:u w:val="single"/>
        </w:rPr>
        <w:t>无。</w:t>
      </w:r>
    </w:p>
    <w:p w14:paraId="75142760">
      <w:pPr>
        <w:pStyle w:val="3"/>
        <w:spacing w:before="0" w:after="0" w:line="360" w:lineRule="auto"/>
        <w:rPr>
          <w:rFonts w:asciiTheme="minorEastAsia" w:hAnsiTheme="minorEastAsia" w:eastAsiaTheme="minorEastAsia" w:cstheme="minorEastAsia"/>
        </w:rPr>
      </w:pPr>
      <w:bookmarkStart w:id="100" w:name="_Toc78449871"/>
      <w:bookmarkStart w:id="101" w:name="_Toc378483916"/>
      <w:bookmarkStart w:id="102" w:name="_Toc879821176"/>
      <w:bookmarkStart w:id="103" w:name="_Toc407135286"/>
      <w:r>
        <w:rPr>
          <w:rFonts w:hint="eastAsia" w:asciiTheme="minorEastAsia" w:hAnsiTheme="minorEastAsia" w:eastAsiaTheme="minorEastAsia" w:cstheme="minorEastAsia"/>
        </w:rPr>
        <w:t>3.竞标报价（已标价工程量清单）编制说明</w:t>
      </w:r>
      <w:bookmarkEnd w:id="100"/>
      <w:bookmarkEnd w:id="101"/>
      <w:bookmarkEnd w:id="102"/>
      <w:bookmarkEnd w:id="103"/>
    </w:p>
    <w:p w14:paraId="2137947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6C46C77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 供应商应按工程量清单填报价格。项目编码、项目名称及项目特征描述、计量单位、工程量必须与工程量清单一致，供应商不得对工程量清单项目进行增减调整。</w:t>
      </w:r>
    </w:p>
    <w:p w14:paraId="725FB35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3.3 综合单价中应包含磋商文件中划分的应由供应商承担的风险范围及其费用。</w:t>
      </w:r>
    </w:p>
    <w:p w14:paraId="5C70F663">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3.4 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74A91AB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1671D34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3.6 其他项目费应按下列规定报价：</w:t>
      </w:r>
    </w:p>
    <w:p w14:paraId="27C29EF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（1）暂列金额应按工程量清单中列出的金额填写；</w:t>
      </w:r>
    </w:p>
    <w:p w14:paraId="7059133D">
      <w:pPr>
        <w:pStyle w:val="31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（2）材料、工程设备暂估价应按工程量清单中列出的单价计入综合单价；</w:t>
      </w:r>
    </w:p>
    <w:p w14:paraId="2443FD2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（3）专业工程暂估价应按工程量清单中列出的金额填写；</w:t>
      </w:r>
    </w:p>
    <w:p w14:paraId="5F52991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（4）计日工应按工程量清单中列出的项目和估算数量，自主确定综合单价并计算计日工总额；计日工单价均不含规费和税金；</w:t>
      </w:r>
    </w:p>
    <w:p w14:paraId="7EC86A8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（5）总承包服务费应根据工程量清单中列出的内容和供应材料、设备情况，按照采购人提出的协调、配合与服务要求和施工现场管理需要自主确定。</w:t>
      </w:r>
    </w:p>
    <w:p w14:paraId="69ABFFC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（6）对建设单位创建优质工程的，鼓励在招标控制价和预算中按我区工程建设定额规定计列工程优质费，并明确工程优质费不可竞争。</w:t>
      </w:r>
    </w:p>
    <w:p w14:paraId="068078CC">
      <w:pPr>
        <w:widowControl/>
        <w:spacing w:line="360" w:lineRule="auto"/>
        <w:ind w:firstLine="420" w:firstLineChars="200"/>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7）根据《广西壮族自治区房屋建筑和市政基础设施工程安全生产责任保险费计价规定的通知》（桂建价〔2024〕2号）相关规定，安全生产责任保险费暂估价按分部分项工程费及措施项目费（含单价及总价措施项目费）为计算基数乘以0.2%暂估计入采购控制价。</w:t>
      </w:r>
      <w:r>
        <w:rPr>
          <w:rFonts w:hint="eastAsia" w:asciiTheme="minorEastAsia" w:hAnsiTheme="minorEastAsia" w:eastAsiaTheme="minorEastAsia" w:cstheme="minorEastAsia"/>
          <w:b/>
          <w:bCs/>
          <w:kern w:val="0"/>
          <w:szCs w:val="21"/>
          <w:lang w:bidi="ar"/>
        </w:rPr>
        <w:t>招投标阶段各供应商在编制投标报价文件时，安全生产责任保险费暂估价应按招标工程量清单中给出的安全生产责任保险费暂估价的具体金额填写，不得调整，否则投标无效</w:t>
      </w:r>
      <w:r>
        <w:rPr>
          <w:rFonts w:hint="eastAsia" w:asciiTheme="minorEastAsia" w:hAnsiTheme="minorEastAsia" w:eastAsiaTheme="minorEastAsia" w:cstheme="minorEastAsia"/>
          <w:kern w:val="0"/>
          <w:szCs w:val="21"/>
          <w:lang w:bidi="ar"/>
        </w:rPr>
        <w:t>。工程结算时，由发承包双方根据工程实际情况确认的安全生产责任保险费计入工程造价。</w:t>
      </w:r>
    </w:p>
    <w:p w14:paraId="09A6D51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3.7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04AC3C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3.8 竞标总价应当与分部分项工程费、措施项目费、其他项目费和规费、增值税的合计金额一致。</w:t>
      </w:r>
    </w:p>
    <w:p w14:paraId="197F589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3.9竞标报价表格按本工程工程量清单表格要求填写，并应按磋商文件的要求，附上《综合单价分析表》（表-09）。</w:t>
      </w:r>
    </w:p>
    <w:p w14:paraId="45777F76">
      <w:pPr>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3.12供应商</w:t>
      </w:r>
      <w:r>
        <w:rPr>
          <w:rFonts w:hint="eastAsia" w:asciiTheme="minorEastAsia" w:hAnsiTheme="minorEastAsia" w:eastAsiaTheme="minorEastAsia" w:cstheme="minorEastAsia"/>
          <w:b/>
          <w:szCs w:val="21"/>
        </w:rPr>
        <w:t>所提供的已标价工程量清单中“分部分项工程和单价措施项目费用表”（表-08）所报各项目综合单价（包含首次报价、最后报价）超出本项目附件公布的“招标控制价”中“分部分项工程和单价措施项目费用表”（表-08）相应项目的综合单价的</w:t>
      </w:r>
      <w:r>
        <w:rPr>
          <w:rFonts w:hint="eastAsia" w:asciiTheme="minorEastAsia" w:hAnsiTheme="minorEastAsia" w:eastAsiaTheme="minorEastAsia" w:cstheme="minorEastAsia"/>
          <w:b/>
          <w:bCs/>
        </w:rPr>
        <w:t>，响应文件按无效处理。</w:t>
      </w:r>
    </w:p>
    <w:p w14:paraId="1461B872">
      <w:pPr>
        <w:spacing w:line="360" w:lineRule="auto"/>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未尽事宜详见本工程工程量清单、招标控制价编制说明以及现行《计价规范》等有关规定执行。</w:t>
      </w:r>
    </w:p>
    <w:p w14:paraId="03EDBA7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52165066">
      <w:pPr>
        <w:pStyle w:val="3"/>
        <w:spacing w:before="0" w:after="0" w:line="360" w:lineRule="auto"/>
        <w:rPr>
          <w:rFonts w:asciiTheme="minorEastAsia" w:hAnsiTheme="minorEastAsia" w:eastAsiaTheme="minorEastAsia" w:cstheme="minorEastAsia"/>
          <w:bCs w:val="0"/>
          <w:sz w:val="21"/>
          <w:szCs w:val="24"/>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bCs w:val="0"/>
          <w:sz w:val="21"/>
          <w:szCs w:val="24"/>
        </w:rPr>
        <w:t>本工程总造价为人民币壹佰伍拾壹万零叁佰肆拾肆元伍角肆分（¥1510344.54），其中安全生产责任保险费暂估价为3014.66元</w:t>
      </w:r>
    </w:p>
    <w:p w14:paraId="3D17409B">
      <w:pPr>
        <w:spacing w:line="360" w:lineRule="auto"/>
        <w:ind w:right="210"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的第二次磋商总报价不得高于该供应商第一次磋商总报价，否则做无效标处理。如供应商维持磋商报价不变，以原磋商总报价作为供应商最后报价；如供应商需要改变原磋商总报价时，供应商应预先准备好调整后的已标价的工程量清单电子版在最终报价时上传广西政府采购云平台系统提交。如供应商在磋商过程中，改变原报价且未按竞争性磋商采购文件要求提供调整后的磋商报价电子版的，其报价不予认可，视供应商维持原磋商报价不变。</w:t>
      </w:r>
    </w:p>
    <w:p w14:paraId="40165532">
      <w:pPr>
        <w:spacing w:line="360" w:lineRule="auto"/>
        <w:ind w:right="210"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供应商的磋商工程总报价不能高于本项目最高磋商限价，否则作无效标处理。</w:t>
      </w:r>
    </w:p>
    <w:p w14:paraId="33CF45AB">
      <w:pPr>
        <w:pStyle w:val="3"/>
        <w:spacing w:before="0" w:after="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5.本项目所属行业：建筑业</w:t>
      </w:r>
    </w:p>
    <w:p w14:paraId="31B0772E">
      <w:pPr>
        <w:pStyle w:val="3"/>
        <w:spacing w:before="0" w:after="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6.图纸（另册）</w:t>
      </w:r>
    </w:p>
    <w:p w14:paraId="59D8F32E">
      <w:pPr>
        <w:rPr>
          <w:rFonts w:asciiTheme="minorEastAsia" w:hAnsiTheme="minorEastAsia" w:eastAsiaTheme="minorEastAsia" w:cstheme="minorEastAsia"/>
        </w:rPr>
      </w:pPr>
    </w:p>
    <w:p w14:paraId="72F612E2">
      <w:pPr>
        <w:rPr>
          <w:rFonts w:asciiTheme="minorEastAsia" w:hAnsiTheme="minorEastAsia" w:eastAsiaTheme="minorEastAsia" w:cstheme="minorEastAsia"/>
        </w:rPr>
      </w:pPr>
    </w:p>
    <w:p w14:paraId="653F6CDF">
      <w:pPr>
        <w:rPr>
          <w:rFonts w:asciiTheme="minorEastAsia" w:hAnsiTheme="minorEastAsia" w:eastAsiaTheme="minorEastAsia" w:cstheme="minorEastAsia"/>
        </w:rPr>
      </w:pPr>
    </w:p>
    <w:p w14:paraId="4D40A21E">
      <w:pPr>
        <w:rPr>
          <w:rFonts w:asciiTheme="minorEastAsia" w:hAnsiTheme="minorEastAsia" w:eastAsiaTheme="minorEastAsia" w:cstheme="minorEastAsia"/>
        </w:rPr>
      </w:pPr>
    </w:p>
    <w:p w14:paraId="43984372">
      <w:pPr>
        <w:rPr>
          <w:rFonts w:asciiTheme="minorEastAsia" w:hAnsiTheme="minorEastAsia" w:eastAsiaTheme="minorEastAsia" w:cstheme="minorEastAsia"/>
        </w:rPr>
      </w:pPr>
    </w:p>
    <w:p w14:paraId="4360517E">
      <w:pPr>
        <w:rPr>
          <w:rFonts w:asciiTheme="minorEastAsia" w:hAnsiTheme="minorEastAsia" w:eastAsiaTheme="minorEastAsia" w:cstheme="minorEastAsia"/>
        </w:rPr>
      </w:pPr>
    </w:p>
    <w:p w14:paraId="612329E2">
      <w:pPr>
        <w:rPr>
          <w:rFonts w:asciiTheme="minorEastAsia" w:hAnsiTheme="minorEastAsia" w:eastAsiaTheme="minorEastAsia" w:cstheme="minorEastAsia"/>
        </w:rPr>
      </w:pPr>
    </w:p>
    <w:p w14:paraId="3BBF108C">
      <w:pPr>
        <w:rPr>
          <w:rFonts w:asciiTheme="minorEastAsia" w:hAnsiTheme="minorEastAsia" w:eastAsiaTheme="minorEastAsia" w:cstheme="minorEastAsia"/>
        </w:rPr>
      </w:pPr>
    </w:p>
    <w:p w14:paraId="596C190B">
      <w:pPr>
        <w:rPr>
          <w:rFonts w:asciiTheme="minorEastAsia" w:hAnsiTheme="minorEastAsia" w:eastAsiaTheme="minorEastAsia" w:cstheme="minorEastAsia"/>
        </w:rPr>
      </w:pPr>
    </w:p>
    <w:p w14:paraId="2D9F10F3">
      <w:pPr>
        <w:rPr>
          <w:rFonts w:asciiTheme="minorEastAsia" w:hAnsiTheme="minorEastAsia" w:eastAsiaTheme="minorEastAsia" w:cstheme="minorEastAsia"/>
        </w:rPr>
      </w:pPr>
    </w:p>
    <w:p w14:paraId="3D03EE7D">
      <w:pPr>
        <w:rPr>
          <w:rFonts w:asciiTheme="minorEastAsia" w:hAnsiTheme="minorEastAsia" w:eastAsiaTheme="minorEastAsia" w:cstheme="minorEastAsia"/>
        </w:rPr>
      </w:pPr>
    </w:p>
    <w:p w14:paraId="32E89DBC">
      <w:pPr>
        <w:rPr>
          <w:rFonts w:asciiTheme="minorEastAsia" w:hAnsiTheme="minorEastAsia" w:eastAsiaTheme="minorEastAsia" w:cstheme="minorEastAsia"/>
        </w:rPr>
      </w:pPr>
    </w:p>
    <w:p w14:paraId="4A8DBED2">
      <w:pPr>
        <w:widowControl/>
        <w:jc w:val="left"/>
        <w:rPr>
          <w:rFonts w:asciiTheme="minorEastAsia" w:hAnsiTheme="minorEastAsia" w:eastAsiaTheme="minorEastAsia" w:cstheme="minorEastAsia"/>
          <w:kern w:val="0"/>
          <w:sz w:val="32"/>
          <w:szCs w:val="32"/>
        </w:rPr>
      </w:pPr>
    </w:p>
    <w:p w14:paraId="1D0ABE83">
      <w:pPr>
        <w:widowControl/>
        <w:jc w:val="left"/>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附表1</w:t>
      </w:r>
    </w:p>
    <w:p w14:paraId="403B6149">
      <w:pPr>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统计上大中小微型企业划分标准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311"/>
        <w:gridCol w:w="679"/>
        <w:gridCol w:w="1077"/>
        <w:gridCol w:w="1629"/>
        <w:gridCol w:w="1366"/>
        <w:gridCol w:w="950"/>
      </w:tblGrid>
      <w:tr w14:paraId="68ED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024" w:type="dxa"/>
            <w:vAlign w:val="center"/>
          </w:tcPr>
          <w:p w14:paraId="4110021D">
            <w:pPr>
              <w:widowControl/>
              <w:spacing w:line="240" w:lineRule="exact"/>
              <w:jc w:val="center"/>
              <w:rPr>
                <w:rFonts w:asciiTheme="minorEastAsia" w:hAnsiTheme="minorEastAsia" w:eastAsiaTheme="minorEastAsia" w:cstheme="minorEastAsia"/>
                <w:b/>
                <w:bCs/>
                <w:kern w:val="0"/>
                <w:sz w:val="18"/>
                <w:szCs w:val="21"/>
              </w:rPr>
            </w:pPr>
            <w:r>
              <w:rPr>
                <w:rFonts w:hint="eastAsia" w:asciiTheme="minorEastAsia" w:hAnsiTheme="minorEastAsia" w:eastAsiaTheme="minorEastAsia" w:cstheme="minorEastAsia"/>
                <w:b/>
                <w:bCs/>
                <w:kern w:val="0"/>
                <w:sz w:val="18"/>
                <w:szCs w:val="21"/>
              </w:rPr>
              <w:t>行业名称</w:t>
            </w:r>
          </w:p>
        </w:tc>
        <w:tc>
          <w:tcPr>
            <w:tcW w:w="1311" w:type="dxa"/>
            <w:vAlign w:val="center"/>
          </w:tcPr>
          <w:p w14:paraId="1E2DEF26">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指标名称</w:t>
            </w:r>
          </w:p>
        </w:tc>
        <w:tc>
          <w:tcPr>
            <w:tcW w:w="679" w:type="dxa"/>
            <w:vAlign w:val="center"/>
          </w:tcPr>
          <w:p w14:paraId="633C4BC3">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计量</w:t>
            </w:r>
          </w:p>
          <w:p w14:paraId="1B335235">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单位</w:t>
            </w:r>
          </w:p>
        </w:tc>
        <w:tc>
          <w:tcPr>
            <w:tcW w:w="1077" w:type="dxa"/>
            <w:vAlign w:val="center"/>
          </w:tcPr>
          <w:p w14:paraId="1AE570FB">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大型</w:t>
            </w:r>
          </w:p>
        </w:tc>
        <w:tc>
          <w:tcPr>
            <w:tcW w:w="1629" w:type="dxa"/>
            <w:vAlign w:val="center"/>
          </w:tcPr>
          <w:p w14:paraId="6F2C09B9">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中型</w:t>
            </w:r>
          </w:p>
        </w:tc>
        <w:tc>
          <w:tcPr>
            <w:tcW w:w="1366" w:type="dxa"/>
            <w:vAlign w:val="center"/>
          </w:tcPr>
          <w:p w14:paraId="077DF56C">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小型</w:t>
            </w:r>
          </w:p>
        </w:tc>
        <w:tc>
          <w:tcPr>
            <w:tcW w:w="950" w:type="dxa"/>
            <w:vAlign w:val="center"/>
          </w:tcPr>
          <w:p w14:paraId="063CE36A">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微型</w:t>
            </w:r>
          </w:p>
        </w:tc>
      </w:tr>
      <w:tr w14:paraId="6F89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Align w:val="center"/>
          </w:tcPr>
          <w:p w14:paraId="69710D35">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农、林、牧、渔业</w:t>
            </w:r>
          </w:p>
        </w:tc>
        <w:tc>
          <w:tcPr>
            <w:tcW w:w="1311" w:type="dxa"/>
            <w:vAlign w:val="center"/>
          </w:tcPr>
          <w:p w14:paraId="31149D5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7EE512C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350F60D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Y≥20000</w:t>
            </w:r>
          </w:p>
        </w:tc>
        <w:tc>
          <w:tcPr>
            <w:tcW w:w="1629" w:type="dxa"/>
            <w:vAlign w:val="center"/>
          </w:tcPr>
          <w:p w14:paraId="2A04248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500≤Y＜20000</w:t>
            </w:r>
          </w:p>
        </w:tc>
        <w:tc>
          <w:tcPr>
            <w:tcW w:w="1366" w:type="dxa"/>
            <w:vAlign w:val="center"/>
          </w:tcPr>
          <w:p w14:paraId="7BFB116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50≤Y＜500</w:t>
            </w:r>
          </w:p>
        </w:tc>
        <w:tc>
          <w:tcPr>
            <w:tcW w:w="950" w:type="dxa"/>
            <w:vAlign w:val="center"/>
          </w:tcPr>
          <w:p w14:paraId="69D6C67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w:t>
            </w:r>
          </w:p>
        </w:tc>
      </w:tr>
      <w:tr w14:paraId="78C8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76499D11">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工业 *</w:t>
            </w:r>
          </w:p>
        </w:tc>
        <w:tc>
          <w:tcPr>
            <w:tcW w:w="1311" w:type="dxa"/>
            <w:vAlign w:val="center"/>
          </w:tcPr>
          <w:p w14:paraId="011B891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1867113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450B7CD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X≥1000</w:t>
            </w:r>
          </w:p>
        </w:tc>
        <w:tc>
          <w:tcPr>
            <w:tcW w:w="1629" w:type="dxa"/>
            <w:vAlign w:val="center"/>
          </w:tcPr>
          <w:p w14:paraId="64C102A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366" w:type="dxa"/>
            <w:vAlign w:val="center"/>
          </w:tcPr>
          <w:p w14:paraId="5B8EDDC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20≤X＜300</w:t>
            </w:r>
          </w:p>
        </w:tc>
        <w:tc>
          <w:tcPr>
            <w:tcW w:w="950" w:type="dxa"/>
            <w:vAlign w:val="center"/>
          </w:tcPr>
          <w:p w14:paraId="12DE64A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02C3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4DEDA15F">
            <w:pPr>
              <w:widowControl/>
              <w:jc w:val="left"/>
              <w:rPr>
                <w:rFonts w:asciiTheme="minorEastAsia" w:hAnsiTheme="minorEastAsia" w:eastAsiaTheme="minorEastAsia" w:cstheme="minorEastAsia"/>
                <w:kern w:val="0"/>
                <w:sz w:val="18"/>
                <w:szCs w:val="18"/>
              </w:rPr>
            </w:pPr>
          </w:p>
        </w:tc>
        <w:tc>
          <w:tcPr>
            <w:tcW w:w="1311" w:type="dxa"/>
            <w:vAlign w:val="center"/>
          </w:tcPr>
          <w:p w14:paraId="30548E68">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36E7FDE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7D0463C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Y≥40000</w:t>
            </w:r>
          </w:p>
        </w:tc>
        <w:tc>
          <w:tcPr>
            <w:tcW w:w="1629" w:type="dxa"/>
            <w:vAlign w:val="center"/>
          </w:tcPr>
          <w:p w14:paraId="2C73BEF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2000≤Y＜40000</w:t>
            </w:r>
          </w:p>
        </w:tc>
        <w:tc>
          <w:tcPr>
            <w:tcW w:w="1366" w:type="dxa"/>
            <w:vAlign w:val="center"/>
          </w:tcPr>
          <w:p w14:paraId="6F724AF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300≤Y＜2000</w:t>
            </w:r>
          </w:p>
        </w:tc>
        <w:tc>
          <w:tcPr>
            <w:tcW w:w="950" w:type="dxa"/>
            <w:vAlign w:val="center"/>
          </w:tcPr>
          <w:p w14:paraId="0EB2F73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w:t>
            </w:r>
          </w:p>
        </w:tc>
      </w:tr>
      <w:tr w14:paraId="04D5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2DECD503">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建筑业</w:t>
            </w:r>
          </w:p>
        </w:tc>
        <w:tc>
          <w:tcPr>
            <w:tcW w:w="1311" w:type="dxa"/>
            <w:vAlign w:val="center"/>
          </w:tcPr>
          <w:p w14:paraId="71B4A3E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3A003D7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3642DDC4">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Y≥80000</w:t>
            </w:r>
          </w:p>
        </w:tc>
        <w:tc>
          <w:tcPr>
            <w:tcW w:w="1629" w:type="dxa"/>
            <w:vAlign w:val="center"/>
          </w:tcPr>
          <w:p w14:paraId="3E42726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6000≤Y＜80000</w:t>
            </w:r>
          </w:p>
        </w:tc>
        <w:tc>
          <w:tcPr>
            <w:tcW w:w="1366" w:type="dxa"/>
            <w:vAlign w:val="center"/>
          </w:tcPr>
          <w:p w14:paraId="162AECB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300≤Y＜6000</w:t>
            </w:r>
          </w:p>
        </w:tc>
        <w:tc>
          <w:tcPr>
            <w:tcW w:w="950" w:type="dxa"/>
            <w:vAlign w:val="center"/>
          </w:tcPr>
          <w:p w14:paraId="07C7535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w:t>
            </w:r>
          </w:p>
        </w:tc>
      </w:tr>
      <w:tr w14:paraId="1FEC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1C831290">
            <w:pPr>
              <w:widowControl/>
              <w:jc w:val="left"/>
              <w:rPr>
                <w:rFonts w:asciiTheme="minorEastAsia" w:hAnsiTheme="minorEastAsia" w:eastAsiaTheme="minorEastAsia" w:cstheme="minorEastAsia"/>
                <w:kern w:val="0"/>
                <w:sz w:val="18"/>
                <w:szCs w:val="18"/>
              </w:rPr>
            </w:pPr>
          </w:p>
        </w:tc>
        <w:tc>
          <w:tcPr>
            <w:tcW w:w="1311" w:type="dxa"/>
            <w:vAlign w:val="center"/>
          </w:tcPr>
          <w:p w14:paraId="6B6BCDBD">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资产总额(Z)</w:t>
            </w:r>
          </w:p>
        </w:tc>
        <w:tc>
          <w:tcPr>
            <w:tcW w:w="679" w:type="dxa"/>
            <w:vAlign w:val="center"/>
          </w:tcPr>
          <w:p w14:paraId="21C0CB0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7C3A106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Z≥80000</w:t>
            </w:r>
          </w:p>
        </w:tc>
        <w:tc>
          <w:tcPr>
            <w:tcW w:w="1629" w:type="dxa"/>
            <w:vAlign w:val="center"/>
          </w:tcPr>
          <w:p w14:paraId="5A93399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5000≤Z＜80000</w:t>
            </w:r>
          </w:p>
        </w:tc>
        <w:tc>
          <w:tcPr>
            <w:tcW w:w="1366" w:type="dxa"/>
            <w:vAlign w:val="center"/>
          </w:tcPr>
          <w:p w14:paraId="5D156CD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300≤Z＜5000</w:t>
            </w:r>
          </w:p>
        </w:tc>
        <w:tc>
          <w:tcPr>
            <w:tcW w:w="950" w:type="dxa"/>
            <w:vAlign w:val="center"/>
          </w:tcPr>
          <w:p w14:paraId="19FD27C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Z＜300</w:t>
            </w:r>
          </w:p>
        </w:tc>
      </w:tr>
      <w:tr w14:paraId="1B88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5FCFDF88">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批发业</w:t>
            </w:r>
          </w:p>
        </w:tc>
        <w:tc>
          <w:tcPr>
            <w:tcW w:w="1311" w:type="dxa"/>
            <w:vAlign w:val="center"/>
          </w:tcPr>
          <w:p w14:paraId="44BF5A1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7BF1187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6B43CEA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X≥200</w:t>
            </w:r>
          </w:p>
        </w:tc>
        <w:tc>
          <w:tcPr>
            <w:tcW w:w="1629" w:type="dxa"/>
            <w:vAlign w:val="center"/>
          </w:tcPr>
          <w:p w14:paraId="235C365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20≤X＜200</w:t>
            </w:r>
          </w:p>
        </w:tc>
        <w:tc>
          <w:tcPr>
            <w:tcW w:w="1366" w:type="dxa"/>
            <w:vAlign w:val="center"/>
          </w:tcPr>
          <w:p w14:paraId="239D4E5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5≤X＜20</w:t>
            </w:r>
          </w:p>
        </w:tc>
        <w:tc>
          <w:tcPr>
            <w:tcW w:w="950" w:type="dxa"/>
            <w:vAlign w:val="center"/>
          </w:tcPr>
          <w:p w14:paraId="64D35C4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X＜5</w:t>
            </w:r>
          </w:p>
        </w:tc>
      </w:tr>
      <w:tr w14:paraId="5985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550A288A">
            <w:pPr>
              <w:widowControl/>
              <w:jc w:val="left"/>
              <w:rPr>
                <w:rFonts w:asciiTheme="minorEastAsia" w:hAnsiTheme="minorEastAsia" w:eastAsiaTheme="minorEastAsia" w:cstheme="minorEastAsia"/>
                <w:kern w:val="0"/>
                <w:sz w:val="18"/>
                <w:szCs w:val="18"/>
              </w:rPr>
            </w:pPr>
          </w:p>
        </w:tc>
        <w:tc>
          <w:tcPr>
            <w:tcW w:w="1311" w:type="dxa"/>
            <w:vAlign w:val="center"/>
          </w:tcPr>
          <w:p w14:paraId="01C2191E">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0E4A455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5253630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Y≥40000</w:t>
            </w:r>
          </w:p>
        </w:tc>
        <w:tc>
          <w:tcPr>
            <w:tcW w:w="1629" w:type="dxa"/>
            <w:vAlign w:val="center"/>
          </w:tcPr>
          <w:p w14:paraId="640B6334">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5000≤Y＜40000</w:t>
            </w:r>
          </w:p>
        </w:tc>
        <w:tc>
          <w:tcPr>
            <w:tcW w:w="1366" w:type="dxa"/>
            <w:vAlign w:val="center"/>
          </w:tcPr>
          <w:p w14:paraId="23E9A34D">
            <w:pPr>
              <w:widowControl/>
              <w:ind w:left="-1" w:leftChars="-1" w:hanging="1"/>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1000≤Y＜5000</w:t>
            </w:r>
          </w:p>
        </w:tc>
        <w:tc>
          <w:tcPr>
            <w:tcW w:w="950" w:type="dxa"/>
            <w:vAlign w:val="center"/>
          </w:tcPr>
          <w:p w14:paraId="552A798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Y＜1000</w:t>
            </w:r>
          </w:p>
        </w:tc>
      </w:tr>
      <w:tr w14:paraId="5FD7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77A402BB">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零售业</w:t>
            </w:r>
          </w:p>
        </w:tc>
        <w:tc>
          <w:tcPr>
            <w:tcW w:w="1311" w:type="dxa"/>
            <w:vAlign w:val="center"/>
          </w:tcPr>
          <w:p w14:paraId="6A09A7A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0F70DAA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7781FD1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X≥300</w:t>
            </w:r>
          </w:p>
        </w:tc>
        <w:tc>
          <w:tcPr>
            <w:tcW w:w="1629" w:type="dxa"/>
            <w:vAlign w:val="center"/>
          </w:tcPr>
          <w:p w14:paraId="50D7E1F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50≤X＜300</w:t>
            </w:r>
          </w:p>
        </w:tc>
        <w:tc>
          <w:tcPr>
            <w:tcW w:w="1366" w:type="dxa"/>
            <w:vAlign w:val="center"/>
          </w:tcPr>
          <w:p w14:paraId="050526B0">
            <w:pPr>
              <w:widowControl/>
              <w:ind w:left="-1" w:leftChars="-1" w:hanging="1"/>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10≤X＜50 </w:t>
            </w:r>
          </w:p>
        </w:tc>
        <w:tc>
          <w:tcPr>
            <w:tcW w:w="950" w:type="dxa"/>
            <w:vAlign w:val="center"/>
          </w:tcPr>
          <w:p w14:paraId="31A9F2D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4803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5DCE2BA0">
            <w:pPr>
              <w:widowControl/>
              <w:jc w:val="left"/>
              <w:rPr>
                <w:rFonts w:asciiTheme="minorEastAsia" w:hAnsiTheme="minorEastAsia" w:eastAsiaTheme="minorEastAsia" w:cstheme="minorEastAsia"/>
                <w:kern w:val="0"/>
                <w:sz w:val="18"/>
                <w:szCs w:val="18"/>
              </w:rPr>
            </w:pPr>
          </w:p>
        </w:tc>
        <w:tc>
          <w:tcPr>
            <w:tcW w:w="1311" w:type="dxa"/>
            <w:vAlign w:val="center"/>
          </w:tcPr>
          <w:p w14:paraId="496C71EA">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605B013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1E4A615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Y≥20000</w:t>
            </w:r>
          </w:p>
        </w:tc>
        <w:tc>
          <w:tcPr>
            <w:tcW w:w="1629" w:type="dxa"/>
            <w:vAlign w:val="center"/>
          </w:tcPr>
          <w:p w14:paraId="26850F9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500≤Y＜20000</w:t>
            </w:r>
          </w:p>
        </w:tc>
        <w:tc>
          <w:tcPr>
            <w:tcW w:w="1366" w:type="dxa"/>
            <w:vAlign w:val="center"/>
          </w:tcPr>
          <w:p w14:paraId="59B3C42F">
            <w:pPr>
              <w:widowControl/>
              <w:ind w:left="-1" w:leftChars="-1" w:hanging="1"/>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100≤Y＜500 </w:t>
            </w:r>
          </w:p>
        </w:tc>
        <w:tc>
          <w:tcPr>
            <w:tcW w:w="950" w:type="dxa"/>
            <w:vAlign w:val="center"/>
          </w:tcPr>
          <w:p w14:paraId="607A1EF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7CA1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46F45FBE">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交通运输业 *</w:t>
            </w:r>
          </w:p>
        </w:tc>
        <w:tc>
          <w:tcPr>
            <w:tcW w:w="1311" w:type="dxa"/>
            <w:vAlign w:val="center"/>
          </w:tcPr>
          <w:p w14:paraId="2809E89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1F2CF0A1">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1A18091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X≥1000</w:t>
            </w:r>
          </w:p>
        </w:tc>
        <w:tc>
          <w:tcPr>
            <w:tcW w:w="1629" w:type="dxa"/>
            <w:vAlign w:val="center"/>
          </w:tcPr>
          <w:p w14:paraId="2720639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366" w:type="dxa"/>
            <w:vAlign w:val="center"/>
          </w:tcPr>
          <w:p w14:paraId="209A256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20≤X＜300</w:t>
            </w:r>
          </w:p>
        </w:tc>
        <w:tc>
          <w:tcPr>
            <w:tcW w:w="950" w:type="dxa"/>
            <w:vAlign w:val="center"/>
          </w:tcPr>
          <w:p w14:paraId="5498953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4B54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4C8CCA4F">
            <w:pPr>
              <w:widowControl/>
              <w:jc w:val="left"/>
              <w:rPr>
                <w:rFonts w:asciiTheme="minorEastAsia" w:hAnsiTheme="minorEastAsia" w:eastAsiaTheme="minorEastAsia" w:cstheme="minorEastAsia"/>
                <w:kern w:val="0"/>
                <w:sz w:val="18"/>
                <w:szCs w:val="18"/>
              </w:rPr>
            </w:pPr>
          </w:p>
        </w:tc>
        <w:tc>
          <w:tcPr>
            <w:tcW w:w="1311" w:type="dxa"/>
            <w:vAlign w:val="center"/>
          </w:tcPr>
          <w:p w14:paraId="503A2605">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61D1682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399688C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Y≥30000</w:t>
            </w:r>
          </w:p>
        </w:tc>
        <w:tc>
          <w:tcPr>
            <w:tcW w:w="1629" w:type="dxa"/>
            <w:vAlign w:val="center"/>
          </w:tcPr>
          <w:p w14:paraId="5F0ADD0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3000≤Y＜30000</w:t>
            </w:r>
          </w:p>
        </w:tc>
        <w:tc>
          <w:tcPr>
            <w:tcW w:w="1366" w:type="dxa"/>
            <w:vAlign w:val="center"/>
          </w:tcPr>
          <w:p w14:paraId="3ECDB34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200≤Y＜3000</w:t>
            </w:r>
          </w:p>
        </w:tc>
        <w:tc>
          <w:tcPr>
            <w:tcW w:w="950" w:type="dxa"/>
            <w:vAlign w:val="center"/>
          </w:tcPr>
          <w:p w14:paraId="74646A6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Y＜200</w:t>
            </w:r>
          </w:p>
        </w:tc>
      </w:tr>
      <w:tr w14:paraId="3D46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7557E8CE">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仓储业*</w:t>
            </w:r>
          </w:p>
        </w:tc>
        <w:tc>
          <w:tcPr>
            <w:tcW w:w="1311" w:type="dxa"/>
            <w:vAlign w:val="center"/>
          </w:tcPr>
          <w:p w14:paraId="488B2085">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1C6B678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5F70993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X≥200</w:t>
            </w:r>
          </w:p>
        </w:tc>
        <w:tc>
          <w:tcPr>
            <w:tcW w:w="1629" w:type="dxa"/>
            <w:vAlign w:val="center"/>
          </w:tcPr>
          <w:p w14:paraId="7DB38D27">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100≤X＜200</w:t>
            </w:r>
          </w:p>
        </w:tc>
        <w:tc>
          <w:tcPr>
            <w:tcW w:w="1366" w:type="dxa"/>
            <w:vAlign w:val="center"/>
          </w:tcPr>
          <w:p w14:paraId="6C3B02C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20≤X＜100</w:t>
            </w:r>
          </w:p>
        </w:tc>
        <w:tc>
          <w:tcPr>
            <w:tcW w:w="950" w:type="dxa"/>
            <w:vAlign w:val="center"/>
          </w:tcPr>
          <w:p w14:paraId="2EE5B46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4805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5B1592C9">
            <w:pPr>
              <w:widowControl/>
              <w:jc w:val="left"/>
              <w:rPr>
                <w:rFonts w:asciiTheme="minorEastAsia" w:hAnsiTheme="minorEastAsia" w:eastAsiaTheme="minorEastAsia" w:cstheme="minorEastAsia"/>
                <w:kern w:val="0"/>
                <w:sz w:val="18"/>
                <w:szCs w:val="18"/>
              </w:rPr>
            </w:pPr>
          </w:p>
        </w:tc>
        <w:tc>
          <w:tcPr>
            <w:tcW w:w="1311" w:type="dxa"/>
            <w:vAlign w:val="center"/>
          </w:tcPr>
          <w:p w14:paraId="65AD1331">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3BC6276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3BE263C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Y≥30000</w:t>
            </w:r>
          </w:p>
        </w:tc>
        <w:tc>
          <w:tcPr>
            <w:tcW w:w="1629" w:type="dxa"/>
            <w:vAlign w:val="center"/>
          </w:tcPr>
          <w:p w14:paraId="771A761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1000≤Y＜30000</w:t>
            </w:r>
          </w:p>
        </w:tc>
        <w:tc>
          <w:tcPr>
            <w:tcW w:w="1366" w:type="dxa"/>
            <w:vAlign w:val="center"/>
          </w:tcPr>
          <w:p w14:paraId="4D318EB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100≤Y＜1000</w:t>
            </w:r>
          </w:p>
        </w:tc>
        <w:tc>
          <w:tcPr>
            <w:tcW w:w="950" w:type="dxa"/>
            <w:vAlign w:val="center"/>
          </w:tcPr>
          <w:p w14:paraId="013E245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2EFA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18A2F895">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邮政业</w:t>
            </w:r>
          </w:p>
        </w:tc>
        <w:tc>
          <w:tcPr>
            <w:tcW w:w="1311" w:type="dxa"/>
            <w:vAlign w:val="center"/>
          </w:tcPr>
          <w:p w14:paraId="3F273C61">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5F441D51">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5325A296">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X≥1000</w:t>
            </w:r>
          </w:p>
        </w:tc>
        <w:tc>
          <w:tcPr>
            <w:tcW w:w="1629" w:type="dxa"/>
            <w:vAlign w:val="center"/>
          </w:tcPr>
          <w:p w14:paraId="65DB3F7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366" w:type="dxa"/>
            <w:vAlign w:val="center"/>
          </w:tcPr>
          <w:p w14:paraId="271F86F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20≤X＜300</w:t>
            </w:r>
          </w:p>
        </w:tc>
        <w:tc>
          <w:tcPr>
            <w:tcW w:w="950" w:type="dxa"/>
            <w:vAlign w:val="center"/>
          </w:tcPr>
          <w:p w14:paraId="7F88679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42B1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52E9FCAB">
            <w:pPr>
              <w:widowControl/>
              <w:jc w:val="left"/>
              <w:rPr>
                <w:rFonts w:asciiTheme="minorEastAsia" w:hAnsiTheme="minorEastAsia" w:eastAsiaTheme="minorEastAsia" w:cstheme="minorEastAsia"/>
                <w:kern w:val="0"/>
                <w:sz w:val="18"/>
                <w:szCs w:val="18"/>
              </w:rPr>
            </w:pPr>
          </w:p>
        </w:tc>
        <w:tc>
          <w:tcPr>
            <w:tcW w:w="1311" w:type="dxa"/>
            <w:vAlign w:val="center"/>
          </w:tcPr>
          <w:p w14:paraId="758EFF24">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09DEEBD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4809350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Y≥30000</w:t>
            </w:r>
          </w:p>
        </w:tc>
        <w:tc>
          <w:tcPr>
            <w:tcW w:w="1629" w:type="dxa"/>
            <w:vAlign w:val="center"/>
          </w:tcPr>
          <w:p w14:paraId="2444E6D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2000≤Y＜30000</w:t>
            </w:r>
          </w:p>
        </w:tc>
        <w:tc>
          <w:tcPr>
            <w:tcW w:w="1366" w:type="dxa"/>
            <w:vAlign w:val="center"/>
          </w:tcPr>
          <w:p w14:paraId="025801D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100≤Y＜2000</w:t>
            </w:r>
          </w:p>
        </w:tc>
        <w:tc>
          <w:tcPr>
            <w:tcW w:w="950" w:type="dxa"/>
            <w:vAlign w:val="center"/>
          </w:tcPr>
          <w:p w14:paraId="054BA97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6B8A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1C56767C">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住宿业</w:t>
            </w:r>
          </w:p>
        </w:tc>
        <w:tc>
          <w:tcPr>
            <w:tcW w:w="1311" w:type="dxa"/>
            <w:vAlign w:val="center"/>
          </w:tcPr>
          <w:p w14:paraId="3C0C40F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3D2566B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5EE1BD7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X≥300</w:t>
            </w:r>
          </w:p>
        </w:tc>
        <w:tc>
          <w:tcPr>
            <w:tcW w:w="1629" w:type="dxa"/>
            <w:vAlign w:val="center"/>
          </w:tcPr>
          <w:p w14:paraId="152F43CC">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100≤X＜300 </w:t>
            </w:r>
          </w:p>
        </w:tc>
        <w:tc>
          <w:tcPr>
            <w:tcW w:w="1366" w:type="dxa"/>
            <w:vAlign w:val="center"/>
          </w:tcPr>
          <w:p w14:paraId="5148A55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10≤X＜100</w:t>
            </w:r>
          </w:p>
        </w:tc>
        <w:tc>
          <w:tcPr>
            <w:tcW w:w="950" w:type="dxa"/>
            <w:vAlign w:val="center"/>
          </w:tcPr>
          <w:p w14:paraId="6AFC490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4EC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40702267">
            <w:pPr>
              <w:widowControl/>
              <w:jc w:val="left"/>
              <w:rPr>
                <w:rFonts w:asciiTheme="minorEastAsia" w:hAnsiTheme="minorEastAsia" w:eastAsiaTheme="minorEastAsia" w:cstheme="minorEastAsia"/>
                <w:kern w:val="0"/>
                <w:sz w:val="18"/>
                <w:szCs w:val="18"/>
              </w:rPr>
            </w:pPr>
          </w:p>
        </w:tc>
        <w:tc>
          <w:tcPr>
            <w:tcW w:w="1311" w:type="dxa"/>
            <w:vAlign w:val="center"/>
          </w:tcPr>
          <w:p w14:paraId="28E4AD26">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67D35B9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326D0F4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Y≥10000</w:t>
            </w:r>
          </w:p>
        </w:tc>
        <w:tc>
          <w:tcPr>
            <w:tcW w:w="1629" w:type="dxa"/>
            <w:vAlign w:val="center"/>
          </w:tcPr>
          <w:p w14:paraId="1CEF56A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2000≤Y＜10000</w:t>
            </w:r>
          </w:p>
        </w:tc>
        <w:tc>
          <w:tcPr>
            <w:tcW w:w="1366" w:type="dxa"/>
            <w:vAlign w:val="center"/>
          </w:tcPr>
          <w:p w14:paraId="24DC324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100≤Y＜2000</w:t>
            </w:r>
          </w:p>
        </w:tc>
        <w:tc>
          <w:tcPr>
            <w:tcW w:w="950" w:type="dxa"/>
            <w:vAlign w:val="center"/>
          </w:tcPr>
          <w:p w14:paraId="2E8210C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6404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2A2819AC">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餐饮业</w:t>
            </w:r>
          </w:p>
        </w:tc>
        <w:tc>
          <w:tcPr>
            <w:tcW w:w="1311" w:type="dxa"/>
            <w:vAlign w:val="center"/>
          </w:tcPr>
          <w:p w14:paraId="5F6D9E3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0B5CAAA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7D0BCBB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X≥300</w:t>
            </w:r>
          </w:p>
        </w:tc>
        <w:tc>
          <w:tcPr>
            <w:tcW w:w="1629" w:type="dxa"/>
            <w:vAlign w:val="center"/>
          </w:tcPr>
          <w:p w14:paraId="48931FC5">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100≤X＜300 </w:t>
            </w:r>
          </w:p>
        </w:tc>
        <w:tc>
          <w:tcPr>
            <w:tcW w:w="1366" w:type="dxa"/>
            <w:vAlign w:val="center"/>
          </w:tcPr>
          <w:p w14:paraId="4F369EC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10≤X＜100</w:t>
            </w:r>
          </w:p>
        </w:tc>
        <w:tc>
          <w:tcPr>
            <w:tcW w:w="950" w:type="dxa"/>
            <w:vAlign w:val="center"/>
          </w:tcPr>
          <w:p w14:paraId="7D7747A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6242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2E889DFA">
            <w:pPr>
              <w:widowControl/>
              <w:jc w:val="left"/>
              <w:rPr>
                <w:rFonts w:asciiTheme="minorEastAsia" w:hAnsiTheme="minorEastAsia" w:eastAsiaTheme="minorEastAsia" w:cstheme="minorEastAsia"/>
                <w:kern w:val="0"/>
                <w:sz w:val="18"/>
                <w:szCs w:val="18"/>
              </w:rPr>
            </w:pPr>
          </w:p>
        </w:tc>
        <w:tc>
          <w:tcPr>
            <w:tcW w:w="1311" w:type="dxa"/>
            <w:vAlign w:val="center"/>
          </w:tcPr>
          <w:p w14:paraId="4A213BC3">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77FE8DA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7B8DAD3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Y≥10000</w:t>
            </w:r>
          </w:p>
        </w:tc>
        <w:tc>
          <w:tcPr>
            <w:tcW w:w="1629" w:type="dxa"/>
            <w:vAlign w:val="center"/>
          </w:tcPr>
          <w:p w14:paraId="053A032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2000≤Y＜10000</w:t>
            </w:r>
          </w:p>
        </w:tc>
        <w:tc>
          <w:tcPr>
            <w:tcW w:w="1366" w:type="dxa"/>
            <w:vAlign w:val="center"/>
          </w:tcPr>
          <w:p w14:paraId="1D97944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100≤Y＜2000</w:t>
            </w:r>
          </w:p>
        </w:tc>
        <w:tc>
          <w:tcPr>
            <w:tcW w:w="950" w:type="dxa"/>
            <w:vAlign w:val="center"/>
          </w:tcPr>
          <w:p w14:paraId="5B1F7E71">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777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restart"/>
            <w:vAlign w:val="center"/>
          </w:tcPr>
          <w:p w14:paraId="31F729E5">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信息传输业 *</w:t>
            </w:r>
          </w:p>
        </w:tc>
        <w:tc>
          <w:tcPr>
            <w:tcW w:w="1311" w:type="dxa"/>
            <w:vAlign w:val="center"/>
          </w:tcPr>
          <w:p w14:paraId="720EF38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42A285B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6FF0DCD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X≥2000</w:t>
            </w:r>
          </w:p>
        </w:tc>
        <w:tc>
          <w:tcPr>
            <w:tcW w:w="1629" w:type="dxa"/>
            <w:vAlign w:val="center"/>
          </w:tcPr>
          <w:p w14:paraId="06557E7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100≤X＜2000</w:t>
            </w:r>
          </w:p>
        </w:tc>
        <w:tc>
          <w:tcPr>
            <w:tcW w:w="1366" w:type="dxa"/>
            <w:vAlign w:val="center"/>
          </w:tcPr>
          <w:p w14:paraId="18E0C0F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10≤X＜100</w:t>
            </w:r>
          </w:p>
        </w:tc>
        <w:tc>
          <w:tcPr>
            <w:tcW w:w="950" w:type="dxa"/>
            <w:vAlign w:val="center"/>
          </w:tcPr>
          <w:p w14:paraId="0156BC1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3CC7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024" w:type="dxa"/>
            <w:vMerge w:val="continue"/>
            <w:vAlign w:val="center"/>
          </w:tcPr>
          <w:p w14:paraId="533F6D80">
            <w:pPr>
              <w:widowControl/>
              <w:jc w:val="left"/>
              <w:rPr>
                <w:rFonts w:asciiTheme="minorEastAsia" w:hAnsiTheme="minorEastAsia" w:eastAsiaTheme="minorEastAsia" w:cstheme="minorEastAsia"/>
                <w:kern w:val="0"/>
                <w:sz w:val="18"/>
                <w:szCs w:val="18"/>
              </w:rPr>
            </w:pPr>
          </w:p>
        </w:tc>
        <w:tc>
          <w:tcPr>
            <w:tcW w:w="1311" w:type="dxa"/>
            <w:vAlign w:val="center"/>
          </w:tcPr>
          <w:p w14:paraId="4358B8DE">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3DB8EFA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7ACF56D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Y≥100000</w:t>
            </w:r>
          </w:p>
        </w:tc>
        <w:tc>
          <w:tcPr>
            <w:tcW w:w="1629" w:type="dxa"/>
            <w:vAlign w:val="center"/>
          </w:tcPr>
          <w:p w14:paraId="7F43B9F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1000≤Y＜100000</w:t>
            </w:r>
          </w:p>
        </w:tc>
        <w:tc>
          <w:tcPr>
            <w:tcW w:w="1366" w:type="dxa"/>
            <w:vAlign w:val="center"/>
          </w:tcPr>
          <w:p w14:paraId="644231B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100≤Y＜1000</w:t>
            </w:r>
          </w:p>
        </w:tc>
        <w:tc>
          <w:tcPr>
            <w:tcW w:w="950" w:type="dxa"/>
            <w:vAlign w:val="center"/>
          </w:tcPr>
          <w:p w14:paraId="5A7B06F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5DA0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restart"/>
            <w:vAlign w:val="center"/>
          </w:tcPr>
          <w:p w14:paraId="5A9866B1">
            <w:pPr>
              <w:widowControl/>
              <w:spacing w:line="240" w:lineRule="exact"/>
              <w:jc w:val="left"/>
              <w:rPr>
                <w:rFonts w:asciiTheme="minorEastAsia" w:hAnsiTheme="minorEastAsia" w:eastAsiaTheme="minorEastAsia" w:cstheme="minorEastAsia"/>
                <w:spacing w:val="-12"/>
                <w:kern w:val="0"/>
                <w:sz w:val="18"/>
                <w:szCs w:val="18"/>
              </w:rPr>
            </w:pPr>
            <w:r>
              <w:rPr>
                <w:rFonts w:hint="eastAsia" w:asciiTheme="minorEastAsia" w:hAnsiTheme="minorEastAsia" w:eastAsiaTheme="minorEastAsia" w:cstheme="minorEastAsia"/>
                <w:spacing w:val="-12"/>
                <w:kern w:val="0"/>
                <w:sz w:val="18"/>
                <w:szCs w:val="18"/>
              </w:rPr>
              <w:t>软件和信息技术服</w:t>
            </w:r>
            <w:r>
              <w:rPr>
                <w:rFonts w:hint="eastAsia" w:asciiTheme="minorEastAsia" w:hAnsiTheme="minorEastAsia" w:eastAsiaTheme="minorEastAsia" w:cstheme="minorEastAsia"/>
                <w:kern w:val="0"/>
                <w:sz w:val="18"/>
                <w:szCs w:val="18"/>
              </w:rPr>
              <w:t>务业</w:t>
            </w:r>
          </w:p>
        </w:tc>
        <w:tc>
          <w:tcPr>
            <w:tcW w:w="1311" w:type="dxa"/>
            <w:vAlign w:val="center"/>
          </w:tcPr>
          <w:p w14:paraId="23A87F9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1233EE9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6D55FBA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X≥300</w:t>
            </w:r>
          </w:p>
        </w:tc>
        <w:tc>
          <w:tcPr>
            <w:tcW w:w="1629" w:type="dxa"/>
            <w:vAlign w:val="center"/>
          </w:tcPr>
          <w:p w14:paraId="16A4818D">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100≤X＜300 </w:t>
            </w:r>
          </w:p>
        </w:tc>
        <w:tc>
          <w:tcPr>
            <w:tcW w:w="1366" w:type="dxa"/>
            <w:vAlign w:val="center"/>
          </w:tcPr>
          <w:p w14:paraId="400ABB24">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10≤X＜100</w:t>
            </w:r>
          </w:p>
        </w:tc>
        <w:tc>
          <w:tcPr>
            <w:tcW w:w="950" w:type="dxa"/>
            <w:vAlign w:val="center"/>
          </w:tcPr>
          <w:p w14:paraId="76BA216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661D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continue"/>
            <w:vAlign w:val="center"/>
          </w:tcPr>
          <w:p w14:paraId="6B4F05B8">
            <w:pPr>
              <w:widowControl/>
              <w:jc w:val="left"/>
              <w:rPr>
                <w:rFonts w:asciiTheme="minorEastAsia" w:hAnsiTheme="minorEastAsia" w:eastAsiaTheme="minorEastAsia" w:cstheme="minorEastAsia"/>
                <w:spacing w:val="-12"/>
                <w:kern w:val="0"/>
                <w:sz w:val="18"/>
                <w:szCs w:val="18"/>
              </w:rPr>
            </w:pPr>
          </w:p>
        </w:tc>
        <w:tc>
          <w:tcPr>
            <w:tcW w:w="1311" w:type="dxa"/>
            <w:vAlign w:val="center"/>
          </w:tcPr>
          <w:p w14:paraId="519B473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4D0743F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2AC7762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Y≥10000</w:t>
            </w:r>
          </w:p>
        </w:tc>
        <w:tc>
          <w:tcPr>
            <w:tcW w:w="1629" w:type="dxa"/>
            <w:vAlign w:val="center"/>
          </w:tcPr>
          <w:p w14:paraId="410BC58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1000≤Y＜10000</w:t>
            </w:r>
          </w:p>
        </w:tc>
        <w:tc>
          <w:tcPr>
            <w:tcW w:w="1366" w:type="dxa"/>
            <w:vAlign w:val="center"/>
          </w:tcPr>
          <w:p w14:paraId="7BA68BD5">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50≤Y＜1000</w:t>
            </w:r>
          </w:p>
        </w:tc>
        <w:tc>
          <w:tcPr>
            <w:tcW w:w="950" w:type="dxa"/>
            <w:vAlign w:val="center"/>
          </w:tcPr>
          <w:p w14:paraId="3F4F73D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w:t>
            </w:r>
          </w:p>
        </w:tc>
      </w:tr>
      <w:tr w14:paraId="6728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restart"/>
            <w:vAlign w:val="center"/>
          </w:tcPr>
          <w:p w14:paraId="0528672E">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房地产开发经营</w:t>
            </w:r>
          </w:p>
        </w:tc>
        <w:tc>
          <w:tcPr>
            <w:tcW w:w="1311" w:type="dxa"/>
            <w:vAlign w:val="center"/>
          </w:tcPr>
          <w:p w14:paraId="7A0AFB8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1260E74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2A964CB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Y≥200000</w:t>
            </w:r>
          </w:p>
        </w:tc>
        <w:tc>
          <w:tcPr>
            <w:tcW w:w="1629" w:type="dxa"/>
            <w:vAlign w:val="center"/>
          </w:tcPr>
          <w:p w14:paraId="6309D6D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1000≤Y＜200000</w:t>
            </w:r>
          </w:p>
        </w:tc>
        <w:tc>
          <w:tcPr>
            <w:tcW w:w="1366" w:type="dxa"/>
            <w:vAlign w:val="center"/>
          </w:tcPr>
          <w:p w14:paraId="0B846940">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100≤Y＜1000</w:t>
            </w:r>
          </w:p>
        </w:tc>
        <w:tc>
          <w:tcPr>
            <w:tcW w:w="950" w:type="dxa"/>
            <w:vAlign w:val="center"/>
          </w:tcPr>
          <w:p w14:paraId="71C67FF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2F7D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continue"/>
            <w:vAlign w:val="center"/>
          </w:tcPr>
          <w:p w14:paraId="22945A44">
            <w:pPr>
              <w:widowControl/>
              <w:jc w:val="left"/>
              <w:rPr>
                <w:rFonts w:asciiTheme="minorEastAsia" w:hAnsiTheme="minorEastAsia" w:eastAsiaTheme="minorEastAsia" w:cstheme="minorEastAsia"/>
                <w:kern w:val="0"/>
                <w:sz w:val="18"/>
                <w:szCs w:val="18"/>
              </w:rPr>
            </w:pPr>
          </w:p>
        </w:tc>
        <w:tc>
          <w:tcPr>
            <w:tcW w:w="1311" w:type="dxa"/>
            <w:vAlign w:val="center"/>
          </w:tcPr>
          <w:p w14:paraId="3057961B">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资产总额(Z)</w:t>
            </w:r>
          </w:p>
        </w:tc>
        <w:tc>
          <w:tcPr>
            <w:tcW w:w="679" w:type="dxa"/>
            <w:vAlign w:val="center"/>
          </w:tcPr>
          <w:p w14:paraId="2B265484">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7885031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Z≥10000</w:t>
            </w:r>
          </w:p>
        </w:tc>
        <w:tc>
          <w:tcPr>
            <w:tcW w:w="1629" w:type="dxa"/>
            <w:vAlign w:val="center"/>
          </w:tcPr>
          <w:p w14:paraId="21D4CA4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5000≤Z＜10000</w:t>
            </w:r>
          </w:p>
        </w:tc>
        <w:tc>
          <w:tcPr>
            <w:tcW w:w="1366" w:type="dxa"/>
            <w:vAlign w:val="center"/>
          </w:tcPr>
          <w:p w14:paraId="7B6194F5">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2000≤Z＜5000   </w:t>
            </w:r>
          </w:p>
        </w:tc>
        <w:tc>
          <w:tcPr>
            <w:tcW w:w="950" w:type="dxa"/>
            <w:vAlign w:val="center"/>
          </w:tcPr>
          <w:p w14:paraId="699C628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Z＜2000</w:t>
            </w:r>
          </w:p>
        </w:tc>
      </w:tr>
      <w:tr w14:paraId="43F4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restart"/>
            <w:vAlign w:val="center"/>
          </w:tcPr>
          <w:p w14:paraId="05BA1434">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物业管理</w:t>
            </w:r>
          </w:p>
        </w:tc>
        <w:tc>
          <w:tcPr>
            <w:tcW w:w="1311" w:type="dxa"/>
            <w:vAlign w:val="center"/>
          </w:tcPr>
          <w:p w14:paraId="4EA5CCB5">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49AB0FF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4290A39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X≥1000</w:t>
            </w:r>
          </w:p>
        </w:tc>
        <w:tc>
          <w:tcPr>
            <w:tcW w:w="1629" w:type="dxa"/>
            <w:vAlign w:val="center"/>
          </w:tcPr>
          <w:p w14:paraId="41E0B36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366" w:type="dxa"/>
            <w:vAlign w:val="center"/>
          </w:tcPr>
          <w:p w14:paraId="644FE85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100≤X＜300 </w:t>
            </w:r>
          </w:p>
        </w:tc>
        <w:tc>
          <w:tcPr>
            <w:tcW w:w="950" w:type="dxa"/>
            <w:vAlign w:val="center"/>
          </w:tcPr>
          <w:p w14:paraId="6891FF1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w:t>
            </w:r>
          </w:p>
        </w:tc>
      </w:tr>
      <w:tr w14:paraId="78B8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continue"/>
            <w:vAlign w:val="center"/>
          </w:tcPr>
          <w:p w14:paraId="27F75882">
            <w:pPr>
              <w:widowControl/>
              <w:jc w:val="left"/>
              <w:rPr>
                <w:rFonts w:asciiTheme="minorEastAsia" w:hAnsiTheme="minorEastAsia" w:eastAsiaTheme="minorEastAsia" w:cstheme="minorEastAsia"/>
                <w:kern w:val="0"/>
                <w:sz w:val="18"/>
                <w:szCs w:val="18"/>
              </w:rPr>
            </w:pPr>
          </w:p>
        </w:tc>
        <w:tc>
          <w:tcPr>
            <w:tcW w:w="1311" w:type="dxa"/>
            <w:vAlign w:val="center"/>
          </w:tcPr>
          <w:p w14:paraId="570B31A4">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679" w:type="dxa"/>
            <w:vAlign w:val="center"/>
          </w:tcPr>
          <w:p w14:paraId="637C462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319D383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Y≥5000</w:t>
            </w:r>
          </w:p>
        </w:tc>
        <w:tc>
          <w:tcPr>
            <w:tcW w:w="1629" w:type="dxa"/>
            <w:vAlign w:val="center"/>
          </w:tcPr>
          <w:p w14:paraId="77835AB7">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1000≤Y＜5000 </w:t>
            </w:r>
          </w:p>
        </w:tc>
        <w:tc>
          <w:tcPr>
            <w:tcW w:w="1366" w:type="dxa"/>
            <w:vAlign w:val="center"/>
          </w:tcPr>
          <w:p w14:paraId="053C2787">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500≤Y＜1000</w:t>
            </w:r>
          </w:p>
        </w:tc>
        <w:tc>
          <w:tcPr>
            <w:tcW w:w="950" w:type="dxa"/>
            <w:vAlign w:val="center"/>
          </w:tcPr>
          <w:p w14:paraId="6FC5220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Y＜500</w:t>
            </w:r>
          </w:p>
        </w:tc>
      </w:tr>
      <w:tr w14:paraId="14EF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restart"/>
            <w:vAlign w:val="center"/>
          </w:tcPr>
          <w:p w14:paraId="5A02EED5">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租赁和商务服务业</w:t>
            </w:r>
          </w:p>
        </w:tc>
        <w:tc>
          <w:tcPr>
            <w:tcW w:w="1311" w:type="dxa"/>
            <w:vAlign w:val="center"/>
          </w:tcPr>
          <w:p w14:paraId="3D915A6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0C456F38">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5EC8765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X≥300</w:t>
            </w:r>
          </w:p>
        </w:tc>
        <w:tc>
          <w:tcPr>
            <w:tcW w:w="1629" w:type="dxa"/>
            <w:vAlign w:val="center"/>
          </w:tcPr>
          <w:p w14:paraId="4B71780B">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100≤X＜300 </w:t>
            </w:r>
          </w:p>
        </w:tc>
        <w:tc>
          <w:tcPr>
            <w:tcW w:w="1366" w:type="dxa"/>
            <w:vAlign w:val="center"/>
          </w:tcPr>
          <w:p w14:paraId="5B1728E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10≤X＜100</w:t>
            </w:r>
          </w:p>
        </w:tc>
        <w:tc>
          <w:tcPr>
            <w:tcW w:w="950" w:type="dxa"/>
            <w:vAlign w:val="center"/>
          </w:tcPr>
          <w:p w14:paraId="2289A0E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2F8A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024" w:type="dxa"/>
            <w:vMerge w:val="continue"/>
            <w:vAlign w:val="center"/>
          </w:tcPr>
          <w:p w14:paraId="45995103">
            <w:pPr>
              <w:widowControl/>
              <w:jc w:val="left"/>
              <w:rPr>
                <w:rFonts w:asciiTheme="minorEastAsia" w:hAnsiTheme="minorEastAsia" w:eastAsiaTheme="minorEastAsia" w:cstheme="minorEastAsia"/>
                <w:kern w:val="0"/>
                <w:sz w:val="18"/>
                <w:szCs w:val="18"/>
              </w:rPr>
            </w:pPr>
          </w:p>
        </w:tc>
        <w:tc>
          <w:tcPr>
            <w:tcW w:w="1311" w:type="dxa"/>
            <w:vAlign w:val="center"/>
          </w:tcPr>
          <w:p w14:paraId="25C5AE8B">
            <w:pPr>
              <w:widowControl/>
              <w:spacing w:line="24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资产总额(Z)</w:t>
            </w:r>
          </w:p>
        </w:tc>
        <w:tc>
          <w:tcPr>
            <w:tcW w:w="679" w:type="dxa"/>
            <w:vAlign w:val="center"/>
          </w:tcPr>
          <w:p w14:paraId="2BC5C4C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077" w:type="dxa"/>
            <w:vAlign w:val="center"/>
          </w:tcPr>
          <w:p w14:paraId="5D1B5F5C">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Z≥120000</w:t>
            </w:r>
          </w:p>
        </w:tc>
        <w:tc>
          <w:tcPr>
            <w:tcW w:w="1629" w:type="dxa"/>
            <w:vAlign w:val="center"/>
          </w:tcPr>
          <w:p w14:paraId="7E262E6D">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8000≤Z＜120000</w:t>
            </w:r>
          </w:p>
        </w:tc>
        <w:tc>
          <w:tcPr>
            <w:tcW w:w="1366" w:type="dxa"/>
            <w:vAlign w:val="center"/>
          </w:tcPr>
          <w:p w14:paraId="19CFFBEB">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100≤Z＜8000</w:t>
            </w:r>
          </w:p>
        </w:tc>
        <w:tc>
          <w:tcPr>
            <w:tcW w:w="950" w:type="dxa"/>
            <w:vAlign w:val="center"/>
          </w:tcPr>
          <w:p w14:paraId="5B0024A3">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Z＜100</w:t>
            </w:r>
          </w:p>
        </w:tc>
      </w:tr>
      <w:tr w14:paraId="2839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2024" w:type="dxa"/>
            <w:vAlign w:val="center"/>
          </w:tcPr>
          <w:p w14:paraId="69809D82">
            <w:pPr>
              <w:widowControl/>
              <w:spacing w:line="24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其他未列明行业 *</w:t>
            </w:r>
          </w:p>
        </w:tc>
        <w:tc>
          <w:tcPr>
            <w:tcW w:w="1311" w:type="dxa"/>
            <w:vAlign w:val="center"/>
          </w:tcPr>
          <w:p w14:paraId="0627620A">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679" w:type="dxa"/>
            <w:vAlign w:val="center"/>
          </w:tcPr>
          <w:p w14:paraId="2FE8DCFF">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077" w:type="dxa"/>
            <w:vAlign w:val="center"/>
          </w:tcPr>
          <w:p w14:paraId="1372E16E">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X≥300</w:t>
            </w:r>
          </w:p>
        </w:tc>
        <w:tc>
          <w:tcPr>
            <w:tcW w:w="1629" w:type="dxa"/>
            <w:vAlign w:val="center"/>
          </w:tcPr>
          <w:p w14:paraId="393EF4AE">
            <w:pPr>
              <w:widowControl/>
              <w:ind w:left="1" w:leftChars="-51" w:hanging="108" w:hangingChars="60"/>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100≤X＜300 </w:t>
            </w:r>
          </w:p>
        </w:tc>
        <w:tc>
          <w:tcPr>
            <w:tcW w:w="1366" w:type="dxa"/>
            <w:vAlign w:val="center"/>
          </w:tcPr>
          <w:p w14:paraId="3F3D882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10≤X＜100</w:t>
            </w:r>
          </w:p>
        </w:tc>
        <w:tc>
          <w:tcPr>
            <w:tcW w:w="950" w:type="dxa"/>
            <w:vAlign w:val="center"/>
          </w:tcPr>
          <w:p w14:paraId="369C60C9">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bl>
    <w:p w14:paraId="4CF0F0B9">
      <w:pPr>
        <w:widowControl/>
        <w:spacing w:line="540" w:lineRule="exact"/>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说明：</w:t>
      </w:r>
    </w:p>
    <w:p w14:paraId="524FD866">
      <w:pPr>
        <w:spacing w:line="540" w:lineRule="exact"/>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　　1.大型、中型和小型企业须同时满足所列指标的下限，否则下划一档；微型企业只须满足所列指标中的一项即可。</w:t>
      </w:r>
    </w:p>
    <w:p w14:paraId="5C2DB02C">
      <w:pPr>
        <w:spacing w:line="540" w:lineRule="exact"/>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FCC7022">
      <w:pPr>
        <w:spacing w:line="5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0F6B4A0">
      <w:pPr>
        <w:pStyle w:val="3"/>
        <w:spacing w:before="0" w:after="0"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14:paraId="537C23A8">
      <w:pPr>
        <w:pStyle w:val="4"/>
        <w:spacing w:before="0" w:after="0" w:line="360" w:lineRule="auto"/>
        <w:rPr>
          <w:rFonts w:asciiTheme="minorEastAsia" w:hAnsiTheme="minorEastAsia" w:eastAsiaTheme="minorEastAsia" w:cstheme="minorEastAsia"/>
        </w:rPr>
      </w:pPr>
    </w:p>
    <w:p w14:paraId="5C70D373">
      <w:pPr>
        <w:rPr>
          <w:rFonts w:asciiTheme="minorEastAsia" w:hAnsiTheme="minorEastAsia" w:eastAsiaTheme="minorEastAsia" w:cstheme="minorEastAsia"/>
        </w:rPr>
      </w:pPr>
    </w:p>
    <w:p w14:paraId="6F6CC06F">
      <w:pPr>
        <w:rPr>
          <w:rFonts w:asciiTheme="minorEastAsia" w:hAnsiTheme="minorEastAsia" w:eastAsiaTheme="minorEastAsia" w:cstheme="minorEastAsia"/>
        </w:rPr>
      </w:pPr>
    </w:p>
    <w:p w14:paraId="3A1F647A">
      <w:pPr>
        <w:rPr>
          <w:rFonts w:asciiTheme="minorEastAsia" w:hAnsiTheme="minorEastAsia" w:eastAsiaTheme="minorEastAsia" w:cstheme="minorEastAsia"/>
        </w:rPr>
      </w:pPr>
    </w:p>
    <w:p w14:paraId="615E636D">
      <w:pPr>
        <w:rPr>
          <w:rFonts w:asciiTheme="minorEastAsia" w:hAnsiTheme="minorEastAsia" w:eastAsiaTheme="minorEastAsia" w:cstheme="minorEastAsia"/>
        </w:rPr>
      </w:pPr>
    </w:p>
    <w:p w14:paraId="7D1934E5">
      <w:pPr>
        <w:rPr>
          <w:rFonts w:asciiTheme="minorEastAsia" w:hAnsiTheme="minorEastAsia" w:eastAsiaTheme="minorEastAsia" w:cstheme="minorEastAsia"/>
        </w:rPr>
      </w:pPr>
    </w:p>
    <w:p w14:paraId="4B0F2F66">
      <w:pPr>
        <w:rPr>
          <w:rFonts w:asciiTheme="minorEastAsia" w:hAnsiTheme="minorEastAsia" w:eastAsiaTheme="minorEastAsia" w:cstheme="minorEastAsia"/>
        </w:rPr>
      </w:pPr>
    </w:p>
    <w:p w14:paraId="209A3FC9">
      <w:pPr>
        <w:rPr>
          <w:rFonts w:asciiTheme="minorEastAsia" w:hAnsiTheme="minorEastAsia" w:eastAsiaTheme="minorEastAsia" w:cstheme="minorEastAsia"/>
        </w:rPr>
      </w:pPr>
    </w:p>
    <w:p w14:paraId="588DD2CB">
      <w:pPr>
        <w:rPr>
          <w:rFonts w:asciiTheme="minorEastAsia" w:hAnsiTheme="minorEastAsia" w:eastAsiaTheme="minorEastAsia" w:cstheme="minorEastAsia"/>
        </w:rPr>
      </w:pPr>
    </w:p>
    <w:p w14:paraId="53DC883E">
      <w:pPr>
        <w:rPr>
          <w:rFonts w:asciiTheme="minorEastAsia" w:hAnsiTheme="minorEastAsia" w:eastAsiaTheme="minorEastAsia" w:cstheme="minorEastAsia"/>
        </w:rPr>
      </w:pPr>
    </w:p>
    <w:p w14:paraId="4E638BD6">
      <w:pPr>
        <w:rPr>
          <w:rFonts w:asciiTheme="minorEastAsia" w:hAnsiTheme="minorEastAsia" w:eastAsiaTheme="minorEastAsia" w:cstheme="minorEastAsia"/>
        </w:rPr>
      </w:pPr>
    </w:p>
    <w:p w14:paraId="5BF87E5C">
      <w:pPr>
        <w:rPr>
          <w:rFonts w:asciiTheme="minorEastAsia" w:hAnsiTheme="minorEastAsia" w:eastAsiaTheme="minorEastAsia" w:cstheme="minorEastAsia"/>
        </w:rPr>
      </w:pPr>
    </w:p>
    <w:p w14:paraId="671485A8">
      <w:pPr>
        <w:pStyle w:val="7"/>
        <w:rPr>
          <w:rFonts w:asciiTheme="minorEastAsia" w:hAnsiTheme="minorEastAsia" w:eastAsiaTheme="minorEastAsia" w:cstheme="minorEastAsia"/>
        </w:rPr>
      </w:pPr>
    </w:p>
    <w:p w14:paraId="19587000">
      <w:pPr>
        <w:pStyle w:val="7"/>
        <w:rPr>
          <w:rFonts w:asciiTheme="minorEastAsia" w:hAnsiTheme="minorEastAsia" w:eastAsiaTheme="minorEastAsia" w:cstheme="minorEastAsia"/>
        </w:rPr>
      </w:pPr>
    </w:p>
    <w:p w14:paraId="70CD6E0A">
      <w:pPr>
        <w:pStyle w:val="7"/>
        <w:rPr>
          <w:rFonts w:asciiTheme="minorEastAsia" w:hAnsiTheme="minorEastAsia" w:eastAsiaTheme="minorEastAsia" w:cstheme="minorEastAsia"/>
        </w:rPr>
      </w:pPr>
    </w:p>
    <w:p w14:paraId="14035EC3">
      <w:pPr>
        <w:pStyle w:val="7"/>
        <w:rPr>
          <w:rFonts w:asciiTheme="minorEastAsia" w:hAnsiTheme="minorEastAsia" w:eastAsiaTheme="minorEastAsia" w:cstheme="minorEastAsia"/>
        </w:rPr>
      </w:pPr>
    </w:p>
    <w:p w14:paraId="60570C52">
      <w:pPr>
        <w:pStyle w:val="7"/>
        <w:rPr>
          <w:rFonts w:asciiTheme="minorEastAsia" w:hAnsiTheme="minorEastAsia" w:eastAsiaTheme="minorEastAsia" w:cstheme="minorEastAsia"/>
        </w:rPr>
      </w:pPr>
    </w:p>
    <w:p w14:paraId="06808973">
      <w:pPr>
        <w:pStyle w:val="7"/>
        <w:rPr>
          <w:rFonts w:asciiTheme="minorEastAsia" w:hAnsiTheme="minorEastAsia" w:eastAsiaTheme="minorEastAsia" w:cstheme="minorEastAsia"/>
        </w:rPr>
      </w:pPr>
    </w:p>
    <w:p w14:paraId="0C25A439">
      <w:pPr>
        <w:rPr>
          <w:rFonts w:asciiTheme="minorEastAsia" w:hAnsiTheme="minorEastAsia" w:eastAsiaTheme="minorEastAsia" w:cstheme="minorEastAsia"/>
        </w:rPr>
      </w:pPr>
    </w:p>
    <w:p w14:paraId="1B19CEF7">
      <w:pPr>
        <w:rPr>
          <w:rFonts w:asciiTheme="minorEastAsia" w:hAnsiTheme="minorEastAsia" w:eastAsiaTheme="minorEastAsia" w:cstheme="minorEastAsia"/>
        </w:rPr>
      </w:pPr>
    </w:p>
    <w:p w14:paraId="48258C4F">
      <w:pPr>
        <w:pStyle w:val="2"/>
        <w:jc w:val="center"/>
        <w:rPr>
          <w:rFonts w:asciiTheme="minorEastAsia" w:hAnsiTheme="minorEastAsia" w:eastAsiaTheme="minorEastAsia" w:cstheme="minorEastAsia"/>
        </w:rPr>
      </w:pPr>
      <w:bookmarkStart w:id="104" w:name="_Toc74323460"/>
      <w:r>
        <w:rPr>
          <w:rFonts w:hint="eastAsia" w:asciiTheme="minorEastAsia" w:hAnsiTheme="minorEastAsia" w:eastAsiaTheme="minorEastAsia" w:cstheme="minorEastAsia"/>
        </w:rPr>
        <w:t>第六章 响应文件格式</w:t>
      </w:r>
      <w:bookmarkEnd w:id="104"/>
    </w:p>
    <w:p w14:paraId="63847D7A">
      <w:pPr>
        <w:spacing w:line="240" w:lineRule="atLeast"/>
        <w:rPr>
          <w:rFonts w:asciiTheme="minorEastAsia" w:hAnsiTheme="minorEastAsia" w:eastAsiaTheme="minorEastAsia" w:cstheme="minorEastAsia"/>
          <w:b/>
          <w:sz w:val="32"/>
          <w:szCs w:val="32"/>
        </w:rPr>
      </w:pPr>
    </w:p>
    <w:p w14:paraId="6CCE95CC">
      <w:pPr>
        <w:spacing w:line="240" w:lineRule="atLeast"/>
        <w:rPr>
          <w:rFonts w:asciiTheme="minorEastAsia" w:hAnsiTheme="minorEastAsia" w:eastAsiaTheme="minorEastAsia" w:cstheme="minorEastAsia"/>
          <w:b/>
          <w:sz w:val="32"/>
          <w:szCs w:val="32"/>
        </w:rPr>
      </w:pPr>
    </w:p>
    <w:p w14:paraId="4C55A334">
      <w:pPr>
        <w:spacing w:line="240" w:lineRule="atLeast"/>
        <w:rPr>
          <w:rFonts w:asciiTheme="minorEastAsia" w:hAnsiTheme="minorEastAsia" w:eastAsiaTheme="minorEastAsia" w:cstheme="minorEastAsia"/>
          <w:b/>
          <w:sz w:val="32"/>
          <w:szCs w:val="32"/>
        </w:rPr>
      </w:pPr>
    </w:p>
    <w:p w14:paraId="0C62D18B">
      <w:pPr>
        <w:spacing w:line="240" w:lineRule="atLeast"/>
        <w:rPr>
          <w:rFonts w:asciiTheme="minorEastAsia" w:hAnsiTheme="minorEastAsia" w:eastAsiaTheme="minorEastAsia" w:cstheme="minorEastAsia"/>
          <w:b/>
          <w:sz w:val="32"/>
          <w:szCs w:val="32"/>
        </w:rPr>
      </w:pPr>
    </w:p>
    <w:p w14:paraId="460D7832">
      <w:pPr>
        <w:spacing w:line="240" w:lineRule="atLeast"/>
        <w:rPr>
          <w:rFonts w:asciiTheme="minorEastAsia" w:hAnsiTheme="minorEastAsia" w:eastAsiaTheme="minorEastAsia" w:cstheme="minorEastAsia"/>
          <w:b/>
          <w:sz w:val="32"/>
          <w:szCs w:val="32"/>
        </w:rPr>
      </w:pPr>
    </w:p>
    <w:p w14:paraId="0DC8E092">
      <w:pPr>
        <w:spacing w:line="240" w:lineRule="atLeast"/>
        <w:rPr>
          <w:rFonts w:asciiTheme="minorEastAsia" w:hAnsiTheme="minorEastAsia" w:eastAsiaTheme="minorEastAsia" w:cstheme="minorEastAsia"/>
          <w:b/>
          <w:sz w:val="32"/>
          <w:szCs w:val="32"/>
        </w:rPr>
      </w:pPr>
    </w:p>
    <w:p w14:paraId="6E5C02AC">
      <w:pPr>
        <w:spacing w:line="240" w:lineRule="atLeast"/>
        <w:rPr>
          <w:rFonts w:asciiTheme="minorEastAsia" w:hAnsiTheme="minorEastAsia" w:eastAsiaTheme="minorEastAsia" w:cstheme="minorEastAsia"/>
          <w:b/>
          <w:sz w:val="32"/>
          <w:szCs w:val="32"/>
        </w:rPr>
      </w:pPr>
    </w:p>
    <w:p w14:paraId="5ADF852E">
      <w:pPr>
        <w:spacing w:line="240" w:lineRule="atLeast"/>
        <w:rPr>
          <w:rFonts w:asciiTheme="minorEastAsia" w:hAnsiTheme="minorEastAsia" w:eastAsiaTheme="minorEastAsia" w:cstheme="minorEastAsia"/>
          <w:b/>
          <w:sz w:val="32"/>
          <w:szCs w:val="32"/>
        </w:rPr>
      </w:pPr>
    </w:p>
    <w:p w14:paraId="4C0529ED">
      <w:pPr>
        <w:spacing w:line="240" w:lineRule="atLeast"/>
        <w:rPr>
          <w:rFonts w:asciiTheme="minorEastAsia" w:hAnsiTheme="minorEastAsia" w:eastAsiaTheme="minorEastAsia" w:cstheme="minorEastAsia"/>
          <w:b/>
          <w:sz w:val="32"/>
          <w:szCs w:val="32"/>
        </w:rPr>
      </w:pPr>
    </w:p>
    <w:p w14:paraId="7D26385E">
      <w:pPr>
        <w:snapToGrid w:val="0"/>
        <w:spacing w:before="50" w:after="50"/>
        <w:outlineLvl w:val="1"/>
        <w:rPr>
          <w:rFonts w:asciiTheme="minorEastAsia" w:hAnsiTheme="minorEastAsia" w:eastAsiaTheme="minorEastAsia" w:cstheme="minorEastAsia"/>
          <w:b/>
          <w:bCs/>
          <w:sz w:val="24"/>
        </w:rPr>
      </w:pPr>
    </w:p>
    <w:p w14:paraId="3E4D7518">
      <w:pPr>
        <w:rPr>
          <w:rFonts w:asciiTheme="minorEastAsia" w:hAnsiTheme="minorEastAsia" w:eastAsiaTheme="minorEastAsia" w:cstheme="minorEastAsia"/>
          <w:b/>
          <w:sz w:val="32"/>
          <w:szCs w:val="32"/>
        </w:rPr>
      </w:pPr>
      <w:bookmarkStart w:id="105" w:name="_Toc31728084"/>
      <w:bookmarkStart w:id="106" w:name="_Toc35611516"/>
      <w:bookmarkStart w:id="107" w:name="_Toc44229899"/>
      <w:bookmarkStart w:id="108" w:name="_Toc31723070"/>
      <w:bookmarkStart w:id="109" w:name="_Toc35611438"/>
      <w:bookmarkStart w:id="110" w:name="_Toc71366186"/>
      <w:r>
        <w:rPr>
          <w:rFonts w:hint="eastAsia" w:asciiTheme="minorEastAsia" w:hAnsiTheme="minorEastAsia" w:eastAsiaTheme="minorEastAsia" w:cstheme="minorEastAsia"/>
          <w:b/>
          <w:sz w:val="32"/>
          <w:szCs w:val="32"/>
        </w:rPr>
        <w:t>一、资格证明文件格式</w:t>
      </w:r>
      <w:bookmarkEnd w:id="105"/>
      <w:bookmarkEnd w:id="106"/>
      <w:bookmarkEnd w:id="107"/>
      <w:bookmarkEnd w:id="108"/>
      <w:bookmarkEnd w:id="109"/>
      <w:bookmarkEnd w:id="110"/>
    </w:p>
    <w:p w14:paraId="3C91F8CE">
      <w:pPr>
        <w:snapToGrid w:val="0"/>
        <w:spacing w:before="156" w:beforeLines="50" w:after="50"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32"/>
          <w:szCs w:val="32"/>
        </w:rPr>
        <w:t>1.资格证明文件封面格式：</w:t>
      </w:r>
      <w:r>
        <w:rPr>
          <w:rFonts w:hint="eastAsia" w:asciiTheme="minorEastAsia" w:hAnsiTheme="minorEastAsia" w:eastAsiaTheme="minorEastAsia" w:cstheme="minorEastAsia"/>
          <w:b/>
          <w:sz w:val="24"/>
        </w:rPr>
        <w:t xml:space="preserve"> </w:t>
      </w:r>
    </w:p>
    <w:p w14:paraId="4702BD91">
      <w:pPr>
        <w:snapToGrid w:val="0"/>
        <w:spacing w:before="156" w:beforeLines="50" w:after="50"/>
        <w:jc w:val="center"/>
        <w:rPr>
          <w:rFonts w:asciiTheme="minorEastAsia" w:hAnsiTheme="minorEastAsia" w:eastAsiaTheme="minorEastAsia" w:cstheme="minorEastAsia"/>
          <w:sz w:val="44"/>
          <w:szCs w:val="44"/>
        </w:rPr>
      </w:pPr>
    </w:p>
    <w:p w14:paraId="4F2F4F7F">
      <w:pPr>
        <w:snapToGrid w:val="0"/>
        <w:spacing w:before="156" w:beforeLines="50" w:after="50"/>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电 子 响 应 文 件</w:t>
      </w:r>
    </w:p>
    <w:p w14:paraId="6509A396">
      <w:pPr>
        <w:snapToGrid w:val="0"/>
        <w:spacing w:before="156" w:beforeLines="50" w:after="50"/>
        <w:rPr>
          <w:rFonts w:asciiTheme="minorEastAsia" w:hAnsiTheme="minorEastAsia" w:eastAsiaTheme="minorEastAsia" w:cstheme="minorEastAsia"/>
          <w:sz w:val="24"/>
          <w:szCs w:val="20"/>
        </w:rPr>
      </w:pPr>
    </w:p>
    <w:p w14:paraId="3DD59346">
      <w:pPr>
        <w:snapToGrid w:val="0"/>
        <w:spacing w:before="156" w:beforeLines="50" w:after="50"/>
        <w:jc w:val="center"/>
        <w:rPr>
          <w:rFonts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资  格  证  明  文  件</w:t>
      </w:r>
    </w:p>
    <w:p w14:paraId="457FBFD8">
      <w:pPr>
        <w:snapToGrid w:val="0"/>
        <w:spacing w:before="156" w:beforeLines="50" w:after="50"/>
        <w:rPr>
          <w:rFonts w:asciiTheme="minorEastAsia" w:hAnsiTheme="minorEastAsia" w:eastAsiaTheme="minorEastAsia" w:cstheme="minorEastAsia"/>
          <w:bCs/>
          <w:sz w:val="24"/>
          <w:szCs w:val="20"/>
        </w:rPr>
      </w:pPr>
    </w:p>
    <w:p w14:paraId="50EF8C06">
      <w:pPr>
        <w:snapToGrid w:val="0"/>
        <w:spacing w:before="156" w:beforeLines="50" w:after="50"/>
        <w:rPr>
          <w:rFonts w:asciiTheme="minorEastAsia" w:hAnsiTheme="minorEastAsia" w:eastAsiaTheme="minorEastAsia" w:cstheme="minorEastAsia"/>
          <w:bCs/>
          <w:sz w:val="24"/>
          <w:szCs w:val="20"/>
        </w:rPr>
      </w:pPr>
    </w:p>
    <w:p w14:paraId="10DB91C2">
      <w:pPr>
        <w:snapToGrid w:val="0"/>
        <w:spacing w:before="156" w:beforeLines="50" w:after="50"/>
        <w:rPr>
          <w:rFonts w:asciiTheme="minorEastAsia" w:hAnsiTheme="minorEastAsia" w:eastAsiaTheme="minorEastAsia" w:cstheme="minorEastAsia"/>
          <w:bCs/>
          <w:sz w:val="24"/>
          <w:szCs w:val="20"/>
        </w:rPr>
      </w:pPr>
    </w:p>
    <w:p w14:paraId="52736F35">
      <w:pPr>
        <w:snapToGrid w:val="0"/>
        <w:spacing w:before="156" w:beforeLines="50" w:after="50"/>
        <w:rPr>
          <w:rFonts w:asciiTheme="minorEastAsia" w:hAnsiTheme="minorEastAsia" w:eastAsiaTheme="minorEastAsia" w:cstheme="minorEastAsia"/>
          <w:bCs/>
          <w:sz w:val="24"/>
          <w:szCs w:val="20"/>
        </w:rPr>
      </w:pPr>
    </w:p>
    <w:p w14:paraId="317E12C8">
      <w:pPr>
        <w:snapToGrid w:val="0"/>
        <w:spacing w:before="156" w:beforeLines="50" w:after="50"/>
        <w:rPr>
          <w:rFonts w:asciiTheme="minorEastAsia" w:hAnsiTheme="minorEastAsia" w:eastAsiaTheme="minorEastAsia" w:cstheme="minorEastAsia"/>
          <w:bCs/>
          <w:sz w:val="24"/>
          <w:szCs w:val="20"/>
        </w:rPr>
      </w:pPr>
    </w:p>
    <w:p w14:paraId="4CA343EB">
      <w:pPr>
        <w:snapToGrid w:val="0"/>
        <w:spacing w:before="156" w:beforeLines="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项目名称：</w:t>
      </w:r>
    </w:p>
    <w:p w14:paraId="2E71703B">
      <w:pPr>
        <w:snapToGrid w:val="0"/>
        <w:spacing w:before="156" w:beforeLines="50" w:after="50"/>
        <w:ind w:firstLine="720" w:firstLineChars="225"/>
        <w:rPr>
          <w:rFonts w:asciiTheme="minorEastAsia" w:hAnsiTheme="minorEastAsia" w:eastAsiaTheme="minorEastAsia" w:cstheme="minorEastAsia"/>
          <w:bCs/>
          <w:sz w:val="32"/>
          <w:szCs w:val="32"/>
        </w:rPr>
      </w:pPr>
    </w:p>
    <w:p w14:paraId="50EB4373">
      <w:pPr>
        <w:snapToGrid w:val="0"/>
        <w:spacing w:before="156" w:beforeLines="50" w:after="50"/>
        <w:ind w:firstLine="720" w:firstLineChars="225"/>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项目编号：</w:t>
      </w:r>
    </w:p>
    <w:p w14:paraId="6C877F92">
      <w:pPr>
        <w:snapToGrid w:val="0"/>
        <w:spacing w:before="156" w:beforeLines="50" w:after="50"/>
        <w:ind w:firstLine="720" w:firstLineChars="225"/>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 xml:space="preserve"> </w:t>
      </w:r>
    </w:p>
    <w:p w14:paraId="2535FA5A">
      <w:pPr>
        <w:snapToGrid w:val="0"/>
        <w:spacing w:before="156" w:beforeLines="50" w:after="50"/>
        <w:ind w:firstLine="720" w:firstLineChars="225"/>
        <w:rPr>
          <w:rFonts w:asciiTheme="minorEastAsia" w:hAnsiTheme="minorEastAsia" w:eastAsiaTheme="minorEastAsia" w:cstheme="minorEastAsia"/>
          <w:bCs/>
          <w:sz w:val="32"/>
          <w:szCs w:val="32"/>
        </w:rPr>
      </w:pPr>
    </w:p>
    <w:p w14:paraId="22D22158">
      <w:pPr>
        <w:pStyle w:val="7"/>
        <w:snapToGrid w:val="0"/>
        <w:spacing w:before="50" w:after="50"/>
        <w:ind w:firstLine="720" w:firstLineChars="225"/>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供应商名称：</w:t>
      </w:r>
    </w:p>
    <w:p w14:paraId="7255EDDB">
      <w:pPr>
        <w:snapToGrid w:val="0"/>
        <w:spacing w:before="156" w:beforeLines="50" w:after="50"/>
        <w:ind w:firstLine="640" w:firstLineChars="200"/>
        <w:rPr>
          <w:rFonts w:asciiTheme="minorEastAsia" w:hAnsiTheme="minorEastAsia" w:eastAsiaTheme="minorEastAsia" w:cstheme="minorEastAsia"/>
          <w:bCs/>
          <w:sz w:val="32"/>
          <w:szCs w:val="32"/>
        </w:rPr>
      </w:pPr>
    </w:p>
    <w:p w14:paraId="6592CFEF">
      <w:pPr>
        <w:pStyle w:val="7"/>
        <w:snapToGrid w:val="0"/>
        <w:spacing w:before="50" w:after="50"/>
        <w:ind w:firstLine="720" w:firstLineChars="225"/>
        <w:rPr>
          <w:rFonts w:asciiTheme="minorEastAsia" w:hAnsiTheme="minorEastAsia" w:eastAsiaTheme="minorEastAsia" w:cstheme="minorEastAsia"/>
          <w:bCs/>
          <w:sz w:val="32"/>
          <w:szCs w:val="32"/>
        </w:rPr>
      </w:pPr>
    </w:p>
    <w:p w14:paraId="4C3FFAE3">
      <w:pPr>
        <w:pStyle w:val="7"/>
        <w:snapToGrid w:val="0"/>
        <w:spacing w:before="50" w:after="50"/>
        <w:ind w:firstLine="720" w:firstLineChars="225"/>
        <w:rPr>
          <w:rFonts w:asciiTheme="minorEastAsia" w:hAnsiTheme="minorEastAsia" w:eastAsiaTheme="minorEastAsia" w:cstheme="minorEastAsia"/>
          <w:bCs/>
          <w:sz w:val="32"/>
          <w:szCs w:val="32"/>
        </w:rPr>
      </w:pPr>
    </w:p>
    <w:p w14:paraId="4D88A1FE">
      <w:pPr>
        <w:pStyle w:val="7"/>
        <w:snapToGrid w:val="0"/>
        <w:spacing w:before="50" w:after="50"/>
        <w:ind w:firstLine="1280" w:firstLineChars="400"/>
        <w:rPr>
          <w:rFonts w:asciiTheme="minorEastAsia" w:hAnsiTheme="minorEastAsia" w:eastAsiaTheme="minorEastAsia" w:cstheme="minorEastAsia"/>
          <w:bCs/>
          <w:sz w:val="32"/>
          <w:szCs w:val="32"/>
        </w:rPr>
      </w:pPr>
    </w:p>
    <w:p w14:paraId="0DBB6AB6">
      <w:pPr>
        <w:snapToGrid w:val="0"/>
        <w:spacing w:before="156" w:beforeLines="50" w:after="5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14:paraId="69F98EFF">
      <w:pPr>
        <w:snapToGrid w:val="0"/>
        <w:spacing w:before="156" w:beforeLines="50" w:after="50" w:line="360" w:lineRule="auto"/>
        <w:ind w:left="142"/>
        <w:jc w:val="left"/>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bCs/>
          <w:sz w:val="32"/>
          <w:szCs w:val="32"/>
        </w:rPr>
        <w:t>2.资格证明文件目录</w:t>
      </w:r>
    </w:p>
    <w:p w14:paraId="25EFC666">
      <w:pPr>
        <w:snapToGrid w:val="0"/>
        <w:spacing w:before="156" w:beforeLines="50" w:after="50" w:line="360" w:lineRule="auto"/>
        <w:ind w:firstLine="645"/>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根据磋商文件规定及供应商提供的材料自行编写目录（部分格式后附）。</w:t>
      </w:r>
    </w:p>
    <w:p w14:paraId="7A9AF0E5">
      <w:pPr>
        <w:snapToGrid w:val="0"/>
        <w:spacing w:before="156" w:beforeLines="50" w:after="5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 </w:t>
      </w:r>
    </w:p>
    <w:p w14:paraId="25188A16">
      <w:pPr>
        <w:spacing w:line="300" w:lineRule="auto"/>
        <w:rPr>
          <w:rFonts w:asciiTheme="minorEastAsia" w:hAnsiTheme="minorEastAsia" w:eastAsiaTheme="minorEastAsia" w:cstheme="minorEastAsia"/>
          <w:szCs w:val="21"/>
        </w:rPr>
      </w:pPr>
    </w:p>
    <w:p w14:paraId="39764270">
      <w:pPr>
        <w:spacing w:line="300" w:lineRule="auto"/>
        <w:rPr>
          <w:rFonts w:asciiTheme="minorEastAsia" w:hAnsiTheme="minorEastAsia" w:eastAsiaTheme="minorEastAsia" w:cstheme="minorEastAsia"/>
          <w:szCs w:val="21"/>
        </w:rPr>
      </w:pPr>
    </w:p>
    <w:p w14:paraId="08DF915E">
      <w:pPr>
        <w:spacing w:line="300" w:lineRule="auto"/>
        <w:rPr>
          <w:rFonts w:asciiTheme="minorEastAsia" w:hAnsiTheme="minorEastAsia" w:eastAsiaTheme="minorEastAsia" w:cstheme="minorEastAsia"/>
          <w:szCs w:val="21"/>
        </w:rPr>
      </w:pPr>
    </w:p>
    <w:p w14:paraId="03D86BFD">
      <w:pPr>
        <w:spacing w:line="300" w:lineRule="auto"/>
        <w:rPr>
          <w:rFonts w:asciiTheme="minorEastAsia" w:hAnsiTheme="minorEastAsia" w:eastAsiaTheme="minorEastAsia" w:cstheme="minorEastAsia"/>
          <w:szCs w:val="21"/>
        </w:rPr>
      </w:pPr>
    </w:p>
    <w:p w14:paraId="20B37C2A">
      <w:pPr>
        <w:spacing w:line="300" w:lineRule="auto"/>
        <w:rPr>
          <w:rFonts w:asciiTheme="minorEastAsia" w:hAnsiTheme="minorEastAsia" w:eastAsiaTheme="minorEastAsia" w:cstheme="minorEastAsia"/>
          <w:szCs w:val="21"/>
        </w:rPr>
      </w:pPr>
    </w:p>
    <w:p w14:paraId="20AF1407">
      <w:pPr>
        <w:spacing w:line="300" w:lineRule="auto"/>
        <w:rPr>
          <w:rFonts w:asciiTheme="minorEastAsia" w:hAnsiTheme="minorEastAsia" w:eastAsiaTheme="minorEastAsia" w:cstheme="minorEastAsia"/>
          <w:szCs w:val="21"/>
        </w:rPr>
      </w:pPr>
    </w:p>
    <w:p w14:paraId="77A00FEE">
      <w:pPr>
        <w:spacing w:line="300" w:lineRule="auto"/>
        <w:rPr>
          <w:rFonts w:asciiTheme="minorEastAsia" w:hAnsiTheme="minorEastAsia" w:eastAsiaTheme="minorEastAsia" w:cstheme="minorEastAsia"/>
          <w:szCs w:val="21"/>
        </w:rPr>
      </w:pPr>
    </w:p>
    <w:p w14:paraId="529010ED">
      <w:pPr>
        <w:spacing w:line="300" w:lineRule="auto"/>
        <w:rPr>
          <w:rFonts w:asciiTheme="minorEastAsia" w:hAnsiTheme="minorEastAsia" w:eastAsiaTheme="minorEastAsia" w:cstheme="minorEastAsia"/>
          <w:szCs w:val="21"/>
        </w:rPr>
      </w:pPr>
    </w:p>
    <w:p w14:paraId="7BE62A7D">
      <w:pPr>
        <w:spacing w:line="300" w:lineRule="auto"/>
        <w:rPr>
          <w:rFonts w:asciiTheme="minorEastAsia" w:hAnsiTheme="minorEastAsia" w:eastAsiaTheme="minorEastAsia" w:cstheme="minorEastAsia"/>
          <w:szCs w:val="21"/>
        </w:rPr>
      </w:pPr>
    </w:p>
    <w:p w14:paraId="47F8E7CF">
      <w:pPr>
        <w:spacing w:line="300" w:lineRule="auto"/>
        <w:rPr>
          <w:rFonts w:asciiTheme="minorEastAsia" w:hAnsiTheme="minorEastAsia" w:eastAsiaTheme="minorEastAsia" w:cstheme="minorEastAsia"/>
          <w:szCs w:val="21"/>
        </w:rPr>
      </w:pPr>
    </w:p>
    <w:p w14:paraId="32E1C758">
      <w:pPr>
        <w:spacing w:line="300" w:lineRule="auto"/>
        <w:rPr>
          <w:rFonts w:asciiTheme="minorEastAsia" w:hAnsiTheme="minorEastAsia" w:eastAsiaTheme="minorEastAsia" w:cstheme="minorEastAsia"/>
          <w:szCs w:val="21"/>
        </w:rPr>
      </w:pPr>
    </w:p>
    <w:p w14:paraId="1AA937F7">
      <w:pPr>
        <w:spacing w:line="300" w:lineRule="auto"/>
        <w:rPr>
          <w:rFonts w:asciiTheme="minorEastAsia" w:hAnsiTheme="minorEastAsia" w:eastAsiaTheme="minorEastAsia" w:cstheme="minorEastAsia"/>
          <w:szCs w:val="21"/>
        </w:rPr>
      </w:pPr>
    </w:p>
    <w:p w14:paraId="68D4ACA9">
      <w:pPr>
        <w:spacing w:line="300" w:lineRule="auto"/>
        <w:rPr>
          <w:rFonts w:asciiTheme="minorEastAsia" w:hAnsiTheme="minorEastAsia" w:eastAsiaTheme="minorEastAsia" w:cstheme="minorEastAsia"/>
          <w:szCs w:val="21"/>
        </w:rPr>
      </w:pPr>
    </w:p>
    <w:p w14:paraId="41F0B67F">
      <w:pPr>
        <w:spacing w:line="300" w:lineRule="auto"/>
        <w:rPr>
          <w:rFonts w:asciiTheme="minorEastAsia" w:hAnsiTheme="minorEastAsia" w:eastAsiaTheme="minorEastAsia" w:cstheme="minorEastAsia"/>
          <w:szCs w:val="21"/>
        </w:rPr>
      </w:pPr>
    </w:p>
    <w:p w14:paraId="4A95FD94">
      <w:pPr>
        <w:spacing w:line="300" w:lineRule="auto"/>
        <w:rPr>
          <w:rFonts w:asciiTheme="minorEastAsia" w:hAnsiTheme="minorEastAsia" w:eastAsiaTheme="minorEastAsia" w:cstheme="minorEastAsia"/>
          <w:szCs w:val="21"/>
        </w:rPr>
      </w:pPr>
    </w:p>
    <w:p w14:paraId="772DEFA1">
      <w:pPr>
        <w:spacing w:line="32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 xml:space="preserve"> </w:t>
      </w:r>
    </w:p>
    <w:p w14:paraId="384EDDAA">
      <w:pPr>
        <w:spacing w:line="32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供应商直接控股、管理关系信息表</w:t>
      </w:r>
    </w:p>
    <w:p w14:paraId="449A8512">
      <w:pPr>
        <w:snapToGrid w:val="0"/>
        <w:spacing w:before="156" w:beforeLines="50" w:after="50" w:line="360" w:lineRule="auto"/>
        <w:jc w:val="center"/>
        <w:rPr>
          <w:rFonts w:asciiTheme="minorEastAsia" w:hAnsiTheme="minorEastAsia" w:eastAsiaTheme="minorEastAsia" w:cstheme="minorEastAsia"/>
          <w:b/>
          <w:sz w:val="24"/>
        </w:rPr>
      </w:pPr>
    </w:p>
    <w:p w14:paraId="76EFD3DC">
      <w:pPr>
        <w:spacing w:line="360" w:lineRule="auto"/>
        <w:contextualSpacing/>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供应商直接控股股东信息表</w:t>
      </w:r>
    </w:p>
    <w:p w14:paraId="699F9455">
      <w:pPr>
        <w:spacing w:line="360" w:lineRule="auto"/>
        <w:contextualSpacing/>
        <w:jc w:val="center"/>
        <w:rPr>
          <w:rFonts w:asciiTheme="minorEastAsia" w:hAnsiTheme="minorEastAsia" w:eastAsiaTheme="minorEastAsia" w:cstheme="minorEastAsia"/>
          <w:b/>
          <w:sz w:val="24"/>
        </w:rPr>
      </w:pPr>
    </w:p>
    <w:tbl>
      <w:tblPr>
        <w:tblStyle w:val="4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45428ED">
        <w:tblPrEx>
          <w:shd w:val="clear" w:color="auto" w:fill="FBFBFB"/>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0A72FF">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EA6C9D">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55A3EB">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7E42F7">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DBDA57">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备注</w:t>
            </w:r>
          </w:p>
        </w:tc>
      </w:tr>
      <w:tr w14:paraId="7F292B7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B2E689">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42F8D3">
            <w:pPr>
              <w:widowControl/>
              <w:spacing w:line="360" w:lineRule="auto"/>
              <w:contextualSpacing/>
              <w:jc w:val="center"/>
              <w:rPr>
                <w:rFonts w:asciiTheme="minorEastAsia" w:hAnsiTheme="minorEastAsia" w:eastAsiaTheme="minorEastAsia" w:cstheme="minorEastAsia"/>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50956F">
            <w:pPr>
              <w:widowControl/>
              <w:spacing w:line="360" w:lineRule="auto"/>
              <w:contextualSpacing/>
              <w:jc w:val="center"/>
              <w:rPr>
                <w:rFonts w:asciiTheme="minorEastAsia" w:hAnsiTheme="minorEastAsia" w:eastAsiaTheme="minorEastAsia" w:cstheme="minorEastAsia"/>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81BAE9">
            <w:pPr>
              <w:widowControl/>
              <w:spacing w:line="360" w:lineRule="auto"/>
              <w:contextualSpacing/>
              <w:jc w:val="center"/>
              <w:rPr>
                <w:rFonts w:asciiTheme="minorEastAsia" w:hAnsiTheme="minorEastAsia" w:eastAsiaTheme="minorEastAsia" w:cstheme="minorEastAsia"/>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EC5296">
            <w:pPr>
              <w:widowControl/>
              <w:spacing w:line="360" w:lineRule="auto"/>
              <w:contextualSpacing/>
              <w:jc w:val="center"/>
              <w:rPr>
                <w:rFonts w:asciiTheme="minorEastAsia" w:hAnsiTheme="minorEastAsia" w:eastAsiaTheme="minorEastAsia" w:cstheme="minorEastAsia"/>
                <w:kern w:val="0"/>
                <w:sz w:val="24"/>
              </w:rPr>
            </w:pPr>
          </w:p>
        </w:tc>
      </w:tr>
      <w:tr w14:paraId="277540F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747DEB">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F818E">
            <w:pPr>
              <w:widowControl/>
              <w:spacing w:line="360" w:lineRule="auto"/>
              <w:contextualSpacing/>
              <w:jc w:val="center"/>
              <w:rPr>
                <w:rFonts w:asciiTheme="minorEastAsia" w:hAnsiTheme="minorEastAsia" w:eastAsiaTheme="minorEastAsia" w:cstheme="minorEastAsia"/>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9EE9E">
            <w:pPr>
              <w:widowControl/>
              <w:spacing w:line="360" w:lineRule="auto"/>
              <w:contextualSpacing/>
              <w:jc w:val="center"/>
              <w:rPr>
                <w:rFonts w:asciiTheme="minorEastAsia" w:hAnsiTheme="minorEastAsia" w:eastAsiaTheme="minorEastAsia" w:cstheme="minorEastAsia"/>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73E88E">
            <w:pPr>
              <w:widowControl/>
              <w:spacing w:line="360" w:lineRule="auto"/>
              <w:contextualSpacing/>
              <w:jc w:val="center"/>
              <w:rPr>
                <w:rFonts w:asciiTheme="minorEastAsia" w:hAnsiTheme="minorEastAsia" w:eastAsiaTheme="minorEastAsia" w:cstheme="minorEastAsia"/>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AD8286">
            <w:pPr>
              <w:widowControl/>
              <w:spacing w:line="360" w:lineRule="auto"/>
              <w:contextualSpacing/>
              <w:jc w:val="center"/>
              <w:rPr>
                <w:rFonts w:asciiTheme="minorEastAsia" w:hAnsiTheme="minorEastAsia" w:eastAsiaTheme="minorEastAsia" w:cstheme="minorEastAsia"/>
                <w:kern w:val="0"/>
                <w:sz w:val="24"/>
              </w:rPr>
            </w:pPr>
          </w:p>
        </w:tc>
      </w:tr>
      <w:tr w14:paraId="451C02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495DE7">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A44688">
            <w:pPr>
              <w:widowControl/>
              <w:spacing w:line="360" w:lineRule="auto"/>
              <w:contextualSpacing/>
              <w:jc w:val="center"/>
              <w:rPr>
                <w:rFonts w:asciiTheme="minorEastAsia" w:hAnsiTheme="minorEastAsia" w:eastAsiaTheme="minorEastAsia" w:cstheme="minorEastAsia"/>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327A30">
            <w:pPr>
              <w:widowControl/>
              <w:spacing w:line="360" w:lineRule="auto"/>
              <w:contextualSpacing/>
              <w:jc w:val="center"/>
              <w:rPr>
                <w:rFonts w:asciiTheme="minorEastAsia" w:hAnsiTheme="minorEastAsia" w:eastAsiaTheme="minorEastAsia" w:cstheme="minorEastAsia"/>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8678C7">
            <w:pPr>
              <w:widowControl/>
              <w:spacing w:line="360" w:lineRule="auto"/>
              <w:contextualSpacing/>
              <w:jc w:val="center"/>
              <w:rPr>
                <w:rFonts w:asciiTheme="minorEastAsia" w:hAnsiTheme="minorEastAsia" w:eastAsiaTheme="minorEastAsia" w:cstheme="minorEastAsia"/>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D42F00">
            <w:pPr>
              <w:widowControl/>
              <w:spacing w:line="360" w:lineRule="auto"/>
              <w:contextualSpacing/>
              <w:jc w:val="center"/>
              <w:rPr>
                <w:rFonts w:asciiTheme="minorEastAsia" w:hAnsiTheme="minorEastAsia" w:eastAsiaTheme="minorEastAsia" w:cstheme="minorEastAsia"/>
                <w:kern w:val="0"/>
                <w:sz w:val="24"/>
              </w:rPr>
            </w:pPr>
          </w:p>
        </w:tc>
      </w:tr>
      <w:tr w14:paraId="6E1BDC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988067">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82C716">
            <w:pPr>
              <w:widowControl/>
              <w:spacing w:line="360" w:lineRule="auto"/>
              <w:contextualSpacing/>
              <w:jc w:val="center"/>
              <w:rPr>
                <w:rFonts w:asciiTheme="minorEastAsia" w:hAnsiTheme="minorEastAsia" w:eastAsiaTheme="minorEastAsia" w:cstheme="minorEastAsia"/>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1C5E67">
            <w:pPr>
              <w:widowControl/>
              <w:spacing w:line="360" w:lineRule="auto"/>
              <w:contextualSpacing/>
              <w:jc w:val="center"/>
              <w:rPr>
                <w:rFonts w:asciiTheme="minorEastAsia" w:hAnsiTheme="minorEastAsia" w:eastAsiaTheme="minorEastAsia" w:cstheme="minorEastAsia"/>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5E4CDD">
            <w:pPr>
              <w:widowControl/>
              <w:spacing w:line="360" w:lineRule="auto"/>
              <w:contextualSpacing/>
              <w:jc w:val="center"/>
              <w:rPr>
                <w:rFonts w:asciiTheme="minorEastAsia" w:hAnsiTheme="minorEastAsia" w:eastAsiaTheme="minorEastAsia" w:cstheme="minorEastAsia"/>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7A403">
            <w:pPr>
              <w:widowControl/>
              <w:spacing w:line="360" w:lineRule="auto"/>
              <w:contextualSpacing/>
              <w:jc w:val="center"/>
              <w:rPr>
                <w:rFonts w:asciiTheme="minorEastAsia" w:hAnsiTheme="minorEastAsia" w:eastAsiaTheme="minorEastAsia" w:cstheme="minorEastAsia"/>
                <w:kern w:val="0"/>
                <w:sz w:val="24"/>
              </w:rPr>
            </w:pPr>
          </w:p>
        </w:tc>
      </w:tr>
    </w:tbl>
    <w:p w14:paraId="3DF5A31E">
      <w:pPr>
        <w:spacing w:line="360" w:lineRule="auto"/>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137F87A6">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83A54D">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2.本表所指的控股关系仅限于直接控股关系，不包括间接的控股关系。公司实际控制人与公司之间的关系不属于本表所指的直接控股关系。</w:t>
      </w:r>
    </w:p>
    <w:p w14:paraId="3B694514">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3.供应商不存在直接控股股东的，则在“直接控股股东名称”填“无”。</w:t>
      </w:r>
    </w:p>
    <w:p w14:paraId="508BDC64">
      <w:pPr>
        <w:spacing w:line="360" w:lineRule="auto"/>
        <w:ind w:firstLine="420" w:firstLineChars="200"/>
        <w:contextualSpacing/>
        <w:jc w:val="left"/>
        <w:rPr>
          <w:rFonts w:asciiTheme="minorEastAsia" w:hAnsiTheme="minorEastAsia" w:eastAsiaTheme="minorEastAsia" w:cstheme="minorEastAsia"/>
          <w:szCs w:val="21"/>
        </w:rPr>
      </w:pPr>
    </w:p>
    <w:p w14:paraId="2092D726">
      <w:pPr>
        <w:spacing w:line="360" w:lineRule="auto"/>
        <w:ind w:firstLine="560" w:firstLineChars="200"/>
        <w:contextualSpacing/>
        <w:jc w:val="left"/>
        <w:rPr>
          <w:rFonts w:asciiTheme="minorEastAsia" w:hAnsiTheme="minorEastAsia" w:eastAsiaTheme="minorEastAsia" w:cstheme="minorEastAsia"/>
          <w:sz w:val="28"/>
          <w:szCs w:val="28"/>
        </w:rPr>
      </w:pPr>
    </w:p>
    <w:p w14:paraId="3C549915">
      <w:pPr>
        <w:spacing w:line="360" w:lineRule="auto"/>
        <w:ind w:right="480"/>
        <w:contextualSpacing/>
        <w:jc w:val="center"/>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法定代表人或者委托代理人（签字或者电子签名）：</w:t>
      </w:r>
      <w:r>
        <w:rPr>
          <w:rFonts w:hint="eastAsia" w:asciiTheme="minorEastAsia" w:hAnsiTheme="minorEastAsia" w:eastAsiaTheme="minorEastAsia" w:cstheme="minorEastAsia"/>
          <w:sz w:val="24"/>
          <w:u w:val="single"/>
        </w:rPr>
        <w:t xml:space="preserve">                    </w:t>
      </w:r>
    </w:p>
    <w:p w14:paraId="14819106">
      <w:pPr>
        <w:spacing w:line="360" w:lineRule="auto"/>
        <w:ind w:right="480" w:firstLine="3000" w:firstLineChars="1250"/>
        <w:contextualSpacing/>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供应商（电子签章）： </w:t>
      </w:r>
      <w:r>
        <w:rPr>
          <w:rFonts w:hint="eastAsia" w:asciiTheme="minorEastAsia" w:hAnsiTheme="minorEastAsia" w:eastAsiaTheme="minorEastAsia" w:cstheme="minorEastAsia"/>
          <w:sz w:val="24"/>
          <w:u w:val="single"/>
        </w:rPr>
        <w:t xml:space="preserve">                              </w:t>
      </w:r>
    </w:p>
    <w:p w14:paraId="49A55737">
      <w:pPr>
        <w:spacing w:line="360" w:lineRule="auto"/>
        <w:ind w:firstLine="480" w:firstLineChars="200"/>
        <w:contextualSpacing/>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年    月    日</w:t>
      </w:r>
    </w:p>
    <w:p w14:paraId="670FB01F">
      <w:pPr>
        <w:snapToGrid w:val="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5FE4789D">
      <w:pPr>
        <w:spacing w:line="32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供应商直接管理关系信息表</w:t>
      </w:r>
    </w:p>
    <w:p w14:paraId="5AF419B1">
      <w:pPr>
        <w:snapToGrid w:val="0"/>
        <w:spacing w:line="360" w:lineRule="auto"/>
        <w:jc w:val="center"/>
        <w:rPr>
          <w:rFonts w:asciiTheme="minorEastAsia" w:hAnsiTheme="minorEastAsia" w:eastAsiaTheme="minorEastAsia" w:cstheme="minorEastAsia"/>
          <w:b/>
          <w:sz w:val="24"/>
        </w:rPr>
      </w:pPr>
    </w:p>
    <w:tbl>
      <w:tblPr>
        <w:tblStyle w:val="4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34557A">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8A8266">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B980DD">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9150C9">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D51931">
            <w:pPr>
              <w:widowControl/>
              <w:spacing w:line="360" w:lineRule="auto"/>
              <w:contextualSpacing/>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相互关系</w:t>
            </w:r>
          </w:p>
        </w:tc>
      </w:tr>
      <w:tr w14:paraId="05D261A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BFF9B8">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DBDDDD">
            <w:pPr>
              <w:widowControl/>
              <w:spacing w:line="360" w:lineRule="auto"/>
              <w:contextualSpacing/>
              <w:jc w:val="center"/>
              <w:rPr>
                <w:rFonts w:asciiTheme="minorEastAsia" w:hAnsiTheme="minorEastAsia" w:eastAsiaTheme="minorEastAsia" w:cstheme="minorEastAsia"/>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DB2ED8">
            <w:pPr>
              <w:widowControl/>
              <w:spacing w:line="360" w:lineRule="auto"/>
              <w:contextualSpacing/>
              <w:jc w:val="center"/>
              <w:rPr>
                <w:rFonts w:asciiTheme="minorEastAsia" w:hAnsiTheme="minorEastAsia" w:eastAsiaTheme="minorEastAsia" w:cstheme="minorEastAsia"/>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0D9DB">
            <w:pPr>
              <w:widowControl/>
              <w:spacing w:line="360" w:lineRule="auto"/>
              <w:contextualSpacing/>
              <w:jc w:val="center"/>
              <w:rPr>
                <w:rFonts w:asciiTheme="minorEastAsia" w:hAnsiTheme="minorEastAsia" w:eastAsiaTheme="minorEastAsia" w:cstheme="minorEastAsia"/>
                <w:kern w:val="0"/>
                <w:sz w:val="24"/>
              </w:rPr>
            </w:pPr>
          </w:p>
        </w:tc>
      </w:tr>
      <w:tr w14:paraId="7D5DDD8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FA0FBF">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3B13C9">
            <w:pPr>
              <w:widowControl/>
              <w:spacing w:line="360" w:lineRule="auto"/>
              <w:contextualSpacing/>
              <w:jc w:val="center"/>
              <w:rPr>
                <w:rFonts w:asciiTheme="minorEastAsia" w:hAnsiTheme="minorEastAsia" w:eastAsiaTheme="minorEastAsia" w:cstheme="minorEastAsia"/>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72FA89">
            <w:pPr>
              <w:widowControl/>
              <w:spacing w:line="360" w:lineRule="auto"/>
              <w:contextualSpacing/>
              <w:jc w:val="center"/>
              <w:rPr>
                <w:rFonts w:asciiTheme="minorEastAsia" w:hAnsiTheme="minorEastAsia" w:eastAsiaTheme="minorEastAsia" w:cstheme="minorEastAsia"/>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021EA1">
            <w:pPr>
              <w:widowControl/>
              <w:spacing w:line="360" w:lineRule="auto"/>
              <w:contextualSpacing/>
              <w:jc w:val="center"/>
              <w:rPr>
                <w:rFonts w:asciiTheme="minorEastAsia" w:hAnsiTheme="minorEastAsia" w:eastAsiaTheme="minorEastAsia" w:cstheme="minorEastAsia"/>
                <w:kern w:val="0"/>
                <w:sz w:val="24"/>
              </w:rPr>
            </w:pPr>
          </w:p>
        </w:tc>
      </w:tr>
      <w:tr w14:paraId="379EF7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096CFA">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A664F3">
            <w:pPr>
              <w:widowControl/>
              <w:spacing w:line="360" w:lineRule="auto"/>
              <w:contextualSpacing/>
              <w:jc w:val="center"/>
              <w:rPr>
                <w:rFonts w:asciiTheme="minorEastAsia" w:hAnsiTheme="minorEastAsia" w:eastAsiaTheme="minorEastAsia" w:cstheme="minorEastAsia"/>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7B859B">
            <w:pPr>
              <w:widowControl/>
              <w:spacing w:line="360" w:lineRule="auto"/>
              <w:contextualSpacing/>
              <w:jc w:val="center"/>
              <w:rPr>
                <w:rFonts w:asciiTheme="minorEastAsia" w:hAnsiTheme="minorEastAsia" w:eastAsiaTheme="minorEastAsia" w:cstheme="minorEastAsia"/>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C18883">
            <w:pPr>
              <w:widowControl/>
              <w:spacing w:line="360" w:lineRule="auto"/>
              <w:contextualSpacing/>
              <w:jc w:val="center"/>
              <w:rPr>
                <w:rFonts w:asciiTheme="minorEastAsia" w:hAnsiTheme="minorEastAsia" w:eastAsiaTheme="minorEastAsia" w:cstheme="minorEastAsia"/>
                <w:kern w:val="0"/>
                <w:sz w:val="24"/>
              </w:rPr>
            </w:pPr>
          </w:p>
        </w:tc>
      </w:tr>
      <w:tr w14:paraId="584B54C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8A21F9">
            <w:pPr>
              <w:widowControl/>
              <w:spacing w:line="360" w:lineRule="auto"/>
              <w:contextualSpacing/>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462EF1">
            <w:pPr>
              <w:widowControl/>
              <w:spacing w:line="360" w:lineRule="auto"/>
              <w:contextualSpacing/>
              <w:jc w:val="center"/>
              <w:rPr>
                <w:rFonts w:asciiTheme="minorEastAsia" w:hAnsiTheme="minorEastAsia" w:eastAsiaTheme="minorEastAsia" w:cstheme="minorEastAsia"/>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39318">
            <w:pPr>
              <w:widowControl/>
              <w:spacing w:line="360" w:lineRule="auto"/>
              <w:contextualSpacing/>
              <w:jc w:val="center"/>
              <w:rPr>
                <w:rFonts w:asciiTheme="minorEastAsia" w:hAnsiTheme="minorEastAsia" w:eastAsiaTheme="minorEastAsia" w:cstheme="minorEastAsia"/>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AEB464">
            <w:pPr>
              <w:widowControl/>
              <w:spacing w:line="360" w:lineRule="auto"/>
              <w:contextualSpacing/>
              <w:jc w:val="center"/>
              <w:rPr>
                <w:rFonts w:asciiTheme="minorEastAsia" w:hAnsiTheme="minorEastAsia" w:eastAsiaTheme="minorEastAsia" w:cstheme="minorEastAsia"/>
                <w:kern w:val="0"/>
                <w:sz w:val="24"/>
              </w:rPr>
            </w:pPr>
          </w:p>
        </w:tc>
      </w:tr>
    </w:tbl>
    <w:p w14:paraId="5CFFC761">
      <w:pPr>
        <w:spacing w:line="360" w:lineRule="auto"/>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5B90CED2">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1.管理关系：是指不具有出资持股关系的其他单位之间存在的管理与被管理关系，如一些上下级关系的事业单位和团体组织。</w:t>
      </w:r>
    </w:p>
    <w:p w14:paraId="5D5B2E6C">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pacing w:val="-6"/>
          <w:sz w:val="24"/>
        </w:rPr>
        <w:t>本表所指的管理关系仅限于直接管理关系，不包括间接的管理关系。</w:t>
      </w:r>
    </w:p>
    <w:p w14:paraId="0E10C0CD">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3.供应商不存在直接管理关系的，则在“直接管理关系单位名称”填“无”。</w:t>
      </w:r>
    </w:p>
    <w:p w14:paraId="33C12A9A">
      <w:pPr>
        <w:spacing w:line="360" w:lineRule="auto"/>
        <w:contextualSpacing/>
        <w:jc w:val="left"/>
        <w:rPr>
          <w:rFonts w:asciiTheme="minorEastAsia" w:hAnsiTheme="minorEastAsia" w:eastAsiaTheme="minorEastAsia" w:cstheme="minorEastAsia"/>
          <w:sz w:val="28"/>
          <w:szCs w:val="28"/>
        </w:rPr>
      </w:pPr>
    </w:p>
    <w:p w14:paraId="148C1D48">
      <w:pPr>
        <w:spacing w:line="360" w:lineRule="auto"/>
        <w:contextualSpacing/>
        <w:jc w:val="left"/>
        <w:rPr>
          <w:rFonts w:asciiTheme="minorEastAsia" w:hAnsiTheme="minorEastAsia" w:eastAsiaTheme="minorEastAsia" w:cstheme="minorEastAsia"/>
          <w:sz w:val="28"/>
          <w:szCs w:val="28"/>
        </w:rPr>
      </w:pPr>
    </w:p>
    <w:p w14:paraId="5E4C03A2">
      <w:pPr>
        <w:spacing w:line="360" w:lineRule="auto"/>
        <w:contextualSpacing/>
        <w:jc w:val="left"/>
        <w:rPr>
          <w:rFonts w:asciiTheme="minorEastAsia" w:hAnsiTheme="minorEastAsia" w:eastAsiaTheme="minorEastAsia" w:cstheme="minorEastAsia"/>
          <w:sz w:val="28"/>
          <w:szCs w:val="28"/>
        </w:rPr>
      </w:pPr>
    </w:p>
    <w:p w14:paraId="25344BB3">
      <w:pPr>
        <w:spacing w:line="360" w:lineRule="auto"/>
        <w:contextualSpacing/>
        <w:jc w:val="left"/>
        <w:rPr>
          <w:rFonts w:asciiTheme="minorEastAsia" w:hAnsiTheme="minorEastAsia" w:eastAsiaTheme="minorEastAsia" w:cstheme="minorEastAsia"/>
          <w:sz w:val="28"/>
          <w:szCs w:val="28"/>
        </w:rPr>
      </w:pPr>
    </w:p>
    <w:p w14:paraId="6248D071">
      <w:pPr>
        <w:spacing w:line="360" w:lineRule="auto"/>
        <w:contextualSpacing/>
        <w:jc w:val="left"/>
        <w:rPr>
          <w:rFonts w:asciiTheme="minorEastAsia" w:hAnsiTheme="minorEastAsia" w:eastAsiaTheme="minorEastAsia" w:cstheme="minorEastAsia"/>
          <w:sz w:val="28"/>
          <w:szCs w:val="28"/>
        </w:rPr>
      </w:pPr>
    </w:p>
    <w:p w14:paraId="1E7164A8">
      <w:pPr>
        <w:spacing w:line="360" w:lineRule="auto"/>
        <w:contextualSpacing/>
        <w:jc w:val="left"/>
        <w:rPr>
          <w:rFonts w:asciiTheme="minorEastAsia" w:hAnsiTheme="minorEastAsia" w:eastAsiaTheme="minorEastAsia" w:cstheme="minorEastAsia"/>
          <w:sz w:val="28"/>
          <w:szCs w:val="28"/>
        </w:rPr>
      </w:pPr>
    </w:p>
    <w:p w14:paraId="7F2F4031">
      <w:pPr>
        <w:spacing w:line="360" w:lineRule="auto"/>
        <w:ind w:right="480"/>
        <w:contextualSpacing/>
        <w:jc w:val="center"/>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法定代表人或者委托代理人（签字或者电子签名）：</w:t>
      </w:r>
      <w:r>
        <w:rPr>
          <w:rFonts w:hint="eastAsia" w:asciiTheme="minorEastAsia" w:hAnsiTheme="minorEastAsia" w:eastAsiaTheme="minorEastAsia" w:cstheme="minorEastAsia"/>
          <w:sz w:val="24"/>
          <w:u w:val="single"/>
        </w:rPr>
        <w:t xml:space="preserve">                   </w:t>
      </w:r>
    </w:p>
    <w:p w14:paraId="52BE9CB9">
      <w:pPr>
        <w:spacing w:line="360" w:lineRule="auto"/>
        <w:ind w:right="480" w:firstLine="3360" w:firstLineChars="14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供应商（电子签章）：</w:t>
      </w:r>
      <w:r>
        <w:rPr>
          <w:rFonts w:hint="eastAsia" w:asciiTheme="minorEastAsia" w:hAnsiTheme="minorEastAsia" w:eastAsiaTheme="minorEastAsia" w:cstheme="minorEastAsia"/>
          <w:sz w:val="24"/>
          <w:u w:val="single"/>
        </w:rPr>
        <w:t xml:space="preserve">                </w:t>
      </w:r>
    </w:p>
    <w:p w14:paraId="758F4809">
      <w:pPr>
        <w:spacing w:line="360" w:lineRule="auto"/>
        <w:ind w:firstLine="480" w:firstLineChars="200"/>
        <w:contextualSpacing/>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 xml:space="preserve">                                        年    月    日</w:t>
      </w:r>
    </w:p>
    <w:p w14:paraId="14CB7184">
      <w:pPr>
        <w:spacing w:line="32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32"/>
          <w:szCs w:val="32"/>
        </w:rPr>
        <w:t>竞标声明</w:t>
      </w:r>
    </w:p>
    <w:p w14:paraId="5BCE8C53">
      <w:pPr>
        <w:spacing w:line="320" w:lineRule="exact"/>
        <w:jc w:val="center"/>
        <w:rPr>
          <w:rFonts w:asciiTheme="minorEastAsia" w:hAnsiTheme="minorEastAsia" w:eastAsiaTheme="minorEastAsia" w:cstheme="minorEastAsia"/>
          <w:sz w:val="24"/>
          <w:szCs w:val="20"/>
        </w:rPr>
      </w:pPr>
    </w:p>
    <w:p w14:paraId="1DEA2EE9">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w:t>
      </w:r>
    </w:p>
    <w:p w14:paraId="3C16638E">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w:t>
      </w:r>
      <w:r>
        <w:rPr>
          <w:rFonts w:hint="eastAsia" w:asciiTheme="minorEastAsia" w:hAnsiTheme="minorEastAsia" w:eastAsiaTheme="minorEastAsia" w:cstheme="minorEastAsia"/>
          <w:sz w:val="24"/>
          <w:u w:val="single"/>
        </w:rPr>
        <w:t>（供应商名称）</w:t>
      </w:r>
      <w:r>
        <w:rPr>
          <w:rFonts w:hint="eastAsia" w:asciiTheme="minorEastAsia" w:hAnsiTheme="minorEastAsia" w:eastAsiaTheme="minorEastAsia" w:cstheme="minorEastAsia"/>
          <w:sz w:val="24"/>
        </w:rPr>
        <w:t>系中华人民共和国合法供应商，经营地址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1F6204B">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我方愿意参加贵方组织的</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项目的竞标，为便于贵方公正、择优地确定成交供应商及其服务，我方就本次竞标有关事项郑重声明如下：</w:t>
      </w:r>
    </w:p>
    <w:p w14:paraId="1A41B1B1">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1.我方向贵方提交的所有响应文件、资料都是准确的和真实的。</w:t>
      </w:r>
    </w:p>
    <w:p w14:paraId="654AA1F9">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2.我方不是为本次采购项目提供整体设计、规范编制或者项目管理、监理、检测等服务的供应商。</w:t>
      </w:r>
    </w:p>
    <w:p w14:paraId="7B34C304">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3.在此，我方宣布同意如下：</w:t>
      </w:r>
    </w:p>
    <w:p w14:paraId="322A706F">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（1）将按磋商文件的约定履行合同责任和义务；</w:t>
      </w:r>
    </w:p>
    <w:p w14:paraId="21280F18">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（2）已详细审查全部磋商文件，包括澄清或者更正公告（如有）；</w:t>
      </w:r>
    </w:p>
    <w:p w14:paraId="18D7CB1C">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（3）同意提供按照贵方可能要求的与磋商有关的一切数据或者资料；</w:t>
      </w:r>
    </w:p>
    <w:p w14:paraId="2997BE46">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（4）响应磋商文件规定的竞标有效期。</w:t>
      </w:r>
    </w:p>
    <w:p w14:paraId="3D6B59BF">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4.我方承诺符合《中华人民共和国政府采购法》第二十二条规定：</w:t>
      </w:r>
    </w:p>
    <w:p w14:paraId="5A5ED7D1">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（1）具有独立承担民事责任的能力；</w:t>
      </w:r>
    </w:p>
    <w:p w14:paraId="038A4831">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（2）具有良好的商业信誉和健全的财务会计制度；</w:t>
      </w:r>
    </w:p>
    <w:p w14:paraId="6B003C6A">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（3）具有履行合同所必需的设备和专业技术能力；</w:t>
      </w:r>
    </w:p>
    <w:p w14:paraId="031AACB1">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（4）有依法缴纳税收和社会保障资金的良好记录；</w:t>
      </w:r>
    </w:p>
    <w:p w14:paraId="315FB148">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（5）参加政府采购活动前三年内，在经营活动中没有重大违法记录；</w:t>
      </w:r>
    </w:p>
    <w:p w14:paraId="3F20ECBA">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（6）法律、行政法规规定的其他条件。</w:t>
      </w:r>
    </w:p>
    <w:p w14:paraId="6D2676AE">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7A3EC9D">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kern w:val="0"/>
          <w:sz w:val="24"/>
        </w:rPr>
        <w:t>如我方成交，我方保证在领取成交通知书后五个工作日内，按本项目竞争性磋商文件的规定及标准向贵单位一次性足额支付代理服务费。代理服务费发票我方选择开具：□</w:t>
      </w:r>
      <w:r>
        <w:rPr>
          <w:rFonts w:hint="eastAsia" w:asciiTheme="minorEastAsia" w:hAnsiTheme="minorEastAsia" w:eastAsiaTheme="minorEastAsia" w:cstheme="minorEastAsia"/>
          <w:kern w:val="0"/>
          <w:sz w:val="24"/>
          <w:u w:val="single"/>
        </w:rPr>
        <w:t>增值税普通发票</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rPr>
        <w:t>增值税专用发票</w:t>
      </w:r>
      <w:r>
        <w:rPr>
          <w:rFonts w:hint="eastAsia" w:asciiTheme="minorEastAsia" w:hAnsiTheme="minorEastAsia" w:eastAsiaTheme="minorEastAsia" w:cstheme="minorEastAsia"/>
          <w:kern w:val="0"/>
          <w:sz w:val="24"/>
        </w:rPr>
        <w:t>，开票信息如下：</w:t>
      </w:r>
    </w:p>
    <w:p w14:paraId="66B94988">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开具增值税</w:t>
      </w:r>
      <w:r>
        <w:rPr>
          <w:rFonts w:hint="eastAsia" w:asciiTheme="minorEastAsia" w:hAnsiTheme="minorEastAsia" w:eastAsiaTheme="minorEastAsia" w:cstheme="minorEastAsia"/>
          <w:b/>
          <w:kern w:val="0"/>
          <w:sz w:val="24"/>
        </w:rPr>
        <w:t>普通</w:t>
      </w:r>
      <w:r>
        <w:rPr>
          <w:rFonts w:hint="eastAsia" w:asciiTheme="minorEastAsia" w:hAnsiTheme="minorEastAsia" w:eastAsiaTheme="minorEastAsia" w:cstheme="minorEastAsia"/>
          <w:kern w:val="0"/>
          <w:sz w:val="24"/>
        </w:rPr>
        <w:t>发票开票信息：</w:t>
      </w:r>
    </w:p>
    <w:p w14:paraId="6D46C20B">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①公司名称：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w:t>
      </w:r>
    </w:p>
    <w:p w14:paraId="4E8EFF74">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②纳税人识别号：</w:t>
      </w:r>
      <w:r>
        <w:rPr>
          <w:rFonts w:hint="eastAsia" w:asciiTheme="minorEastAsia" w:hAnsiTheme="minorEastAsia" w:eastAsiaTheme="minorEastAsia" w:cstheme="minorEastAsia"/>
          <w:kern w:val="0"/>
          <w:sz w:val="24"/>
          <w:u w:val="single"/>
        </w:rPr>
        <w:t xml:space="preserve">               </w:t>
      </w:r>
    </w:p>
    <w:p w14:paraId="5EEAEEDD">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开具增值税</w:t>
      </w:r>
      <w:r>
        <w:rPr>
          <w:rFonts w:hint="eastAsia" w:asciiTheme="minorEastAsia" w:hAnsiTheme="minorEastAsia" w:eastAsiaTheme="minorEastAsia" w:cstheme="minorEastAsia"/>
          <w:b/>
          <w:kern w:val="0"/>
          <w:sz w:val="24"/>
        </w:rPr>
        <w:t>专用</w:t>
      </w:r>
      <w:r>
        <w:rPr>
          <w:rFonts w:hint="eastAsia" w:asciiTheme="minorEastAsia" w:hAnsiTheme="minorEastAsia" w:eastAsiaTheme="minorEastAsia" w:cstheme="minorEastAsia"/>
          <w:kern w:val="0"/>
          <w:sz w:val="24"/>
        </w:rPr>
        <w:t>发票开票信息：</w:t>
      </w:r>
    </w:p>
    <w:p w14:paraId="75DA796F">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①公司名称：</w:t>
      </w:r>
      <w:r>
        <w:rPr>
          <w:rFonts w:hint="eastAsia" w:asciiTheme="minorEastAsia" w:hAnsiTheme="minorEastAsia" w:eastAsiaTheme="minorEastAsia" w:cstheme="minorEastAsia"/>
          <w:kern w:val="0"/>
          <w:sz w:val="24"/>
          <w:u w:val="single"/>
        </w:rPr>
        <w:t xml:space="preserve">               </w:t>
      </w:r>
    </w:p>
    <w:p w14:paraId="59719FC4">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②纳税人识别号：_</w:t>
      </w:r>
      <w:r>
        <w:rPr>
          <w:rFonts w:hint="eastAsia" w:asciiTheme="minorEastAsia" w:hAnsiTheme="minorEastAsia" w:eastAsiaTheme="minorEastAsia" w:cstheme="minorEastAsia"/>
          <w:kern w:val="0"/>
          <w:sz w:val="24"/>
          <w:u w:val="single"/>
        </w:rPr>
        <w:t xml:space="preserve">               </w:t>
      </w:r>
    </w:p>
    <w:p w14:paraId="770B1990">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③税局登记地址：</w:t>
      </w:r>
      <w:r>
        <w:rPr>
          <w:rFonts w:hint="eastAsia" w:asciiTheme="minorEastAsia" w:hAnsiTheme="minorEastAsia" w:eastAsiaTheme="minorEastAsia" w:cstheme="minorEastAsia"/>
          <w:kern w:val="0"/>
          <w:sz w:val="24"/>
          <w:u w:val="single"/>
        </w:rPr>
        <w:t xml:space="preserve">               </w:t>
      </w:r>
    </w:p>
    <w:p w14:paraId="7FE090B6">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④税局登记电话：</w:t>
      </w:r>
      <w:r>
        <w:rPr>
          <w:rFonts w:hint="eastAsia" w:asciiTheme="minorEastAsia" w:hAnsiTheme="minorEastAsia" w:eastAsiaTheme="minorEastAsia" w:cstheme="minorEastAsia"/>
          <w:kern w:val="0"/>
          <w:sz w:val="24"/>
          <w:u w:val="single"/>
        </w:rPr>
        <w:t xml:space="preserve">               </w:t>
      </w:r>
    </w:p>
    <w:p w14:paraId="651C896E">
      <w:pPr>
        <w:spacing w:line="38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⑤开户银行：</w:t>
      </w:r>
      <w:r>
        <w:rPr>
          <w:rFonts w:hint="eastAsia" w:asciiTheme="minorEastAsia" w:hAnsiTheme="minorEastAsia" w:eastAsiaTheme="minorEastAsia" w:cstheme="minorEastAsia"/>
          <w:kern w:val="0"/>
          <w:sz w:val="24"/>
          <w:u w:val="single"/>
        </w:rPr>
        <w:t xml:space="preserve">               </w:t>
      </w:r>
    </w:p>
    <w:p w14:paraId="12D12FC8">
      <w:pPr>
        <w:pStyle w:val="63"/>
        <w:rPr>
          <w:rFonts w:asciiTheme="minorEastAsia" w:hAnsiTheme="minorEastAsia" w:eastAsiaTheme="minorEastAsia" w:cstheme="minorEastAsia"/>
        </w:rPr>
      </w:pPr>
      <w:r>
        <w:rPr>
          <w:rFonts w:hint="eastAsia" w:asciiTheme="minorEastAsia" w:hAnsiTheme="minorEastAsia" w:eastAsiaTheme="minorEastAsia" w:cstheme="minorEastAsia"/>
        </w:rPr>
        <w:t xml:space="preserve">    ⑥银行账户：               </w:t>
      </w:r>
    </w:p>
    <w:p w14:paraId="7E22D7EE">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9C2C238">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□我方本次响应文件</w:t>
      </w:r>
      <w:r>
        <w:rPr>
          <w:rFonts w:hint="eastAsia" w:asciiTheme="minorEastAsia" w:hAnsiTheme="minorEastAsia" w:eastAsiaTheme="minorEastAsia" w:cstheme="minorEastAsia"/>
          <w:kern w:val="0"/>
          <w:sz w:val="24"/>
        </w:rPr>
        <w:t>内容中</w:t>
      </w:r>
      <w:r>
        <w:rPr>
          <w:rFonts w:hint="eastAsia" w:asciiTheme="minorEastAsia" w:hAnsiTheme="minorEastAsia" w:eastAsiaTheme="minorEastAsia" w:cstheme="minorEastAsia"/>
          <w:sz w:val="24"/>
        </w:rPr>
        <w:t>未</w:t>
      </w:r>
      <w:r>
        <w:rPr>
          <w:rFonts w:hint="eastAsia" w:asciiTheme="minorEastAsia" w:hAnsiTheme="minorEastAsia" w:eastAsiaTheme="minorEastAsia" w:cstheme="minorEastAsia"/>
          <w:kern w:val="0"/>
          <w:sz w:val="24"/>
        </w:rPr>
        <w:t>涉及商业秘密；</w:t>
      </w:r>
    </w:p>
    <w:p w14:paraId="5FA1A274">
      <w:pPr>
        <w:spacing w:line="380" w:lineRule="exact"/>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□我方本次响应文件</w:t>
      </w:r>
      <w:r>
        <w:rPr>
          <w:rFonts w:hint="eastAsia" w:asciiTheme="minorEastAsia" w:hAnsiTheme="minorEastAsia" w:eastAsiaTheme="minorEastAsia" w:cstheme="minorEastAsia"/>
          <w:kern w:val="0"/>
          <w:sz w:val="24"/>
        </w:rPr>
        <w:t>涉及商业秘密的内容有：</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p>
    <w:p w14:paraId="56E21A40">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8.与本磋商有关的一切正式往来信函请寄：                  邮政编号：        </w:t>
      </w:r>
    </w:p>
    <w:p w14:paraId="3B15E87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电话/传真：                         电子邮箱：                                </w:t>
      </w:r>
    </w:p>
    <w:p w14:paraId="5284B1B7">
      <w:pPr>
        <w:pStyle w:val="20"/>
        <w:tabs>
          <w:tab w:val="left" w:pos="939"/>
        </w:tabs>
        <w:spacing w:line="380" w:lineRule="exact"/>
        <w:ind w:left="141" w:leftChars="6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账号：</w:t>
      </w:r>
      <w:r>
        <w:rPr>
          <w:rFonts w:hint="eastAsia" w:asciiTheme="minorEastAsia" w:hAnsiTheme="minorEastAsia" w:eastAsiaTheme="minorEastAsia" w:cstheme="minorEastAsia"/>
          <w:sz w:val="24"/>
          <w:u w:val="single"/>
        </w:rPr>
        <w:t xml:space="preserve">                               </w:t>
      </w:r>
    </w:p>
    <w:p w14:paraId="47A29D0F">
      <w:pPr>
        <w:pStyle w:val="20"/>
        <w:tabs>
          <w:tab w:val="left" w:pos="939"/>
        </w:tabs>
        <w:spacing w:line="38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9.以上事项如有虚假或者隐瞒，我方愿意承担一切后果，并不再寻求任何旨在减轻或者免除法律责任的辩解。</w:t>
      </w:r>
    </w:p>
    <w:p w14:paraId="447031A6">
      <w:pPr>
        <w:pStyle w:val="20"/>
        <w:tabs>
          <w:tab w:val="left" w:pos="939"/>
        </w:tabs>
        <w:spacing w:line="380" w:lineRule="exact"/>
        <w:ind w:left="141" w:leftChars="67"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1F2D880C">
      <w:pPr>
        <w:spacing w:line="360" w:lineRule="auto"/>
        <w:ind w:firstLine="482" w:firstLineChars="200"/>
        <w:contextualSpacing/>
        <w:jc w:val="left"/>
        <w:rPr>
          <w:rFonts w:asciiTheme="minorEastAsia" w:hAnsiTheme="minorEastAsia" w:eastAsiaTheme="minorEastAsia" w:cstheme="minorEastAsia"/>
          <w:b/>
          <w:sz w:val="24"/>
        </w:rPr>
      </w:pPr>
    </w:p>
    <w:p w14:paraId="30C8E690">
      <w:pPr>
        <w:spacing w:line="360" w:lineRule="auto"/>
        <w:contextualSpacing/>
        <w:jc w:val="left"/>
        <w:rPr>
          <w:rFonts w:asciiTheme="minorEastAsia" w:hAnsiTheme="minorEastAsia" w:eastAsiaTheme="minorEastAsia" w:cstheme="minorEastAsia"/>
          <w:szCs w:val="21"/>
        </w:rPr>
      </w:pPr>
    </w:p>
    <w:p w14:paraId="2641F09D">
      <w:pPr>
        <w:spacing w:line="360" w:lineRule="auto"/>
        <w:ind w:firstLine="1800" w:firstLineChars="75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法定代表人（签字或者盖章或者电子签名）：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AB889C1">
      <w:pPr>
        <w:spacing w:line="360" w:lineRule="auto"/>
        <w:ind w:firstLine="4320" w:firstLineChars="1800"/>
        <w:contextualSpacing/>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供应商（电子签章）：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24899F56">
      <w:pPr>
        <w:pStyle w:val="20"/>
        <w:tabs>
          <w:tab w:val="left" w:pos="939"/>
        </w:tabs>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4EB26123">
      <w:pPr>
        <w:pStyle w:val="7"/>
        <w:overflowPunct w:val="0"/>
        <w:spacing w:line="520" w:lineRule="exact"/>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2C454CB7">
      <w:pPr>
        <w:spacing w:line="360" w:lineRule="auto"/>
        <w:ind w:firstLine="562" w:firstLineChars="200"/>
        <w:jc w:val="center"/>
        <w:rPr>
          <w:rFonts w:asciiTheme="minorEastAsia" w:hAnsiTheme="minorEastAsia" w:eastAsiaTheme="minorEastAsia" w:cstheme="minorEastAsia"/>
          <w:b/>
          <w:bCs/>
          <w:sz w:val="28"/>
          <w:szCs w:val="28"/>
        </w:rPr>
      </w:pPr>
    </w:p>
    <w:p w14:paraId="799CC984">
      <w:pPr>
        <w:spacing w:line="360" w:lineRule="auto"/>
        <w:ind w:firstLine="643" w:firstLineChars="20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在人员、设备、资金等方面具有相应的履约能力承诺函</w:t>
      </w:r>
    </w:p>
    <w:p w14:paraId="0EEBC045">
      <w:pPr>
        <w:spacing w:line="520" w:lineRule="exact"/>
        <w:ind w:left="-10" w:firstLine="520" w:firstLineChars="217"/>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我公司郑重承诺：在参加本次</w:t>
      </w:r>
      <w:r>
        <w:rPr>
          <w:rFonts w:hint="eastAsia" w:asciiTheme="minorEastAsia" w:hAnsiTheme="minorEastAsia" w:eastAsiaTheme="minorEastAsia" w:cstheme="minorEastAsia"/>
          <w:bCs/>
          <w:sz w:val="24"/>
          <w:u w:val="single"/>
        </w:rPr>
        <w:t>桂林理工大学雁山校区34#研究生宿舍网络工程</w:t>
      </w:r>
      <w:r>
        <w:rPr>
          <w:rFonts w:hint="eastAsia" w:asciiTheme="minorEastAsia" w:hAnsiTheme="minorEastAsia" w:eastAsiaTheme="minorEastAsia" w:cstheme="minorEastAsia"/>
          <w:bCs/>
          <w:sz w:val="24"/>
        </w:rPr>
        <w:t>（项目编号：GXZC2025-C2-003906-GXJH）竞争性磋商项目中，在人员、设备、资金等方面具有相应的履约能力。</w:t>
      </w:r>
    </w:p>
    <w:p w14:paraId="053BDF87">
      <w:pPr>
        <w:spacing w:line="520" w:lineRule="exact"/>
        <w:ind w:left="-10" w:firstLine="520" w:firstLineChars="217"/>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本单位对上述承诺的真实性负责。如有虚假，将依法承担相应责任。</w:t>
      </w:r>
    </w:p>
    <w:p w14:paraId="64FAE3F4">
      <w:pPr>
        <w:spacing w:line="520" w:lineRule="exact"/>
        <w:ind w:left="-10" w:firstLine="455" w:firstLineChars="217"/>
        <w:jc w:val="left"/>
        <w:rPr>
          <w:rFonts w:asciiTheme="minorEastAsia" w:hAnsiTheme="minorEastAsia" w:eastAsiaTheme="minorEastAsia" w:cstheme="minorEastAsia"/>
          <w:szCs w:val="21"/>
        </w:rPr>
      </w:pPr>
    </w:p>
    <w:p w14:paraId="08080466">
      <w:pPr>
        <w:spacing w:line="520" w:lineRule="exact"/>
        <w:jc w:val="left"/>
        <w:rPr>
          <w:rFonts w:asciiTheme="minorEastAsia" w:hAnsiTheme="minorEastAsia" w:eastAsiaTheme="minorEastAsia" w:cstheme="minorEastAsia"/>
        </w:rPr>
      </w:pPr>
    </w:p>
    <w:p w14:paraId="369D8117">
      <w:pPr>
        <w:spacing w:line="360" w:lineRule="auto"/>
        <w:ind w:firstLine="4410" w:firstLineChars="2100"/>
        <w:jc w:val="left"/>
        <w:rPr>
          <w:rFonts w:asciiTheme="minorEastAsia" w:hAnsiTheme="minorEastAsia" w:eastAsiaTheme="minorEastAsia" w:cstheme="minorEastAsia"/>
        </w:rPr>
      </w:pPr>
    </w:p>
    <w:p w14:paraId="536E267F">
      <w:pPr>
        <w:spacing w:line="480" w:lineRule="auto"/>
        <w:ind w:left="2699"/>
        <w:rPr>
          <w:rFonts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 xml:space="preserve">                              （盖供应商电子签章）</w:t>
      </w:r>
    </w:p>
    <w:p w14:paraId="43C7B97E">
      <w:pPr>
        <w:spacing w:line="480" w:lineRule="auto"/>
        <w:ind w:left="2699"/>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法定代表人（或委托代理人）：</w:t>
      </w:r>
      <w:r>
        <w:rPr>
          <w:rFonts w:hint="eastAsia" w:asciiTheme="minorEastAsia" w:hAnsiTheme="minorEastAsia" w:eastAsiaTheme="minorEastAsia" w:cstheme="minorEastAsia"/>
          <w:u w:val="single"/>
        </w:rPr>
        <w:t xml:space="preserve">         （签字或者电子签名）</w:t>
      </w:r>
    </w:p>
    <w:p w14:paraId="6023EB11">
      <w:pPr>
        <w:spacing w:line="360" w:lineRule="auto"/>
        <w:ind w:firstLine="2730" w:firstLineChars="1300"/>
        <w:rPr>
          <w:rFonts w:asciiTheme="minorEastAsia" w:hAnsiTheme="minorEastAsia" w:eastAsiaTheme="minorEastAsia" w:cstheme="minorEastAsia"/>
          <w:sz w:val="24"/>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5CFDD247">
      <w:pPr>
        <w:spacing w:line="360" w:lineRule="auto"/>
        <w:ind w:right="420"/>
        <w:contextualSpacing/>
        <w:jc w:val="left"/>
        <w:rPr>
          <w:rFonts w:asciiTheme="minorEastAsia" w:hAnsiTheme="minorEastAsia" w:eastAsiaTheme="minorEastAsia" w:cstheme="minorEastAsia"/>
          <w:b/>
          <w:bCs/>
          <w:sz w:val="32"/>
          <w:szCs w:val="32"/>
        </w:rPr>
      </w:pPr>
    </w:p>
    <w:p w14:paraId="1078C53D">
      <w:pPr>
        <w:spacing w:line="360" w:lineRule="auto"/>
        <w:ind w:right="420"/>
        <w:contextualSpacing/>
        <w:jc w:val="left"/>
        <w:rPr>
          <w:rFonts w:asciiTheme="minorEastAsia" w:hAnsiTheme="minorEastAsia" w:eastAsiaTheme="minorEastAsia" w:cstheme="minorEastAsia"/>
          <w:b/>
          <w:bCs/>
          <w:sz w:val="32"/>
          <w:szCs w:val="32"/>
        </w:rPr>
      </w:pPr>
    </w:p>
    <w:p w14:paraId="043367AA">
      <w:pPr>
        <w:spacing w:line="360" w:lineRule="auto"/>
        <w:ind w:right="420"/>
        <w:contextualSpacing/>
        <w:jc w:val="left"/>
        <w:rPr>
          <w:rFonts w:asciiTheme="minorEastAsia" w:hAnsiTheme="minorEastAsia" w:eastAsiaTheme="minorEastAsia" w:cstheme="minorEastAsia"/>
          <w:b/>
          <w:bCs/>
          <w:sz w:val="32"/>
          <w:szCs w:val="32"/>
        </w:rPr>
      </w:pPr>
    </w:p>
    <w:p w14:paraId="431CA891">
      <w:pPr>
        <w:spacing w:line="360" w:lineRule="auto"/>
        <w:ind w:right="420"/>
        <w:contextualSpacing/>
        <w:jc w:val="left"/>
        <w:rPr>
          <w:rFonts w:asciiTheme="minorEastAsia" w:hAnsiTheme="minorEastAsia" w:eastAsiaTheme="minorEastAsia" w:cstheme="minorEastAsia"/>
          <w:b/>
          <w:bCs/>
          <w:sz w:val="32"/>
          <w:szCs w:val="32"/>
        </w:rPr>
      </w:pPr>
    </w:p>
    <w:p w14:paraId="3D7BAB47">
      <w:pPr>
        <w:spacing w:line="360" w:lineRule="auto"/>
        <w:ind w:right="420"/>
        <w:contextualSpacing/>
        <w:jc w:val="left"/>
        <w:rPr>
          <w:rFonts w:asciiTheme="minorEastAsia" w:hAnsiTheme="minorEastAsia" w:eastAsiaTheme="minorEastAsia" w:cstheme="minorEastAsia"/>
          <w:b/>
          <w:bCs/>
          <w:sz w:val="32"/>
          <w:szCs w:val="32"/>
        </w:rPr>
      </w:pPr>
    </w:p>
    <w:p w14:paraId="4C668C26">
      <w:pPr>
        <w:spacing w:line="360" w:lineRule="auto"/>
        <w:ind w:right="420"/>
        <w:contextualSpacing/>
        <w:jc w:val="left"/>
        <w:rPr>
          <w:rFonts w:asciiTheme="minorEastAsia" w:hAnsiTheme="minorEastAsia" w:eastAsiaTheme="minorEastAsia" w:cstheme="minorEastAsia"/>
          <w:b/>
          <w:bCs/>
          <w:sz w:val="32"/>
          <w:szCs w:val="32"/>
        </w:rPr>
      </w:pPr>
    </w:p>
    <w:p w14:paraId="151B60FA">
      <w:pPr>
        <w:spacing w:line="360" w:lineRule="auto"/>
        <w:ind w:right="420"/>
        <w:contextualSpacing/>
        <w:jc w:val="left"/>
        <w:rPr>
          <w:rFonts w:asciiTheme="minorEastAsia" w:hAnsiTheme="minorEastAsia" w:eastAsiaTheme="minorEastAsia" w:cstheme="minorEastAsia"/>
          <w:b/>
          <w:bCs/>
          <w:sz w:val="32"/>
          <w:szCs w:val="32"/>
        </w:rPr>
      </w:pPr>
    </w:p>
    <w:p w14:paraId="5664221F">
      <w:pPr>
        <w:spacing w:line="360" w:lineRule="auto"/>
        <w:ind w:right="420"/>
        <w:contextualSpacing/>
        <w:jc w:val="left"/>
        <w:rPr>
          <w:rFonts w:asciiTheme="minorEastAsia" w:hAnsiTheme="minorEastAsia" w:eastAsiaTheme="minorEastAsia" w:cstheme="minorEastAsia"/>
          <w:b/>
          <w:bCs/>
          <w:sz w:val="32"/>
          <w:szCs w:val="32"/>
        </w:rPr>
      </w:pPr>
    </w:p>
    <w:p w14:paraId="5A7DEE28">
      <w:pPr>
        <w:spacing w:line="360" w:lineRule="auto"/>
        <w:ind w:right="420"/>
        <w:contextualSpacing/>
        <w:jc w:val="left"/>
        <w:rPr>
          <w:rFonts w:asciiTheme="minorEastAsia" w:hAnsiTheme="minorEastAsia" w:eastAsiaTheme="minorEastAsia" w:cstheme="minorEastAsia"/>
          <w:b/>
          <w:bCs/>
          <w:sz w:val="32"/>
          <w:szCs w:val="32"/>
        </w:rPr>
      </w:pPr>
    </w:p>
    <w:p w14:paraId="2C2647C7">
      <w:pPr>
        <w:pStyle w:val="7"/>
        <w:rPr>
          <w:rFonts w:asciiTheme="minorEastAsia" w:hAnsiTheme="minorEastAsia" w:eastAsiaTheme="minorEastAsia" w:cstheme="minorEastAsia"/>
        </w:rPr>
      </w:pPr>
    </w:p>
    <w:p w14:paraId="539C6F90">
      <w:pPr>
        <w:pStyle w:val="7"/>
        <w:rPr>
          <w:rFonts w:asciiTheme="minorEastAsia" w:hAnsiTheme="minorEastAsia" w:eastAsiaTheme="minorEastAsia" w:cstheme="minorEastAsia"/>
        </w:rPr>
      </w:pPr>
    </w:p>
    <w:p w14:paraId="3370D216">
      <w:pPr>
        <w:pStyle w:val="7"/>
        <w:rPr>
          <w:rFonts w:asciiTheme="minorEastAsia" w:hAnsiTheme="minorEastAsia" w:eastAsiaTheme="minorEastAsia" w:cstheme="minorEastAsia"/>
        </w:rPr>
      </w:pPr>
    </w:p>
    <w:p w14:paraId="0A38699E">
      <w:pPr>
        <w:pStyle w:val="7"/>
        <w:rPr>
          <w:rFonts w:asciiTheme="minorEastAsia" w:hAnsiTheme="minorEastAsia" w:eastAsiaTheme="minorEastAsia" w:cstheme="minorEastAsia"/>
        </w:rPr>
      </w:pPr>
    </w:p>
    <w:p w14:paraId="31387AC9">
      <w:pPr>
        <w:pStyle w:val="7"/>
        <w:rPr>
          <w:rFonts w:asciiTheme="minorEastAsia" w:hAnsiTheme="minorEastAsia" w:eastAsiaTheme="minorEastAsia" w:cstheme="minorEastAsia"/>
        </w:rPr>
      </w:pPr>
    </w:p>
    <w:p w14:paraId="5ECB472F">
      <w:pPr>
        <w:pStyle w:val="7"/>
        <w:rPr>
          <w:rFonts w:asciiTheme="minorEastAsia" w:hAnsiTheme="minorEastAsia" w:eastAsiaTheme="minorEastAsia" w:cstheme="minorEastAsia"/>
        </w:rPr>
      </w:pPr>
    </w:p>
    <w:p w14:paraId="3776D1EE">
      <w:pPr>
        <w:pStyle w:val="7"/>
        <w:rPr>
          <w:rFonts w:asciiTheme="minorEastAsia" w:hAnsiTheme="minorEastAsia" w:eastAsiaTheme="minorEastAsia" w:cstheme="minorEastAsia"/>
        </w:rPr>
      </w:pPr>
    </w:p>
    <w:p w14:paraId="64607AF7">
      <w:pPr>
        <w:pStyle w:val="7"/>
        <w:rPr>
          <w:rFonts w:asciiTheme="minorEastAsia" w:hAnsiTheme="minorEastAsia" w:eastAsiaTheme="minorEastAsia" w:cstheme="minorEastAsia"/>
        </w:rPr>
      </w:pPr>
    </w:p>
    <w:p w14:paraId="645A37F6">
      <w:pPr>
        <w:spacing w:line="360" w:lineRule="auto"/>
        <w:ind w:right="420"/>
        <w:contextualSpacing/>
        <w:jc w:val="lef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二、</w:t>
      </w:r>
      <w:r>
        <w:rPr>
          <w:rFonts w:hint="eastAsia" w:asciiTheme="minorEastAsia" w:hAnsiTheme="minorEastAsia" w:eastAsiaTheme="minorEastAsia" w:cstheme="minorEastAsia"/>
          <w:b/>
          <w:sz w:val="32"/>
          <w:szCs w:val="32"/>
        </w:rPr>
        <w:t xml:space="preserve">报价文件格式 </w:t>
      </w:r>
    </w:p>
    <w:p w14:paraId="7421B739">
      <w:pPr>
        <w:snapToGrid w:val="0"/>
        <w:spacing w:before="156" w:beforeLines="50" w:after="50" w:line="360" w:lineRule="auto"/>
        <w:jc w:val="lef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1.报价文件封面格式</w:t>
      </w:r>
    </w:p>
    <w:p w14:paraId="4C7F0443">
      <w:pPr>
        <w:snapToGrid w:val="0"/>
        <w:spacing w:before="156" w:beforeLines="50" w:after="50"/>
        <w:rPr>
          <w:rFonts w:asciiTheme="minorEastAsia" w:hAnsiTheme="minorEastAsia" w:eastAsiaTheme="minorEastAsia" w:cstheme="minorEastAsia"/>
          <w:bCs/>
          <w:sz w:val="32"/>
          <w:szCs w:val="20"/>
        </w:rPr>
      </w:pPr>
      <w:r>
        <w:rPr>
          <w:rFonts w:hint="eastAsia" w:asciiTheme="minorEastAsia" w:hAnsiTheme="minorEastAsia" w:eastAsiaTheme="minorEastAsia" w:cstheme="minorEastAsia"/>
          <w:sz w:val="24"/>
        </w:rPr>
        <w:t xml:space="preserve">                                                    </w:t>
      </w:r>
    </w:p>
    <w:p w14:paraId="3FD3503D">
      <w:pPr>
        <w:snapToGrid w:val="0"/>
        <w:spacing w:before="156" w:beforeLines="50" w:after="50"/>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44"/>
          <w:szCs w:val="44"/>
        </w:rPr>
        <w:t>电 子 响 应 文 件</w:t>
      </w:r>
    </w:p>
    <w:p w14:paraId="28B9FC18">
      <w:pPr>
        <w:snapToGrid w:val="0"/>
        <w:spacing w:before="156" w:beforeLines="50" w:after="50"/>
        <w:rPr>
          <w:rFonts w:asciiTheme="minorEastAsia" w:hAnsiTheme="minorEastAsia" w:eastAsiaTheme="minorEastAsia" w:cstheme="minorEastAsia"/>
          <w:sz w:val="24"/>
          <w:szCs w:val="20"/>
        </w:rPr>
      </w:pPr>
    </w:p>
    <w:p w14:paraId="0208E696">
      <w:pPr>
        <w:snapToGrid w:val="0"/>
        <w:spacing w:before="156" w:beforeLines="50" w:after="50"/>
        <w:rPr>
          <w:rFonts w:asciiTheme="minorEastAsia" w:hAnsiTheme="minorEastAsia" w:eastAsiaTheme="minorEastAsia" w:cstheme="minorEastAsia"/>
          <w:sz w:val="24"/>
          <w:szCs w:val="20"/>
        </w:rPr>
      </w:pPr>
    </w:p>
    <w:p w14:paraId="2A82AF02">
      <w:pPr>
        <w:snapToGrid w:val="0"/>
        <w:spacing w:before="156" w:beforeLines="50" w:after="50"/>
        <w:jc w:val="center"/>
        <w:rPr>
          <w:rFonts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报  价  文  件</w:t>
      </w:r>
    </w:p>
    <w:p w14:paraId="7280A123">
      <w:pPr>
        <w:snapToGrid w:val="0"/>
        <w:spacing w:before="156" w:beforeLines="50" w:after="50"/>
        <w:rPr>
          <w:rFonts w:asciiTheme="minorEastAsia" w:hAnsiTheme="minorEastAsia" w:eastAsiaTheme="minorEastAsia" w:cstheme="minorEastAsia"/>
          <w:bCs/>
          <w:sz w:val="24"/>
          <w:szCs w:val="20"/>
        </w:rPr>
      </w:pPr>
    </w:p>
    <w:p w14:paraId="4BB2C283">
      <w:pPr>
        <w:snapToGrid w:val="0"/>
        <w:spacing w:before="156" w:beforeLines="50" w:after="50"/>
        <w:rPr>
          <w:rFonts w:asciiTheme="minorEastAsia" w:hAnsiTheme="minorEastAsia" w:eastAsiaTheme="minorEastAsia" w:cstheme="minorEastAsia"/>
          <w:bCs/>
          <w:sz w:val="24"/>
          <w:szCs w:val="20"/>
        </w:rPr>
      </w:pPr>
    </w:p>
    <w:p w14:paraId="23DCECBD">
      <w:pPr>
        <w:snapToGrid w:val="0"/>
        <w:spacing w:before="156" w:beforeLines="50" w:after="50"/>
        <w:rPr>
          <w:rFonts w:asciiTheme="minorEastAsia" w:hAnsiTheme="minorEastAsia" w:eastAsiaTheme="minorEastAsia" w:cstheme="minorEastAsia"/>
          <w:bCs/>
          <w:sz w:val="24"/>
          <w:szCs w:val="20"/>
        </w:rPr>
      </w:pPr>
    </w:p>
    <w:p w14:paraId="6D72DDA2">
      <w:pPr>
        <w:snapToGrid w:val="0"/>
        <w:spacing w:before="156" w:beforeLines="50" w:after="50"/>
        <w:rPr>
          <w:rFonts w:asciiTheme="minorEastAsia" w:hAnsiTheme="minorEastAsia" w:eastAsiaTheme="minorEastAsia" w:cstheme="minorEastAsia"/>
          <w:bCs/>
          <w:sz w:val="24"/>
          <w:szCs w:val="20"/>
        </w:rPr>
      </w:pPr>
    </w:p>
    <w:p w14:paraId="6AAD7AEC">
      <w:pPr>
        <w:snapToGrid w:val="0"/>
        <w:spacing w:before="156" w:beforeLines="50" w:after="50"/>
        <w:rPr>
          <w:rFonts w:asciiTheme="minorEastAsia" w:hAnsiTheme="minorEastAsia" w:eastAsiaTheme="minorEastAsia" w:cstheme="minorEastAsia"/>
          <w:bCs/>
          <w:sz w:val="24"/>
          <w:szCs w:val="20"/>
        </w:rPr>
      </w:pPr>
    </w:p>
    <w:p w14:paraId="1C519F4E">
      <w:pPr>
        <w:snapToGrid w:val="0"/>
        <w:spacing w:before="156" w:beforeLines="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项目名称：</w:t>
      </w:r>
    </w:p>
    <w:p w14:paraId="02593893">
      <w:pPr>
        <w:snapToGrid w:val="0"/>
        <w:spacing w:before="156" w:beforeLines="50" w:after="50"/>
        <w:ind w:firstLine="720" w:firstLineChars="225"/>
        <w:rPr>
          <w:rFonts w:asciiTheme="minorEastAsia" w:hAnsiTheme="minorEastAsia" w:eastAsiaTheme="minorEastAsia" w:cstheme="minorEastAsia"/>
          <w:bCs/>
          <w:sz w:val="32"/>
          <w:szCs w:val="32"/>
        </w:rPr>
      </w:pPr>
    </w:p>
    <w:p w14:paraId="33DC0C96">
      <w:pPr>
        <w:snapToGrid w:val="0"/>
        <w:spacing w:before="156" w:beforeLines="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项目编号：</w:t>
      </w:r>
    </w:p>
    <w:p w14:paraId="1BDB9E47">
      <w:pPr>
        <w:snapToGrid w:val="0"/>
        <w:spacing w:before="156" w:beforeLines="50" w:after="50"/>
        <w:ind w:firstLine="720" w:firstLineChars="225"/>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 xml:space="preserve"> </w:t>
      </w:r>
    </w:p>
    <w:p w14:paraId="5353D4B8">
      <w:pPr>
        <w:snapToGrid w:val="0"/>
        <w:spacing w:before="156" w:beforeLines="50" w:after="50"/>
        <w:ind w:firstLine="720" w:firstLineChars="225"/>
        <w:rPr>
          <w:rFonts w:asciiTheme="minorEastAsia" w:hAnsiTheme="minorEastAsia" w:eastAsiaTheme="minorEastAsia" w:cstheme="minorEastAsia"/>
          <w:bCs/>
          <w:sz w:val="32"/>
          <w:szCs w:val="32"/>
        </w:rPr>
      </w:pPr>
    </w:p>
    <w:p w14:paraId="52148942">
      <w:pPr>
        <w:pStyle w:val="7"/>
        <w:snapToGrid w:val="0"/>
        <w:spacing w:before="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供应商名称：</w:t>
      </w:r>
    </w:p>
    <w:p w14:paraId="78E290D3">
      <w:pPr>
        <w:pStyle w:val="7"/>
        <w:snapToGrid w:val="0"/>
        <w:spacing w:before="50" w:after="50"/>
        <w:ind w:firstLine="640" w:firstLineChars="200"/>
        <w:rPr>
          <w:rFonts w:asciiTheme="minorEastAsia" w:hAnsiTheme="minorEastAsia" w:eastAsiaTheme="minorEastAsia" w:cstheme="minorEastAsia"/>
          <w:bCs/>
          <w:sz w:val="32"/>
          <w:szCs w:val="32"/>
        </w:rPr>
      </w:pPr>
    </w:p>
    <w:p w14:paraId="26DAE56A">
      <w:pPr>
        <w:pStyle w:val="7"/>
        <w:snapToGrid w:val="0"/>
        <w:spacing w:before="50" w:after="50"/>
        <w:ind w:firstLine="720" w:firstLineChars="225"/>
        <w:rPr>
          <w:rFonts w:asciiTheme="minorEastAsia" w:hAnsiTheme="minorEastAsia" w:eastAsiaTheme="minorEastAsia" w:cstheme="minorEastAsia"/>
          <w:bCs/>
          <w:sz w:val="32"/>
          <w:szCs w:val="32"/>
        </w:rPr>
      </w:pPr>
    </w:p>
    <w:p w14:paraId="369FE99A">
      <w:pPr>
        <w:pStyle w:val="7"/>
        <w:snapToGrid w:val="0"/>
        <w:spacing w:before="50" w:after="50"/>
        <w:ind w:firstLine="0"/>
        <w:rPr>
          <w:rFonts w:asciiTheme="minorEastAsia" w:hAnsiTheme="minorEastAsia" w:eastAsiaTheme="minorEastAsia" w:cstheme="minorEastAsia"/>
          <w:bCs/>
          <w:sz w:val="32"/>
          <w:szCs w:val="32"/>
        </w:rPr>
      </w:pPr>
    </w:p>
    <w:p w14:paraId="2FD18779">
      <w:pPr>
        <w:pStyle w:val="7"/>
        <w:snapToGrid w:val="0"/>
        <w:spacing w:before="50" w:after="50"/>
        <w:ind w:firstLine="1280" w:firstLineChars="400"/>
        <w:rPr>
          <w:rFonts w:asciiTheme="minorEastAsia" w:hAnsiTheme="minorEastAsia" w:eastAsiaTheme="minorEastAsia" w:cstheme="minorEastAsia"/>
          <w:bCs/>
          <w:sz w:val="32"/>
          <w:szCs w:val="32"/>
        </w:rPr>
      </w:pPr>
    </w:p>
    <w:p w14:paraId="1446EE39">
      <w:pPr>
        <w:snapToGrid w:val="0"/>
        <w:spacing w:before="156" w:beforeLines="50" w:after="5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14:paraId="002DBC34">
      <w:pPr>
        <w:snapToGrid w:val="0"/>
        <w:spacing w:before="156" w:beforeLines="50" w:after="50" w:line="360" w:lineRule="auto"/>
        <w:ind w:left="142"/>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b/>
          <w:bCs/>
          <w:sz w:val="32"/>
          <w:szCs w:val="32"/>
        </w:rPr>
        <w:t>2.报价文件目录</w:t>
      </w:r>
    </w:p>
    <w:p w14:paraId="7599D2E8">
      <w:pPr>
        <w:spacing w:line="52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根据磋商文件规定及供应商提供的材料自行编写目录（部分格式后附）。</w:t>
      </w:r>
      <w:r>
        <w:rPr>
          <w:rFonts w:hint="eastAsia" w:asciiTheme="minorEastAsia" w:hAnsiTheme="minorEastAsia" w:eastAsiaTheme="minorEastAsia" w:cstheme="minorEastAsia"/>
          <w:b/>
          <w:bCs/>
          <w:sz w:val="32"/>
          <w:szCs w:val="32"/>
        </w:rPr>
        <w:br w:type="page"/>
      </w:r>
      <w:r>
        <w:rPr>
          <w:rFonts w:hint="eastAsia" w:asciiTheme="minorEastAsia" w:hAnsiTheme="minorEastAsia" w:eastAsiaTheme="minorEastAsia" w:cstheme="minorEastAsia"/>
          <w:b/>
          <w:bCs/>
          <w:sz w:val="32"/>
          <w:szCs w:val="32"/>
        </w:rPr>
        <w:t>竞标函及竞标函附录</w:t>
      </w:r>
    </w:p>
    <w:p w14:paraId="293CFB15">
      <w:pPr>
        <w:spacing w:line="520" w:lineRule="exact"/>
        <w:jc w:val="center"/>
        <w:rPr>
          <w:rFonts w:asciiTheme="minorEastAsia" w:hAnsiTheme="minorEastAsia" w:eastAsiaTheme="minorEastAsia" w:cstheme="minorEastAsia"/>
          <w:b/>
          <w:bCs/>
          <w:sz w:val="32"/>
          <w:szCs w:val="32"/>
        </w:rPr>
      </w:pPr>
    </w:p>
    <w:p w14:paraId="23790C9A">
      <w:pPr>
        <w:spacing w:line="52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（一）竞标函</w:t>
      </w:r>
    </w:p>
    <w:p w14:paraId="75E53DB8">
      <w:pPr>
        <w:spacing w:line="520" w:lineRule="exact"/>
        <w:jc w:val="center"/>
        <w:rPr>
          <w:rFonts w:asciiTheme="minorEastAsia" w:hAnsiTheme="minorEastAsia" w:eastAsiaTheme="minorEastAsia" w:cstheme="minorEastAsia"/>
          <w:b/>
          <w:bCs/>
          <w:sz w:val="32"/>
          <w:szCs w:val="32"/>
        </w:rPr>
      </w:pPr>
    </w:p>
    <w:p w14:paraId="767DAA8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zh-CN" w:bidi="zh-CN"/>
        </w:rPr>
        <w:t>采购人名称</w:t>
      </w:r>
      <w:r>
        <w:rPr>
          <w:rFonts w:hint="eastAsia" w:asciiTheme="minorEastAsia" w:hAnsiTheme="minorEastAsia" w:eastAsiaTheme="minorEastAsia" w:cstheme="minorEastAsia"/>
          <w:szCs w:val="21"/>
        </w:rPr>
        <w:t>）：</w:t>
      </w:r>
    </w:p>
    <w:p w14:paraId="4E03485E">
      <w:pPr>
        <w:pStyle w:val="216"/>
        <w:numPr>
          <w:ilvl w:val="0"/>
          <w:numId w:val="1"/>
        </w:numPr>
        <w:tabs>
          <w:tab w:val="left" w:pos="762"/>
          <w:tab w:val="left" w:pos="2074"/>
          <w:tab w:val="left" w:pos="3430"/>
          <w:tab w:val="left" w:pos="4687"/>
          <w:tab w:val="left" w:pos="7898"/>
        </w:tabs>
        <w:ind w:firstLine="440"/>
        <w:rPr>
          <w:rFonts w:asciiTheme="minorEastAsia" w:hAnsiTheme="minorEastAsia" w:eastAsiaTheme="minorEastAsia" w:cstheme="minorEastAsia"/>
          <w:szCs w:val="21"/>
        </w:rPr>
      </w:pPr>
      <w:bookmarkStart w:id="111" w:name="bookmark2065"/>
      <w:bookmarkEnd w:id="111"/>
      <w:r>
        <w:rPr>
          <w:rFonts w:hint="eastAsia" w:asciiTheme="minorEastAsia" w:hAnsiTheme="minorEastAsia" w:eastAsiaTheme="minorEastAsia" w:cstheme="minorEastAsia"/>
          <w:szCs w:val="21"/>
        </w:rPr>
        <w:t>我方已仔细研究了</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u w:val="single"/>
        </w:rPr>
        <w:t>（项目名称、项目编号）</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rPr>
        <w:t>磋商文件的全部内容，竞标总报价：</w:t>
      </w:r>
      <w:r>
        <w:rPr>
          <w:rFonts w:hint="eastAsia" w:asciiTheme="minorEastAsia" w:hAnsiTheme="minorEastAsia" w:eastAsiaTheme="minorEastAsia" w:cstheme="minorEastAsia"/>
          <w:szCs w:val="21"/>
          <w:u w:val="single"/>
        </w:rPr>
        <w:t>详见</w:t>
      </w:r>
      <w:r>
        <w:rPr>
          <w:rFonts w:hint="eastAsia" w:asciiTheme="minorEastAsia" w:hAnsiTheme="minorEastAsia" w:eastAsiaTheme="minorEastAsia" w:cstheme="minorEastAsia"/>
          <w:szCs w:val="21"/>
          <w:u w:val="single"/>
          <w:lang w:val="en-US"/>
        </w:rPr>
        <w:t>竞标报价表</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详见</w:t>
      </w:r>
      <w:r>
        <w:rPr>
          <w:rFonts w:hint="eastAsia" w:asciiTheme="minorEastAsia" w:hAnsiTheme="minorEastAsia" w:eastAsiaTheme="minorEastAsia" w:cstheme="minorEastAsia"/>
          <w:szCs w:val="21"/>
          <w:u w:val="single"/>
          <w:lang w:val="en-US"/>
        </w:rPr>
        <w:t>竞标报价表</w:t>
      </w:r>
      <w:r>
        <w:rPr>
          <w:rFonts w:hint="eastAsia" w:asciiTheme="minorEastAsia" w:hAnsiTheme="minorEastAsia" w:eastAsiaTheme="minorEastAsia" w:cstheme="minorEastAsia"/>
          <w:szCs w:val="21"/>
        </w:rPr>
        <w:t>，按合同约定实施和完成承包工程，修补工程中的任何缺陷，承诺质量等级：</w:t>
      </w:r>
      <w:r>
        <w:rPr>
          <w:rFonts w:hint="eastAsia" w:asciiTheme="minorEastAsia" w:hAnsiTheme="minorEastAsia" w:eastAsiaTheme="minorEastAsia" w:cstheme="minorEastAsia"/>
          <w:szCs w:val="21"/>
          <w:u w:val="single"/>
        </w:rPr>
        <w:t>详见</w:t>
      </w:r>
      <w:r>
        <w:rPr>
          <w:rFonts w:hint="eastAsia" w:asciiTheme="minorEastAsia" w:hAnsiTheme="minorEastAsia" w:eastAsiaTheme="minorEastAsia" w:cstheme="minorEastAsia"/>
          <w:szCs w:val="21"/>
          <w:u w:val="single"/>
          <w:lang w:val="en-US"/>
        </w:rPr>
        <w:t>竞标报价表</w:t>
      </w:r>
      <w:r>
        <w:rPr>
          <w:rFonts w:hint="eastAsia" w:asciiTheme="minorEastAsia" w:hAnsiTheme="minorEastAsia" w:eastAsiaTheme="minorEastAsia" w:cstheme="minorEastAsia"/>
          <w:szCs w:val="21"/>
          <w:lang w:val="en-US" w:bidi="en-US"/>
        </w:rPr>
        <w:t>。</w:t>
      </w:r>
    </w:p>
    <w:p w14:paraId="6EFC23D3">
      <w:pPr>
        <w:pStyle w:val="216"/>
        <w:numPr>
          <w:ilvl w:val="0"/>
          <w:numId w:val="1"/>
        </w:numPr>
        <w:tabs>
          <w:tab w:val="left" w:pos="762"/>
        </w:tabs>
        <w:ind w:firstLine="420"/>
        <w:rPr>
          <w:rFonts w:asciiTheme="minorEastAsia" w:hAnsiTheme="minorEastAsia" w:eastAsiaTheme="minorEastAsia" w:cstheme="minorEastAsia"/>
          <w:szCs w:val="21"/>
        </w:rPr>
      </w:pPr>
      <w:bookmarkStart w:id="112" w:name="bookmark2067"/>
      <w:bookmarkEnd w:id="112"/>
      <w:bookmarkStart w:id="113" w:name="bookmark2068"/>
      <w:bookmarkEnd w:id="113"/>
      <w:bookmarkStart w:id="114" w:name="bookmark2066"/>
      <w:bookmarkEnd w:id="114"/>
      <w:r>
        <w:rPr>
          <w:rFonts w:hint="eastAsia" w:asciiTheme="minorEastAsia" w:hAnsiTheme="minorEastAsia" w:eastAsiaTheme="minorEastAsia" w:cstheme="minorEastAsia"/>
        </w:rPr>
        <w:t>我方承认竞标函附录是我方竞标函的组成部分。</w:t>
      </w:r>
    </w:p>
    <w:p w14:paraId="59F74226">
      <w:pPr>
        <w:pStyle w:val="216"/>
        <w:numPr>
          <w:ilvl w:val="0"/>
          <w:numId w:val="1"/>
        </w:numPr>
        <w:tabs>
          <w:tab w:val="left" w:pos="762"/>
        </w:tabs>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如我方成交：</w:t>
      </w:r>
    </w:p>
    <w:p w14:paraId="7DB1863D">
      <w:pPr>
        <w:pStyle w:val="216"/>
        <w:tabs>
          <w:tab w:val="left" w:pos="903"/>
        </w:tabs>
        <w:ind w:firstLine="420"/>
        <w:rPr>
          <w:rFonts w:asciiTheme="minorEastAsia" w:hAnsiTheme="minorEastAsia" w:eastAsiaTheme="minorEastAsia" w:cstheme="minorEastAsia"/>
          <w:szCs w:val="21"/>
        </w:rPr>
      </w:pPr>
      <w:bookmarkStart w:id="115" w:name="bookmark2069"/>
      <w:r>
        <w:rPr>
          <w:rFonts w:hint="eastAsia" w:asciiTheme="minorEastAsia" w:hAnsiTheme="minorEastAsia" w:eastAsiaTheme="minorEastAsia" w:cstheme="minorEastAsia"/>
          <w:szCs w:val="21"/>
        </w:rPr>
        <w:t>（</w:t>
      </w:r>
      <w:bookmarkEnd w:id="115"/>
      <w:r>
        <w:rPr>
          <w:rFonts w:hint="eastAsia" w:asciiTheme="minorEastAsia" w:hAnsiTheme="minorEastAsia" w:eastAsiaTheme="minorEastAsia" w:cstheme="minorEastAsia"/>
          <w:szCs w:val="21"/>
        </w:rPr>
        <w:t>1）我方承诺在收到成交通知书后，在成交通知书规定的期限内与你方签订合同。</w:t>
      </w:r>
    </w:p>
    <w:p w14:paraId="1E77DB95">
      <w:pPr>
        <w:pStyle w:val="216"/>
        <w:tabs>
          <w:tab w:val="left" w:pos="903"/>
        </w:tabs>
        <w:ind w:firstLine="420"/>
        <w:rPr>
          <w:rFonts w:asciiTheme="minorEastAsia" w:hAnsiTheme="minorEastAsia" w:eastAsiaTheme="minorEastAsia" w:cstheme="minorEastAsia"/>
          <w:szCs w:val="21"/>
        </w:rPr>
      </w:pPr>
      <w:bookmarkStart w:id="116" w:name="bookmark2070"/>
      <w:r>
        <w:rPr>
          <w:rFonts w:hint="eastAsia" w:asciiTheme="minorEastAsia" w:hAnsiTheme="minorEastAsia" w:eastAsiaTheme="minorEastAsia" w:cstheme="minorEastAsia"/>
          <w:szCs w:val="21"/>
        </w:rPr>
        <w:t>（</w:t>
      </w:r>
      <w:bookmarkEnd w:id="116"/>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rPr>
        <w:t>在签订合同时不向你方提出附加条件</w:t>
      </w:r>
      <w:r>
        <w:rPr>
          <w:rFonts w:hint="eastAsia" w:asciiTheme="minorEastAsia" w:hAnsiTheme="minorEastAsia" w:eastAsiaTheme="minorEastAsia" w:cstheme="minorEastAsia"/>
          <w:szCs w:val="21"/>
        </w:rPr>
        <w:t>。</w:t>
      </w:r>
    </w:p>
    <w:p w14:paraId="772F9BB2">
      <w:pPr>
        <w:pStyle w:val="216"/>
        <w:tabs>
          <w:tab w:val="left" w:pos="903"/>
        </w:tabs>
        <w:ind w:firstLine="420"/>
        <w:rPr>
          <w:rFonts w:asciiTheme="minorEastAsia" w:hAnsiTheme="minorEastAsia" w:eastAsiaTheme="minorEastAsia" w:cstheme="minorEastAsia"/>
          <w:szCs w:val="21"/>
        </w:rPr>
      </w:pPr>
      <w:bookmarkStart w:id="117" w:name="bookmark2071"/>
      <w:r>
        <w:rPr>
          <w:rFonts w:hint="eastAsia" w:asciiTheme="minorEastAsia" w:hAnsiTheme="minorEastAsia" w:eastAsiaTheme="minorEastAsia" w:cstheme="minorEastAsia"/>
          <w:szCs w:val="21"/>
        </w:rPr>
        <w:t>（</w:t>
      </w:r>
      <w:bookmarkEnd w:id="117"/>
      <w:r>
        <w:rPr>
          <w:rFonts w:hint="eastAsia" w:asciiTheme="minorEastAsia" w:hAnsiTheme="minorEastAsia" w:eastAsiaTheme="minorEastAsia" w:cstheme="minorEastAsia"/>
          <w:szCs w:val="21"/>
        </w:rPr>
        <w:t>3）我方承诺按照磋商文件规定向你方递交履约担保。</w:t>
      </w:r>
    </w:p>
    <w:p w14:paraId="7875012F">
      <w:pPr>
        <w:pStyle w:val="216"/>
        <w:tabs>
          <w:tab w:val="left" w:pos="903"/>
        </w:tabs>
        <w:ind w:firstLine="420"/>
        <w:rPr>
          <w:rFonts w:asciiTheme="minorEastAsia" w:hAnsiTheme="minorEastAsia" w:eastAsiaTheme="minorEastAsia" w:cstheme="minorEastAsia"/>
          <w:szCs w:val="21"/>
        </w:rPr>
      </w:pPr>
      <w:bookmarkStart w:id="118" w:name="bookmark2072"/>
      <w:r>
        <w:rPr>
          <w:rFonts w:hint="eastAsia" w:asciiTheme="minorEastAsia" w:hAnsiTheme="minorEastAsia" w:eastAsiaTheme="minorEastAsia" w:cstheme="minorEastAsia"/>
          <w:szCs w:val="21"/>
        </w:rPr>
        <w:t>（</w:t>
      </w:r>
      <w:bookmarkEnd w:id="118"/>
      <w:r>
        <w:rPr>
          <w:rFonts w:hint="eastAsia" w:asciiTheme="minorEastAsia" w:hAnsiTheme="minorEastAsia" w:eastAsiaTheme="minorEastAsia" w:cstheme="minorEastAsia"/>
          <w:szCs w:val="21"/>
        </w:rPr>
        <w:t>4）我方承诺在合同约定的期限内完成并移交全部合同工程。</w:t>
      </w:r>
    </w:p>
    <w:p w14:paraId="3BBB5C4A">
      <w:pPr>
        <w:pStyle w:val="216"/>
        <w:numPr>
          <w:ilvl w:val="0"/>
          <w:numId w:val="1"/>
        </w:numPr>
        <w:tabs>
          <w:tab w:val="left" w:pos="762"/>
        </w:tabs>
        <w:ind w:firstLine="440"/>
        <w:rPr>
          <w:rFonts w:asciiTheme="minorEastAsia" w:hAnsiTheme="minorEastAsia" w:eastAsiaTheme="minorEastAsia" w:cstheme="minorEastAsia"/>
          <w:szCs w:val="21"/>
        </w:rPr>
      </w:pPr>
      <w:bookmarkStart w:id="119" w:name="bookmark2073"/>
      <w:bookmarkEnd w:id="119"/>
      <w:r>
        <w:rPr>
          <w:rFonts w:hint="eastAsia" w:asciiTheme="minorEastAsia" w:hAnsiTheme="minorEastAsia" w:eastAsiaTheme="minorEastAsia" w:cstheme="minorEastAsia"/>
        </w:rPr>
        <w:t>在合同协议书正式签署生效之前，本</w:t>
      </w:r>
      <w:r>
        <w:rPr>
          <w:rFonts w:hint="eastAsia" w:asciiTheme="minorEastAsia" w:hAnsiTheme="minorEastAsia" w:eastAsiaTheme="minorEastAsia" w:cstheme="minorEastAsia"/>
          <w:szCs w:val="21"/>
        </w:rPr>
        <w:t>竞标</w:t>
      </w:r>
      <w:r>
        <w:rPr>
          <w:rFonts w:hint="eastAsia" w:asciiTheme="minorEastAsia" w:hAnsiTheme="minorEastAsia" w:eastAsiaTheme="minorEastAsia" w:cstheme="minorEastAsia"/>
        </w:rPr>
        <w:t>函连同你方的成交通知书将构成我们双方之间共同遵守的文件，对双方具有约束力</w:t>
      </w:r>
      <w:r>
        <w:rPr>
          <w:rFonts w:hint="eastAsia" w:asciiTheme="minorEastAsia" w:hAnsiTheme="minorEastAsia" w:eastAsiaTheme="minorEastAsia" w:cstheme="minorEastAsia"/>
          <w:szCs w:val="21"/>
        </w:rPr>
        <w:t>。</w:t>
      </w:r>
    </w:p>
    <w:p w14:paraId="1DD0523C">
      <w:pPr>
        <w:spacing w:line="360" w:lineRule="auto"/>
        <w:ind w:firstLine="420" w:firstLineChars="200"/>
        <w:rPr>
          <w:rFonts w:asciiTheme="minorEastAsia" w:hAnsiTheme="minorEastAsia" w:eastAsiaTheme="minorEastAsia" w:cstheme="minorEastAsia"/>
          <w:szCs w:val="21"/>
        </w:rPr>
      </w:pPr>
      <w:bookmarkStart w:id="120" w:name="bookmark2074"/>
      <w:bookmarkEnd w:id="120"/>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（其他补充说明）。</w:t>
      </w:r>
    </w:p>
    <w:p w14:paraId="5BEF88FC">
      <w:pPr>
        <w:spacing w:line="360" w:lineRule="auto"/>
        <w:ind w:right="-817" w:rightChars="-389" w:firstLine="2640" w:firstLineChars="11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法定代表人或者委托代理人（签字或者电子签名）：                    </w:t>
      </w:r>
    </w:p>
    <w:p w14:paraId="0F670670">
      <w:pPr>
        <w:spacing w:line="360" w:lineRule="auto"/>
        <w:ind w:right="-817" w:rightChars="-389" w:firstLine="2640" w:firstLineChars="11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供应商（电子签章）：      </w:t>
      </w:r>
    </w:p>
    <w:p w14:paraId="7E6EB6D3">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rPr>
        <w:t>日期：   年   月   日</w:t>
      </w:r>
      <w:r>
        <w:rPr>
          <w:rFonts w:hint="eastAsia" w:asciiTheme="minorEastAsia" w:hAnsiTheme="minorEastAsia" w:eastAsiaTheme="minorEastAsia" w:cstheme="minorEastAsia"/>
          <w:b/>
          <w:bCs/>
          <w:sz w:val="32"/>
          <w:szCs w:val="32"/>
        </w:rPr>
        <w:br w:type="page"/>
      </w:r>
      <w:r>
        <w:rPr>
          <w:rFonts w:hint="eastAsia" w:asciiTheme="minorEastAsia" w:hAnsiTheme="minorEastAsia" w:eastAsiaTheme="minorEastAsia" w:cstheme="minorEastAsia"/>
          <w:b/>
          <w:bCs/>
          <w:sz w:val="32"/>
          <w:szCs w:val="32"/>
        </w:rPr>
        <w:t>（二）竞标函附录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955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868A91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序 号</w:t>
            </w:r>
          </w:p>
        </w:tc>
        <w:tc>
          <w:tcPr>
            <w:tcW w:w="1985" w:type="dxa"/>
            <w:vAlign w:val="center"/>
          </w:tcPr>
          <w:p w14:paraId="622B117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条款内容</w:t>
            </w:r>
          </w:p>
        </w:tc>
        <w:tc>
          <w:tcPr>
            <w:tcW w:w="2126" w:type="dxa"/>
            <w:vAlign w:val="center"/>
          </w:tcPr>
          <w:p w14:paraId="294930A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合同条款号</w:t>
            </w:r>
          </w:p>
        </w:tc>
        <w:tc>
          <w:tcPr>
            <w:tcW w:w="1984" w:type="dxa"/>
            <w:vAlign w:val="center"/>
          </w:tcPr>
          <w:p w14:paraId="77DB981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约定内容</w:t>
            </w:r>
          </w:p>
        </w:tc>
        <w:tc>
          <w:tcPr>
            <w:tcW w:w="1843" w:type="dxa"/>
            <w:vAlign w:val="center"/>
          </w:tcPr>
          <w:p w14:paraId="3E673B2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供应商响应情况</w:t>
            </w:r>
          </w:p>
        </w:tc>
      </w:tr>
      <w:tr w14:paraId="34C0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EA3B0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985" w:type="dxa"/>
            <w:vAlign w:val="center"/>
          </w:tcPr>
          <w:p w14:paraId="56E6599F">
            <w:pPr>
              <w:rPr>
                <w:rFonts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2126" w:type="dxa"/>
            <w:tcMar>
              <w:left w:w="170" w:type="dxa"/>
            </w:tcMar>
            <w:vAlign w:val="center"/>
          </w:tcPr>
          <w:p w14:paraId="5E0914C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1D702032">
            <w:pPr>
              <w:rPr>
                <w:rFonts w:asciiTheme="minorEastAsia" w:hAnsiTheme="minorEastAsia" w:eastAsiaTheme="minorEastAsia" w:cstheme="minorEastAsia"/>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u w:val="single"/>
              </w:rPr>
              <w:t xml:space="preserve">          </w:t>
            </w:r>
          </w:p>
        </w:tc>
        <w:tc>
          <w:tcPr>
            <w:tcW w:w="1843" w:type="dxa"/>
            <w:vAlign w:val="center"/>
          </w:tcPr>
          <w:p w14:paraId="718FCD37">
            <w:pPr>
              <w:jc w:val="center"/>
              <w:rPr>
                <w:rFonts w:asciiTheme="minorEastAsia" w:hAnsiTheme="minorEastAsia" w:eastAsiaTheme="minorEastAsia" w:cstheme="minorEastAsia"/>
              </w:rPr>
            </w:pPr>
          </w:p>
        </w:tc>
      </w:tr>
      <w:tr w14:paraId="1E37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0A7D32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985" w:type="dxa"/>
            <w:vAlign w:val="center"/>
          </w:tcPr>
          <w:p w14:paraId="215CD7B7">
            <w:pPr>
              <w:rPr>
                <w:rFonts w:asciiTheme="minorEastAsia" w:hAnsiTheme="minorEastAsia" w:eastAsiaTheme="minorEastAsia" w:cstheme="minorEastAsia"/>
              </w:rPr>
            </w:pPr>
            <w:r>
              <w:rPr>
                <w:rFonts w:hint="eastAsia" w:asciiTheme="minorEastAsia" w:hAnsiTheme="minorEastAsia" w:eastAsiaTheme="minorEastAsia" w:cstheme="minorEastAsia"/>
              </w:rPr>
              <w:t>竞标有效期</w:t>
            </w:r>
          </w:p>
        </w:tc>
        <w:tc>
          <w:tcPr>
            <w:tcW w:w="2126" w:type="dxa"/>
            <w:tcMar>
              <w:left w:w="170" w:type="dxa"/>
            </w:tcMar>
            <w:vAlign w:val="center"/>
          </w:tcPr>
          <w:p w14:paraId="01CC38B6">
            <w:pPr>
              <w:rPr>
                <w:rFonts w:asciiTheme="minorEastAsia" w:hAnsiTheme="minorEastAsia" w:eastAsiaTheme="minorEastAsia" w:cstheme="minorEastAsia"/>
              </w:rPr>
            </w:pPr>
          </w:p>
        </w:tc>
        <w:tc>
          <w:tcPr>
            <w:tcW w:w="1984" w:type="dxa"/>
            <w:vAlign w:val="center"/>
          </w:tcPr>
          <w:p w14:paraId="12A85E8F">
            <w:pPr>
              <w:jc w:val="center"/>
              <w:rPr>
                <w:rFonts w:asciiTheme="minorEastAsia" w:hAnsiTheme="minorEastAsia" w:eastAsiaTheme="minorEastAsia" w:cstheme="minorEastAsia"/>
                <w:u w:val="single"/>
              </w:rPr>
            </w:pPr>
          </w:p>
        </w:tc>
        <w:tc>
          <w:tcPr>
            <w:tcW w:w="1843" w:type="dxa"/>
            <w:vAlign w:val="center"/>
          </w:tcPr>
          <w:p w14:paraId="60404F85">
            <w:pPr>
              <w:jc w:val="center"/>
              <w:rPr>
                <w:rFonts w:asciiTheme="minorEastAsia" w:hAnsiTheme="minorEastAsia" w:eastAsiaTheme="minorEastAsia" w:cstheme="minorEastAsia"/>
              </w:rPr>
            </w:pPr>
          </w:p>
        </w:tc>
      </w:tr>
      <w:tr w14:paraId="0540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1823EF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985" w:type="dxa"/>
            <w:vAlign w:val="center"/>
          </w:tcPr>
          <w:p w14:paraId="0CB59B11">
            <w:pPr>
              <w:rPr>
                <w:rFonts w:asciiTheme="minorEastAsia" w:hAnsiTheme="minorEastAsia" w:eastAsiaTheme="minorEastAsia" w:cstheme="minorEastAsia"/>
              </w:rPr>
            </w:pPr>
            <w:r>
              <w:rPr>
                <w:rFonts w:hint="eastAsia" w:asciiTheme="minorEastAsia" w:hAnsiTheme="minorEastAsia" w:eastAsiaTheme="minorEastAsia" w:cstheme="minorEastAsia"/>
              </w:rPr>
              <w:t>工期</w:t>
            </w:r>
          </w:p>
        </w:tc>
        <w:tc>
          <w:tcPr>
            <w:tcW w:w="2126" w:type="dxa"/>
            <w:tcMar>
              <w:left w:w="170" w:type="dxa"/>
            </w:tcMar>
            <w:vAlign w:val="center"/>
          </w:tcPr>
          <w:p w14:paraId="2E0A83C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646EA117">
            <w:pPr>
              <w:jc w:val="cente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日历天</w:t>
            </w:r>
          </w:p>
        </w:tc>
        <w:tc>
          <w:tcPr>
            <w:tcW w:w="1843" w:type="dxa"/>
            <w:vAlign w:val="center"/>
          </w:tcPr>
          <w:p w14:paraId="0326DEDA">
            <w:pPr>
              <w:jc w:val="center"/>
              <w:rPr>
                <w:rFonts w:asciiTheme="minorEastAsia" w:hAnsiTheme="minorEastAsia" w:eastAsiaTheme="minorEastAsia" w:cstheme="minorEastAsia"/>
              </w:rPr>
            </w:pPr>
          </w:p>
        </w:tc>
      </w:tr>
      <w:tr w14:paraId="0BBE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59DF98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985" w:type="dxa"/>
            <w:vAlign w:val="center"/>
          </w:tcPr>
          <w:p w14:paraId="187ADB2C">
            <w:pPr>
              <w:rPr>
                <w:rFonts w:asciiTheme="minorEastAsia" w:hAnsiTheme="minorEastAsia" w:eastAsiaTheme="minorEastAsia" w:cstheme="minorEastAsia"/>
              </w:rPr>
            </w:pPr>
            <w:r>
              <w:rPr>
                <w:rFonts w:hint="eastAsia" w:asciiTheme="minorEastAsia" w:hAnsiTheme="minorEastAsia" w:eastAsiaTheme="minorEastAsia" w:cstheme="minorEastAsia"/>
              </w:rPr>
              <w:t>缺陷责任期</w:t>
            </w:r>
          </w:p>
        </w:tc>
        <w:tc>
          <w:tcPr>
            <w:tcW w:w="2126" w:type="dxa"/>
            <w:tcMar>
              <w:left w:w="170" w:type="dxa"/>
            </w:tcMar>
            <w:vAlign w:val="center"/>
          </w:tcPr>
          <w:p w14:paraId="3C36EC7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221AA777">
            <w:pPr>
              <w:jc w:val="center"/>
              <w:rPr>
                <w:rFonts w:asciiTheme="minorEastAsia" w:hAnsiTheme="minorEastAsia" w:eastAsiaTheme="minorEastAsia" w:cstheme="minorEastAsia"/>
              </w:rPr>
            </w:pPr>
          </w:p>
        </w:tc>
        <w:tc>
          <w:tcPr>
            <w:tcW w:w="1843" w:type="dxa"/>
            <w:vAlign w:val="center"/>
          </w:tcPr>
          <w:p w14:paraId="73973AF9">
            <w:pPr>
              <w:jc w:val="center"/>
              <w:rPr>
                <w:rFonts w:asciiTheme="minorEastAsia" w:hAnsiTheme="minorEastAsia" w:eastAsiaTheme="minorEastAsia" w:cstheme="minorEastAsia"/>
              </w:rPr>
            </w:pPr>
          </w:p>
        </w:tc>
      </w:tr>
      <w:tr w14:paraId="0F2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71E675">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985" w:type="dxa"/>
            <w:vAlign w:val="center"/>
          </w:tcPr>
          <w:p w14:paraId="12A2E9AD">
            <w:pPr>
              <w:rPr>
                <w:rFonts w:asciiTheme="minorEastAsia" w:hAnsiTheme="minorEastAsia" w:eastAsiaTheme="minorEastAsia" w:cstheme="minorEastAsia"/>
              </w:rPr>
            </w:pPr>
            <w:r>
              <w:rPr>
                <w:rFonts w:hint="eastAsia" w:asciiTheme="minorEastAsia" w:hAnsiTheme="minorEastAsia" w:eastAsiaTheme="minorEastAsia" w:cstheme="minorEastAsia"/>
              </w:rPr>
              <w:t>发包人支付担保</w:t>
            </w:r>
          </w:p>
        </w:tc>
        <w:tc>
          <w:tcPr>
            <w:tcW w:w="2126" w:type="dxa"/>
            <w:tcMar>
              <w:left w:w="170" w:type="dxa"/>
            </w:tcMar>
            <w:vAlign w:val="center"/>
          </w:tcPr>
          <w:p w14:paraId="0EEB5D27">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766169B2">
            <w:pPr>
              <w:jc w:val="center"/>
              <w:rPr>
                <w:rFonts w:asciiTheme="minorEastAsia" w:hAnsiTheme="minorEastAsia" w:eastAsiaTheme="minorEastAsia" w:cstheme="minorEastAsia"/>
              </w:rPr>
            </w:pPr>
          </w:p>
        </w:tc>
        <w:tc>
          <w:tcPr>
            <w:tcW w:w="1843" w:type="dxa"/>
            <w:vAlign w:val="center"/>
          </w:tcPr>
          <w:p w14:paraId="1220CB47">
            <w:pPr>
              <w:jc w:val="center"/>
              <w:rPr>
                <w:rFonts w:asciiTheme="minorEastAsia" w:hAnsiTheme="minorEastAsia" w:eastAsiaTheme="minorEastAsia" w:cstheme="minorEastAsia"/>
              </w:rPr>
            </w:pPr>
          </w:p>
        </w:tc>
      </w:tr>
      <w:tr w14:paraId="2588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EFAB3A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985" w:type="dxa"/>
            <w:vAlign w:val="center"/>
          </w:tcPr>
          <w:p w14:paraId="02CB9CFD">
            <w:pPr>
              <w:rPr>
                <w:rFonts w:asciiTheme="minorEastAsia" w:hAnsiTheme="minorEastAsia" w:eastAsiaTheme="minorEastAsia" w:cstheme="minorEastAsia"/>
              </w:rPr>
            </w:pPr>
            <w:r>
              <w:rPr>
                <w:rFonts w:hint="eastAsia" w:asciiTheme="minorEastAsia" w:hAnsiTheme="minorEastAsia" w:eastAsiaTheme="minorEastAsia" w:cstheme="minorEastAsia"/>
              </w:rPr>
              <w:t>承包人履约担保金额</w:t>
            </w:r>
          </w:p>
        </w:tc>
        <w:tc>
          <w:tcPr>
            <w:tcW w:w="2126" w:type="dxa"/>
            <w:tcMar>
              <w:left w:w="170" w:type="dxa"/>
            </w:tcMar>
            <w:vAlign w:val="center"/>
          </w:tcPr>
          <w:p w14:paraId="58523EA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663B1F21">
            <w:pPr>
              <w:jc w:val="center"/>
              <w:rPr>
                <w:rFonts w:asciiTheme="minorEastAsia" w:hAnsiTheme="minorEastAsia" w:eastAsiaTheme="minorEastAsia" w:cstheme="minorEastAsia"/>
              </w:rPr>
            </w:pPr>
          </w:p>
        </w:tc>
        <w:tc>
          <w:tcPr>
            <w:tcW w:w="1843" w:type="dxa"/>
            <w:vAlign w:val="center"/>
          </w:tcPr>
          <w:p w14:paraId="0526333F">
            <w:pPr>
              <w:jc w:val="center"/>
              <w:rPr>
                <w:rFonts w:asciiTheme="minorEastAsia" w:hAnsiTheme="minorEastAsia" w:eastAsiaTheme="minorEastAsia" w:cstheme="minorEastAsia"/>
              </w:rPr>
            </w:pPr>
          </w:p>
        </w:tc>
      </w:tr>
      <w:tr w14:paraId="6265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781BC3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985" w:type="dxa"/>
            <w:vAlign w:val="center"/>
          </w:tcPr>
          <w:p w14:paraId="171D684A">
            <w:pPr>
              <w:rPr>
                <w:rFonts w:asciiTheme="minorEastAsia" w:hAnsiTheme="minorEastAsia" w:eastAsiaTheme="minorEastAsia" w:cstheme="minorEastAsia"/>
              </w:rPr>
            </w:pPr>
            <w:r>
              <w:rPr>
                <w:rFonts w:hint="eastAsia" w:asciiTheme="minorEastAsia" w:hAnsiTheme="minorEastAsia" w:eastAsiaTheme="minorEastAsia" w:cstheme="minorEastAsia"/>
              </w:rPr>
              <w:t>分包</w:t>
            </w:r>
          </w:p>
        </w:tc>
        <w:tc>
          <w:tcPr>
            <w:tcW w:w="2126" w:type="dxa"/>
            <w:tcMar>
              <w:left w:w="170" w:type="dxa"/>
            </w:tcMar>
            <w:vAlign w:val="center"/>
          </w:tcPr>
          <w:p w14:paraId="5E36931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6EB663C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见分包项目情况表</w:t>
            </w:r>
          </w:p>
        </w:tc>
        <w:tc>
          <w:tcPr>
            <w:tcW w:w="1843" w:type="dxa"/>
            <w:vAlign w:val="center"/>
          </w:tcPr>
          <w:p w14:paraId="661F8603">
            <w:pPr>
              <w:jc w:val="center"/>
              <w:rPr>
                <w:rFonts w:asciiTheme="minorEastAsia" w:hAnsiTheme="minorEastAsia" w:eastAsiaTheme="minorEastAsia" w:cstheme="minorEastAsia"/>
              </w:rPr>
            </w:pPr>
          </w:p>
        </w:tc>
      </w:tr>
      <w:tr w14:paraId="0249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90195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985" w:type="dxa"/>
            <w:vAlign w:val="center"/>
          </w:tcPr>
          <w:p w14:paraId="422A0B22">
            <w:pPr>
              <w:rPr>
                <w:rFonts w:asciiTheme="minorEastAsia" w:hAnsiTheme="minorEastAsia" w:eastAsiaTheme="minorEastAsia" w:cstheme="minorEastAsia"/>
              </w:rPr>
            </w:pPr>
            <w:r>
              <w:rPr>
                <w:rFonts w:hint="eastAsia" w:asciiTheme="minorEastAsia" w:hAnsiTheme="minorEastAsia" w:eastAsiaTheme="minorEastAsia" w:cstheme="minorEastAsia"/>
              </w:rPr>
              <w:t>逾期竣工违约金</w:t>
            </w:r>
          </w:p>
        </w:tc>
        <w:tc>
          <w:tcPr>
            <w:tcW w:w="2126" w:type="dxa"/>
            <w:tcMar>
              <w:left w:w="170" w:type="dxa"/>
            </w:tcMar>
            <w:vAlign w:val="center"/>
          </w:tcPr>
          <w:p w14:paraId="61F9E4FA">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4AD22B8D">
            <w:pPr>
              <w:rPr>
                <w:rFonts w:asciiTheme="minorEastAsia" w:hAnsiTheme="minorEastAsia" w:eastAsiaTheme="minorEastAsia" w:cstheme="minorEastAsia"/>
              </w:rPr>
            </w:pPr>
          </w:p>
        </w:tc>
        <w:tc>
          <w:tcPr>
            <w:tcW w:w="1843" w:type="dxa"/>
            <w:vAlign w:val="center"/>
          </w:tcPr>
          <w:p w14:paraId="7BDDAD2A">
            <w:pPr>
              <w:jc w:val="center"/>
              <w:rPr>
                <w:rFonts w:asciiTheme="minorEastAsia" w:hAnsiTheme="minorEastAsia" w:eastAsiaTheme="minorEastAsia" w:cstheme="minorEastAsia"/>
              </w:rPr>
            </w:pPr>
          </w:p>
        </w:tc>
      </w:tr>
      <w:tr w14:paraId="7F30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BA3CDA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1985" w:type="dxa"/>
            <w:vAlign w:val="center"/>
          </w:tcPr>
          <w:p w14:paraId="6614817D">
            <w:pPr>
              <w:rPr>
                <w:rFonts w:asciiTheme="minorEastAsia" w:hAnsiTheme="minorEastAsia" w:eastAsiaTheme="minorEastAsia" w:cstheme="minorEastAsia"/>
              </w:rPr>
            </w:pPr>
            <w:r>
              <w:rPr>
                <w:rFonts w:hint="eastAsia" w:asciiTheme="minorEastAsia" w:hAnsiTheme="minorEastAsia" w:eastAsiaTheme="minorEastAsia" w:cstheme="minorEastAsia"/>
              </w:rPr>
              <w:t>逾期竣工违约金最高限额</w:t>
            </w:r>
          </w:p>
        </w:tc>
        <w:tc>
          <w:tcPr>
            <w:tcW w:w="2126" w:type="dxa"/>
            <w:tcMar>
              <w:left w:w="170" w:type="dxa"/>
            </w:tcMar>
            <w:vAlign w:val="center"/>
          </w:tcPr>
          <w:p w14:paraId="3BB88DC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3222C376">
            <w:pPr>
              <w:rPr>
                <w:rFonts w:asciiTheme="minorEastAsia" w:hAnsiTheme="minorEastAsia" w:eastAsiaTheme="minorEastAsia" w:cstheme="minorEastAsia"/>
              </w:rPr>
            </w:pPr>
          </w:p>
        </w:tc>
        <w:tc>
          <w:tcPr>
            <w:tcW w:w="1843" w:type="dxa"/>
            <w:vAlign w:val="center"/>
          </w:tcPr>
          <w:p w14:paraId="7AB14EFE">
            <w:pPr>
              <w:jc w:val="center"/>
              <w:rPr>
                <w:rFonts w:asciiTheme="minorEastAsia" w:hAnsiTheme="minorEastAsia" w:eastAsiaTheme="minorEastAsia" w:cstheme="minorEastAsia"/>
              </w:rPr>
            </w:pPr>
          </w:p>
        </w:tc>
      </w:tr>
      <w:tr w14:paraId="52F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076157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985" w:type="dxa"/>
            <w:vAlign w:val="center"/>
          </w:tcPr>
          <w:p w14:paraId="4D2184DD">
            <w:pPr>
              <w:rPr>
                <w:rFonts w:asciiTheme="minorEastAsia" w:hAnsiTheme="minorEastAsia" w:eastAsiaTheme="minorEastAsia" w:cstheme="minorEastAsia"/>
              </w:rPr>
            </w:pPr>
            <w:r>
              <w:rPr>
                <w:rFonts w:hint="eastAsia" w:asciiTheme="minorEastAsia" w:hAnsiTheme="minorEastAsia" w:eastAsiaTheme="minorEastAsia" w:cstheme="minorEastAsia"/>
              </w:rPr>
              <w:t>质量标准</w:t>
            </w:r>
          </w:p>
        </w:tc>
        <w:tc>
          <w:tcPr>
            <w:tcW w:w="2126" w:type="dxa"/>
            <w:tcMar>
              <w:left w:w="170" w:type="dxa"/>
            </w:tcMar>
            <w:vAlign w:val="center"/>
          </w:tcPr>
          <w:p w14:paraId="19F2F2F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185EF8FF">
            <w:pPr>
              <w:jc w:val="center"/>
              <w:rPr>
                <w:rFonts w:asciiTheme="minorEastAsia" w:hAnsiTheme="minorEastAsia" w:eastAsiaTheme="minorEastAsia" w:cstheme="minorEastAsia"/>
              </w:rPr>
            </w:pPr>
          </w:p>
        </w:tc>
        <w:tc>
          <w:tcPr>
            <w:tcW w:w="1843" w:type="dxa"/>
            <w:vAlign w:val="center"/>
          </w:tcPr>
          <w:p w14:paraId="0E830244">
            <w:pPr>
              <w:jc w:val="center"/>
              <w:rPr>
                <w:rFonts w:asciiTheme="minorEastAsia" w:hAnsiTheme="minorEastAsia" w:eastAsiaTheme="minorEastAsia" w:cstheme="minorEastAsia"/>
              </w:rPr>
            </w:pPr>
          </w:p>
        </w:tc>
      </w:tr>
      <w:tr w14:paraId="488E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70726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985" w:type="dxa"/>
            <w:vAlign w:val="center"/>
          </w:tcPr>
          <w:p w14:paraId="18E28E93">
            <w:pPr>
              <w:rPr>
                <w:rFonts w:asciiTheme="minorEastAsia" w:hAnsiTheme="minorEastAsia" w:eastAsiaTheme="minorEastAsia" w:cstheme="minorEastAsia"/>
              </w:rPr>
            </w:pPr>
            <w:r>
              <w:rPr>
                <w:rFonts w:hint="eastAsia" w:asciiTheme="minorEastAsia" w:hAnsiTheme="minorEastAsia" w:eastAsiaTheme="minorEastAsia" w:cstheme="minorEastAsia"/>
              </w:rPr>
              <w:t>预付款额度</w:t>
            </w:r>
          </w:p>
        </w:tc>
        <w:tc>
          <w:tcPr>
            <w:tcW w:w="2126" w:type="dxa"/>
            <w:tcMar>
              <w:left w:w="170" w:type="dxa"/>
            </w:tcMar>
            <w:vAlign w:val="center"/>
          </w:tcPr>
          <w:p w14:paraId="4684624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5FBA7B68">
            <w:pPr>
              <w:jc w:val="center"/>
              <w:rPr>
                <w:rFonts w:asciiTheme="minorEastAsia" w:hAnsiTheme="minorEastAsia" w:eastAsiaTheme="minorEastAsia" w:cstheme="minorEastAsia"/>
              </w:rPr>
            </w:pPr>
          </w:p>
        </w:tc>
        <w:tc>
          <w:tcPr>
            <w:tcW w:w="1843" w:type="dxa"/>
            <w:vAlign w:val="center"/>
          </w:tcPr>
          <w:p w14:paraId="101D212C">
            <w:pPr>
              <w:jc w:val="center"/>
              <w:rPr>
                <w:rFonts w:asciiTheme="minorEastAsia" w:hAnsiTheme="minorEastAsia" w:eastAsiaTheme="minorEastAsia" w:cstheme="minorEastAsia"/>
              </w:rPr>
            </w:pPr>
          </w:p>
        </w:tc>
      </w:tr>
      <w:tr w14:paraId="675B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480B0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1985" w:type="dxa"/>
            <w:vAlign w:val="center"/>
          </w:tcPr>
          <w:p w14:paraId="07DAB39A">
            <w:pPr>
              <w:rPr>
                <w:rFonts w:asciiTheme="minorEastAsia" w:hAnsiTheme="minorEastAsia" w:eastAsiaTheme="minorEastAsia" w:cstheme="minorEastAsia"/>
              </w:rPr>
            </w:pPr>
            <w:r>
              <w:rPr>
                <w:rFonts w:hint="eastAsia" w:asciiTheme="minorEastAsia" w:hAnsiTheme="minorEastAsia" w:eastAsiaTheme="minorEastAsia" w:cstheme="minorEastAsia"/>
              </w:rPr>
              <w:t>预付款保函金额</w:t>
            </w:r>
          </w:p>
        </w:tc>
        <w:tc>
          <w:tcPr>
            <w:tcW w:w="2126" w:type="dxa"/>
            <w:tcMar>
              <w:left w:w="170" w:type="dxa"/>
            </w:tcMar>
            <w:vAlign w:val="center"/>
          </w:tcPr>
          <w:p w14:paraId="6C28E20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7774F505">
            <w:pPr>
              <w:jc w:val="center"/>
              <w:rPr>
                <w:rFonts w:asciiTheme="minorEastAsia" w:hAnsiTheme="minorEastAsia" w:eastAsiaTheme="minorEastAsia" w:cstheme="minorEastAsia"/>
              </w:rPr>
            </w:pPr>
          </w:p>
        </w:tc>
        <w:tc>
          <w:tcPr>
            <w:tcW w:w="1843" w:type="dxa"/>
            <w:vAlign w:val="center"/>
          </w:tcPr>
          <w:p w14:paraId="5CE8BB06">
            <w:pPr>
              <w:jc w:val="center"/>
              <w:rPr>
                <w:rFonts w:asciiTheme="minorEastAsia" w:hAnsiTheme="minorEastAsia" w:eastAsiaTheme="minorEastAsia" w:cstheme="minorEastAsia"/>
              </w:rPr>
            </w:pPr>
          </w:p>
        </w:tc>
      </w:tr>
      <w:tr w14:paraId="2247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D1936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985" w:type="dxa"/>
            <w:vAlign w:val="center"/>
          </w:tcPr>
          <w:p w14:paraId="3711425E">
            <w:pPr>
              <w:rPr>
                <w:rFonts w:asciiTheme="minorEastAsia" w:hAnsiTheme="minorEastAsia" w:eastAsiaTheme="minorEastAsia" w:cstheme="minorEastAsia"/>
              </w:rPr>
            </w:pPr>
            <w:r>
              <w:rPr>
                <w:rFonts w:hint="eastAsia" w:asciiTheme="minorEastAsia" w:hAnsiTheme="minorEastAsia" w:eastAsiaTheme="minorEastAsia" w:cstheme="minorEastAsia"/>
              </w:rPr>
              <w:t>质量保证金额度</w:t>
            </w:r>
          </w:p>
        </w:tc>
        <w:tc>
          <w:tcPr>
            <w:tcW w:w="2126" w:type="dxa"/>
            <w:tcMar>
              <w:left w:w="170" w:type="dxa"/>
            </w:tcMar>
            <w:vAlign w:val="center"/>
          </w:tcPr>
          <w:p w14:paraId="2C2BE977">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专用条款</w:t>
            </w:r>
          </w:p>
        </w:tc>
        <w:tc>
          <w:tcPr>
            <w:tcW w:w="1984" w:type="dxa"/>
            <w:vAlign w:val="center"/>
          </w:tcPr>
          <w:p w14:paraId="2BA8417D">
            <w:pPr>
              <w:jc w:val="center"/>
              <w:rPr>
                <w:rFonts w:asciiTheme="minorEastAsia" w:hAnsiTheme="minorEastAsia" w:eastAsiaTheme="minorEastAsia" w:cstheme="minorEastAsia"/>
              </w:rPr>
            </w:pPr>
          </w:p>
        </w:tc>
        <w:tc>
          <w:tcPr>
            <w:tcW w:w="1843" w:type="dxa"/>
            <w:vAlign w:val="center"/>
          </w:tcPr>
          <w:p w14:paraId="70E52848">
            <w:pPr>
              <w:jc w:val="center"/>
              <w:rPr>
                <w:rFonts w:asciiTheme="minorEastAsia" w:hAnsiTheme="minorEastAsia" w:eastAsiaTheme="minorEastAsia" w:cstheme="minorEastAsia"/>
              </w:rPr>
            </w:pPr>
          </w:p>
        </w:tc>
      </w:tr>
      <w:tr w14:paraId="0080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0D3DB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1985" w:type="dxa"/>
            <w:vAlign w:val="center"/>
          </w:tcPr>
          <w:p w14:paraId="4E066BC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2126" w:type="dxa"/>
            <w:tcMar>
              <w:left w:w="170" w:type="dxa"/>
            </w:tcMar>
            <w:vAlign w:val="center"/>
          </w:tcPr>
          <w:p w14:paraId="67609AC3">
            <w:pPr>
              <w:rPr>
                <w:rFonts w:asciiTheme="minorEastAsia" w:hAnsiTheme="minorEastAsia" w:eastAsiaTheme="minorEastAsia" w:cstheme="minorEastAsia"/>
              </w:rPr>
            </w:pPr>
          </w:p>
        </w:tc>
        <w:tc>
          <w:tcPr>
            <w:tcW w:w="1984" w:type="dxa"/>
            <w:vAlign w:val="center"/>
          </w:tcPr>
          <w:p w14:paraId="001E07E8">
            <w:pPr>
              <w:jc w:val="center"/>
              <w:rPr>
                <w:rFonts w:asciiTheme="minorEastAsia" w:hAnsiTheme="minorEastAsia" w:eastAsiaTheme="minorEastAsia" w:cstheme="minorEastAsia"/>
              </w:rPr>
            </w:pPr>
          </w:p>
        </w:tc>
        <w:tc>
          <w:tcPr>
            <w:tcW w:w="1843" w:type="dxa"/>
            <w:vAlign w:val="center"/>
          </w:tcPr>
          <w:p w14:paraId="1B21F353">
            <w:pPr>
              <w:jc w:val="center"/>
              <w:rPr>
                <w:rFonts w:asciiTheme="minorEastAsia" w:hAnsiTheme="minorEastAsia" w:eastAsiaTheme="minorEastAsia" w:cstheme="minorEastAsia"/>
              </w:rPr>
            </w:pPr>
          </w:p>
        </w:tc>
      </w:tr>
      <w:tr w14:paraId="28A4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5BA6CA1A">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说明：供应商在响应磋商文件中规定的实质性要求和条件的基础上，可做出其他有利于采购人的承诺。此类承诺可在本表中予以补充填写。</w:t>
            </w:r>
          </w:p>
        </w:tc>
      </w:tr>
    </w:tbl>
    <w:p w14:paraId="3ED6C58A">
      <w:pPr>
        <w:spacing w:line="360" w:lineRule="auto"/>
        <w:ind w:right="-817" w:rightChars="-389" w:firstLine="2640" w:firstLineChars="1100"/>
        <w:contextualSpacing/>
        <w:rPr>
          <w:rFonts w:asciiTheme="minorEastAsia" w:hAnsiTheme="minorEastAsia" w:eastAsiaTheme="minorEastAsia" w:cstheme="minorEastAsia"/>
          <w:sz w:val="24"/>
        </w:rPr>
      </w:pPr>
    </w:p>
    <w:p w14:paraId="50651706">
      <w:pPr>
        <w:spacing w:line="360" w:lineRule="auto"/>
        <w:ind w:right="-817" w:rightChars="-389" w:firstLine="2640" w:firstLineChars="11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法定代表人或者委托代理人（签字或者电子签名）：                    </w:t>
      </w:r>
    </w:p>
    <w:p w14:paraId="51311D7E">
      <w:pPr>
        <w:spacing w:line="360" w:lineRule="auto"/>
        <w:ind w:right="-817" w:rightChars="-389" w:firstLine="2640" w:firstLineChars="11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供应商（电子签章）：      </w:t>
      </w:r>
    </w:p>
    <w:p w14:paraId="64453C38">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14:paraId="4F241B31">
      <w:pPr>
        <w:spacing w:line="360" w:lineRule="auto"/>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bCs/>
          <w:sz w:val="32"/>
          <w:szCs w:val="32"/>
        </w:rPr>
        <w:t>竞标报价表</w:t>
      </w:r>
    </w:p>
    <w:p w14:paraId="37340164">
      <w:pPr>
        <w:spacing w:line="440" w:lineRule="exact"/>
        <w:jc w:val="center"/>
        <w:rPr>
          <w:rFonts w:asciiTheme="minorEastAsia" w:hAnsiTheme="minorEastAsia" w:eastAsiaTheme="minorEastAsia" w:cstheme="minorEastAsia"/>
          <w:bCs/>
          <w:sz w:val="32"/>
          <w:szCs w:val="32"/>
        </w:rPr>
      </w:pPr>
    </w:p>
    <w:p w14:paraId="612623F4">
      <w:pPr>
        <w:spacing w:line="360" w:lineRule="auto"/>
        <w:ind w:firstLine="720" w:firstLineChars="3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0F3E448D">
      <w:pPr>
        <w:spacing w:line="360" w:lineRule="auto"/>
        <w:ind w:firstLine="720" w:firstLineChars="3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62D880D4">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556"/>
        <w:gridCol w:w="1878"/>
        <w:gridCol w:w="3918"/>
      </w:tblGrid>
      <w:tr w14:paraId="0EEE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14:paraId="26D33A48">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556" w:type="dxa"/>
            <w:tcBorders>
              <w:top w:val="single" w:color="auto" w:sz="4" w:space="0"/>
              <w:left w:val="single" w:color="auto" w:sz="4" w:space="0"/>
              <w:bottom w:val="single" w:color="auto" w:sz="4" w:space="0"/>
              <w:right w:val="single" w:color="auto" w:sz="4" w:space="0"/>
            </w:tcBorders>
            <w:vAlign w:val="center"/>
          </w:tcPr>
          <w:p w14:paraId="106F99E7">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878" w:type="dxa"/>
            <w:tcBorders>
              <w:top w:val="single" w:color="auto" w:sz="4" w:space="0"/>
              <w:left w:val="single" w:color="auto" w:sz="4" w:space="0"/>
              <w:bottom w:val="single" w:color="auto" w:sz="4" w:space="0"/>
              <w:right w:val="single" w:color="auto" w:sz="4" w:space="0"/>
            </w:tcBorders>
            <w:vAlign w:val="center"/>
          </w:tcPr>
          <w:p w14:paraId="246FD9CF">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数量及单位</w:t>
            </w:r>
          </w:p>
        </w:tc>
        <w:tc>
          <w:tcPr>
            <w:tcW w:w="3918" w:type="dxa"/>
            <w:tcBorders>
              <w:top w:val="single" w:color="auto" w:sz="4" w:space="0"/>
              <w:left w:val="single" w:color="auto" w:sz="4" w:space="0"/>
              <w:bottom w:val="single" w:color="auto" w:sz="4" w:space="0"/>
              <w:right w:val="single" w:color="auto" w:sz="4" w:space="0"/>
            </w:tcBorders>
            <w:vAlign w:val="center"/>
          </w:tcPr>
          <w:p w14:paraId="72039816">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磋商报价（即工程总造价）</w:t>
            </w:r>
          </w:p>
        </w:tc>
      </w:tr>
      <w:tr w14:paraId="030E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14:paraId="6F860195">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556" w:type="dxa"/>
            <w:tcBorders>
              <w:top w:val="single" w:color="auto" w:sz="4" w:space="0"/>
              <w:left w:val="single" w:color="auto" w:sz="4" w:space="0"/>
              <w:bottom w:val="single" w:color="auto" w:sz="4" w:space="0"/>
              <w:right w:val="single" w:color="auto" w:sz="4" w:space="0"/>
            </w:tcBorders>
            <w:vAlign w:val="center"/>
          </w:tcPr>
          <w:p w14:paraId="02F7940A">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桂林理工大学雁山校区34#研究生宿舍网络工程</w:t>
            </w:r>
          </w:p>
        </w:tc>
        <w:tc>
          <w:tcPr>
            <w:tcW w:w="1878" w:type="dxa"/>
            <w:tcBorders>
              <w:top w:val="single" w:color="auto" w:sz="4" w:space="0"/>
              <w:left w:val="single" w:color="auto" w:sz="4" w:space="0"/>
              <w:bottom w:val="single" w:color="auto" w:sz="4" w:space="0"/>
              <w:right w:val="single" w:color="auto" w:sz="4" w:space="0"/>
            </w:tcBorders>
            <w:vAlign w:val="center"/>
          </w:tcPr>
          <w:p w14:paraId="6EF6EE1D">
            <w:pPr>
              <w:spacing w:line="460" w:lineRule="exact"/>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w:t>
            </w:r>
          </w:p>
        </w:tc>
        <w:tc>
          <w:tcPr>
            <w:tcW w:w="3918" w:type="dxa"/>
            <w:tcBorders>
              <w:top w:val="single" w:color="auto" w:sz="4" w:space="0"/>
              <w:left w:val="single" w:color="auto" w:sz="4" w:space="0"/>
              <w:bottom w:val="single" w:color="auto" w:sz="4" w:space="0"/>
              <w:right w:val="single" w:color="auto" w:sz="4" w:space="0"/>
            </w:tcBorders>
            <w:vAlign w:val="center"/>
          </w:tcPr>
          <w:p w14:paraId="1219CE5E">
            <w:pPr>
              <w:spacing w:line="460" w:lineRule="exact"/>
              <w:ind w:left="480" w:right="680" w:rightChars="324" w:hanging="480" w:hanging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0E60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4"/>
            <w:tcBorders>
              <w:top w:val="single" w:color="auto" w:sz="4" w:space="0"/>
              <w:left w:val="single" w:color="auto" w:sz="4" w:space="0"/>
              <w:bottom w:val="single" w:color="auto" w:sz="4" w:space="0"/>
              <w:right w:val="single" w:color="auto" w:sz="4" w:space="0"/>
            </w:tcBorders>
            <w:vAlign w:val="center"/>
          </w:tcPr>
          <w:p w14:paraId="65D1AEFB">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承诺工期：</w:t>
            </w:r>
            <w:r>
              <w:rPr>
                <w:rFonts w:hint="eastAsia" w:asciiTheme="minorEastAsia" w:hAnsiTheme="minorEastAsia" w:eastAsiaTheme="minorEastAsia" w:cstheme="minorEastAsia"/>
                <w:sz w:val="24"/>
                <w:u w:val="single"/>
              </w:rPr>
              <w:t xml:space="preserve">                        </w:t>
            </w:r>
          </w:p>
          <w:p w14:paraId="3832C29B">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承诺质量等级：</w:t>
            </w:r>
            <w:r>
              <w:rPr>
                <w:rFonts w:hint="eastAsia" w:asciiTheme="minorEastAsia" w:hAnsiTheme="minorEastAsia" w:eastAsiaTheme="minorEastAsia" w:cstheme="minorEastAsia"/>
                <w:sz w:val="24"/>
                <w:u w:val="single"/>
              </w:rPr>
              <w:t xml:space="preserve">                     </w:t>
            </w:r>
          </w:p>
        </w:tc>
      </w:tr>
    </w:tbl>
    <w:p w14:paraId="277F6D65">
      <w:pPr>
        <w:spacing w:line="360" w:lineRule="auto"/>
        <w:contextualSpacing/>
        <w:jc w:val="left"/>
        <w:rPr>
          <w:rFonts w:asciiTheme="minorEastAsia" w:hAnsiTheme="minorEastAsia" w:eastAsiaTheme="minorEastAsia" w:cstheme="minorEastAsia"/>
          <w:sz w:val="24"/>
        </w:rPr>
      </w:pPr>
    </w:p>
    <w:p w14:paraId="5E94838C">
      <w:pPr>
        <w:spacing w:line="360" w:lineRule="auto"/>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注： </w:t>
      </w:r>
    </w:p>
    <w:p w14:paraId="0287731F">
      <w:pPr>
        <w:spacing w:line="360" w:lineRule="auto"/>
        <w:ind w:firstLine="480" w:firstLineChars="20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供应商的报价表必须加盖供应商电子签章并由法定代表人或者委托代理人签字或者电子签名，</w:t>
      </w:r>
      <w:r>
        <w:rPr>
          <w:rFonts w:hint="eastAsia" w:asciiTheme="minorEastAsia" w:hAnsiTheme="minorEastAsia" w:eastAsiaTheme="minorEastAsia" w:cstheme="minorEastAsia"/>
          <w:b/>
          <w:sz w:val="24"/>
        </w:rPr>
        <w:t>否则其响应文件按无效处理</w:t>
      </w:r>
      <w:r>
        <w:rPr>
          <w:rFonts w:hint="eastAsia" w:asciiTheme="minorEastAsia" w:hAnsiTheme="minorEastAsia" w:eastAsiaTheme="minorEastAsia" w:cstheme="minorEastAsia"/>
          <w:sz w:val="24"/>
        </w:rPr>
        <w:t>。</w:t>
      </w:r>
    </w:p>
    <w:p w14:paraId="215816E6">
      <w:pPr>
        <w:spacing w:line="360" w:lineRule="auto"/>
        <w:ind w:firstLine="480" w:firstLineChars="200"/>
        <w:contextualSpacing/>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2.</w:t>
      </w:r>
      <w:r>
        <w:rPr>
          <w:rFonts w:hint="eastAsia" w:asciiTheme="minorEastAsia" w:hAnsiTheme="minorEastAsia" w:eastAsiaTheme="minorEastAsia" w:cstheme="minorEastAsia"/>
          <w:sz w:val="24"/>
        </w:rPr>
        <w:t xml:space="preserve"> 报价一经涂改，应在涂改处加盖供应商公章或者加盖电子签章或者由法定代表人或者授权委托人签字（或者电子签名）</w:t>
      </w:r>
      <w:r>
        <w:rPr>
          <w:rFonts w:hint="eastAsia" w:asciiTheme="minorEastAsia" w:hAnsiTheme="minorEastAsia" w:eastAsiaTheme="minorEastAsia" w:cstheme="minorEastAsia"/>
          <w:b/>
          <w:sz w:val="24"/>
        </w:rPr>
        <w:t>，否则其响应文件按无效处理。</w:t>
      </w:r>
    </w:p>
    <w:p w14:paraId="4B733698">
      <w:pPr>
        <w:spacing w:line="360" w:lineRule="auto"/>
        <w:ind w:firstLine="480" w:firstLineChars="200"/>
        <w:contextualSpacing/>
        <w:jc w:val="left"/>
        <w:rPr>
          <w:rFonts w:asciiTheme="minorEastAsia" w:hAnsiTheme="minorEastAsia" w:eastAsiaTheme="minorEastAsia" w:cstheme="minorEastAsia"/>
          <w:sz w:val="24"/>
        </w:rPr>
      </w:pPr>
    </w:p>
    <w:p w14:paraId="1E02492D">
      <w:pPr>
        <w:spacing w:line="360" w:lineRule="auto"/>
        <w:ind w:right="-817" w:rightChars="-389"/>
        <w:contextualSpacing/>
        <w:rPr>
          <w:rFonts w:asciiTheme="minorEastAsia" w:hAnsiTheme="minorEastAsia" w:eastAsiaTheme="minorEastAsia" w:cstheme="minorEastAsia"/>
          <w:sz w:val="24"/>
        </w:rPr>
      </w:pPr>
    </w:p>
    <w:p w14:paraId="58BE02A9">
      <w:pPr>
        <w:spacing w:line="360" w:lineRule="auto"/>
        <w:ind w:right="-817" w:rightChars="-389" w:firstLine="2640" w:firstLineChars="11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法定代表人或者委托代理人（签字或者电子签名）：                    </w:t>
      </w:r>
    </w:p>
    <w:p w14:paraId="0C78F9E5">
      <w:pPr>
        <w:spacing w:line="360" w:lineRule="auto"/>
        <w:ind w:right="-817" w:rightChars="-389" w:firstLine="2640" w:firstLineChars="11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供应商（电子签章）：      </w:t>
      </w:r>
    </w:p>
    <w:p w14:paraId="18177A45">
      <w:pPr>
        <w:spacing w:line="360" w:lineRule="auto"/>
        <w:ind w:right="-817" w:rightChars="-389" w:firstLine="4080" w:firstLineChars="17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14:paraId="57BA65C2">
      <w:pPr>
        <w:spacing w:line="360" w:lineRule="auto"/>
        <w:contextualSpacing/>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sz w:val="32"/>
          <w:szCs w:val="32"/>
        </w:rPr>
        <w:t>已标价工程量清单</w:t>
      </w:r>
    </w:p>
    <w:p w14:paraId="24DEA243">
      <w:pPr>
        <w:spacing w:line="5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已标价工程量清单应按第五章“工程量清单及图纸”中的相关表格及竞标报价说明填写。构成合同文件的已标价工程量清单包括第五章“工程量清单及图纸”有关工程量清单、竞标报价以及其他说明的内容。</w:t>
      </w:r>
    </w:p>
    <w:p w14:paraId="0C03B591">
      <w:pPr>
        <w:spacing w:line="5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一般计税法建设工程已标价工程量清单表格按</w:t>
      </w:r>
      <w:r>
        <w:rPr>
          <w:rFonts w:hint="eastAsia" w:asciiTheme="minorEastAsia" w:hAnsiTheme="minorEastAsia" w:eastAsiaTheme="minorEastAsia" w:cstheme="minorEastAsia"/>
          <w:kern w:val="0"/>
        </w:rPr>
        <w:t>《关于建筑业实施营业税改征增值税后广西壮族自治区建设工程计价依据调整的通知》（桂建标〔2016〕17号）</w:t>
      </w:r>
      <w:r>
        <w:rPr>
          <w:rFonts w:hint="eastAsia" w:asciiTheme="minorEastAsia" w:hAnsiTheme="minorEastAsia" w:eastAsiaTheme="minorEastAsia" w:cstheme="minorEastAsia"/>
        </w:rPr>
        <w:t>附件“增值税一般计税方法工程计价表”要求提供，简易计税法表格按《&lt;建设工程工程量清单计价规范&gt;（GB5050-2013）广西壮族自治区实施细则》要求的表格提供，但规费和税费按照</w:t>
      </w:r>
      <w:r>
        <w:rPr>
          <w:rFonts w:hint="eastAsia" w:asciiTheme="minorEastAsia" w:hAnsiTheme="minorEastAsia" w:eastAsiaTheme="minorEastAsia" w:cstheme="minorEastAsia"/>
          <w:kern w:val="0"/>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Theme="minorEastAsia" w:hAnsiTheme="minorEastAsia" w:eastAsiaTheme="minorEastAsia" w:cstheme="minorEastAsia"/>
        </w:rPr>
        <w:t>调整，具体内容包括：</w:t>
      </w:r>
    </w:p>
    <w:p w14:paraId="05592B42">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1.1 投标总价（封-3）</w:t>
      </w:r>
    </w:p>
    <w:p w14:paraId="48DD4391">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1.2 投标总价（扉-3）</w:t>
      </w:r>
    </w:p>
    <w:p w14:paraId="6B75DB2E">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1.3 总说明（表-01）</w:t>
      </w:r>
    </w:p>
    <w:p w14:paraId="236654D2">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1.4 建设项目建筑安装工程费汇总表（表-02）</w:t>
      </w:r>
    </w:p>
    <w:p w14:paraId="27D0BF5A">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1.5 单项工程建筑安装工程费汇总表（表-03）</w:t>
      </w:r>
    </w:p>
    <w:p w14:paraId="0E49A8FB">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1.6 单位工程建筑安装工程费汇总表（表-04）</w:t>
      </w:r>
    </w:p>
    <w:p w14:paraId="3AE44B06">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1.7 分部分项工程和单价措施项目费用表（表-08）</w:t>
      </w:r>
    </w:p>
    <w:p w14:paraId="631EF49A">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1.8 综合单价分析表（表-09）</w:t>
      </w:r>
    </w:p>
    <w:p w14:paraId="359AA677">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1.9 总价措施项目费用表（表-10）</w:t>
      </w:r>
    </w:p>
    <w:p w14:paraId="08F0FA00">
      <w:pPr>
        <w:spacing w:line="560" w:lineRule="exact"/>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rPr>
        <w:t>1.10 其他项目费用汇总表（表-11）</w:t>
      </w:r>
    </w:p>
    <w:p w14:paraId="4708947D">
      <w:pPr>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备注：</w:t>
      </w:r>
    </w:p>
    <w:p w14:paraId="2F3564A4">
      <w:pPr>
        <w:spacing w:line="5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（1）供应商在上传竞标报价文件时应上传纸质投标总价封面的原件扫描件。竞标总价封面必须经供应商盖章，并由法定代表人（或其授权人）签字（或盖章），同时由编制人签字盖专用章。</w:t>
      </w:r>
    </w:p>
    <w:p w14:paraId="2E62AA44">
      <w:pPr>
        <w:spacing w:line="5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（2）已标价工程量清单表格要严格按照招标工程量清单给出的表格要求和内容填报。</w:t>
      </w:r>
    </w:p>
    <w:p w14:paraId="1A2ABF82">
      <w:pPr>
        <w:spacing w:line="560" w:lineRule="exact"/>
        <w:ind w:firstLine="420" w:firstLineChars="200"/>
        <w:contextualSpacing/>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rPr>
        <w:t>注：</w:t>
      </w:r>
      <w:r>
        <w:rPr>
          <w:rFonts w:hint="eastAsia" w:asciiTheme="minorEastAsia" w:hAnsiTheme="minorEastAsia" w:eastAsiaTheme="minorEastAsia" w:cstheme="minorEastAsia"/>
          <w:kern w:val="0"/>
        </w:rPr>
        <w:t>因2021年《广西壮族自治区园林绿化及仿古建筑工程费用定额》采用全费用综合单价形式，故园林绿化及仿古建筑工程的已标价工程量清单</w:t>
      </w:r>
      <w:r>
        <w:rPr>
          <w:rFonts w:hint="eastAsia" w:asciiTheme="minorEastAsia" w:hAnsiTheme="minorEastAsia" w:eastAsiaTheme="minorEastAsia" w:cstheme="minorEastAsia"/>
        </w:rPr>
        <w:t>采用</w:t>
      </w:r>
      <w:r>
        <w:rPr>
          <w:rFonts w:hint="eastAsia" w:asciiTheme="minorEastAsia" w:hAnsiTheme="minorEastAsia" w:eastAsiaTheme="minorEastAsia" w:cstheme="minorEastAsia"/>
          <w:kern w:val="0"/>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50198AB">
      <w:pPr>
        <w:spacing w:line="360" w:lineRule="auto"/>
        <w:ind w:right="420"/>
        <w:contextualSpacing/>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br w:type="page"/>
      </w:r>
      <w:r>
        <w:rPr>
          <w:rFonts w:hint="eastAsia" w:asciiTheme="minorEastAsia" w:hAnsiTheme="minorEastAsia" w:eastAsiaTheme="minorEastAsia" w:cstheme="minorEastAsia"/>
          <w:b/>
          <w:bCs/>
          <w:sz w:val="32"/>
          <w:szCs w:val="32"/>
        </w:rPr>
        <w:t>三、</w:t>
      </w:r>
      <w:r>
        <w:rPr>
          <w:rFonts w:hint="eastAsia" w:asciiTheme="minorEastAsia" w:hAnsiTheme="minorEastAsia" w:eastAsiaTheme="minorEastAsia" w:cstheme="minorEastAsia"/>
          <w:b/>
          <w:sz w:val="32"/>
          <w:szCs w:val="32"/>
        </w:rPr>
        <w:t>商务技术文件格式</w:t>
      </w:r>
    </w:p>
    <w:p w14:paraId="594ACC09">
      <w:pPr>
        <w:snapToGrid w:val="0"/>
        <w:spacing w:before="156" w:beforeLines="50" w:after="50" w:line="360" w:lineRule="auto"/>
        <w:jc w:val="lef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1.商务技术文件封面格式</w:t>
      </w:r>
    </w:p>
    <w:p w14:paraId="25824F1C">
      <w:pPr>
        <w:snapToGrid w:val="0"/>
        <w:spacing w:before="156" w:beforeLines="50" w:after="50"/>
        <w:rPr>
          <w:rFonts w:asciiTheme="minorEastAsia" w:hAnsiTheme="minorEastAsia" w:eastAsiaTheme="minorEastAsia" w:cstheme="minorEastAsia"/>
          <w:bCs/>
          <w:sz w:val="32"/>
          <w:szCs w:val="20"/>
        </w:rPr>
      </w:pPr>
      <w:r>
        <w:rPr>
          <w:rFonts w:hint="eastAsia" w:asciiTheme="minorEastAsia" w:hAnsiTheme="minorEastAsia" w:eastAsiaTheme="minorEastAsia" w:cstheme="minorEastAsia"/>
          <w:sz w:val="24"/>
        </w:rPr>
        <w:t xml:space="preserve">                                                    </w:t>
      </w:r>
    </w:p>
    <w:p w14:paraId="1321B6D9">
      <w:pPr>
        <w:snapToGrid w:val="0"/>
        <w:spacing w:before="156" w:beforeLines="50" w:after="50"/>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44"/>
          <w:szCs w:val="44"/>
        </w:rPr>
        <w:t>电 子 响 应 文 件</w:t>
      </w:r>
    </w:p>
    <w:p w14:paraId="0F7055DD">
      <w:pPr>
        <w:snapToGrid w:val="0"/>
        <w:spacing w:before="156" w:beforeLines="50" w:after="50"/>
        <w:rPr>
          <w:rFonts w:asciiTheme="minorEastAsia" w:hAnsiTheme="minorEastAsia" w:eastAsiaTheme="minorEastAsia" w:cstheme="minorEastAsia"/>
          <w:sz w:val="24"/>
          <w:szCs w:val="20"/>
        </w:rPr>
      </w:pPr>
    </w:p>
    <w:p w14:paraId="639AA725">
      <w:pPr>
        <w:snapToGrid w:val="0"/>
        <w:spacing w:before="156" w:beforeLines="50" w:after="50"/>
        <w:rPr>
          <w:rFonts w:asciiTheme="minorEastAsia" w:hAnsiTheme="minorEastAsia" w:eastAsiaTheme="minorEastAsia" w:cstheme="minorEastAsia"/>
          <w:sz w:val="24"/>
          <w:szCs w:val="20"/>
        </w:rPr>
      </w:pPr>
    </w:p>
    <w:p w14:paraId="3F0B288F">
      <w:pPr>
        <w:snapToGrid w:val="0"/>
        <w:spacing w:before="156" w:beforeLines="50" w:after="50"/>
        <w:jc w:val="center"/>
        <w:rPr>
          <w:rFonts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商  务  技  术  文  件</w:t>
      </w:r>
    </w:p>
    <w:p w14:paraId="2A1FC1EE">
      <w:pPr>
        <w:snapToGrid w:val="0"/>
        <w:spacing w:before="156" w:beforeLines="50" w:after="50"/>
        <w:rPr>
          <w:rFonts w:asciiTheme="minorEastAsia" w:hAnsiTheme="minorEastAsia" w:eastAsiaTheme="minorEastAsia" w:cstheme="minorEastAsia"/>
          <w:bCs/>
          <w:sz w:val="24"/>
          <w:szCs w:val="20"/>
        </w:rPr>
      </w:pPr>
    </w:p>
    <w:p w14:paraId="1F5F81FB">
      <w:pPr>
        <w:snapToGrid w:val="0"/>
        <w:spacing w:before="156" w:beforeLines="50" w:after="50"/>
        <w:rPr>
          <w:rFonts w:asciiTheme="minorEastAsia" w:hAnsiTheme="minorEastAsia" w:eastAsiaTheme="minorEastAsia" w:cstheme="minorEastAsia"/>
          <w:bCs/>
          <w:sz w:val="24"/>
          <w:szCs w:val="20"/>
        </w:rPr>
      </w:pPr>
    </w:p>
    <w:p w14:paraId="2E0A4EB4">
      <w:pPr>
        <w:snapToGrid w:val="0"/>
        <w:spacing w:before="156" w:beforeLines="50" w:after="50"/>
        <w:rPr>
          <w:rFonts w:asciiTheme="minorEastAsia" w:hAnsiTheme="minorEastAsia" w:eastAsiaTheme="minorEastAsia" w:cstheme="minorEastAsia"/>
          <w:bCs/>
          <w:sz w:val="24"/>
          <w:szCs w:val="20"/>
        </w:rPr>
      </w:pPr>
    </w:p>
    <w:p w14:paraId="5C7A2508">
      <w:pPr>
        <w:snapToGrid w:val="0"/>
        <w:spacing w:before="156" w:beforeLines="50" w:after="50"/>
        <w:rPr>
          <w:rFonts w:asciiTheme="minorEastAsia" w:hAnsiTheme="minorEastAsia" w:eastAsiaTheme="minorEastAsia" w:cstheme="minorEastAsia"/>
          <w:bCs/>
          <w:sz w:val="24"/>
          <w:szCs w:val="20"/>
        </w:rPr>
      </w:pPr>
    </w:p>
    <w:p w14:paraId="54EB9559">
      <w:pPr>
        <w:snapToGrid w:val="0"/>
        <w:spacing w:before="156" w:beforeLines="50" w:after="50"/>
        <w:rPr>
          <w:rFonts w:asciiTheme="minorEastAsia" w:hAnsiTheme="minorEastAsia" w:eastAsiaTheme="minorEastAsia" w:cstheme="minorEastAsia"/>
          <w:bCs/>
          <w:sz w:val="24"/>
          <w:szCs w:val="20"/>
        </w:rPr>
      </w:pPr>
    </w:p>
    <w:p w14:paraId="6CCD5152">
      <w:pPr>
        <w:snapToGrid w:val="0"/>
        <w:spacing w:before="156" w:beforeLines="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项目名称：</w:t>
      </w:r>
    </w:p>
    <w:p w14:paraId="1BB59666">
      <w:pPr>
        <w:snapToGrid w:val="0"/>
        <w:spacing w:before="156" w:beforeLines="50" w:after="50"/>
        <w:ind w:firstLine="720" w:firstLineChars="225"/>
        <w:rPr>
          <w:rFonts w:asciiTheme="minorEastAsia" w:hAnsiTheme="minorEastAsia" w:eastAsiaTheme="minorEastAsia" w:cstheme="minorEastAsia"/>
          <w:bCs/>
          <w:sz w:val="32"/>
          <w:szCs w:val="32"/>
        </w:rPr>
      </w:pPr>
    </w:p>
    <w:p w14:paraId="20579834">
      <w:pPr>
        <w:snapToGrid w:val="0"/>
        <w:spacing w:before="156" w:beforeLines="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项目编号：</w:t>
      </w:r>
    </w:p>
    <w:p w14:paraId="5B76D1DD">
      <w:pPr>
        <w:snapToGrid w:val="0"/>
        <w:spacing w:before="156" w:beforeLines="50" w:after="50"/>
        <w:ind w:firstLine="720" w:firstLineChars="225"/>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 xml:space="preserve"> </w:t>
      </w:r>
    </w:p>
    <w:p w14:paraId="785DF65B">
      <w:pPr>
        <w:snapToGrid w:val="0"/>
        <w:spacing w:before="156" w:beforeLines="50" w:after="50"/>
        <w:ind w:firstLine="720" w:firstLineChars="225"/>
        <w:rPr>
          <w:rFonts w:asciiTheme="minorEastAsia" w:hAnsiTheme="minorEastAsia" w:eastAsiaTheme="minorEastAsia" w:cstheme="minorEastAsia"/>
          <w:bCs/>
          <w:sz w:val="32"/>
          <w:szCs w:val="32"/>
        </w:rPr>
      </w:pPr>
    </w:p>
    <w:p w14:paraId="47C0F08D">
      <w:pPr>
        <w:pStyle w:val="7"/>
        <w:snapToGrid w:val="0"/>
        <w:spacing w:before="50" w:after="50"/>
        <w:ind w:firstLine="640" w:firstLineChars="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供应商名称：</w:t>
      </w:r>
    </w:p>
    <w:p w14:paraId="4FD935DA">
      <w:pPr>
        <w:pStyle w:val="7"/>
        <w:snapToGrid w:val="0"/>
        <w:spacing w:before="50" w:after="50"/>
        <w:ind w:firstLine="640" w:firstLineChars="200"/>
        <w:rPr>
          <w:rFonts w:asciiTheme="minorEastAsia" w:hAnsiTheme="minorEastAsia" w:eastAsiaTheme="minorEastAsia" w:cstheme="minorEastAsia"/>
          <w:bCs/>
          <w:sz w:val="32"/>
          <w:szCs w:val="32"/>
        </w:rPr>
      </w:pPr>
    </w:p>
    <w:p w14:paraId="5AF3C3DC">
      <w:pPr>
        <w:pStyle w:val="7"/>
        <w:snapToGrid w:val="0"/>
        <w:spacing w:before="50" w:after="50"/>
        <w:ind w:firstLine="720" w:firstLineChars="225"/>
        <w:rPr>
          <w:rFonts w:asciiTheme="minorEastAsia" w:hAnsiTheme="minorEastAsia" w:eastAsiaTheme="minorEastAsia" w:cstheme="minorEastAsia"/>
          <w:bCs/>
          <w:sz w:val="32"/>
          <w:szCs w:val="32"/>
        </w:rPr>
      </w:pPr>
    </w:p>
    <w:p w14:paraId="54ADBCB1">
      <w:pPr>
        <w:pStyle w:val="7"/>
        <w:snapToGrid w:val="0"/>
        <w:spacing w:before="50" w:after="50"/>
        <w:ind w:firstLine="0"/>
        <w:rPr>
          <w:rFonts w:asciiTheme="minorEastAsia" w:hAnsiTheme="minorEastAsia" w:eastAsiaTheme="minorEastAsia" w:cstheme="minorEastAsia"/>
          <w:bCs/>
          <w:sz w:val="32"/>
          <w:szCs w:val="32"/>
        </w:rPr>
      </w:pPr>
    </w:p>
    <w:p w14:paraId="282CB01D">
      <w:pPr>
        <w:pStyle w:val="7"/>
        <w:snapToGrid w:val="0"/>
        <w:spacing w:before="50" w:after="50"/>
        <w:ind w:firstLine="1280" w:firstLineChars="400"/>
        <w:rPr>
          <w:rFonts w:asciiTheme="minorEastAsia" w:hAnsiTheme="minorEastAsia" w:eastAsiaTheme="minorEastAsia" w:cstheme="minorEastAsia"/>
          <w:bCs/>
          <w:sz w:val="32"/>
          <w:szCs w:val="32"/>
        </w:rPr>
      </w:pPr>
    </w:p>
    <w:p w14:paraId="556D0BE5">
      <w:pPr>
        <w:snapToGrid w:val="0"/>
        <w:spacing w:before="156" w:beforeLines="50" w:after="5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14:paraId="536E3558">
      <w:pPr>
        <w:snapToGrid w:val="0"/>
        <w:spacing w:before="156" w:beforeLines="50" w:after="50" w:line="360" w:lineRule="auto"/>
        <w:ind w:right="480" w:firstLine="240" w:firstLineChars="1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bCs/>
          <w:sz w:val="32"/>
          <w:szCs w:val="32"/>
        </w:rPr>
        <w:t>2.商务技术文件目录</w:t>
      </w:r>
    </w:p>
    <w:p w14:paraId="4601530D">
      <w:pPr>
        <w:snapToGrid w:val="0"/>
        <w:spacing w:before="156" w:beforeLines="50" w:after="50"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根据磋商文件规定及供应商提供的材料自行编写目录（部分格式后附）。</w:t>
      </w:r>
    </w:p>
    <w:p w14:paraId="3BDBEAA5">
      <w:pPr>
        <w:spacing w:line="400" w:lineRule="exact"/>
        <w:rPr>
          <w:rFonts w:asciiTheme="minorEastAsia" w:hAnsiTheme="minorEastAsia" w:eastAsiaTheme="minorEastAsia" w:cstheme="minorEastAsia"/>
          <w:sz w:val="32"/>
          <w:szCs w:val="32"/>
        </w:rPr>
      </w:pPr>
    </w:p>
    <w:p w14:paraId="7EC59C5F">
      <w:pPr>
        <w:spacing w:line="52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44"/>
          <w:szCs w:val="44"/>
        </w:rPr>
        <w:br w:type="page"/>
      </w:r>
      <w:r>
        <w:rPr>
          <w:rFonts w:hint="eastAsia" w:asciiTheme="minorEastAsia" w:hAnsiTheme="minorEastAsia" w:eastAsiaTheme="minorEastAsia" w:cstheme="minorEastAsia"/>
          <w:sz w:val="44"/>
          <w:szCs w:val="44"/>
        </w:rPr>
        <w:t>无串通竞标行为的承诺函</w:t>
      </w:r>
    </w:p>
    <w:p w14:paraId="7E0CDFF2">
      <w:pPr>
        <w:spacing w:line="360" w:lineRule="auto"/>
        <w:ind w:firstLine="640" w:firstLineChars="200"/>
        <w:contextualSpacing/>
        <w:rPr>
          <w:rFonts w:asciiTheme="minorEastAsia" w:hAnsiTheme="minorEastAsia" w:eastAsiaTheme="minorEastAsia" w:cstheme="minorEastAsia"/>
          <w:sz w:val="32"/>
          <w:szCs w:val="32"/>
        </w:rPr>
      </w:pPr>
    </w:p>
    <w:p w14:paraId="4EF8356F">
      <w:pPr>
        <w:spacing w:line="360" w:lineRule="auto"/>
        <w:ind w:firstLine="482" w:firstLineChars="200"/>
        <w:contextualSpacing/>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一、我方承诺无下列相互串通竞标的情形：</w:t>
      </w:r>
    </w:p>
    <w:p w14:paraId="2326BA2B">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1.不同供应商的响应文件由同一单位或者个人编制； </w:t>
      </w:r>
    </w:p>
    <w:p w14:paraId="1FC0CB1B">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2.不同供应商委托同一单位或者个人办理竞标事宜；</w:t>
      </w:r>
    </w:p>
    <w:p w14:paraId="423C8939">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3.不同供应商的响应文件载明的项目管理员为同一个人；</w:t>
      </w:r>
    </w:p>
    <w:p w14:paraId="27693550">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w:t>
      </w:r>
      <w:r>
        <w:rPr>
          <w:rFonts w:hint="eastAsia" w:asciiTheme="minorEastAsia" w:hAnsiTheme="minorEastAsia" w:eastAsiaTheme="minorEastAsia" w:cstheme="minorEastAsia"/>
          <w:spacing w:val="-6"/>
          <w:sz w:val="24"/>
        </w:rPr>
        <w:t>同供应商的响应文件异常一致或者竞标报价呈规律性差异；</w:t>
      </w:r>
    </w:p>
    <w:p w14:paraId="0A2EFD3B">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5.不同供应商的响应文件相互混装；</w:t>
      </w:r>
    </w:p>
    <w:p w14:paraId="47B578A1">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6.不同供应商的磋商保证金从同一单位或者个人账户转出。</w:t>
      </w:r>
    </w:p>
    <w:p w14:paraId="17E19B2C">
      <w:pPr>
        <w:spacing w:line="360" w:lineRule="auto"/>
        <w:ind w:firstLine="482" w:firstLineChars="200"/>
        <w:contextualSpacing/>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二、我方承诺无下列恶意串通的情形：</w:t>
      </w:r>
    </w:p>
    <w:p w14:paraId="450AA2ED">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1.供应商直接或者间接从采购人或者采购代理机构处获得其他供应商的相关信息并修改其响应文件；</w:t>
      </w:r>
    </w:p>
    <w:p w14:paraId="441943ED">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2.供应商按照采购人或者采购代理机构的授意撤换、修改响应文件；</w:t>
      </w:r>
    </w:p>
    <w:p w14:paraId="184FAF2C">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w:t>
      </w:r>
      <w:r>
        <w:rPr>
          <w:rFonts w:hint="eastAsia" w:asciiTheme="minorEastAsia" w:hAnsiTheme="minorEastAsia" w:eastAsiaTheme="minorEastAsia" w:cstheme="minorEastAsia"/>
          <w:spacing w:val="-6"/>
          <w:sz w:val="24"/>
        </w:rPr>
        <w:t>应商之间协商报价、技术方案等响应文件的实质性内容；</w:t>
      </w:r>
    </w:p>
    <w:p w14:paraId="43FFD6D1">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4.属于同一集团、协会、商会等组织成员的供应商按照该组织要求协同参加政府采购活动；</w:t>
      </w:r>
    </w:p>
    <w:p w14:paraId="48E0F3BB">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5.供应商之间事先约定一致抬高或者压低竞标报价，或者在竞争性磋商项目中事先约定轮流以高价位或者低价位成交，或者事先约定由某一特定供应商成交，然后再参加竞标；</w:t>
      </w:r>
    </w:p>
    <w:p w14:paraId="78F324AC">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6.供应商之间商定部分供应商放弃参加政府采购活动或者放弃成交；</w:t>
      </w:r>
    </w:p>
    <w:p w14:paraId="22D2CF3A">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7.供应商与采购人或者采购代理机构之间、供应商相互之间，为</w:t>
      </w:r>
      <w:r>
        <w:rPr>
          <w:rFonts w:hint="eastAsia" w:asciiTheme="minorEastAsia" w:hAnsiTheme="minorEastAsia" w:eastAsiaTheme="minorEastAsia" w:cstheme="minorEastAsia"/>
          <w:spacing w:val="-6"/>
          <w:sz w:val="24"/>
        </w:rPr>
        <w:t>谋求特定供应商成交或者排斥其他供应商的其他串通行为。</w:t>
      </w:r>
    </w:p>
    <w:p w14:paraId="0C64978D">
      <w:pPr>
        <w:spacing w:line="360" w:lineRule="auto"/>
        <w:ind w:firstLine="480" w:firstLineChars="200"/>
        <w:contextualSpacing/>
        <w:rPr>
          <w:rFonts w:asciiTheme="minorEastAsia" w:hAnsiTheme="minorEastAsia" w:eastAsiaTheme="minorEastAsia" w:cstheme="minorEastAsia"/>
          <w:sz w:val="24"/>
        </w:rPr>
      </w:pPr>
    </w:p>
    <w:p w14:paraId="0A16A789">
      <w:pPr>
        <w:spacing w:line="360" w:lineRule="auto"/>
        <w:ind w:firstLine="482" w:firstLineChars="200"/>
        <w:contextualSpacing/>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以上情形一经核查属实，我方愿意承担一切后果，并不再寻求任何旨在减轻或者免除法律责任的辩解。</w:t>
      </w:r>
    </w:p>
    <w:p w14:paraId="2225E5CC">
      <w:pPr>
        <w:spacing w:line="360" w:lineRule="auto"/>
        <w:contextualSpacing/>
        <w:rPr>
          <w:rFonts w:asciiTheme="minorEastAsia" w:hAnsiTheme="minorEastAsia" w:eastAsiaTheme="minorEastAsia" w:cstheme="minorEastAsia"/>
          <w:sz w:val="24"/>
        </w:rPr>
      </w:pPr>
    </w:p>
    <w:p w14:paraId="22ED9156">
      <w:pPr>
        <w:spacing w:line="360" w:lineRule="auto"/>
        <w:ind w:firstLine="3600" w:firstLineChars="15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供应商（电子签章）：</w:t>
      </w:r>
    </w:p>
    <w:p w14:paraId="0EED5BFF">
      <w:pPr>
        <w:spacing w:line="360" w:lineRule="auto"/>
        <w:ind w:firstLine="480" w:firstLineChars="200"/>
        <w:contextualSpacing/>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4"/>
        </w:rPr>
        <w:t xml:space="preserve">                               年   月   日</w:t>
      </w:r>
    </w:p>
    <w:p w14:paraId="42EF119D">
      <w:pPr>
        <w:spacing w:line="52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44"/>
          <w:szCs w:val="44"/>
        </w:rPr>
        <w:br w:type="page"/>
      </w:r>
      <w:r>
        <w:rPr>
          <w:rFonts w:hint="eastAsia" w:asciiTheme="minorEastAsia" w:hAnsiTheme="minorEastAsia" w:eastAsiaTheme="minorEastAsia" w:cstheme="minorEastAsia"/>
          <w:bCs/>
          <w:sz w:val="44"/>
          <w:szCs w:val="44"/>
        </w:rPr>
        <w:t>法定代表人证明书</w:t>
      </w:r>
    </w:p>
    <w:p w14:paraId="688394EA">
      <w:pPr>
        <w:spacing w:line="360" w:lineRule="auto"/>
        <w:ind w:left="540"/>
        <w:contextualSpacing/>
        <w:rPr>
          <w:rFonts w:asciiTheme="minorEastAsia" w:hAnsiTheme="minorEastAsia" w:eastAsiaTheme="minorEastAsia" w:cstheme="minorEastAsia"/>
          <w:sz w:val="32"/>
          <w:szCs w:val="32"/>
        </w:rPr>
      </w:pPr>
    </w:p>
    <w:p w14:paraId="1AF4CFE5">
      <w:pPr>
        <w:spacing w:line="360" w:lineRule="auto"/>
        <w:ind w:left="54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p>
    <w:p w14:paraId="3CD83379">
      <w:pPr>
        <w:spacing w:line="360" w:lineRule="auto"/>
        <w:ind w:left="54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p>
    <w:p w14:paraId="4D3B7409">
      <w:pPr>
        <w:spacing w:line="360" w:lineRule="auto"/>
        <w:ind w:left="54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     别：</w:t>
      </w:r>
      <w:r>
        <w:rPr>
          <w:rFonts w:hint="eastAsia" w:asciiTheme="minorEastAsia" w:hAnsiTheme="minorEastAsia" w:eastAsiaTheme="minorEastAsia" w:cstheme="minorEastAsia"/>
          <w:sz w:val="24"/>
          <w:u w:val="single"/>
        </w:rPr>
        <w:t xml:space="preserve">                </w:t>
      </w:r>
    </w:p>
    <w:p w14:paraId="7CDF5741">
      <w:pPr>
        <w:spacing w:line="360" w:lineRule="auto"/>
        <w:ind w:left="540"/>
        <w:contextualSpacing/>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年    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     务：</w:t>
      </w:r>
      <w:r>
        <w:rPr>
          <w:rFonts w:hint="eastAsia" w:asciiTheme="minorEastAsia" w:hAnsiTheme="minorEastAsia" w:eastAsiaTheme="minorEastAsia" w:cstheme="minorEastAsia"/>
          <w:sz w:val="24"/>
          <w:u w:val="single"/>
        </w:rPr>
        <w:t xml:space="preserve">                </w:t>
      </w:r>
    </w:p>
    <w:p w14:paraId="1F235E96">
      <w:pPr>
        <w:spacing w:line="360" w:lineRule="auto"/>
        <w:ind w:left="54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p>
    <w:p w14:paraId="2AF071A4">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（供应商名称）</w:t>
      </w:r>
      <w:r>
        <w:rPr>
          <w:rFonts w:hint="eastAsia" w:asciiTheme="minorEastAsia" w:hAnsiTheme="minorEastAsia" w:eastAsiaTheme="minorEastAsia" w:cstheme="minorEastAsia"/>
          <w:sz w:val="24"/>
        </w:rPr>
        <w:t>的法定代表人。</w:t>
      </w:r>
    </w:p>
    <w:p w14:paraId="65446F8D">
      <w:pPr>
        <w:spacing w:line="360" w:lineRule="auto"/>
        <w:ind w:left="54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0D785F4C">
      <w:pPr>
        <w:spacing w:line="360" w:lineRule="auto"/>
        <w:ind w:left="540"/>
        <w:contextualSpacing/>
        <w:rPr>
          <w:rFonts w:asciiTheme="minorEastAsia" w:hAnsiTheme="minorEastAsia" w:eastAsiaTheme="minorEastAsia" w:cstheme="minorEastAsia"/>
          <w:sz w:val="24"/>
        </w:rPr>
      </w:pPr>
    </w:p>
    <w:p w14:paraId="5DECAFBD">
      <w:pPr>
        <w:spacing w:line="360" w:lineRule="auto"/>
        <w:ind w:left="540"/>
        <w:contextualSpacing/>
        <w:rPr>
          <w:rFonts w:asciiTheme="minorEastAsia" w:hAnsiTheme="minorEastAsia" w:eastAsiaTheme="minorEastAsia" w:cstheme="minorEastAsia"/>
          <w:sz w:val="24"/>
        </w:rPr>
      </w:pPr>
    </w:p>
    <w:p w14:paraId="5C1ECA4A">
      <w:pPr>
        <w:spacing w:line="360" w:lineRule="auto"/>
        <w:ind w:left="540"/>
        <w:contextualSpacing/>
        <w:rPr>
          <w:rFonts w:asciiTheme="minorEastAsia" w:hAnsiTheme="minorEastAsia" w:eastAsiaTheme="minorEastAsia" w:cstheme="minorEastAsia"/>
          <w:sz w:val="24"/>
        </w:rPr>
      </w:pPr>
    </w:p>
    <w:p w14:paraId="2443508D">
      <w:pPr>
        <w:spacing w:line="360" w:lineRule="auto"/>
        <w:ind w:left="54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附件：法定代表人有效身份证正反面复印件</w:t>
      </w:r>
    </w:p>
    <w:p w14:paraId="4575F8A1">
      <w:pPr>
        <w:spacing w:line="360" w:lineRule="auto"/>
        <w:ind w:left="540"/>
        <w:contextualSpacing/>
        <w:rPr>
          <w:rFonts w:asciiTheme="minorEastAsia" w:hAnsiTheme="minorEastAsia" w:eastAsiaTheme="minorEastAsia" w:cstheme="minorEastAsia"/>
          <w:sz w:val="24"/>
        </w:rPr>
      </w:pPr>
    </w:p>
    <w:p w14:paraId="59D0164C">
      <w:pPr>
        <w:spacing w:line="360" w:lineRule="auto"/>
        <w:ind w:left="540" w:firstLine="3000" w:firstLineChars="1250"/>
        <w:contextualSpacing/>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供应商（电子签章）：</w:t>
      </w:r>
      <w:r>
        <w:rPr>
          <w:rFonts w:hint="eastAsia" w:asciiTheme="minorEastAsia" w:hAnsiTheme="minorEastAsia" w:eastAsiaTheme="minorEastAsia" w:cstheme="minorEastAsia"/>
          <w:sz w:val="24"/>
          <w:u w:val="single"/>
        </w:rPr>
        <w:t xml:space="preserve">               </w:t>
      </w:r>
    </w:p>
    <w:p w14:paraId="1EF44B56">
      <w:pPr>
        <w:spacing w:line="360" w:lineRule="auto"/>
        <w:ind w:firstLine="4080" w:firstLineChars="17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1CFAE109">
      <w:pPr>
        <w:spacing w:line="360" w:lineRule="auto"/>
        <w:contextualSpacing/>
        <w:jc w:val="center"/>
        <w:rPr>
          <w:rFonts w:asciiTheme="minorEastAsia" w:hAnsiTheme="minorEastAsia" w:eastAsiaTheme="minorEastAsia" w:cstheme="minorEastAsia"/>
          <w:b/>
          <w:sz w:val="24"/>
        </w:rPr>
      </w:pPr>
    </w:p>
    <w:p w14:paraId="5F97D1FC">
      <w:pPr>
        <w:spacing w:line="360" w:lineRule="auto"/>
        <w:contextualSpacing/>
        <w:jc w:val="left"/>
        <w:rPr>
          <w:rFonts w:asciiTheme="minorEastAsia" w:hAnsiTheme="minorEastAsia" w:eastAsiaTheme="minorEastAsia" w:cstheme="minorEastAsia"/>
          <w:sz w:val="24"/>
        </w:rPr>
      </w:pPr>
    </w:p>
    <w:p w14:paraId="5E5FA7D5">
      <w:pPr>
        <w:spacing w:line="360" w:lineRule="auto"/>
        <w:contextualSpacing/>
        <w:jc w:val="left"/>
        <w:rPr>
          <w:rFonts w:asciiTheme="minorEastAsia" w:hAnsiTheme="minorEastAsia" w:eastAsiaTheme="minorEastAsia" w:cstheme="minorEastAsia"/>
          <w:sz w:val="24"/>
        </w:rPr>
      </w:pPr>
    </w:p>
    <w:p w14:paraId="16B676D1">
      <w:pPr>
        <w:adjustRightInd w:val="0"/>
        <w:snapToGrid w:val="0"/>
        <w:spacing w:line="300" w:lineRule="auto"/>
        <w:jc w:val="left"/>
        <w:rPr>
          <w:rFonts w:asciiTheme="minorEastAsia" w:hAnsiTheme="minorEastAsia" w:eastAsiaTheme="minorEastAsia" w:cstheme="minorEastAsia"/>
          <w:b/>
          <w:szCs w:val="21"/>
        </w:rPr>
      </w:pPr>
    </w:p>
    <w:p w14:paraId="70F8DAA2">
      <w:pPr>
        <w:spacing w:line="50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br w:type="page"/>
      </w:r>
      <w:r>
        <w:rPr>
          <w:rFonts w:hint="eastAsia" w:asciiTheme="minorEastAsia" w:hAnsiTheme="minorEastAsia" w:eastAsiaTheme="minorEastAsia" w:cstheme="minorEastAsia"/>
          <w:sz w:val="44"/>
          <w:szCs w:val="44"/>
        </w:rPr>
        <w:t xml:space="preserve"> </w:t>
      </w:r>
      <w:bookmarkStart w:id="121" w:name="_Hlk65853643"/>
      <w:r>
        <w:rPr>
          <w:rFonts w:hint="eastAsia" w:asciiTheme="minorEastAsia" w:hAnsiTheme="minorEastAsia" w:eastAsiaTheme="minorEastAsia" w:cstheme="minorEastAsia"/>
          <w:sz w:val="44"/>
          <w:szCs w:val="44"/>
        </w:rPr>
        <w:t>授权委托书</w:t>
      </w:r>
    </w:p>
    <w:p w14:paraId="15E86739">
      <w:pPr>
        <w:spacing w:line="52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32"/>
          <w:szCs w:val="32"/>
        </w:rPr>
        <w:t>（如有委托时）</w:t>
      </w:r>
    </w:p>
    <w:p w14:paraId="0FCCBE9E">
      <w:pPr>
        <w:spacing w:line="520" w:lineRule="exact"/>
        <w:rPr>
          <w:rFonts w:asciiTheme="minorEastAsia" w:hAnsiTheme="minorEastAsia" w:eastAsiaTheme="minorEastAsia" w:cstheme="minorEastAsia"/>
          <w:sz w:val="32"/>
          <w:szCs w:val="32"/>
        </w:rPr>
      </w:pPr>
    </w:p>
    <w:p w14:paraId="3CB95CC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w:t>
      </w:r>
    </w:p>
    <w:p w14:paraId="2E28628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w:t>
      </w:r>
      <w:r>
        <w:rPr>
          <w:rFonts w:hint="eastAsia" w:asciiTheme="minorEastAsia" w:hAnsiTheme="minorEastAsia" w:eastAsiaTheme="minorEastAsia" w:cstheme="minorEastAsia"/>
          <w:sz w:val="24"/>
          <w:u w:val="single"/>
        </w:rPr>
        <w:t xml:space="preserve">  （姓名）  </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（供应商名称）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□法定代表人/□负责人</w:t>
      </w:r>
      <w:r>
        <w:rPr>
          <w:rFonts w:hint="eastAsia" w:asciiTheme="minorEastAsia" w:hAnsiTheme="minorEastAsia" w:eastAsiaTheme="minorEastAsia" w:cstheme="minorEastAsia"/>
          <w:sz w:val="24"/>
        </w:rPr>
        <w:t>），现授权</w:t>
      </w:r>
      <w:r>
        <w:rPr>
          <w:rFonts w:hint="eastAsia" w:asciiTheme="minorEastAsia" w:hAnsiTheme="minorEastAsia" w:eastAsiaTheme="minorEastAsia" w:cstheme="minorEastAsia"/>
          <w:sz w:val="24"/>
          <w:u w:val="single"/>
        </w:rPr>
        <w:t xml:space="preserve"> （姓名） </w:t>
      </w:r>
      <w:r>
        <w:rPr>
          <w:rFonts w:hint="eastAsia" w:asciiTheme="minorEastAsia" w:hAnsiTheme="minorEastAsia" w:eastAsiaTheme="minorEastAsia" w:cstheme="minorEastAsia"/>
          <w:sz w:val="24"/>
        </w:rPr>
        <w:t>以我方的名义参加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项目的竞标活动，并代表我方全权办理针对上述项目的所有采购程序和环节的具体事务和签署相关文件。</w:t>
      </w:r>
    </w:p>
    <w:p w14:paraId="5E57DB8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我方对委托代理人的签字或者电子签名事项负全部责任。</w:t>
      </w:r>
    </w:p>
    <w:p w14:paraId="6B8CF29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本授权书自签署之日起生效，在撤销授权的书面通知以前，本授权书一直有效。委托代理人在授权书有效期内签署的所有文件不因授权的撤销而失效。</w:t>
      </w:r>
    </w:p>
    <w:p w14:paraId="1943D8C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委托代理人无转委托权，特此委托。</w:t>
      </w:r>
    </w:p>
    <w:p w14:paraId="5ADF6A0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附：法定代表人身份证明书及委托代理人有效身份证正反面复印件</w:t>
      </w:r>
    </w:p>
    <w:p w14:paraId="47F2BF45">
      <w:pPr>
        <w:spacing w:line="360" w:lineRule="auto"/>
        <w:rPr>
          <w:rFonts w:asciiTheme="minorEastAsia" w:hAnsiTheme="minorEastAsia" w:eastAsiaTheme="minorEastAsia" w:cstheme="minorEastAsia"/>
          <w:sz w:val="24"/>
        </w:rPr>
      </w:pPr>
    </w:p>
    <w:p w14:paraId="46A08D29">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委托代理人（签字或者电子签名）：     法定代表人（签字或者盖章或者电子签名）：                    </w:t>
      </w:r>
    </w:p>
    <w:p w14:paraId="18544898">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委托代理人身份证号码：                              </w:t>
      </w:r>
    </w:p>
    <w:p w14:paraId="7471BBDE">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4A412CE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供应商（电子签章）：                      </w:t>
      </w:r>
    </w:p>
    <w:p w14:paraId="4163B00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28657CF3">
      <w:pPr>
        <w:spacing w:line="360" w:lineRule="auto"/>
        <w:rPr>
          <w:rFonts w:asciiTheme="minorEastAsia" w:hAnsiTheme="minorEastAsia" w:eastAsiaTheme="minorEastAsia" w:cstheme="minorEastAsia"/>
          <w:sz w:val="24"/>
        </w:rPr>
      </w:pPr>
    </w:p>
    <w:p w14:paraId="58773FC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注：法定代表人必须在授权委托书上签字或者盖章或者电子签名，委托代理人必须在授权委托书上签字或者电子签名，</w:t>
      </w:r>
      <w:r>
        <w:rPr>
          <w:rFonts w:hint="eastAsia" w:asciiTheme="minorEastAsia" w:hAnsiTheme="minorEastAsia" w:eastAsiaTheme="minorEastAsia" w:cstheme="minorEastAsia"/>
          <w:b/>
          <w:sz w:val="24"/>
        </w:rPr>
        <w:t>否则其响应文件按无效处理。</w:t>
      </w:r>
    </w:p>
    <w:p w14:paraId="71D6BCC3">
      <w:pPr>
        <w:spacing w:line="360" w:lineRule="auto"/>
        <w:ind w:firstLine="420" w:firstLineChars="200"/>
        <w:jc w:val="left"/>
        <w:rPr>
          <w:rFonts w:asciiTheme="minorEastAsia" w:hAnsiTheme="minorEastAsia" w:eastAsiaTheme="minorEastAsia" w:cstheme="minorEastAsia"/>
          <w:szCs w:val="21"/>
        </w:rPr>
      </w:pPr>
    </w:p>
    <w:p w14:paraId="56146E43">
      <w:pPr>
        <w:spacing w:line="50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szCs w:val="21"/>
        </w:rPr>
        <w:br w:type="page"/>
      </w:r>
      <w:bookmarkEnd w:id="121"/>
      <w:r>
        <w:rPr>
          <w:rFonts w:hint="eastAsia" w:asciiTheme="minorEastAsia" w:hAnsiTheme="minorEastAsia" w:eastAsiaTheme="minorEastAsia" w:cstheme="minorEastAsia"/>
          <w:b/>
          <w:bCs/>
          <w:sz w:val="44"/>
          <w:szCs w:val="44"/>
        </w:rPr>
        <w:t>技术及其他要求、商务要求响应承诺表格式</w:t>
      </w:r>
    </w:p>
    <w:p w14:paraId="68D6F00E">
      <w:pPr>
        <w:pStyle w:val="7"/>
        <w:rPr>
          <w:rFonts w:asciiTheme="minorEastAsia" w:hAnsiTheme="minorEastAsia" w:eastAsiaTheme="minorEastAsia" w:cstheme="minorEastAsia"/>
        </w:rPr>
      </w:pPr>
    </w:p>
    <w:tbl>
      <w:tblPr>
        <w:tblStyle w:val="45"/>
        <w:tblpPr w:leftFromText="180" w:rightFromText="180" w:vertAnchor="text" w:horzAnchor="margin" w:tblpXSpec="center" w:tblpY="221"/>
        <w:tblOverlap w:val="never"/>
        <w:tblW w:w="9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55"/>
        <w:gridCol w:w="6914"/>
      </w:tblGrid>
      <w:tr w14:paraId="7BC8E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18C4429F">
            <w:pPr>
              <w:snapToGrid w:val="0"/>
              <w:spacing w:before="156" w:beforeLines="50"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tc>
        <w:tc>
          <w:tcPr>
            <w:tcW w:w="6914" w:type="dxa"/>
            <w:tcBorders>
              <w:top w:val="single" w:color="auto" w:sz="4" w:space="0"/>
              <w:left w:val="single" w:color="auto" w:sz="4" w:space="0"/>
              <w:bottom w:val="single" w:color="auto" w:sz="4" w:space="0"/>
              <w:right w:val="single" w:color="auto" w:sz="4" w:space="0"/>
            </w:tcBorders>
            <w:vAlign w:val="center"/>
          </w:tcPr>
          <w:p w14:paraId="3C3C9911">
            <w:pPr>
              <w:snapToGrid w:val="0"/>
              <w:spacing w:before="156" w:beforeLines="50"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对应第三章 采购需求“技术及其他要求”及“商务要求”， 供应商的响应承诺情况</w:t>
            </w:r>
          </w:p>
        </w:tc>
      </w:tr>
      <w:tr w14:paraId="42660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669" w:type="dxa"/>
            <w:gridSpan w:val="2"/>
            <w:tcBorders>
              <w:top w:val="single" w:color="auto" w:sz="4" w:space="0"/>
              <w:left w:val="single" w:color="auto" w:sz="4" w:space="0"/>
              <w:bottom w:val="single" w:color="auto" w:sz="4" w:space="0"/>
              <w:right w:val="single" w:color="auto" w:sz="4" w:space="0"/>
            </w:tcBorders>
            <w:vAlign w:val="center"/>
          </w:tcPr>
          <w:p w14:paraId="65BA97FF">
            <w:pPr>
              <w:snapToGrid w:val="0"/>
              <w:spacing w:before="156" w:beforeLines="50"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w:t>
            </w:r>
            <w:r>
              <w:rPr>
                <w:rFonts w:hint="eastAsia" w:asciiTheme="minorEastAsia" w:hAnsiTheme="minorEastAsia" w:eastAsiaTheme="minorEastAsia" w:cstheme="minorEastAsia"/>
                <w:b/>
              </w:rPr>
              <w:t>技术及其他要求</w:t>
            </w:r>
          </w:p>
        </w:tc>
      </w:tr>
      <w:tr w14:paraId="5E813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5FA7C3B5">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1.项目概况</w:t>
            </w:r>
          </w:p>
        </w:tc>
        <w:tc>
          <w:tcPr>
            <w:tcW w:w="6914" w:type="dxa"/>
            <w:tcBorders>
              <w:top w:val="single" w:color="auto" w:sz="4" w:space="0"/>
              <w:left w:val="single" w:color="auto" w:sz="4" w:space="0"/>
              <w:bottom w:val="single" w:color="auto" w:sz="4" w:space="0"/>
              <w:right w:val="single" w:color="auto" w:sz="4" w:space="0"/>
            </w:tcBorders>
          </w:tcPr>
          <w:p w14:paraId="420BEC9E">
            <w:pPr>
              <w:spacing w:line="320" w:lineRule="exact"/>
              <w:jc w:val="left"/>
              <w:rPr>
                <w:rFonts w:asciiTheme="minorEastAsia" w:hAnsiTheme="minorEastAsia" w:eastAsiaTheme="minorEastAsia" w:cstheme="minorEastAsia"/>
                <w:b/>
                <w:szCs w:val="21"/>
              </w:rPr>
            </w:pPr>
          </w:p>
        </w:tc>
      </w:tr>
      <w:tr w14:paraId="1AE16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1E623F54">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rPr>
              <w:t>2.质量等级要求</w:t>
            </w:r>
          </w:p>
        </w:tc>
        <w:tc>
          <w:tcPr>
            <w:tcW w:w="6914" w:type="dxa"/>
            <w:tcBorders>
              <w:top w:val="single" w:color="auto" w:sz="4" w:space="0"/>
              <w:left w:val="single" w:color="auto" w:sz="4" w:space="0"/>
              <w:bottom w:val="single" w:color="auto" w:sz="4" w:space="0"/>
              <w:right w:val="single" w:color="auto" w:sz="4" w:space="0"/>
            </w:tcBorders>
            <w:vAlign w:val="center"/>
          </w:tcPr>
          <w:p w14:paraId="3A243A67">
            <w:pPr>
              <w:spacing w:line="320" w:lineRule="exact"/>
              <w:rPr>
                <w:rFonts w:asciiTheme="minorEastAsia" w:hAnsiTheme="minorEastAsia" w:eastAsiaTheme="minorEastAsia" w:cstheme="minorEastAsia"/>
                <w:b/>
                <w:szCs w:val="21"/>
              </w:rPr>
            </w:pPr>
          </w:p>
        </w:tc>
      </w:tr>
      <w:tr w14:paraId="372DD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543170BB">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rPr>
              <w:t>3.安全要求</w:t>
            </w:r>
          </w:p>
        </w:tc>
        <w:tc>
          <w:tcPr>
            <w:tcW w:w="6914" w:type="dxa"/>
            <w:tcBorders>
              <w:top w:val="single" w:color="auto" w:sz="4" w:space="0"/>
              <w:left w:val="single" w:color="auto" w:sz="4" w:space="0"/>
              <w:bottom w:val="single" w:color="auto" w:sz="4" w:space="0"/>
              <w:right w:val="single" w:color="auto" w:sz="4" w:space="0"/>
            </w:tcBorders>
          </w:tcPr>
          <w:p w14:paraId="07BEA0DC">
            <w:pPr>
              <w:spacing w:line="320" w:lineRule="exact"/>
              <w:rPr>
                <w:rFonts w:asciiTheme="minorEastAsia" w:hAnsiTheme="minorEastAsia" w:eastAsiaTheme="minorEastAsia" w:cstheme="minorEastAsia"/>
                <w:b/>
                <w:szCs w:val="21"/>
              </w:rPr>
            </w:pPr>
          </w:p>
        </w:tc>
      </w:tr>
      <w:tr w14:paraId="71C02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7408EC67">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rPr>
              <w:t>4.技术要求</w:t>
            </w:r>
          </w:p>
        </w:tc>
        <w:tc>
          <w:tcPr>
            <w:tcW w:w="6914" w:type="dxa"/>
            <w:tcBorders>
              <w:top w:val="single" w:color="auto" w:sz="4" w:space="0"/>
              <w:left w:val="single" w:color="auto" w:sz="4" w:space="0"/>
              <w:bottom w:val="single" w:color="auto" w:sz="4" w:space="0"/>
              <w:right w:val="single" w:color="auto" w:sz="4" w:space="0"/>
            </w:tcBorders>
          </w:tcPr>
          <w:p w14:paraId="156228B3">
            <w:pPr>
              <w:pStyle w:val="30"/>
              <w:spacing w:line="320" w:lineRule="exact"/>
              <w:rPr>
                <w:rFonts w:asciiTheme="minorEastAsia" w:hAnsiTheme="minorEastAsia" w:eastAsiaTheme="minorEastAsia" w:cstheme="minorEastAsia"/>
                <w:b/>
                <w:kern w:val="2"/>
                <w:sz w:val="21"/>
              </w:rPr>
            </w:pPr>
          </w:p>
        </w:tc>
      </w:tr>
      <w:tr w14:paraId="3DEBD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74040DFA">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rPr>
              <w:t>5.需实现的功能或者目标</w:t>
            </w:r>
          </w:p>
        </w:tc>
        <w:tc>
          <w:tcPr>
            <w:tcW w:w="6914" w:type="dxa"/>
            <w:tcBorders>
              <w:top w:val="single" w:color="auto" w:sz="4" w:space="0"/>
              <w:left w:val="single" w:color="auto" w:sz="4" w:space="0"/>
              <w:bottom w:val="single" w:color="auto" w:sz="4" w:space="0"/>
              <w:right w:val="single" w:color="auto" w:sz="4" w:space="0"/>
            </w:tcBorders>
          </w:tcPr>
          <w:p w14:paraId="5A9915F2">
            <w:pPr>
              <w:pStyle w:val="30"/>
              <w:spacing w:line="320" w:lineRule="exact"/>
              <w:rPr>
                <w:rFonts w:asciiTheme="minorEastAsia" w:hAnsiTheme="minorEastAsia" w:eastAsiaTheme="minorEastAsia" w:cstheme="minorEastAsia"/>
                <w:b/>
                <w:kern w:val="2"/>
                <w:sz w:val="21"/>
              </w:rPr>
            </w:pPr>
          </w:p>
        </w:tc>
      </w:tr>
      <w:tr w14:paraId="4E1E7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1B549D82">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6.项目管理机构人员</w:t>
            </w:r>
          </w:p>
        </w:tc>
        <w:tc>
          <w:tcPr>
            <w:tcW w:w="6914" w:type="dxa"/>
            <w:tcBorders>
              <w:top w:val="single" w:color="auto" w:sz="4" w:space="0"/>
              <w:left w:val="single" w:color="auto" w:sz="4" w:space="0"/>
              <w:bottom w:val="single" w:color="auto" w:sz="4" w:space="0"/>
              <w:right w:val="single" w:color="auto" w:sz="4" w:space="0"/>
            </w:tcBorders>
          </w:tcPr>
          <w:p w14:paraId="182B3F0C">
            <w:pPr>
              <w:pStyle w:val="30"/>
              <w:spacing w:line="320" w:lineRule="exact"/>
              <w:rPr>
                <w:rFonts w:asciiTheme="minorEastAsia" w:hAnsiTheme="minorEastAsia" w:eastAsiaTheme="minorEastAsia" w:cstheme="minorEastAsia"/>
                <w:b/>
                <w:kern w:val="2"/>
                <w:sz w:val="21"/>
              </w:rPr>
            </w:pPr>
          </w:p>
        </w:tc>
      </w:tr>
      <w:tr w14:paraId="51280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215409E1">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7.供应商须按工程量清单中项目名称及项目特征描述中要求在相应文件中提供相关证明材料</w:t>
            </w:r>
          </w:p>
        </w:tc>
        <w:tc>
          <w:tcPr>
            <w:tcW w:w="6914" w:type="dxa"/>
            <w:tcBorders>
              <w:top w:val="single" w:color="auto" w:sz="4" w:space="0"/>
              <w:left w:val="single" w:color="auto" w:sz="4" w:space="0"/>
              <w:bottom w:val="single" w:color="auto" w:sz="4" w:space="0"/>
              <w:right w:val="single" w:color="auto" w:sz="4" w:space="0"/>
            </w:tcBorders>
            <w:vAlign w:val="center"/>
          </w:tcPr>
          <w:p w14:paraId="2B8F31E5">
            <w:pPr>
              <w:pStyle w:val="30"/>
              <w:spacing w:line="320" w:lineRule="exact"/>
              <w:rPr>
                <w:rFonts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相关材料提供复印件并加盖竞标C</w:t>
            </w:r>
            <w:r>
              <w:rPr>
                <w:rFonts w:asciiTheme="minorEastAsia" w:hAnsiTheme="minorEastAsia" w:eastAsiaTheme="minorEastAsia" w:cstheme="minorEastAsia"/>
                <w:kern w:val="2"/>
                <w:sz w:val="21"/>
              </w:rPr>
              <w:t>A</w:t>
            </w:r>
            <w:r>
              <w:rPr>
                <w:rFonts w:hint="eastAsia" w:asciiTheme="minorEastAsia" w:hAnsiTheme="minorEastAsia" w:eastAsiaTheme="minorEastAsia" w:cstheme="minorEastAsia"/>
                <w:kern w:val="2"/>
                <w:sz w:val="21"/>
              </w:rPr>
              <w:t>签章</w:t>
            </w:r>
          </w:p>
        </w:tc>
      </w:tr>
      <w:tr w14:paraId="70113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2E1BCD20">
            <w:pPr>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8.施工要求</w:t>
            </w:r>
          </w:p>
        </w:tc>
        <w:tc>
          <w:tcPr>
            <w:tcW w:w="6914" w:type="dxa"/>
            <w:tcBorders>
              <w:top w:val="single" w:color="auto" w:sz="4" w:space="0"/>
              <w:left w:val="single" w:color="auto" w:sz="4" w:space="0"/>
              <w:bottom w:val="single" w:color="auto" w:sz="4" w:space="0"/>
              <w:right w:val="single" w:color="auto" w:sz="4" w:space="0"/>
            </w:tcBorders>
          </w:tcPr>
          <w:p w14:paraId="416CAB06">
            <w:pPr>
              <w:pStyle w:val="30"/>
              <w:spacing w:line="320" w:lineRule="exact"/>
              <w:rPr>
                <w:rFonts w:asciiTheme="minorEastAsia" w:hAnsiTheme="minorEastAsia" w:eastAsiaTheme="minorEastAsia" w:cstheme="minorEastAsia"/>
                <w:b/>
                <w:kern w:val="2"/>
                <w:sz w:val="21"/>
              </w:rPr>
            </w:pPr>
          </w:p>
        </w:tc>
      </w:tr>
      <w:tr w14:paraId="2F1CA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69" w:type="dxa"/>
            <w:gridSpan w:val="2"/>
            <w:tcBorders>
              <w:top w:val="single" w:color="auto" w:sz="4" w:space="0"/>
              <w:left w:val="single" w:color="auto" w:sz="4" w:space="0"/>
              <w:bottom w:val="single" w:color="auto" w:sz="4" w:space="0"/>
              <w:right w:val="single" w:color="auto" w:sz="4" w:space="0"/>
            </w:tcBorders>
            <w:vAlign w:val="center"/>
          </w:tcPr>
          <w:p w14:paraId="0223B67E">
            <w:pPr>
              <w:spacing w:line="32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二、商务要求</w:t>
            </w:r>
          </w:p>
        </w:tc>
      </w:tr>
      <w:tr w14:paraId="2735C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7918A6D0">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1.计划工期</w:t>
            </w:r>
          </w:p>
        </w:tc>
        <w:tc>
          <w:tcPr>
            <w:tcW w:w="6914" w:type="dxa"/>
            <w:tcBorders>
              <w:top w:val="single" w:color="auto" w:sz="4" w:space="0"/>
              <w:left w:val="single" w:color="auto" w:sz="4" w:space="0"/>
              <w:bottom w:val="single" w:color="auto" w:sz="4" w:space="0"/>
              <w:right w:val="single" w:color="auto" w:sz="4" w:space="0"/>
            </w:tcBorders>
          </w:tcPr>
          <w:p w14:paraId="41C46A7B">
            <w:pPr>
              <w:spacing w:line="320" w:lineRule="exact"/>
              <w:jc w:val="left"/>
              <w:rPr>
                <w:rFonts w:asciiTheme="minorEastAsia" w:hAnsiTheme="minorEastAsia" w:eastAsiaTheme="minorEastAsia" w:cstheme="minorEastAsia"/>
                <w:b/>
                <w:szCs w:val="21"/>
              </w:rPr>
            </w:pPr>
          </w:p>
        </w:tc>
      </w:tr>
      <w:tr w14:paraId="145A4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542059F0">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2.建设地点</w:t>
            </w:r>
          </w:p>
        </w:tc>
        <w:tc>
          <w:tcPr>
            <w:tcW w:w="6914" w:type="dxa"/>
            <w:tcBorders>
              <w:top w:val="single" w:color="auto" w:sz="4" w:space="0"/>
              <w:left w:val="single" w:color="auto" w:sz="4" w:space="0"/>
              <w:bottom w:val="single" w:color="auto" w:sz="4" w:space="0"/>
              <w:right w:val="single" w:color="auto" w:sz="4" w:space="0"/>
            </w:tcBorders>
          </w:tcPr>
          <w:p w14:paraId="78273CF4">
            <w:pPr>
              <w:spacing w:line="320" w:lineRule="exact"/>
              <w:jc w:val="left"/>
              <w:rPr>
                <w:rFonts w:asciiTheme="minorEastAsia" w:hAnsiTheme="minorEastAsia" w:eastAsiaTheme="minorEastAsia" w:cstheme="minorEastAsia"/>
                <w:b/>
                <w:szCs w:val="21"/>
              </w:rPr>
            </w:pPr>
          </w:p>
        </w:tc>
      </w:tr>
      <w:tr w14:paraId="51389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660825E9">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3.合同签订时间</w:t>
            </w:r>
          </w:p>
        </w:tc>
        <w:tc>
          <w:tcPr>
            <w:tcW w:w="6914" w:type="dxa"/>
            <w:tcBorders>
              <w:top w:val="single" w:color="auto" w:sz="4" w:space="0"/>
              <w:left w:val="single" w:color="auto" w:sz="4" w:space="0"/>
              <w:bottom w:val="single" w:color="auto" w:sz="4" w:space="0"/>
              <w:right w:val="single" w:color="auto" w:sz="4" w:space="0"/>
            </w:tcBorders>
          </w:tcPr>
          <w:p w14:paraId="61A34FC8">
            <w:pPr>
              <w:spacing w:line="320" w:lineRule="exact"/>
              <w:jc w:val="left"/>
              <w:rPr>
                <w:rFonts w:asciiTheme="minorEastAsia" w:hAnsiTheme="minorEastAsia" w:eastAsiaTheme="minorEastAsia" w:cstheme="minorEastAsia"/>
                <w:b/>
                <w:szCs w:val="21"/>
              </w:rPr>
            </w:pPr>
          </w:p>
        </w:tc>
      </w:tr>
      <w:tr w14:paraId="251F2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038546DC">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4.付款条件（进度和方式）</w:t>
            </w:r>
          </w:p>
        </w:tc>
        <w:tc>
          <w:tcPr>
            <w:tcW w:w="6914" w:type="dxa"/>
            <w:tcBorders>
              <w:top w:val="single" w:color="auto" w:sz="4" w:space="0"/>
              <w:left w:val="single" w:color="auto" w:sz="4" w:space="0"/>
              <w:bottom w:val="single" w:color="auto" w:sz="4" w:space="0"/>
              <w:right w:val="single" w:color="auto" w:sz="4" w:space="0"/>
            </w:tcBorders>
          </w:tcPr>
          <w:p w14:paraId="2AFC1E32">
            <w:pPr>
              <w:spacing w:line="320" w:lineRule="exact"/>
              <w:jc w:val="left"/>
              <w:rPr>
                <w:rFonts w:asciiTheme="minorEastAsia" w:hAnsiTheme="minorEastAsia" w:eastAsiaTheme="minorEastAsia" w:cstheme="minorEastAsia"/>
                <w:b/>
                <w:szCs w:val="21"/>
              </w:rPr>
            </w:pPr>
          </w:p>
        </w:tc>
      </w:tr>
      <w:tr w14:paraId="3E52E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373944F7">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5.工程保修期</w:t>
            </w:r>
          </w:p>
        </w:tc>
        <w:tc>
          <w:tcPr>
            <w:tcW w:w="6914" w:type="dxa"/>
            <w:tcBorders>
              <w:top w:val="single" w:color="auto" w:sz="4" w:space="0"/>
              <w:left w:val="single" w:color="auto" w:sz="4" w:space="0"/>
              <w:bottom w:val="single" w:color="auto" w:sz="4" w:space="0"/>
              <w:right w:val="single" w:color="auto" w:sz="4" w:space="0"/>
            </w:tcBorders>
          </w:tcPr>
          <w:p w14:paraId="2B177792">
            <w:pPr>
              <w:spacing w:line="320" w:lineRule="exact"/>
              <w:jc w:val="left"/>
              <w:rPr>
                <w:rFonts w:asciiTheme="minorEastAsia" w:hAnsiTheme="minorEastAsia" w:eastAsiaTheme="minorEastAsia" w:cstheme="minorEastAsia"/>
                <w:b/>
                <w:szCs w:val="21"/>
              </w:rPr>
            </w:pPr>
          </w:p>
        </w:tc>
      </w:tr>
      <w:tr w14:paraId="795FF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0E4B1A73">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6.工程隐蔽部位覆盖前的检查</w:t>
            </w:r>
          </w:p>
        </w:tc>
        <w:tc>
          <w:tcPr>
            <w:tcW w:w="6914" w:type="dxa"/>
            <w:tcBorders>
              <w:top w:val="single" w:color="auto" w:sz="4" w:space="0"/>
              <w:left w:val="single" w:color="auto" w:sz="4" w:space="0"/>
              <w:bottom w:val="single" w:color="auto" w:sz="4" w:space="0"/>
              <w:right w:val="single" w:color="auto" w:sz="4" w:space="0"/>
            </w:tcBorders>
          </w:tcPr>
          <w:p w14:paraId="72426D17">
            <w:pPr>
              <w:spacing w:line="320" w:lineRule="exact"/>
              <w:jc w:val="left"/>
              <w:rPr>
                <w:rFonts w:asciiTheme="minorEastAsia" w:hAnsiTheme="minorEastAsia" w:eastAsiaTheme="minorEastAsia" w:cstheme="minorEastAsia"/>
                <w:b/>
                <w:szCs w:val="21"/>
              </w:rPr>
            </w:pPr>
          </w:p>
        </w:tc>
      </w:tr>
      <w:tr w14:paraId="158EA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71B440A2">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7.验收标准</w:t>
            </w:r>
          </w:p>
        </w:tc>
        <w:tc>
          <w:tcPr>
            <w:tcW w:w="6914" w:type="dxa"/>
            <w:tcBorders>
              <w:top w:val="single" w:color="auto" w:sz="4" w:space="0"/>
              <w:left w:val="single" w:color="auto" w:sz="4" w:space="0"/>
              <w:bottom w:val="single" w:color="auto" w:sz="4" w:space="0"/>
              <w:right w:val="single" w:color="auto" w:sz="4" w:space="0"/>
            </w:tcBorders>
          </w:tcPr>
          <w:p w14:paraId="2B2069FC">
            <w:pPr>
              <w:spacing w:line="320" w:lineRule="exact"/>
              <w:jc w:val="left"/>
              <w:rPr>
                <w:rFonts w:asciiTheme="minorEastAsia" w:hAnsiTheme="minorEastAsia" w:eastAsiaTheme="minorEastAsia" w:cstheme="minorEastAsia"/>
                <w:b/>
                <w:szCs w:val="21"/>
              </w:rPr>
            </w:pPr>
          </w:p>
        </w:tc>
      </w:tr>
    </w:tbl>
    <w:p w14:paraId="1CD04F29">
      <w:pPr>
        <w:pStyle w:val="17"/>
        <w:spacing w:after="0" w:line="340" w:lineRule="exact"/>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w:t>
      </w:r>
    </w:p>
    <w:p w14:paraId="7E79AA16">
      <w:pPr>
        <w:pStyle w:val="17"/>
        <w:spacing w:after="0" w:line="340" w:lineRule="exact"/>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说明：应对照磋商文件“第三章 采购需求”中的“技术及其他要求”及“商务要求”逐条明确响应承诺。</w:t>
      </w:r>
    </w:p>
    <w:p w14:paraId="1C7F182A">
      <w:pPr>
        <w:spacing w:line="340" w:lineRule="exact"/>
        <w:ind w:right="-817" w:rightChars="-389"/>
        <w:contextualSpacing/>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法定代表人或者委托代理人（签字或者电子签名）：</w:t>
      </w:r>
    </w:p>
    <w:p w14:paraId="52CEB4A2">
      <w:pPr>
        <w:spacing w:line="340" w:lineRule="exact"/>
        <w:ind w:right="-817" w:rightChars="-389" w:firstLine="2880" w:firstLineChars="1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供应商（电子签章）：      </w:t>
      </w:r>
    </w:p>
    <w:p w14:paraId="5EF49F97">
      <w:pPr>
        <w:spacing w:line="340" w:lineRule="exact"/>
        <w:ind w:right="-817" w:rightChars="-389" w:firstLine="2880" w:firstLineChars="1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14:paraId="699B3D8B">
      <w:pPr>
        <w:snapToGrid w:val="0"/>
        <w:spacing w:before="156" w:beforeLines="50" w:after="5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项目管理机构配备情况表</w:t>
      </w:r>
    </w:p>
    <w:tbl>
      <w:tblPr>
        <w:tblStyle w:val="45"/>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670"/>
        <w:gridCol w:w="829"/>
        <w:gridCol w:w="816"/>
        <w:gridCol w:w="1148"/>
        <w:gridCol w:w="1148"/>
        <w:gridCol w:w="1148"/>
        <w:gridCol w:w="744"/>
        <w:gridCol w:w="1167"/>
        <w:gridCol w:w="1276"/>
      </w:tblGrid>
      <w:tr w14:paraId="6F0A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14:paraId="0394E799">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028593DB">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5985DFA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7FE29C47">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33925BFC">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10DFA6B2">
            <w:pPr>
              <w:jc w:val="left"/>
              <w:rPr>
                <w:rFonts w:asciiTheme="minorEastAsia" w:hAnsiTheme="minorEastAsia" w:eastAsiaTheme="minorEastAsia" w:cstheme="minorEastAsia"/>
              </w:rPr>
            </w:pPr>
            <w:r>
              <w:rPr>
                <w:rFonts w:hint="eastAsia" w:asciiTheme="minorEastAsia" w:hAnsiTheme="minorEastAsia" w:eastAsiaTheme="minorEastAsia" w:cstheme="minorEastAsia"/>
              </w:rPr>
              <w:t>承担完工、在建工程情况</w:t>
            </w:r>
          </w:p>
        </w:tc>
      </w:tr>
      <w:tr w14:paraId="6DE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07AD8DEB">
            <w:pPr>
              <w:widowControl/>
              <w:jc w:val="left"/>
              <w:rPr>
                <w:rFonts w:asciiTheme="minorEastAsia" w:hAnsiTheme="minorEastAsia" w:eastAsiaTheme="minorEastAsia" w:cstheme="minorEastAsia"/>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282A2233">
            <w:pPr>
              <w:widowControl/>
              <w:jc w:val="left"/>
              <w:rPr>
                <w:rFonts w:asciiTheme="minorEastAsia" w:hAnsiTheme="minorEastAsia" w:eastAsiaTheme="minorEastAsia" w:cstheme="minorEastAsia"/>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736ED059">
            <w:pPr>
              <w:widowControl/>
              <w:jc w:val="left"/>
              <w:rPr>
                <w:rFonts w:asciiTheme="minorEastAsia" w:hAnsiTheme="minorEastAsia" w:eastAsiaTheme="minorEastAsia" w:cstheme="minorEastAsia"/>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D3BCDA8">
            <w:pPr>
              <w:widowControl/>
              <w:jc w:val="left"/>
              <w:rPr>
                <w:rFonts w:asciiTheme="minorEastAsia" w:hAnsiTheme="minorEastAsia" w:eastAsiaTheme="minorEastAsia" w:cstheme="minorEastAsia"/>
              </w:rPr>
            </w:pPr>
          </w:p>
        </w:tc>
        <w:tc>
          <w:tcPr>
            <w:tcW w:w="1148" w:type="dxa"/>
            <w:tcBorders>
              <w:top w:val="single" w:color="auto" w:sz="4" w:space="0"/>
              <w:left w:val="single" w:color="auto" w:sz="4" w:space="0"/>
              <w:bottom w:val="single" w:color="auto" w:sz="4" w:space="0"/>
              <w:right w:val="single" w:color="auto" w:sz="4" w:space="0"/>
            </w:tcBorders>
            <w:vAlign w:val="center"/>
          </w:tcPr>
          <w:p w14:paraId="7A4D9273">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0CF83FB0">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2AB00ACC">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3E9AEF01">
            <w:pPr>
              <w:ind w:left="223" w:hanging="222" w:hangingChars="106"/>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58CFCA5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完工/在建</w:t>
            </w:r>
          </w:p>
        </w:tc>
        <w:tc>
          <w:tcPr>
            <w:tcW w:w="1276" w:type="dxa"/>
            <w:tcBorders>
              <w:top w:val="single" w:color="auto" w:sz="4" w:space="0"/>
              <w:left w:val="single" w:color="auto" w:sz="4" w:space="0"/>
              <w:bottom w:val="single" w:color="auto" w:sz="4" w:space="0"/>
              <w:right w:val="single" w:color="auto" w:sz="4" w:space="0"/>
            </w:tcBorders>
            <w:vAlign w:val="center"/>
          </w:tcPr>
          <w:p w14:paraId="369312D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主要项目</w:t>
            </w:r>
          </w:p>
          <w:p w14:paraId="4345F59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名称</w:t>
            </w:r>
          </w:p>
        </w:tc>
      </w:tr>
      <w:tr w14:paraId="1D7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1256629D">
            <w:pPr>
              <w:pStyle w:val="139"/>
              <w:spacing w:line="240" w:lineRule="auto"/>
              <w:ind w:firstLine="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en-US" w:bidi="en-US"/>
              </w:rPr>
              <w:t>1.</w:t>
            </w:r>
            <w:r>
              <w:rPr>
                <w:rFonts w:hint="eastAsia" w:asciiTheme="minorEastAsia" w:hAnsiTheme="minorEastAsia" w:eastAsiaTheme="minorEastAsia" w:cstheme="minorEastAsia"/>
                <w:kern w:val="2"/>
                <w:sz w:val="21"/>
                <w:szCs w:val="21"/>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1711D543">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22F35F8">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83641A4">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480DC30">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E8BEC55">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8F68358">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0419BA96">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6A17CA61">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DBBECCA">
            <w:pPr>
              <w:ind w:left="223" w:hanging="222" w:hangingChars="106"/>
              <w:jc w:val="center"/>
              <w:rPr>
                <w:rFonts w:asciiTheme="minorEastAsia" w:hAnsiTheme="minorEastAsia" w:eastAsiaTheme="minorEastAsia" w:cstheme="minorEastAsia"/>
                <w:szCs w:val="21"/>
              </w:rPr>
            </w:pPr>
          </w:p>
        </w:tc>
      </w:tr>
      <w:tr w14:paraId="521D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1A7547A2">
            <w:pPr>
              <w:pStyle w:val="139"/>
              <w:spacing w:line="240" w:lineRule="auto"/>
              <w:ind w:firstLine="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bidi="en-US"/>
              </w:rPr>
              <w:t>2.</w:t>
            </w:r>
            <w:r>
              <w:rPr>
                <w:rFonts w:hint="eastAsia" w:asciiTheme="minorEastAsia" w:hAnsiTheme="minorEastAsia" w:eastAsiaTheme="minorEastAsia" w:cstheme="minorEastAsia"/>
                <w:kern w:val="2"/>
                <w:sz w:val="21"/>
                <w:szCs w:val="21"/>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14:paraId="2049C076">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48692198">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43A9CF0">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7A3590F">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309C854B">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FB256D9">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77BAC368">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52E7614B">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18C6579">
            <w:pPr>
              <w:ind w:left="223" w:hanging="222" w:hangingChars="106"/>
              <w:jc w:val="center"/>
              <w:rPr>
                <w:rFonts w:asciiTheme="minorEastAsia" w:hAnsiTheme="minorEastAsia" w:eastAsiaTheme="minorEastAsia" w:cstheme="minorEastAsia"/>
                <w:szCs w:val="21"/>
              </w:rPr>
            </w:pPr>
          </w:p>
        </w:tc>
      </w:tr>
      <w:tr w14:paraId="7D7A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5150C6C8">
            <w:pPr>
              <w:pStyle w:val="139"/>
              <w:spacing w:line="240" w:lineRule="auto"/>
              <w:ind w:firstLine="0"/>
              <w:rPr>
                <w:rFonts w:asciiTheme="minorEastAsia" w:hAnsiTheme="minorEastAsia" w:eastAsiaTheme="minorEastAsia" w:cstheme="minorEastAsia"/>
                <w:kern w:val="2"/>
                <w:sz w:val="21"/>
                <w:szCs w:val="21"/>
                <w:lang w:val="en-US" w:bidi="en-US"/>
              </w:rPr>
            </w:pPr>
            <w:r>
              <w:rPr>
                <w:rFonts w:hint="eastAsia" w:asciiTheme="minorEastAsia" w:hAnsiTheme="minorEastAsia" w:eastAsiaTheme="minorEastAsia" w:cstheme="minorEastAsia"/>
                <w:kern w:val="2"/>
                <w:sz w:val="21"/>
                <w:szCs w:val="21"/>
                <w:lang w:val="en-US" w:bidi="en-US"/>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kern w:val="2"/>
                <w:sz w:val="21"/>
                <w:szCs w:val="21"/>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22E6BF13">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093CFC45">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A697AC">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915423B">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F9A935F">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814775B">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2433C1B7">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709B5348">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1D6EE24">
            <w:pPr>
              <w:ind w:left="223" w:hanging="222" w:hangingChars="106"/>
              <w:jc w:val="center"/>
              <w:rPr>
                <w:rFonts w:asciiTheme="minorEastAsia" w:hAnsiTheme="minorEastAsia" w:eastAsiaTheme="minorEastAsia" w:cstheme="minorEastAsia"/>
                <w:szCs w:val="21"/>
              </w:rPr>
            </w:pPr>
          </w:p>
        </w:tc>
      </w:tr>
      <w:tr w14:paraId="5124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619930CF">
            <w:pPr>
              <w:pStyle w:val="139"/>
              <w:spacing w:line="240" w:lineRule="auto"/>
              <w:ind w:firstLine="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en-US" w:bidi="en-US"/>
              </w:rPr>
              <w:t>3.</w:t>
            </w:r>
            <w:r>
              <w:rPr>
                <w:rFonts w:hint="eastAsia" w:asciiTheme="minorEastAsia" w:hAnsiTheme="minorEastAsia" w:eastAsiaTheme="minorEastAsia" w:cstheme="minorEastAsia"/>
                <w:kern w:val="2"/>
                <w:sz w:val="21"/>
                <w:szCs w:val="21"/>
                <w:lang w:val="en-US"/>
              </w:rPr>
              <w:t xml:space="preserve"> </w:t>
            </w:r>
            <w:r>
              <w:rPr>
                <w:rFonts w:hint="eastAsia" w:asciiTheme="minorEastAsia" w:hAnsiTheme="minorEastAsia" w:eastAsiaTheme="minorEastAsia" w:cstheme="minorEastAsia"/>
                <w:kern w:val="2"/>
                <w:sz w:val="21"/>
                <w:szCs w:val="21"/>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4CF259D4">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086CF1AF">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6808DFB">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CD3B3FF">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0AD0100">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80C1BCB">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5392F677">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48060FA8">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B9368B7">
            <w:pPr>
              <w:ind w:left="223" w:hanging="222" w:hangingChars="106"/>
              <w:jc w:val="center"/>
              <w:rPr>
                <w:rFonts w:asciiTheme="minorEastAsia" w:hAnsiTheme="minorEastAsia" w:eastAsiaTheme="minorEastAsia" w:cstheme="minorEastAsia"/>
                <w:szCs w:val="21"/>
              </w:rPr>
            </w:pPr>
          </w:p>
        </w:tc>
      </w:tr>
      <w:tr w14:paraId="224C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10FD270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质量员</w:t>
            </w:r>
          </w:p>
        </w:tc>
        <w:tc>
          <w:tcPr>
            <w:tcW w:w="670" w:type="dxa"/>
            <w:tcBorders>
              <w:top w:val="single" w:color="auto" w:sz="4" w:space="0"/>
              <w:left w:val="single" w:color="auto" w:sz="4" w:space="0"/>
              <w:bottom w:val="single" w:color="auto" w:sz="4" w:space="0"/>
              <w:right w:val="single" w:color="auto" w:sz="4" w:space="0"/>
            </w:tcBorders>
            <w:vAlign w:val="center"/>
          </w:tcPr>
          <w:p w14:paraId="5ACE1685">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F42DF42">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37BB2E1">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2B8A3BA7">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711F4E4E">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590C01F7">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3CB455D8">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6D4E15A2">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7A0E3B5">
            <w:pPr>
              <w:ind w:left="223" w:hanging="222" w:hangingChars="106"/>
              <w:jc w:val="center"/>
              <w:rPr>
                <w:rFonts w:asciiTheme="minorEastAsia" w:hAnsiTheme="minorEastAsia" w:eastAsiaTheme="minorEastAsia" w:cstheme="minorEastAsia"/>
                <w:szCs w:val="21"/>
              </w:rPr>
            </w:pPr>
          </w:p>
        </w:tc>
      </w:tr>
      <w:tr w14:paraId="7469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6AFDF81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6.材料员</w:t>
            </w:r>
          </w:p>
        </w:tc>
        <w:tc>
          <w:tcPr>
            <w:tcW w:w="670" w:type="dxa"/>
            <w:tcBorders>
              <w:top w:val="single" w:color="auto" w:sz="4" w:space="0"/>
              <w:left w:val="single" w:color="auto" w:sz="4" w:space="0"/>
              <w:bottom w:val="single" w:color="auto" w:sz="4" w:space="0"/>
              <w:right w:val="single" w:color="auto" w:sz="4" w:space="0"/>
            </w:tcBorders>
            <w:vAlign w:val="center"/>
          </w:tcPr>
          <w:p w14:paraId="2C22F201">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53AAE901">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EB9A0A1">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12543574">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43936B5F">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098AF940">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3388C8A5">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218624DB">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240A0E7">
            <w:pPr>
              <w:ind w:left="223" w:hanging="222" w:hangingChars="106"/>
              <w:jc w:val="center"/>
              <w:rPr>
                <w:rFonts w:asciiTheme="minorEastAsia" w:hAnsiTheme="minorEastAsia" w:eastAsiaTheme="minorEastAsia" w:cstheme="minorEastAsia"/>
                <w:szCs w:val="21"/>
              </w:rPr>
            </w:pPr>
          </w:p>
        </w:tc>
      </w:tr>
      <w:tr w14:paraId="09CF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1120C87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670" w:type="dxa"/>
            <w:tcBorders>
              <w:top w:val="single" w:color="auto" w:sz="4" w:space="0"/>
              <w:left w:val="single" w:color="auto" w:sz="4" w:space="0"/>
              <w:bottom w:val="single" w:color="auto" w:sz="4" w:space="0"/>
              <w:right w:val="single" w:color="auto" w:sz="4" w:space="0"/>
            </w:tcBorders>
            <w:vAlign w:val="center"/>
          </w:tcPr>
          <w:p w14:paraId="31B72638">
            <w:pPr>
              <w:ind w:left="223" w:hanging="222" w:hangingChars="106"/>
              <w:jc w:val="center"/>
              <w:rPr>
                <w:rFonts w:asciiTheme="minorEastAsia" w:hAnsiTheme="minorEastAsia" w:eastAsiaTheme="minorEastAsia" w:cstheme="minorEastAsia"/>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5A41F388">
            <w:pPr>
              <w:ind w:left="223" w:hanging="222" w:hangingChars="106"/>
              <w:jc w:val="center"/>
              <w:rPr>
                <w:rFonts w:asciiTheme="minorEastAsia" w:hAnsiTheme="minorEastAsia" w:eastAsiaTheme="minorEastAsia" w:cstheme="minorEastAsia"/>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F28834C">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4041BAC0">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34A61DCF">
            <w:pPr>
              <w:ind w:left="223" w:hanging="222" w:hangingChars="106"/>
              <w:jc w:val="center"/>
              <w:rPr>
                <w:rFonts w:asciiTheme="minorEastAsia" w:hAnsiTheme="minorEastAsia" w:eastAsiaTheme="minorEastAsia" w:cstheme="minorEastAsia"/>
                <w:szCs w:val="21"/>
              </w:rPr>
            </w:pPr>
          </w:p>
        </w:tc>
        <w:tc>
          <w:tcPr>
            <w:tcW w:w="1148" w:type="dxa"/>
            <w:tcBorders>
              <w:top w:val="single" w:color="auto" w:sz="4" w:space="0"/>
              <w:left w:val="single" w:color="auto" w:sz="4" w:space="0"/>
              <w:bottom w:val="single" w:color="auto" w:sz="4" w:space="0"/>
              <w:right w:val="single" w:color="auto" w:sz="4" w:space="0"/>
            </w:tcBorders>
            <w:vAlign w:val="center"/>
          </w:tcPr>
          <w:p w14:paraId="63D261AB">
            <w:pPr>
              <w:ind w:left="223" w:hanging="222" w:hangingChars="106"/>
              <w:jc w:val="center"/>
              <w:rPr>
                <w:rFonts w:asciiTheme="minorEastAsia" w:hAnsiTheme="minorEastAsia" w:eastAsiaTheme="minorEastAsia" w:cstheme="minorEastAsia"/>
                <w:szCs w:val="21"/>
              </w:rPr>
            </w:pPr>
          </w:p>
        </w:tc>
        <w:tc>
          <w:tcPr>
            <w:tcW w:w="744" w:type="dxa"/>
            <w:tcBorders>
              <w:top w:val="single" w:color="auto" w:sz="4" w:space="0"/>
              <w:left w:val="single" w:color="auto" w:sz="4" w:space="0"/>
              <w:bottom w:val="single" w:color="auto" w:sz="4" w:space="0"/>
              <w:right w:val="single" w:color="auto" w:sz="4" w:space="0"/>
            </w:tcBorders>
            <w:vAlign w:val="center"/>
          </w:tcPr>
          <w:p w14:paraId="18F9C44D">
            <w:pPr>
              <w:ind w:left="223" w:hanging="222" w:hangingChars="106"/>
              <w:jc w:val="center"/>
              <w:rPr>
                <w:rFonts w:asciiTheme="minorEastAsia" w:hAnsiTheme="minorEastAsia" w:eastAsiaTheme="minorEastAsia" w:cstheme="minorEastAsia"/>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40EC7605">
            <w:pPr>
              <w:ind w:left="223" w:hanging="222" w:hangingChars="106"/>
              <w:jc w:val="center"/>
              <w:rPr>
                <w:rFonts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A78728F">
            <w:pPr>
              <w:ind w:left="223" w:hanging="222" w:hangingChars="106"/>
              <w:jc w:val="center"/>
              <w:rPr>
                <w:rFonts w:asciiTheme="minorEastAsia" w:hAnsiTheme="minorEastAsia" w:eastAsiaTheme="minorEastAsia" w:cstheme="minorEastAsia"/>
                <w:szCs w:val="21"/>
              </w:rPr>
            </w:pPr>
          </w:p>
        </w:tc>
      </w:tr>
      <w:tr w14:paraId="0735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73" w:type="dxa"/>
            <w:gridSpan w:val="10"/>
            <w:tcBorders>
              <w:top w:val="single" w:color="auto" w:sz="4" w:space="0"/>
              <w:left w:val="single" w:color="auto" w:sz="4" w:space="0"/>
              <w:bottom w:val="single" w:color="auto" w:sz="4" w:space="0"/>
              <w:right w:val="single" w:color="auto" w:sz="4" w:space="0"/>
            </w:tcBorders>
            <w:vAlign w:val="center"/>
          </w:tcPr>
          <w:p w14:paraId="02656738">
            <w:pPr>
              <w:ind w:left="223" w:hanging="222" w:hangingChars="106"/>
              <w:jc w:val="left"/>
              <w:rPr>
                <w:rFonts w:asciiTheme="minorEastAsia" w:hAnsiTheme="minorEastAsia" w:eastAsiaTheme="minorEastAsia" w:cstheme="minorEastAsia"/>
              </w:rPr>
            </w:pPr>
            <w:r>
              <w:rPr>
                <w:rFonts w:hint="eastAsia" w:asciiTheme="minorEastAsia" w:hAnsiTheme="minorEastAsia" w:eastAsiaTheme="minorEastAsia" w:cstheme="minorEastAsia"/>
              </w:rPr>
              <w:t>一旦我单位成交，将实行项目经理负责制，我方保证并配备上述项目管理机构。上述填报内容真实，若不真实，愿按有关规定接受处理。项目管理班子机构设置、职责分工等情况另附资料说明。</w:t>
            </w:r>
          </w:p>
        </w:tc>
      </w:tr>
    </w:tbl>
    <w:p w14:paraId="2B1961C4">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备注：</w:t>
      </w:r>
    </w:p>
    <w:p w14:paraId="07C86CE5">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1.本表所列岗位的所有管理人员的情况均应如实填写。可按以上格式扩展为多页填写。</w:t>
      </w:r>
    </w:p>
    <w:p w14:paraId="2F064979">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附以下证明材料：①项目经理提供通信与广电工程一级注册建造师或机电工程二级以上（含二级）注册建造师执业资格证书复印件及有效的安全生产考核合格证书复印件（B类），加盖供应商电子签章；②技术负责人提供</w:t>
      </w:r>
      <w:r>
        <w:rPr>
          <w:rFonts w:hint="eastAsia" w:asciiTheme="minorEastAsia" w:hAnsiTheme="minorEastAsia" w:eastAsiaTheme="minorEastAsia" w:cstheme="minorEastAsia"/>
          <w:b/>
          <w:bCs/>
          <w:szCs w:val="21"/>
        </w:rPr>
        <w:t>与本项目相关专业的</w:t>
      </w:r>
      <w:r>
        <w:rPr>
          <w:rFonts w:hint="eastAsia" w:asciiTheme="minorEastAsia" w:hAnsiTheme="minorEastAsia" w:eastAsiaTheme="minorEastAsia" w:cstheme="minorEastAsia"/>
          <w:b/>
          <w:bCs/>
        </w:rPr>
        <w:t>工程师</w:t>
      </w:r>
      <w:r>
        <w:rPr>
          <w:rFonts w:hint="eastAsia" w:asciiTheme="minorEastAsia" w:hAnsiTheme="minorEastAsia" w:eastAsiaTheme="minorEastAsia" w:cstheme="minorEastAsia"/>
          <w:b/>
          <w:szCs w:val="21"/>
        </w:rPr>
        <w:t>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交纳的社保证明复印件</w:t>
      </w:r>
      <w:r>
        <w:rPr>
          <w:rFonts w:hint="eastAsia" w:asciiTheme="minorEastAsia" w:hAnsiTheme="minorEastAsia" w:eastAsiaTheme="minorEastAsia" w:cstheme="minorEastAsia"/>
          <w:b/>
        </w:rPr>
        <w:t>或者劳动合同</w:t>
      </w:r>
      <w:r>
        <w:rPr>
          <w:rFonts w:hint="eastAsia" w:asciiTheme="minorEastAsia" w:hAnsiTheme="minorEastAsia" w:eastAsiaTheme="minorEastAsia" w:cstheme="minorEastAsia"/>
          <w:b/>
          <w:szCs w:val="21"/>
        </w:rPr>
        <w:t>复印件，加盖供应商电子签章。</w:t>
      </w:r>
    </w:p>
    <w:p w14:paraId="1F3D7299">
      <w:pPr>
        <w:spacing w:line="360" w:lineRule="auto"/>
        <w:ind w:firstLine="480" w:firstLineChars="200"/>
        <w:rPr>
          <w:rFonts w:asciiTheme="minorEastAsia" w:hAnsiTheme="minorEastAsia" w:eastAsiaTheme="minorEastAsia" w:cstheme="minorEastAsia"/>
          <w:spacing w:val="20"/>
          <w:sz w:val="24"/>
          <w:szCs w:val="20"/>
          <w:u w:val="single"/>
        </w:rPr>
      </w:pPr>
      <w:r>
        <w:rPr>
          <w:rFonts w:hint="eastAsia" w:asciiTheme="minorEastAsia" w:hAnsiTheme="minorEastAsia" w:eastAsiaTheme="minorEastAsia" w:cstheme="minorEastAsia"/>
          <w:sz w:val="24"/>
        </w:rPr>
        <w:t>法定代表人或者委托代理人</w:t>
      </w:r>
      <w:r>
        <w:rPr>
          <w:rFonts w:hint="eastAsia" w:asciiTheme="minorEastAsia" w:hAnsiTheme="minorEastAsia" w:eastAsiaTheme="minorEastAsia" w:cstheme="minorEastAsia"/>
          <w:spacing w:val="20"/>
          <w:sz w:val="24"/>
        </w:rPr>
        <w:t>签字（或电子签名）：</w:t>
      </w:r>
      <w:r>
        <w:rPr>
          <w:rFonts w:hint="eastAsia" w:asciiTheme="minorEastAsia" w:hAnsiTheme="minorEastAsia" w:eastAsiaTheme="minorEastAsia" w:cstheme="minorEastAsia"/>
          <w:spacing w:val="20"/>
          <w:sz w:val="24"/>
          <w:u w:val="single"/>
        </w:rPr>
        <w:t xml:space="preserve">        </w:t>
      </w:r>
    </w:p>
    <w:p w14:paraId="13622C4B">
      <w:pPr>
        <w:spacing w:line="360" w:lineRule="auto"/>
        <w:ind w:firstLine="560" w:firstLineChars="200"/>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pacing w:val="20"/>
          <w:sz w:val="24"/>
        </w:rPr>
        <w:t>供应商（电子签章）：</w:t>
      </w:r>
      <w:r>
        <w:rPr>
          <w:rFonts w:hint="eastAsia" w:asciiTheme="minorEastAsia" w:hAnsiTheme="minorEastAsia" w:eastAsiaTheme="minorEastAsia" w:cstheme="minorEastAsia"/>
          <w:spacing w:val="20"/>
          <w:sz w:val="24"/>
          <w:u w:val="single"/>
        </w:rPr>
        <w:t xml:space="preserve">            </w:t>
      </w:r>
      <w:r>
        <w:rPr>
          <w:rFonts w:hint="eastAsia" w:asciiTheme="minorEastAsia" w:hAnsiTheme="minorEastAsia" w:eastAsiaTheme="minorEastAsia" w:cstheme="minorEastAsia"/>
          <w:spacing w:val="20"/>
          <w:sz w:val="24"/>
        </w:rPr>
        <w:t xml:space="preserve">       日 期：</w:t>
      </w:r>
      <w:r>
        <w:rPr>
          <w:rFonts w:hint="eastAsia" w:asciiTheme="minorEastAsia" w:hAnsiTheme="minorEastAsia" w:eastAsiaTheme="minorEastAsia" w:cstheme="minorEastAsia"/>
          <w:spacing w:val="20"/>
          <w:sz w:val="24"/>
          <w:u w:val="single"/>
        </w:rPr>
        <w:t xml:space="preserve">         </w:t>
      </w:r>
    </w:p>
    <w:p w14:paraId="3849E6C4">
      <w:pPr>
        <w:spacing w:line="50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32"/>
          <w:szCs w:val="32"/>
        </w:rPr>
        <w:br w:type="page"/>
      </w:r>
      <w:r>
        <w:rPr>
          <w:rFonts w:hint="eastAsia" w:asciiTheme="minorEastAsia" w:hAnsiTheme="minorEastAsia" w:eastAsiaTheme="minorEastAsia" w:cstheme="minorEastAsia"/>
          <w:b/>
          <w:sz w:val="32"/>
          <w:szCs w:val="32"/>
        </w:rPr>
        <w:t>供应商关于拟派项目经理的承诺函</w:t>
      </w:r>
    </w:p>
    <w:p w14:paraId="0626C12A">
      <w:pPr>
        <w:spacing w:line="520" w:lineRule="exact"/>
        <w:ind w:left="-10" w:firstLine="520" w:firstLineChars="217"/>
        <w:jc w:val="left"/>
        <w:rPr>
          <w:rFonts w:asciiTheme="minorEastAsia" w:hAnsiTheme="minorEastAsia" w:eastAsiaTheme="minorEastAsia" w:cstheme="minorEastAsia"/>
          <w:bCs/>
          <w:sz w:val="24"/>
        </w:rPr>
      </w:pPr>
    </w:p>
    <w:p w14:paraId="17CD1CDC">
      <w:pPr>
        <w:pStyle w:val="16"/>
        <w:spacing w:line="56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我公司郑重承诺：在参加本次</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工程（项目编号：</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）竞争性磋商项目中，拟投入本项目项目经理</w:t>
      </w:r>
      <w:r>
        <w:rPr>
          <w:rFonts w:hint="eastAsia" w:asciiTheme="minorEastAsia" w:hAnsiTheme="minorEastAsia" w:eastAsiaTheme="minorEastAsia" w:cstheme="minorEastAsia"/>
          <w:bCs/>
          <w:sz w:val="24"/>
          <w:u w:val="single"/>
        </w:rPr>
        <w:t xml:space="preserve">      （姓名），（身份证号码：           ）</w:t>
      </w:r>
      <w:r>
        <w:rPr>
          <w:rFonts w:hint="eastAsia" w:asciiTheme="minorEastAsia" w:hAnsiTheme="minorEastAsia" w:eastAsiaTheme="minorEastAsia" w:cstheme="minorEastAsia"/>
          <w:bCs/>
          <w:sz w:val="24"/>
        </w:rPr>
        <w:t>不存在其他在建、已中标（或成交）未开工或已列为其他项目中标（或成交）候选人第一名的建造师（符合桂建管【2013】17号文除外及桂建管【2016】70号）。</w:t>
      </w:r>
    </w:p>
    <w:p w14:paraId="32D8EB08">
      <w:pPr>
        <w:spacing w:line="560" w:lineRule="exact"/>
        <w:ind w:left="-10" w:firstLine="520" w:firstLineChars="217"/>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本单位对上述承诺的真实性负责。如有虚假，将依法承担相应责任。</w:t>
      </w:r>
    </w:p>
    <w:p w14:paraId="46BD53D8">
      <w:pPr>
        <w:spacing w:line="560" w:lineRule="exact"/>
        <w:ind w:left="-10" w:firstLine="455" w:firstLineChars="217"/>
        <w:jc w:val="left"/>
        <w:rPr>
          <w:rFonts w:asciiTheme="minorEastAsia" w:hAnsiTheme="minorEastAsia" w:eastAsiaTheme="minorEastAsia" w:cstheme="minorEastAsia"/>
          <w:szCs w:val="21"/>
        </w:rPr>
      </w:pPr>
    </w:p>
    <w:p w14:paraId="68465950">
      <w:pPr>
        <w:spacing w:line="520" w:lineRule="exact"/>
        <w:jc w:val="left"/>
        <w:rPr>
          <w:rFonts w:asciiTheme="minorEastAsia" w:hAnsiTheme="minorEastAsia" w:eastAsiaTheme="minorEastAsia" w:cstheme="minorEastAsia"/>
        </w:rPr>
      </w:pPr>
    </w:p>
    <w:p w14:paraId="6DDD35B7">
      <w:pPr>
        <w:spacing w:line="480" w:lineRule="auto"/>
        <w:ind w:left="2699"/>
        <w:rPr>
          <w:rFonts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 xml:space="preserve">                              （盖供应商电子签章）</w:t>
      </w:r>
    </w:p>
    <w:p w14:paraId="5A629DA6">
      <w:pPr>
        <w:spacing w:line="480" w:lineRule="auto"/>
        <w:ind w:left="2699"/>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法定代表人（或委托代理人）：</w:t>
      </w:r>
      <w:r>
        <w:rPr>
          <w:rFonts w:hint="eastAsia" w:asciiTheme="minorEastAsia" w:hAnsiTheme="minorEastAsia" w:eastAsiaTheme="minorEastAsia" w:cstheme="minorEastAsia"/>
          <w:u w:val="single"/>
        </w:rPr>
        <w:t xml:space="preserve">         （签字或者电子签名）</w:t>
      </w:r>
    </w:p>
    <w:p w14:paraId="1446C000">
      <w:pPr>
        <w:spacing w:line="360" w:lineRule="auto"/>
        <w:ind w:firstLine="2730" w:firstLineChars="1300"/>
        <w:rPr>
          <w:rFonts w:asciiTheme="minorEastAsia" w:hAnsiTheme="minorEastAsia" w:eastAsiaTheme="minorEastAsia" w:cstheme="minorEastAsia"/>
          <w:sz w:val="24"/>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7940798B">
      <w:pPr>
        <w:spacing w:line="500" w:lineRule="exact"/>
        <w:jc w:val="center"/>
        <w:rPr>
          <w:rFonts w:asciiTheme="minorEastAsia" w:hAnsiTheme="minorEastAsia" w:eastAsiaTheme="minorEastAsia" w:cstheme="minorEastAsia"/>
          <w:b/>
          <w:sz w:val="32"/>
          <w:szCs w:val="32"/>
        </w:rPr>
      </w:pPr>
    </w:p>
    <w:p w14:paraId="3983B684">
      <w:pPr>
        <w:spacing w:line="500" w:lineRule="exact"/>
        <w:jc w:val="center"/>
        <w:rPr>
          <w:rFonts w:asciiTheme="minorEastAsia" w:hAnsiTheme="minorEastAsia" w:eastAsiaTheme="minorEastAsia" w:cstheme="minorEastAsia"/>
          <w:b/>
          <w:sz w:val="32"/>
          <w:szCs w:val="32"/>
        </w:rPr>
      </w:pPr>
    </w:p>
    <w:p w14:paraId="0CFDCAE3">
      <w:pPr>
        <w:spacing w:line="500" w:lineRule="exact"/>
        <w:jc w:val="center"/>
        <w:rPr>
          <w:rFonts w:asciiTheme="minorEastAsia" w:hAnsiTheme="minorEastAsia" w:eastAsiaTheme="minorEastAsia" w:cstheme="minorEastAsia"/>
          <w:b/>
          <w:sz w:val="32"/>
          <w:szCs w:val="32"/>
        </w:rPr>
      </w:pPr>
    </w:p>
    <w:p w14:paraId="7F5D0D46">
      <w:pPr>
        <w:spacing w:line="500" w:lineRule="exact"/>
        <w:jc w:val="center"/>
        <w:rPr>
          <w:rFonts w:asciiTheme="minorEastAsia" w:hAnsiTheme="minorEastAsia" w:eastAsiaTheme="minorEastAsia" w:cstheme="minorEastAsia"/>
          <w:b/>
          <w:sz w:val="32"/>
          <w:szCs w:val="32"/>
        </w:rPr>
      </w:pPr>
    </w:p>
    <w:p w14:paraId="2FD33A14">
      <w:pPr>
        <w:spacing w:line="500" w:lineRule="exact"/>
        <w:jc w:val="center"/>
        <w:rPr>
          <w:rFonts w:asciiTheme="minorEastAsia" w:hAnsiTheme="minorEastAsia" w:eastAsiaTheme="minorEastAsia" w:cstheme="minorEastAsia"/>
          <w:b/>
          <w:sz w:val="32"/>
          <w:szCs w:val="32"/>
        </w:rPr>
      </w:pPr>
    </w:p>
    <w:p w14:paraId="5567F0A6">
      <w:pPr>
        <w:spacing w:line="500" w:lineRule="exact"/>
        <w:jc w:val="center"/>
        <w:rPr>
          <w:rFonts w:asciiTheme="minorEastAsia" w:hAnsiTheme="minorEastAsia" w:eastAsiaTheme="minorEastAsia" w:cstheme="minorEastAsia"/>
          <w:b/>
          <w:sz w:val="32"/>
          <w:szCs w:val="32"/>
        </w:rPr>
      </w:pPr>
    </w:p>
    <w:p w14:paraId="0F87F2EA">
      <w:pPr>
        <w:spacing w:line="500" w:lineRule="exact"/>
        <w:jc w:val="center"/>
        <w:rPr>
          <w:rFonts w:asciiTheme="minorEastAsia" w:hAnsiTheme="minorEastAsia" w:eastAsiaTheme="minorEastAsia" w:cstheme="minorEastAsia"/>
          <w:b/>
          <w:sz w:val="32"/>
          <w:szCs w:val="32"/>
        </w:rPr>
      </w:pPr>
    </w:p>
    <w:p w14:paraId="6D7EAFFB">
      <w:pPr>
        <w:spacing w:line="500" w:lineRule="exact"/>
        <w:jc w:val="center"/>
        <w:rPr>
          <w:rFonts w:asciiTheme="minorEastAsia" w:hAnsiTheme="minorEastAsia" w:eastAsiaTheme="minorEastAsia" w:cstheme="minorEastAsia"/>
          <w:b/>
          <w:sz w:val="32"/>
          <w:szCs w:val="32"/>
        </w:rPr>
      </w:pPr>
    </w:p>
    <w:p w14:paraId="30321A22">
      <w:pPr>
        <w:spacing w:line="500" w:lineRule="exact"/>
        <w:jc w:val="center"/>
        <w:rPr>
          <w:rFonts w:asciiTheme="minorEastAsia" w:hAnsiTheme="minorEastAsia" w:eastAsiaTheme="minorEastAsia" w:cstheme="minorEastAsia"/>
          <w:b/>
          <w:sz w:val="32"/>
          <w:szCs w:val="32"/>
        </w:rPr>
      </w:pPr>
    </w:p>
    <w:p w14:paraId="0D215E33">
      <w:pPr>
        <w:spacing w:line="500" w:lineRule="exact"/>
        <w:jc w:val="center"/>
        <w:rPr>
          <w:rFonts w:asciiTheme="minorEastAsia" w:hAnsiTheme="minorEastAsia" w:eastAsiaTheme="minorEastAsia" w:cstheme="minorEastAsia"/>
          <w:b/>
          <w:sz w:val="32"/>
          <w:szCs w:val="32"/>
        </w:rPr>
      </w:pPr>
    </w:p>
    <w:p w14:paraId="542787D1">
      <w:pPr>
        <w:spacing w:line="500" w:lineRule="exact"/>
        <w:jc w:val="center"/>
        <w:rPr>
          <w:rFonts w:asciiTheme="minorEastAsia" w:hAnsiTheme="minorEastAsia" w:eastAsiaTheme="minorEastAsia" w:cstheme="minorEastAsia"/>
          <w:b/>
          <w:sz w:val="32"/>
          <w:szCs w:val="32"/>
        </w:rPr>
      </w:pPr>
    </w:p>
    <w:p w14:paraId="0B924D19">
      <w:pPr>
        <w:spacing w:line="500" w:lineRule="exact"/>
        <w:jc w:val="center"/>
        <w:rPr>
          <w:rFonts w:asciiTheme="minorEastAsia" w:hAnsiTheme="minorEastAsia" w:eastAsiaTheme="minorEastAsia" w:cstheme="minorEastAsia"/>
          <w:b/>
          <w:sz w:val="32"/>
          <w:szCs w:val="32"/>
        </w:rPr>
      </w:pPr>
    </w:p>
    <w:p w14:paraId="06A46857">
      <w:pPr>
        <w:spacing w:line="500" w:lineRule="exact"/>
        <w:jc w:val="center"/>
        <w:rPr>
          <w:rFonts w:asciiTheme="minorEastAsia" w:hAnsiTheme="minorEastAsia" w:eastAsiaTheme="minorEastAsia" w:cstheme="minorEastAsia"/>
          <w:b/>
          <w:sz w:val="32"/>
          <w:szCs w:val="32"/>
        </w:rPr>
      </w:pPr>
    </w:p>
    <w:p w14:paraId="6C43842E">
      <w:pPr>
        <w:spacing w:line="500" w:lineRule="exact"/>
        <w:jc w:val="center"/>
        <w:rPr>
          <w:rFonts w:asciiTheme="minorEastAsia" w:hAnsiTheme="minorEastAsia" w:eastAsiaTheme="minorEastAsia" w:cstheme="minorEastAsia"/>
          <w:b/>
          <w:sz w:val="32"/>
          <w:szCs w:val="32"/>
        </w:rPr>
      </w:pPr>
    </w:p>
    <w:p w14:paraId="7532C9DA">
      <w:pPr>
        <w:spacing w:line="500" w:lineRule="exact"/>
        <w:jc w:val="center"/>
        <w:rPr>
          <w:rFonts w:asciiTheme="minorEastAsia" w:hAnsiTheme="minorEastAsia" w:eastAsiaTheme="minorEastAsia" w:cstheme="minorEastAsia"/>
          <w:b/>
          <w:sz w:val="32"/>
          <w:szCs w:val="32"/>
        </w:rPr>
      </w:pPr>
    </w:p>
    <w:p w14:paraId="387694D3">
      <w:pPr>
        <w:spacing w:line="500" w:lineRule="exact"/>
        <w:jc w:val="center"/>
        <w:rPr>
          <w:rFonts w:asciiTheme="minorEastAsia" w:hAnsiTheme="minorEastAsia" w:eastAsiaTheme="minorEastAsia" w:cstheme="minorEastAsia"/>
          <w:bCs/>
          <w:sz w:val="44"/>
          <w:szCs w:val="44"/>
        </w:rPr>
      </w:pPr>
    </w:p>
    <w:p w14:paraId="38383A65">
      <w:pPr>
        <w:spacing w:line="500" w:lineRule="exact"/>
        <w:jc w:val="center"/>
        <w:rPr>
          <w:rFonts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施工组织设计</w:t>
      </w:r>
    </w:p>
    <w:p w14:paraId="60250311">
      <w:pPr>
        <w:spacing w:line="360" w:lineRule="auto"/>
        <w:ind w:firstLine="420" w:firstLineChars="200"/>
        <w:rPr>
          <w:rFonts w:asciiTheme="minorEastAsia" w:hAnsiTheme="minorEastAsia" w:eastAsiaTheme="minorEastAsia" w:cstheme="minorEastAsia"/>
        </w:rPr>
      </w:pPr>
    </w:p>
    <w:p w14:paraId="06F37CD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施工组织设计应以下内容顺序编制，可采用文字并结合图表形式说明施工方法，施工组织设计具体内容如下：</w:t>
      </w:r>
    </w:p>
    <w:p w14:paraId="460A1462">
      <w:pPr>
        <w:spacing w:line="3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（1）总体概述</w:t>
      </w:r>
      <w:r>
        <w:rPr>
          <w:rFonts w:hint="eastAsia" w:asciiTheme="minorEastAsia" w:hAnsiTheme="minorEastAsia" w:eastAsiaTheme="minorEastAsia" w:cstheme="minorEastAsia"/>
          <w:bCs/>
          <w:kern w:val="0"/>
        </w:rPr>
        <w:t>；</w:t>
      </w:r>
    </w:p>
    <w:p w14:paraId="0BBCD53D">
      <w:pPr>
        <w:spacing w:line="3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（2）主要施工方法；</w:t>
      </w:r>
    </w:p>
    <w:p w14:paraId="664D2C45">
      <w:pPr>
        <w:spacing w:line="3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（3）施工进度、施工进度计划和各阶段进度的保证措施</w:t>
      </w:r>
      <w:r>
        <w:rPr>
          <w:rFonts w:hint="eastAsia" w:asciiTheme="minorEastAsia" w:hAnsiTheme="minorEastAsia" w:eastAsiaTheme="minorEastAsia" w:cstheme="minorEastAsia"/>
          <w:spacing w:val="5"/>
        </w:rPr>
        <w:t>；</w:t>
      </w:r>
    </w:p>
    <w:p w14:paraId="39A84C3A">
      <w:pPr>
        <w:spacing w:line="3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（4）关键施工技术、工艺及工程实施的重点、难点和解决方案；</w:t>
      </w:r>
    </w:p>
    <w:p w14:paraId="08811BE6">
      <w:pPr>
        <w:spacing w:line="36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（5）安全文明施工措施；</w:t>
      </w:r>
    </w:p>
    <w:p w14:paraId="5C17FD53">
      <w:pPr>
        <w:spacing w:line="3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（6）质量保证与承诺；</w:t>
      </w:r>
    </w:p>
    <w:p w14:paraId="1F5E50E4">
      <w:pPr>
        <w:spacing w:line="3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（7）新技术应用与承诺。</w:t>
      </w:r>
    </w:p>
    <w:p w14:paraId="0051F859">
      <w:pPr>
        <w:spacing w:line="360" w:lineRule="auto"/>
        <w:ind w:firstLine="420" w:firstLineChars="200"/>
        <w:rPr>
          <w:rFonts w:asciiTheme="minorEastAsia" w:hAnsiTheme="minorEastAsia" w:eastAsiaTheme="minorEastAsia" w:cstheme="minorEastAsia"/>
        </w:rPr>
      </w:pPr>
    </w:p>
    <w:p w14:paraId="63B126A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技术标施工组织设计除采用文字表述外可附下列图表，图表及格式要求附后。</w:t>
      </w:r>
    </w:p>
    <w:p w14:paraId="1E25AB7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附表一  劳动力计划表</w:t>
      </w:r>
    </w:p>
    <w:p w14:paraId="262FDCA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附表二  计划开、竣工日期和施工进度计划（网络图或横道图）</w:t>
      </w:r>
    </w:p>
    <w:p w14:paraId="1531E0F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附表三  施工总平面图</w:t>
      </w:r>
    </w:p>
    <w:p w14:paraId="35914BB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附表四  临时用地表</w:t>
      </w:r>
    </w:p>
    <w:p w14:paraId="2211697E">
      <w:pPr>
        <w:spacing w:line="360" w:lineRule="auto"/>
        <w:ind w:firstLine="420" w:firstLineChars="200"/>
        <w:rPr>
          <w:rFonts w:asciiTheme="minorEastAsia" w:hAnsiTheme="minorEastAsia" w:eastAsiaTheme="minorEastAsia" w:cstheme="minorEastAsia"/>
        </w:rPr>
      </w:pPr>
    </w:p>
    <w:p w14:paraId="1108D65A">
      <w:pPr>
        <w:rPr>
          <w:rFonts w:asciiTheme="minorEastAsia" w:hAnsiTheme="minorEastAsia" w:eastAsiaTheme="minorEastAsia" w:cstheme="minorEastAsia"/>
        </w:rPr>
      </w:pPr>
      <w:r>
        <w:rPr>
          <w:rFonts w:hint="eastAsia" w:asciiTheme="minorEastAsia" w:hAnsiTheme="minorEastAsia" w:eastAsiaTheme="minorEastAsia" w:cstheme="minorEastAsia"/>
        </w:rPr>
        <w:t>附表一：劳动力计划表</w:t>
      </w:r>
    </w:p>
    <w:p w14:paraId="1B13EA6D">
      <w:pPr>
        <w:ind w:firstLine="7245" w:firstLineChars="34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单位：人</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8FF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615261F">
            <w:pPr>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工种</w:t>
            </w:r>
          </w:p>
        </w:tc>
        <w:tc>
          <w:tcPr>
            <w:tcW w:w="7248" w:type="dxa"/>
            <w:gridSpan w:val="6"/>
            <w:vAlign w:val="center"/>
          </w:tcPr>
          <w:p w14:paraId="54645AE3">
            <w:pPr>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按工程施工阶段投入劳动力情况</w:t>
            </w:r>
          </w:p>
        </w:tc>
      </w:tr>
      <w:tr w14:paraId="2B19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083642B">
            <w:pPr>
              <w:spacing w:line="360" w:lineRule="auto"/>
              <w:jc w:val="center"/>
              <w:rPr>
                <w:rFonts w:asciiTheme="minorEastAsia" w:hAnsiTheme="minorEastAsia" w:eastAsiaTheme="minorEastAsia" w:cstheme="minorEastAsia"/>
              </w:rPr>
            </w:pPr>
          </w:p>
        </w:tc>
        <w:tc>
          <w:tcPr>
            <w:tcW w:w="961" w:type="dxa"/>
            <w:vAlign w:val="center"/>
          </w:tcPr>
          <w:p w14:paraId="7BA6B26A">
            <w:pPr>
              <w:spacing w:line="360" w:lineRule="auto"/>
              <w:jc w:val="center"/>
              <w:rPr>
                <w:rFonts w:asciiTheme="minorEastAsia" w:hAnsiTheme="minorEastAsia" w:eastAsiaTheme="minorEastAsia" w:cstheme="minorEastAsia"/>
              </w:rPr>
            </w:pPr>
          </w:p>
        </w:tc>
        <w:tc>
          <w:tcPr>
            <w:tcW w:w="1257" w:type="dxa"/>
            <w:vAlign w:val="center"/>
          </w:tcPr>
          <w:p w14:paraId="451782D2">
            <w:pPr>
              <w:spacing w:line="360" w:lineRule="auto"/>
              <w:jc w:val="center"/>
              <w:rPr>
                <w:rFonts w:asciiTheme="minorEastAsia" w:hAnsiTheme="minorEastAsia" w:eastAsiaTheme="minorEastAsia" w:cstheme="minorEastAsia"/>
              </w:rPr>
            </w:pPr>
          </w:p>
        </w:tc>
        <w:tc>
          <w:tcPr>
            <w:tcW w:w="1257" w:type="dxa"/>
            <w:vAlign w:val="center"/>
          </w:tcPr>
          <w:p w14:paraId="320284F0">
            <w:pPr>
              <w:spacing w:line="360" w:lineRule="auto"/>
              <w:jc w:val="center"/>
              <w:rPr>
                <w:rFonts w:asciiTheme="minorEastAsia" w:hAnsiTheme="minorEastAsia" w:eastAsiaTheme="minorEastAsia" w:cstheme="minorEastAsia"/>
              </w:rPr>
            </w:pPr>
          </w:p>
        </w:tc>
        <w:tc>
          <w:tcPr>
            <w:tcW w:w="1258" w:type="dxa"/>
            <w:vAlign w:val="center"/>
          </w:tcPr>
          <w:p w14:paraId="25B2AC14">
            <w:pPr>
              <w:spacing w:line="360" w:lineRule="auto"/>
              <w:jc w:val="center"/>
              <w:rPr>
                <w:rFonts w:asciiTheme="minorEastAsia" w:hAnsiTheme="minorEastAsia" w:eastAsiaTheme="minorEastAsia" w:cstheme="minorEastAsia"/>
              </w:rPr>
            </w:pPr>
          </w:p>
        </w:tc>
        <w:tc>
          <w:tcPr>
            <w:tcW w:w="1257" w:type="dxa"/>
            <w:vAlign w:val="center"/>
          </w:tcPr>
          <w:p w14:paraId="52803A48">
            <w:pPr>
              <w:spacing w:line="360" w:lineRule="auto"/>
              <w:jc w:val="center"/>
              <w:rPr>
                <w:rFonts w:asciiTheme="minorEastAsia" w:hAnsiTheme="minorEastAsia" w:eastAsiaTheme="minorEastAsia" w:cstheme="minorEastAsia"/>
              </w:rPr>
            </w:pPr>
          </w:p>
        </w:tc>
        <w:tc>
          <w:tcPr>
            <w:tcW w:w="1258" w:type="dxa"/>
            <w:vAlign w:val="center"/>
          </w:tcPr>
          <w:p w14:paraId="1C48ACC8">
            <w:pPr>
              <w:spacing w:line="360" w:lineRule="auto"/>
              <w:jc w:val="center"/>
              <w:rPr>
                <w:rFonts w:asciiTheme="minorEastAsia" w:hAnsiTheme="minorEastAsia" w:eastAsiaTheme="minorEastAsia" w:cstheme="minorEastAsia"/>
              </w:rPr>
            </w:pPr>
          </w:p>
        </w:tc>
      </w:tr>
      <w:tr w14:paraId="00C3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1B4D48B">
            <w:pPr>
              <w:spacing w:line="360" w:lineRule="auto"/>
              <w:jc w:val="center"/>
              <w:rPr>
                <w:rFonts w:asciiTheme="minorEastAsia" w:hAnsiTheme="minorEastAsia" w:eastAsiaTheme="minorEastAsia" w:cstheme="minorEastAsia"/>
              </w:rPr>
            </w:pPr>
          </w:p>
        </w:tc>
        <w:tc>
          <w:tcPr>
            <w:tcW w:w="961" w:type="dxa"/>
            <w:vAlign w:val="center"/>
          </w:tcPr>
          <w:p w14:paraId="114A78A5">
            <w:pPr>
              <w:spacing w:line="360" w:lineRule="auto"/>
              <w:jc w:val="center"/>
              <w:rPr>
                <w:rFonts w:asciiTheme="minorEastAsia" w:hAnsiTheme="minorEastAsia" w:eastAsiaTheme="minorEastAsia" w:cstheme="minorEastAsia"/>
              </w:rPr>
            </w:pPr>
          </w:p>
        </w:tc>
        <w:tc>
          <w:tcPr>
            <w:tcW w:w="1257" w:type="dxa"/>
            <w:vAlign w:val="center"/>
          </w:tcPr>
          <w:p w14:paraId="7103027F">
            <w:pPr>
              <w:spacing w:line="360" w:lineRule="auto"/>
              <w:jc w:val="center"/>
              <w:rPr>
                <w:rFonts w:asciiTheme="minorEastAsia" w:hAnsiTheme="minorEastAsia" w:eastAsiaTheme="minorEastAsia" w:cstheme="minorEastAsia"/>
              </w:rPr>
            </w:pPr>
          </w:p>
        </w:tc>
        <w:tc>
          <w:tcPr>
            <w:tcW w:w="1257" w:type="dxa"/>
            <w:vAlign w:val="center"/>
          </w:tcPr>
          <w:p w14:paraId="1B83A798">
            <w:pPr>
              <w:spacing w:line="360" w:lineRule="auto"/>
              <w:jc w:val="center"/>
              <w:rPr>
                <w:rFonts w:asciiTheme="minorEastAsia" w:hAnsiTheme="minorEastAsia" w:eastAsiaTheme="minorEastAsia" w:cstheme="minorEastAsia"/>
              </w:rPr>
            </w:pPr>
          </w:p>
        </w:tc>
        <w:tc>
          <w:tcPr>
            <w:tcW w:w="1258" w:type="dxa"/>
            <w:vAlign w:val="center"/>
          </w:tcPr>
          <w:p w14:paraId="24C12399">
            <w:pPr>
              <w:spacing w:line="360" w:lineRule="auto"/>
              <w:jc w:val="center"/>
              <w:rPr>
                <w:rFonts w:asciiTheme="minorEastAsia" w:hAnsiTheme="minorEastAsia" w:eastAsiaTheme="minorEastAsia" w:cstheme="minorEastAsia"/>
              </w:rPr>
            </w:pPr>
          </w:p>
        </w:tc>
        <w:tc>
          <w:tcPr>
            <w:tcW w:w="1257" w:type="dxa"/>
            <w:vAlign w:val="center"/>
          </w:tcPr>
          <w:p w14:paraId="207F72F6">
            <w:pPr>
              <w:spacing w:line="360" w:lineRule="auto"/>
              <w:jc w:val="center"/>
              <w:rPr>
                <w:rFonts w:asciiTheme="minorEastAsia" w:hAnsiTheme="minorEastAsia" w:eastAsiaTheme="minorEastAsia" w:cstheme="minorEastAsia"/>
              </w:rPr>
            </w:pPr>
          </w:p>
        </w:tc>
        <w:tc>
          <w:tcPr>
            <w:tcW w:w="1258" w:type="dxa"/>
            <w:vAlign w:val="center"/>
          </w:tcPr>
          <w:p w14:paraId="5469FAB1">
            <w:pPr>
              <w:spacing w:line="360" w:lineRule="auto"/>
              <w:jc w:val="center"/>
              <w:rPr>
                <w:rFonts w:asciiTheme="minorEastAsia" w:hAnsiTheme="minorEastAsia" w:eastAsiaTheme="minorEastAsia" w:cstheme="minorEastAsia"/>
              </w:rPr>
            </w:pPr>
          </w:p>
        </w:tc>
      </w:tr>
      <w:tr w14:paraId="517C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DD724AF">
            <w:pPr>
              <w:spacing w:line="360" w:lineRule="auto"/>
              <w:jc w:val="center"/>
              <w:rPr>
                <w:rFonts w:asciiTheme="minorEastAsia" w:hAnsiTheme="minorEastAsia" w:eastAsiaTheme="minorEastAsia" w:cstheme="minorEastAsia"/>
              </w:rPr>
            </w:pPr>
          </w:p>
        </w:tc>
        <w:tc>
          <w:tcPr>
            <w:tcW w:w="961" w:type="dxa"/>
            <w:vAlign w:val="center"/>
          </w:tcPr>
          <w:p w14:paraId="21A7416B">
            <w:pPr>
              <w:spacing w:line="360" w:lineRule="auto"/>
              <w:jc w:val="center"/>
              <w:rPr>
                <w:rFonts w:asciiTheme="minorEastAsia" w:hAnsiTheme="minorEastAsia" w:eastAsiaTheme="minorEastAsia" w:cstheme="minorEastAsia"/>
              </w:rPr>
            </w:pPr>
          </w:p>
        </w:tc>
        <w:tc>
          <w:tcPr>
            <w:tcW w:w="1257" w:type="dxa"/>
            <w:vAlign w:val="center"/>
          </w:tcPr>
          <w:p w14:paraId="28855DC5">
            <w:pPr>
              <w:spacing w:line="360" w:lineRule="auto"/>
              <w:jc w:val="center"/>
              <w:rPr>
                <w:rFonts w:asciiTheme="minorEastAsia" w:hAnsiTheme="minorEastAsia" w:eastAsiaTheme="minorEastAsia" w:cstheme="minorEastAsia"/>
              </w:rPr>
            </w:pPr>
          </w:p>
        </w:tc>
        <w:tc>
          <w:tcPr>
            <w:tcW w:w="1257" w:type="dxa"/>
            <w:vAlign w:val="center"/>
          </w:tcPr>
          <w:p w14:paraId="1F6B1560">
            <w:pPr>
              <w:spacing w:line="360" w:lineRule="auto"/>
              <w:jc w:val="center"/>
              <w:rPr>
                <w:rFonts w:asciiTheme="minorEastAsia" w:hAnsiTheme="minorEastAsia" w:eastAsiaTheme="minorEastAsia" w:cstheme="minorEastAsia"/>
              </w:rPr>
            </w:pPr>
          </w:p>
        </w:tc>
        <w:tc>
          <w:tcPr>
            <w:tcW w:w="1258" w:type="dxa"/>
            <w:vAlign w:val="center"/>
          </w:tcPr>
          <w:p w14:paraId="6A1FD04D">
            <w:pPr>
              <w:spacing w:line="360" w:lineRule="auto"/>
              <w:jc w:val="center"/>
              <w:rPr>
                <w:rFonts w:asciiTheme="minorEastAsia" w:hAnsiTheme="minorEastAsia" w:eastAsiaTheme="minorEastAsia" w:cstheme="minorEastAsia"/>
              </w:rPr>
            </w:pPr>
          </w:p>
        </w:tc>
        <w:tc>
          <w:tcPr>
            <w:tcW w:w="1257" w:type="dxa"/>
            <w:vAlign w:val="center"/>
          </w:tcPr>
          <w:p w14:paraId="6186FE4D">
            <w:pPr>
              <w:spacing w:line="360" w:lineRule="auto"/>
              <w:jc w:val="center"/>
              <w:rPr>
                <w:rFonts w:asciiTheme="minorEastAsia" w:hAnsiTheme="minorEastAsia" w:eastAsiaTheme="minorEastAsia" w:cstheme="minorEastAsia"/>
              </w:rPr>
            </w:pPr>
          </w:p>
        </w:tc>
        <w:tc>
          <w:tcPr>
            <w:tcW w:w="1258" w:type="dxa"/>
            <w:vAlign w:val="center"/>
          </w:tcPr>
          <w:p w14:paraId="12D6B222">
            <w:pPr>
              <w:spacing w:line="360" w:lineRule="auto"/>
              <w:jc w:val="center"/>
              <w:rPr>
                <w:rFonts w:asciiTheme="minorEastAsia" w:hAnsiTheme="minorEastAsia" w:eastAsiaTheme="minorEastAsia" w:cstheme="minorEastAsia"/>
              </w:rPr>
            </w:pPr>
          </w:p>
        </w:tc>
      </w:tr>
      <w:tr w14:paraId="5A0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E765B0D">
            <w:pPr>
              <w:spacing w:line="360" w:lineRule="auto"/>
              <w:jc w:val="center"/>
              <w:rPr>
                <w:rFonts w:asciiTheme="minorEastAsia" w:hAnsiTheme="minorEastAsia" w:eastAsiaTheme="minorEastAsia" w:cstheme="minorEastAsia"/>
              </w:rPr>
            </w:pPr>
          </w:p>
        </w:tc>
        <w:tc>
          <w:tcPr>
            <w:tcW w:w="961" w:type="dxa"/>
            <w:vAlign w:val="center"/>
          </w:tcPr>
          <w:p w14:paraId="0D8FD32C">
            <w:pPr>
              <w:spacing w:line="360" w:lineRule="auto"/>
              <w:jc w:val="center"/>
              <w:rPr>
                <w:rFonts w:asciiTheme="minorEastAsia" w:hAnsiTheme="minorEastAsia" w:eastAsiaTheme="minorEastAsia" w:cstheme="minorEastAsia"/>
              </w:rPr>
            </w:pPr>
          </w:p>
        </w:tc>
        <w:tc>
          <w:tcPr>
            <w:tcW w:w="1257" w:type="dxa"/>
            <w:vAlign w:val="center"/>
          </w:tcPr>
          <w:p w14:paraId="61A50378">
            <w:pPr>
              <w:spacing w:line="360" w:lineRule="auto"/>
              <w:jc w:val="center"/>
              <w:rPr>
                <w:rFonts w:asciiTheme="minorEastAsia" w:hAnsiTheme="minorEastAsia" w:eastAsiaTheme="minorEastAsia" w:cstheme="minorEastAsia"/>
              </w:rPr>
            </w:pPr>
          </w:p>
        </w:tc>
        <w:tc>
          <w:tcPr>
            <w:tcW w:w="1257" w:type="dxa"/>
            <w:vAlign w:val="center"/>
          </w:tcPr>
          <w:p w14:paraId="1282ED2F">
            <w:pPr>
              <w:spacing w:line="360" w:lineRule="auto"/>
              <w:jc w:val="center"/>
              <w:rPr>
                <w:rFonts w:asciiTheme="minorEastAsia" w:hAnsiTheme="minorEastAsia" w:eastAsiaTheme="minorEastAsia" w:cstheme="minorEastAsia"/>
              </w:rPr>
            </w:pPr>
          </w:p>
        </w:tc>
        <w:tc>
          <w:tcPr>
            <w:tcW w:w="1258" w:type="dxa"/>
            <w:vAlign w:val="center"/>
          </w:tcPr>
          <w:p w14:paraId="43D1EEB4">
            <w:pPr>
              <w:spacing w:line="360" w:lineRule="auto"/>
              <w:jc w:val="center"/>
              <w:rPr>
                <w:rFonts w:asciiTheme="minorEastAsia" w:hAnsiTheme="minorEastAsia" w:eastAsiaTheme="minorEastAsia" w:cstheme="minorEastAsia"/>
              </w:rPr>
            </w:pPr>
          </w:p>
        </w:tc>
        <w:tc>
          <w:tcPr>
            <w:tcW w:w="1257" w:type="dxa"/>
            <w:vAlign w:val="center"/>
          </w:tcPr>
          <w:p w14:paraId="67BF45EE">
            <w:pPr>
              <w:spacing w:line="360" w:lineRule="auto"/>
              <w:jc w:val="center"/>
              <w:rPr>
                <w:rFonts w:asciiTheme="minorEastAsia" w:hAnsiTheme="minorEastAsia" w:eastAsiaTheme="minorEastAsia" w:cstheme="minorEastAsia"/>
              </w:rPr>
            </w:pPr>
          </w:p>
        </w:tc>
        <w:tc>
          <w:tcPr>
            <w:tcW w:w="1258" w:type="dxa"/>
            <w:vAlign w:val="center"/>
          </w:tcPr>
          <w:p w14:paraId="2FEAB3CC">
            <w:pPr>
              <w:spacing w:line="360" w:lineRule="auto"/>
              <w:jc w:val="center"/>
              <w:rPr>
                <w:rFonts w:asciiTheme="minorEastAsia" w:hAnsiTheme="minorEastAsia" w:eastAsiaTheme="minorEastAsia" w:cstheme="minorEastAsia"/>
              </w:rPr>
            </w:pPr>
          </w:p>
        </w:tc>
      </w:tr>
      <w:tr w14:paraId="751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CA2F8D4">
            <w:pPr>
              <w:spacing w:line="360" w:lineRule="auto"/>
              <w:jc w:val="center"/>
              <w:rPr>
                <w:rFonts w:asciiTheme="minorEastAsia" w:hAnsiTheme="minorEastAsia" w:eastAsiaTheme="minorEastAsia" w:cstheme="minorEastAsia"/>
              </w:rPr>
            </w:pPr>
          </w:p>
        </w:tc>
        <w:tc>
          <w:tcPr>
            <w:tcW w:w="961" w:type="dxa"/>
            <w:vAlign w:val="center"/>
          </w:tcPr>
          <w:p w14:paraId="7330D0A1">
            <w:pPr>
              <w:spacing w:line="360" w:lineRule="auto"/>
              <w:jc w:val="center"/>
              <w:rPr>
                <w:rFonts w:asciiTheme="minorEastAsia" w:hAnsiTheme="minorEastAsia" w:eastAsiaTheme="minorEastAsia" w:cstheme="minorEastAsia"/>
              </w:rPr>
            </w:pPr>
          </w:p>
        </w:tc>
        <w:tc>
          <w:tcPr>
            <w:tcW w:w="1257" w:type="dxa"/>
            <w:vAlign w:val="center"/>
          </w:tcPr>
          <w:p w14:paraId="32C094BE">
            <w:pPr>
              <w:spacing w:line="360" w:lineRule="auto"/>
              <w:jc w:val="center"/>
              <w:rPr>
                <w:rFonts w:asciiTheme="minorEastAsia" w:hAnsiTheme="minorEastAsia" w:eastAsiaTheme="minorEastAsia" w:cstheme="minorEastAsia"/>
              </w:rPr>
            </w:pPr>
          </w:p>
        </w:tc>
        <w:tc>
          <w:tcPr>
            <w:tcW w:w="1257" w:type="dxa"/>
            <w:vAlign w:val="center"/>
          </w:tcPr>
          <w:p w14:paraId="2117185D">
            <w:pPr>
              <w:spacing w:line="360" w:lineRule="auto"/>
              <w:jc w:val="center"/>
              <w:rPr>
                <w:rFonts w:asciiTheme="minorEastAsia" w:hAnsiTheme="minorEastAsia" w:eastAsiaTheme="minorEastAsia" w:cstheme="minorEastAsia"/>
              </w:rPr>
            </w:pPr>
          </w:p>
        </w:tc>
        <w:tc>
          <w:tcPr>
            <w:tcW w:w="1258" w:type="dxa"/>
            <w:vAlign w:val="center"/>
          </w:tcPr>
          <w:p w14:paraId="0E0E6B60">
            <w:pPr>
              <w:spacing w:line="360" w:lineRule="auto"/>
              <w:jc w:val="center"/>
              <w:rPr>
                <w:rFonts w:asciiTheme="minorEastAsia" w:hAnsiTheme="minorEastAsia" w:eastAsiaTheme="minorEastAsia" w:cstheme="minorEastAsia"/>
              </w:rPr>
            </w:pPr>
          </w:p>
        </w:tc>
        <w:tc>
          <w:tcPr>
            <w:tcW w:w="1257" w:type="dxa"/>
            <w:vAlign w:val="center"/>
          </w:tcPr>
          <w:p w14:paraId="5A39EF35">
            <w:pPr>
              <w:spacing w:line="360" w:lineRule="auto"/>
              <w:jc w:val="center"/>
              <w:rPr>
                <w:rFonts w:asciiTheme="minorEastAsia" w:hAnsiTheme="minorEastAsia" w:eastAsiaTheme="minorEastAsia" w:cstheme="minorEastAsia"/>
              </w:rPr>
            </w:pPr>
          </w:p>
        </w:tc>
        <w:tc>
          <w:tcPr>
            <w:tcW w:w="1258" w:type="dxa"/>
            <w:vAlign w:val="center"/>
          </w:tcPr>
          <w:p w14:paraId="7B9A99F8">
            <w:pPr>
              <w:spacing w:line="360" w:lineRule="auto"/>
              <w:jc w:val="center"/>
              <w:rPr>
                <w:rFonts w:asciiTheme="minorEastAsia" w:hAnsiTheme="minorEastAsia" w:eastAsiaTheme="minorEastAsia" w:cstheme="minorEastAsia"/>
              </w:rPr>
            </w:pPr>
          </w:p>
        </w:tc>
      </w:tr>
      <w:tr w14:paraId="1D6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3B9A5CE">
            <w:pPr>
              <w:spacing w:line="360" w:lineRule="auto"/>
              <w:jc w:val="center"/>
              <w:rPr>
                <w:rFonts w:asciiTheme="minorEastAsia" w:hAnsiTheme="minorEastAsia" w:eastAsiaTheme="minorEastAsia" w:cstheme="minorEastAsia"/>
              </w:rPr>
            </w:pPr>
          </w:p>
        </w:tc>
        <w:tc>
          <w:tcPr>
            <w:tcW w:w="961" w:type="dxa"/>
            <w:vAlign w:val="center"/>
          </w:tcPr>
          <w:p w14:paraId="441AB6DD">
            <w:pPr>
              <w:spacing w:line="360" w:lineRule="auto"/>
              <w:jc w:val="center"/>
              <w:rPr>
                <w:rFonts w:asciiTheme="minorEastAsia" w:hAnsiTheme="minorEastAsia" w:eastAsiaTheme="minorEastAsia" w:cstheme="minorEastAsia"/>
              </w:rPr>
            </w:pPr>
          </w:p>
        </w:tc>
        <w:tc>
          <w:tcPr>
            <w:tcW w:w="1257" w:type="dxa"/>
            <w:vAlign w:val="center"/>
          </w:tcPr>
          <w:p w14:paraId="4FE60CC2">
            <w:pPr>
              <w:spacing w:line="360" w:lineRule="auto"/>
              <w:jc w:val="center"/>
              <w:rPr>
                <w:rFonts w:asciiTheme="minorEastAsia" w:hAnsiTheme="minorEastAsia" w:eastAsiaTheme="minorEastAsia" w:cstheme="minorEastAsia"/>
              </w:rPr>
            </w:pPr>
          </w:p>
        </w:tc>
        <w:tc>
          <w:tcPr>
            <w:tcW w:w="1257" w:type="dxa"/>
            <w:vAlign w:val="center"/>
          </w:tcPr>
          <w:p w14:paraId="47844B76">
            <w:pPr>
              <w:spacing w:line="360" w:lineRule="auto"/>
              <w:jc w:val="center"/>
              <w:rPr>
                <w:rFonts w:asciiTheme="minorEastAsia" w:hAnsiTheme="minorEastAsia" w:eastAsiaTheme="minorEastAsia" w:cstheme="minorEastAsia"/>
              </w:rPr>
            </w:pPr>
          </w:p>
        </w:tc>
        <w:tc>
          <w:tcPr>
            <w:tcW w:w="1258" w:type="dxa"/>
            <w:vAlign w:val="center"/>
          </w:tcPr>
          <w:p w14:paraId="394FD7AB">
            <w:pPr>
              <w:spacing w:line="360" w:lineRule="auto"/>
              <w:jc w:val="center"/>
              <w:rPr>
                <w:rFonts w:asciiTheme="minorEastAsia" w:hAnsiTheme="minorEastAsia" w:eastAsiaTheme="minorEastAsia" w:cstheme="minorEastAsia"/>
              </w:rPr>
            </w:pPr>
          </w:p>
        </w:tc>
        <w:tc>
          <w:tcPr>
            <w:tcW w:w="1257" w:type="dxa"/>
            <w:vAlign w:val="center"/>
          </w:tcPr>
          <w:p w14:paraId="471180E1">
            <w:pPr>
              <w:spacing w:line="360" w:lineRule="auto"/>
              <w:jc w:val="center"/>
              <w:rPr>
                <w:rFonts w:asciiTheme="minorEastAsia" w:hAnsiTheme="minorEastAsia" w:eastAsiaTheme="minorEastAsia" w:cstheme="minorEastAsia"/>
              </w:rPr>
            </w:pPr>
          </w:p>
        </w:tc>
        <w:tc>
          <w:tcPr>
            <w:tcW w:w="1258" w:type="dxa"/>
            <w:vAlign w:val="center"/>
          </w:tcPr>
          <w:p w14:paraId="058A15B4">
            <w:pPr>
              <w:spacing w:line="360" w:lineRule="auto"/>
              <w:jc w:val="center"/>
              <w:rPr>
                <w:rFonts w:asciiTheme="minorEastAsia" w:hAnsiTheme="minorEastAsia" w:eastAsiaTheme="minorEastAsia" w:cstheme="minorEastAsia"/>
              </w:rPr>
            </w:pPr>
          </w:p>
        </w:tc>
      </w:tr>
    </w:tbl>
    <w:p w14:paraId="50C35E10">
      <w:pPr>
        <w:rPr>
          <w:rFonts w:asciiTheme="minorEastAsia" w:hAnsiTheme="minorEastAsia" w:eastAsiaTheme="minorEastAsia" w:cstheme="minorEastAsia"/>
        </w:rPr>
      </w:pPr>
    </w:p>
    <w:p w14:paraId="71FC6EA4">
      <w:pPr>
        <w:rPr>
          <w:rFonts w:asciiTheme="minorEastAsia" w:hAnsiTheme="minorEastAsia" w:eastAsiaTheme="minorEastAsia" w:cstheme="minorEastAsia"/>
          <w:b/>
          <w:bCs/>
        </w:rPr>
      </w:pPr>
    </w:p>
    <w:p w14:paraId="7C2D79D1">
      <w:pPr>
        <w:rPr>
          <w:rFonts w:asciiTheme="minorEastAsia" w:hAnsiTheme="minorEastAsia" w:eastAsiaTheme="minorEastAsia" w:cstheme="minorEastAsia"/>
        </w:rPr>
      </w:pPr>
    </w:p>
    <w:p w14:paraId="77A74B05">
      <w:pPr>
        <w:rPr>
          <w:rFonts w:asciiTheme="minorEastAsia" w:hAnsiTheme="minorEastAsia" w:eastAsiaTheme="minorEastAsia" w:cstheme="minorEastAsia"/>
        </w:rPr>
      </w:pPr>
      <w:r>
        <w:rPr>
          <w:rFonts w:hint="eastAsia" w:asciiTheme="minorEastAsia" w:hAnsiTheme="minorEastAsia" w:eastAsiaTheme="minorEastAsia" w:cstheme="minorEastAsia"/>
        </w:rPr>
        <w:t>附表二：计划开、竣工日期和施工进度计划（网络图或横道图）</w:t>
      </w:r>
    </w:p>
    <w:p w14:paraId="67F60802">
      <w:pPr>
        <w:spacing w:line="460" w:lineRule="exact"/>
        <w:ind w:left="-6" w:firstLine="420"/>
        <w:rPr>
          <w:rFonts w:asciiTheme="minorEastAsia" w:hAnsiTheme="minorEastAsia" w:eastAsiaTheme="minorEastAsia" w:cstheme="minorEastAsia"/>
        </w:rPr>
      </w:pPr>
      <w:r>
        <w:rPr>
          <w:rFonts w:hint="eastAsia" w:asciiTheme="minorEastAsia" w:hAnsiTheme="minorEastAsia" w:eastAsiaTheme="minorEastAsia" w:cstheme="minorEastAsia"/>
        </w:rPr>
        <w:t>1. 供应商应提交施工进度计划，说明按磋商文件要求的工期进行施工的各个关键日期。成交的供应商还应按合同条件有关条款的要求提交详细的施工进度计划。</w:t>
      </w:r>
    </w:p>
    <w:p w14:paraId="649E250B">
      <w:pPr>
        <w:spacing w:line="460" w:lineRule="exact"/>
        <w:ind w:left="-6" w:firstLine="420"/>
        <w:rPr>
          <w:rFonts w:asciiTheme="minorEastAsia" w:hAnsiTheme="minorEastAsia" w:eastAsiaTheme="minorEastAsia" w:cstheme="minorEastAsia"/>
        </w:rPr>
      </w:pPr>
      <w:r>
        <w:rPr>
          <w:rFonts w:hint="eastAsia" w:asciiTheme="minorEastAsia" w:hAnsiTheme="minorEastAsia" w:eastAsiaTheme="minorEastAsia" w:cstheme="minorEastAsia"/>
        </w:rPr>
        <w:t>2. 施工进度计划可采用网络图（或横道图）表示，说明计划开工日期和各分项工程各阶段的完工日期和分包合同签订的日期。</w:t>
      </w:r>
    </w:p>
    <w:p w14:paraId="21FFFB8D">
      <w:pPr>
        <w:spacing w:line="460" w:lineRule="exact"/>
        <w:ind w:left="-6" w:firstLine="420"/>
        <w:rPr>
          <w:rFonts w:asciiTheme="minorEastAsia" w:hAnsiTheme="minorEastAsia" w:eastAsiaTheme="minorEastAsia" w:cstheme="minorEastAsia"/>
        </w:rPr>
      </w:pPr>
      <w:r>
        <w:rPr>
          <w:rFonts w:hint="eastAsia" w:asciiTheme="minorEastAsia" w:hAnsiTheme="minorEastAsia" w:eastAsiaTheme="minorEastAsia" w:cstheme="minorEastAsia"/>
        </w:rPr>
        <w:t>3. 施工进度计划应与施工组织设计相适应。</w:t>
      </w:r>
    </w:p>
    <w:p w14:paraId="746220EB">
      <w:pPr>
        <w:spacing w:line="360" w:lineRule="auto"/>
        <w:ind w:left="-6" w:firstLine="420"/>
        <w:rPr>
          <w:rFonts w:asciiTheme="minorEastAsia" w:hAnsiTheme="minorEastAsia" w:eastAsiaTheme="minorEastAsia" w:cstheme="minorEastAsia"/>
        </w:rPr>
      </w:pPr>
    </w:p>
    <w:p w14:paraId="7395C942">
      <w:pPr>
        <w:rPr>
          <w:rFonts w:asciiTheme="minorEastAsia" w:hAnsiTheme="minorEastAsia" w:eastAsiaTheme="minorEastAsia" w:cstheme="minorEastAsia"/>
        </w:rPr>
      </w:pPr>
    </w:p>
    <w:p w14:paraId="5456ECC6">
      <w:pPr>
        <w:rPr>
          <w:rFonts w:asciiTheme="minorEastAsia" w:hAnsiTheme="minorEastAsia" w:eastAsiaTheme="minorEastAsia" w:cstheme="minorEastAsia"/>
        </w:rPr>
      </w:pPr>
    </w:p>
    <w:p w14:paraId="25C65541">
      <w:pPr>
        <w:rPr>
          <w:rFonts w:asciiTheme="minorEastAsia" w:hAnsiTheme="minorEastAsia" w:eastAsiaTheme="minorEastAsia" w:cstheme="minorEastAsia"/>
        </w:rPr>
      </w:pPr>
      <w:r>
        <w:rPr>
          <w:rFonts w:hint="eastAsia" w:asciiTheme="minorEastAsia" w:hAnsiTheme="minorEastAsia" w:eastAsiaTheme="minorEastAsia" w:cstheme="minorEastAsia"/>
        </w:rPr>
        <w:t>附表三：施工总平面图</w:t>
      </w:r>
    </w:p>
    <w:p w14:paraId="44C1529D">
      <w:pPr>
        <w:spacing w:line="4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供应商应递交一份施工总平面图，绘出现场临时设施布置图表并附文字说明，说明临时设施、加工车间、现场办公、设备及仓储、供电、供水、卫生、生活、道路、消防等设施的情况和布置。</w:t>
      </w:r>
    </w:p>
    <w:p w14:paraId="478B2D1F">
      <w:pPr>
        <w:rPr>
          <w:rFonts w:asciiTheme="minorEastAsia" w:hAnsiTheme="minorEastAsia" w:eastAsiaTheme="minorEastAsia" w:cstheme="minorEastAsia"/>
        </w:rPr>
      </w:pPr>
    </w:p>
    <w:p w14:paraId="414EE12B">
      <w:pPr>
        <w:rPr>
          <w:rFonts w:asciiTheme="minorEastAsia" w:hAnsiTheme="minorEastAsia" w:eastAsiaTheme="minorEastAsia" w:cstheme="minorEastAsia"/>
        </w:rPr>
      </w:pPr>
    </w:p>
    <w:p w14:paraId="0A20FF79">
      <w:pPr>
        <w:rPr>
          <w:rFonts w:asciiTheme="minorEastAsia" w:hAnsiTheme="minorEastAsia" w:eastAsiaTheme="minorEastAsia" w:cstheme="minorEastAsia"/>
        </w:rPr>
      </w:pPr>
      <w:r>
        <w:rPr>
          <w:rFonts w:hint="eastAsia" w:asciiTheme="minorEastAsia" w:hAnsiTheme="minorEastAsia" w:eastAsiaTheme="minorEastAsia" w:cstheme="minorEastAsia"/>
        </w:rPr>
        <w:t>附表四：临时用地表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466C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EF5780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用途</w:t>
            </w:r>
          </w:p>
        </w:tc>
        <w:tc>
          <w:tcPr>
            <w:tcW w:w="2357" w:type="dxa"/>
            <w:vAlign w:val="center"/>
          </w:tcPr>
          <w:p w14:paraId="1A0BACA5">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面积（平方米）</w:t>
            </w:r>
          </w:p>
        </w:tc>
        <w:tc>
          <w:tcPr>
            <w:tcW w:w="2356" w:type="dxa"/>
            <w:vAlign w:val="center"/>
          </w:tcPr>
          <w:p w14:paraId="4CEAFD9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位置</w:t>
            </w:r>
          </w:p>
        </w:tc>
        <w:tc>
          <w:tcPr>
            <w:tcW w:w="2136" w:type="dxa"/>
            <w:vAlign w:val="center"/>
          </w:tcPr>
          <w:p w14:paraId="6E0EBCC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需用时间</w:t>
            </w:r>
          </w:p>
        </w:tc>
      </w:tr>
      <w:tr w14:paraId="6C77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B80A962">
            <w:pPr>
              <w:rPr>
                <w:rFonts w:asciiTheme="minorEastAsia" w:hAnsiTheme="minorEastAsia" w:eastAsiaTheme="minorEastAsia" w:cstheme="minorEastAsia"/>
              </w:rPr>
            </w:pPr>
          </w:p>
        </w:tc>
        <w:tc>
          <w:tcPr>
            <w:tcW w:w="2357" w:type="dxa"/>
          </w:tcPr>
          <w:p w14:paraId="51EEFA0E">
            <w:pPr>
              <w:rPr>
                <w:rFonts w:asciiTheme="minorEastAsia" w:hAnsiTheme="minorEastAsia" w:eastAsiaTheme="minorEastAsia" w:cstheme="minorEastAsia"/>
              </w:rPr>
            </w:pPr>
          </w:p>
        </w:tc>
        <w:tc>
          <w:tcPr>
            <w:tcW w:w="2356" w:type="dxa"/>
          </w:tcPr>
          <w:p w14:paraId="57FBC2AD">
            <w:pPr>
              <w:rPr>
                <w:rFonts w:asciiTheme="minorEastAsia" w:hAnsiTheme="minorEastAsia" w:eastAsiaTheme="minorEastAsia" w:cstheme="minorEastAsia"/>
              </w:rPr>
            </w:pPr>
          </w:p>
        </w:tc>
        <w:tc>
          <w:tcPr>
            <w:tcW w:w="2136" w:type="dxa"/>
          </w:tcPr>
          <w:p w14:paraId="70684DA6">
            <w:pPr>
              <w:rPr>
                <w:rFonts w:asciiTheme="minorEastAsia" w:hAnsiTheme="minorEastAsia" w:eastAsiaTheme="minorEastAsia" w:cstheme="minorEastAsia"/>
              </w:rPr>
            </w:pPr>
          </w:p>
        </w:tc>
      </w:tr>
      <w:tr w14:paraId="6CF3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56D639">
            <w:pPr>
              <w:rPr>
                <w:rFonts w:asciiTheme="minorEastAsia" w:hAnsiTheme="minorEastAsia" w:eastAsiaTheme="minorEastAsia" w:cstheme="minorEastAsia"/>
              </w:rPr>
            </w:pPr>
          </w:p>
        </w:tc>
        <w:tc>
          <w:tcPr>
            <w:tcW w:w="2357" w:type="dxa"/>
          </w:tcPr>
          <w:p w14:paraId="46651210">
            <w:pPr>
              <w:rPr>
                <w:rFonts w:asciiTheme="minorEastAsia" w:hAnsiTheme="minorEastAsia" w:eastAsiaTheme="minorEastAsia" w:cstheme="minorEastAsia"/>
              </w:rPr>
            </w:pPr>
          </w:p>
        </w:tc>
        <w:tc>
          <w:tcPr>
            <w:tcW w:w="2356" w:type="dxa"/>
          </w:tcPr>
          <w:p w14:paraId="2E72C2FC">
            <w:pPr>
              <w:rPr>
                <w:rFonts w:asciiTheme="minorEastAsia" w:hAnsiTheme="minorEastAsia" w:eastAsiaTheme="minorEastAsia" w:cstheme="minorEastAsia"/>
              </w:rPr>
            </w:pPr>
          </w:p>
        </w:tc>
        <w:tc>
          <w:tcPr>
            <w:tcW w:w="2136" w:type="dxa"/>
          </w:tcPr>
          <w:p w14:paraId="03AF08DB">
            <w:pPr>
              <w:rPr>
                <w:rFonts w:asciiTheme="minorEastAsia" w:hAnsiTheme="minorEastAsia" w:eastAsiaTheme="minorEastAsia" w:cstheme="minorEastAsia"/>
              </w:rPr>
            </w:pPr>
          </w:p>
        </w:tc>
      </w:tr>
      <w:tr w14:paraId="12EE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F12C1D1">
            <w:pPr>
              <w:rPr>
                <w:rFonts w:asciiTheme="minorEastAsia" w:hAnsiTheme="minorEastAsia" w:eastAsiaTheme="minorEastAsia" w:cstheme="minorEastAsia"/>
              </w:rPr>
            </w:pPr>
          </w:p>
        </w:tc>
        <w:tc>
          <w:tcPr>
            <w:tcW w:w="2357" w:type="dxa"/>
          </w:tcPr>
          <w:p w14:paraId="1DA24146">
            <w:pPr>
              <w:rPr>
                <w:rFonts w:asciiTheme="minorEastAsia" w:hAnsiTheme="minorEastAsia" w:eastAsiaTheme="minorEastAsia" w:cstheme="minorEastAsia"/>
              </w:rPr>
            </w:pPr>
          </w:p>
        </w:tc>
        <w:tc>
          <w:tcPr>
            <w:tcW w:w="2356" w:type="dxa"/>
          </w:tcPr>
          <w:p w14:paraId="74AEE5CE">
            <w:pPr>
              <w:rPr>
                <w:rFonts w:asciiTheme="minorEastAsia" w:hAnsiTheme="minorEastAsia" w:eastAsiaTheme="minorEastAsia" w:cstheme="minorEastAsia"/>
              </w:rPr>
            </w:pPr>
          </w:p>
        </w:tc>
        <w:tc>
          <w:tcPr>
            <w:tcW w:w="2136" w:type="dxa"/>
          </w:tcPr>
          <w:p w14:paraId="74B305B2">
            <w:pPr>
              <w:rPr>
                <w:rFonts w:asciiTheme="minorEastAsia" w:hAnsiTheme="minorEastAsia" w:eastAsiaTheme="minorEastAsia" w:cstheme="minorEastAsia"/>
              </w:rPr>
            </w:pPr>
          </w:p>
        </w:tc>
      </w:tr>
      <w:tr w14:paraId="5161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0C751C2">
            <w:pPr>
              <w:rPr>
                <w:rFonts w:asciiTheme="minorEastAsia" w:hAnsiTheme="minorEastAsia" w:eastAsiaTheme="minorEastAsia" w:cstheme="minorEastAsia"/>
              </w:rPr>
            </w:pPr>
          </w:p>
        </w:tc>
        <w:tc>
          <w:tcPr>
            <w:tcW w:w="2357" w:type="dxa"/>
          </w:tcPr>
          <w:p w14:paraId="59986993">
            <w:pPr>
              <w:rPr>
                <w:rFonts w:asciiTheme="minorEastAsia" w:hAnsiTheme="minorEastAsia" w:eastAsiaTheme="minorEastAsia" w:cstheme="minorEastAsia"/>
              </w:rPr>
            </w:pPr>
          </w:p>
        </w:tc>
        <w:tc>
          <w:tcPr>
            <w:tcW w:w="2356" w:type="dxa"/>
          </w:tcPr>
          <w:p w14:paraId="47170E09">
            <w:pPr>
              <w:rPr>
                <w:rFonts w:asciiTheme="minorEastAsia" w:hAnsiTheme="minorEastAsia" w:eastAsiaTheme="minorEastAsia" w:cstheme="minorEastAsia"/>
              </w:rPr>
            </w:pPr>
          </w:p>
        </w:tc>
        <w:tc>
          <w:tcPr>
            <w:tcW w:w="2136" w:type="dxa"/>
          </w:tcPr>
          <w:p w14:paraId="5A823CBE">
            <w:pPr>
              <w:rPr>
                <w:rFonts w:asciiTheme="minorEastAsia" w:hAnsiTheme="minorEastAsia" w:eastAsiaTheme="minorEastAsia" w:cstheme="minorEastAsia"/>
              </w:rPr>
            </w:pPr>
          </w:p>
        </w:tc>
      </w:tr>
    </w:tbl>
    <w:p w14:paraId="1A9B5FE7">
      <w:pPr>
        <w:spacing w:line="360" w:lineRule="auto"/>
        <w:ind w:firstLine="880" w:firstLineChars="200"/>
        <w:rPr>
          <w:rFonts w:asciiTheme="minorEastAsia" w:hAnsiTheme="minorEastAsia" w:eastAsiaTheme="minorEastAsia" w:cstheme="minorEastAsia"/>
          <w:bCs/>
          <w:sz w:val="44"/>
          <w:szCs w:val="44"/>
        </w:rPr>
      </w:pPr>
    </w:p>
    <w:p w14:paraId="55BAD7B1">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Cs/>
          <w:sz w:val="44"/>
          <w:szCs w:val="44"/>
        </w:rPr>
        <w:br w:type="page"/>
      </w:r>
      <w:bookmarkStart w:id="122" w:name="bookmark2228"/>
      <w:bookmarkStart w:id="123" w:name="bookmark2229"/>
      <w:bookmarkStart w:id="124" w:name="bookmark2230"/>
    </w:p>
    <w:bookmarkEnd w:id="122"/>
    <w:bookmarkEnd w:id="123"/>
    <w:bookmarkEnd w:id="124"/>
    <w:p w14:paraId="7BF172A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 w:val="24"/>
        </w:rPr>
        <w:t>其他文书、文件格式</w:t>
      </w:r>
    </w:p>
    <w:p w14:paraId="78C9145C">
      <w:pPr>
        <w:jc w:val="center"/>
        <w:rPr>
          <w:rFonts w:asciiTheme="minorEastAsia" w:hAnsiTheme="minorEastAsia" w:eastAsiaTheme="minorEastAsia" w:cstheme="minorEastAsia"/>
          <w:sz w:val="44"/>
          <w:szCs w:val="44"/>
        </w:rPr>
      </w:pPr>
      <w:bookmarkStart w:id="125" w:name="_Toc71365926"/>
      <w:r>
        <w:rPr>
          <w:rFonts w:hint="eastAsia" w:asciiTheme="minorEastAsia" w:hAnsiTheme="minorEastAsia" w:eastAsiaTheme="minorEastAsia" w:cstheme="minorEastAsia"/>
          <w:sz w:val="44"/>
          <w:szCs w:val="44"/>
        </w:rPr>
        <w:t>中小企业声明函（工程）</w:t>
      </w:r>
      <w:bookmarkEnd w:id="125"/>
    </w:p>
    <w:p w14:paraId="551F1292">
      <w:pPr>
        <w:spacing w:before="2" w:line="500" w:lineRule="exact"/>
        <w:ind w:firstLine="708" w:firstLineChars="294"/>
        <w:rPr>
          <w:rFonts w:asciiTheme="minorEastAsia" w:hAnsiTheme="minorEastAsia" w:eastAsiaTheme="minorEastAsia" w:cstheme="minorEastAsia"/>
          <w:b/>
          <w:bCs/>
          <w:sz w:val="24"/>
        </w:rPr>
      </w:pPr>
    </w:p>
    <w:p w14:paraId="24183C57">
      <w:pPr>
        <w:pStyle w:val="18"/>
        <w:spacing w:line="500" w:lineRule="exact"/>
        <w:ind w:right="142" w:firstLine="705" w:firstLineChars="29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本公司郑重声明，根据《政府采购促进中小企业发展管理办法》（财库﹝2020﹞46号）的规定，本公司参加</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（项目名称）</w:t>
      </w:r>
      <w:r>
        <w:rPr>
          <w:rFonts w:hint="eastAsia" w:asciiTheme="minorEastAsia" w:hAnsiTheme="minorEastAsia" w:eastAsiaTheme="minorEastAsia" w:cstheme="minorEastAsia"/>
          <w:sz w:val="24"/>
        </w:rPr>
        <w:t>采购活动，工程的施工单位全部为符合政策要求的中小企业。相关企业的具体情况如下：</w:t>
      </w:r>
    </w:p>
    <w:p w14:paraId="50CF8C27">
      <w:pPr>
        <w:tabs>
          <w:tab w:val="left" w:pos="1384"/>
          <w:tab w:val="left" w:pos="4562"/>
          <w:tab w:val="left" w:pos="6803"/>
        </w:tabs>
        <w:spacing w:before="13" w:line="500" w:lineRule="exact"/>
        <w:ind w:right="142" w:firstLine="772" w:firstLineChars="322"/>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桂林理工大学雁山校区34#研究生宿舍网络工程</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建筑业</w:t>
      </w:r>
      <w:r>
        <w:rPr>
          <w:rFonts w:hint="eastAsia" w:asciiTheme="minorEastAsia" w:hAnsiTheme="minorEastAsia" w:eastAsiaTheme="minorEastAsia" w:cstheme="minorEastAsia"/>
          <w:sz w:val="24"/>
        </w:rPr>
        <w:t>；承建企业为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（中型企业、小型企业、微型企业）</w:t>
      </w:r>
      <w:r>
        <w:rPr>
          <w:rFonts w:hint="eastAsia" w:asciiTheme="minorEastAsia" w:hAnsiTheme="minorEastAsia" w:eastAsiaTheme="minorEastAsia" w:cstheme="minorEastAsia"/>
          <w:sz w:val="24"/>
        </w:rPr>
        <w:t>；</w:t>
      </w:r>
    </w:p>
    <w:p w14:paraId="45409700">
      <w:pPr>
        <w:pStyle w:val="18"/>
        <w:spacing w:before="34" w:line="500" w:lineRule="exact"/>
        <w:ind w:right="142" w:firstLine="705" w:firstLineChars="29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59EDA4E1">
      <w:pPr>
        <w:pStyle w:val="18"/>
        <w:spacing w:before="25" w:line="500" w:lineRule="exact"/>
        <w:ind w:right="142" w:firstLine="705" w:firstLineChars="29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14:paraId="0CDB2954">
      <w:pPr>
        <w:pStyle w:val="18"/>
        <w:spacing w:before="56" w:line="500" w:lineRule="exact"/>
        <w:ind w:right="1808" w:firstLine="705" w:firstLineChars="294"/>
        <w:rPr>
          <w:rFonts w:asciiTheme="minorEastAsia" w:hAnsiTheme="minorEastAsia" w:eastAsiaTheme="minorEastAsia" w:cstheme="minorEastAsia"/>
          <w:sz w:val="24"/>
        </w:rPr>
      </w:pPr>
    </w:p>
    <w:p w14:paraId="4ECD29F8">
      <w:pPr>
        <w:pStyle w:val="18"/>
        <w:spacing w:before="56" w:line="500" w:lineRule="exact"/>
        <w:ind w:right="650" w:firstLine="5625" w:firstLineChars="234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企业名称（章）： </w:t>
      </w:r>
    </w:p>
    <w:p w14:paraId="2FD0009D">
      <w:pPr>
        <w:pStyle w:val="18"/>
        <w:spacing w:before="56" w:line="500" w:lineRule="exact"/>
        <w:ind w:right="1808" w:firstLine="5625" w:firstLineChars="234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59B441A1">
      <w:pPr>
        <w:spacing w:line="52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4698F9">
      <w:pPr>
        <w:spacing w:line="52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44"/>
          <w:szCs w:val="44"/>
        </w:rPr>
        <w:t>残疾人福利性单位声明函</w:t>
      </w:r>
    </w:p>
    <w:p w14:paraId="76678057">
      <w:pPr>
        <w:spacing w:line="360" w:lineRule="auto"/>
        <w:contextualSpacing/>
        <w:rPr>
          <w:rFonts w:asciiTheme="minorEastAsia" w:hAnsiTheme="minorEastAsia" w:eastAsiaTheme="minorEastAsia" w:cstheme="minorEastAsia"/>
          <w:sz w:val="32"/>
          <w:szCs w:val="32"/>
        </w:rPr>
      </w:pPr>
    </w:p>
    <w:p w14:paraId="7BB37B6B">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单位的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项目采购活动提供本单位制造的货物（由本单位承担工程/提供服务），或者提供其他残疾人福利性单位制造的货物（不包括使用非残疾人福利性单位注册商标的货物）。</w:t>
      </w:r>
    </w:p>
    <w:p w14:paraId="2F92B4C7">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2A2E0857">
      <w:pPr>
        <w:spacing w:line="360" w:lineRule="auto"/>
        <w:contextualSpacing/>
        <w:rPr>
          <w:rFonts w:asciiTheme="minorEastAsia" w:hAnsiTheme="minorEastAsia" w:eastAsiaTheme="minorEastAsia" w:cstheme="minorEastAsia"/>
          <w:sz w:val="24"/>
        </w:rPr>
      </w:pPr>
    </w:p>
    <w:p w14:paraId="4302C779">
      <w:pPr>
        <w:spacing w:line="360" w:lineRule="auto"/>
        <w:contextualSpacing/>
        <w:rPr>
          <w:rFonts w:asciiTheme="minorEastAsia" w:hAnsiTheme="minorEastAsia" w:eastAsiaTheme="minorEastAsia" w:cstheme="minorEastAsia"/>
          <w:sz w:val="24"/>
        </w:rPr>
      </w:pPr>
    </w:p>
    <w:p w14:paraId="5CAB4CF0">
      <w:pPr>
        <w:spacing w:line="360" w:lineRule="auto"/>
        <w:contextualSpacing/>
        <w:rPr>
          <w:rFonts w:asciiTheme="minorEastAsia" w:hAnsiTheme="minorEastAsia" w:eastAsiaTheme="minorEastAsia" w:cstheme="minorEastAsia"/>
          <w:sz w:val="24"/>
        </w:rPr>
      </w:pPr>
    </w:p>
    <w:p w14:paraId="32B3872D">
      <w:pPr>
        <w:spacing w:line="360" w:lineRule="auto"/>
        <w:ind w:firstLine="2400" w:firstLineChars="10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单位名称（盖章）：</w:t>
      </w:r>
    </w:p>
    <w:p w14:paraId="2C55AA15">
      <w:pPr>
        <w:spacing w:line="360" w:lineRule="auto"/>
        <w:ind w:firstLine="3600" w:firstLineChars="15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14:paraId="6D6AAE35">
      <w:pPr>
        <w:spacing w:line="360" w:lineRule="auto"/>
        <w:contextualSpacing/>
        <w:rPr>
          <w:rFonts w:asciiTheme="minorEastAsia" w:hAnsiTheme="minorEastAsia" w:eastAsiaTheme="minorEastAsia" w:cstheme="minorEastAsia"/>
          <w:sz w:val="24"/>
        </w:rPr>
      </w:pPr>
    </w:p>
    <w:p w14:paraId="30AA2B81">
      <w:pPr>
        <w:spacing w:line="360" w:lineRule="auto"/>
        <w:contextualSpacing/>
        <w:rPr>
          <w:rFonts w:asciiTheme="minorEastAsia" w:hAnsiTheme="minorEastAsia" w:eastAsiaTheme="minorEastAsia" w:cstheme="minorEastAsia"/>
          <w:sz w:val="24"/>
        </w:rPr>
      </w:pPr>
    </w:p>
    <w:p w14:paraId="0B53BE45">
      <w:pPr>
        <w:spacing w:line="360" w:lineRule="auto"/>
        <w:contextualSpacing/>
        <w:rPr>
          <w:rFonts w:asciiTheme="minorEastAsia" w:hAnsiTheme="minorEastAsia" w:eastAsiaTheme="minorEastAsia" w:cstheme="minorEastAsia"/>
          <w:sz w:val="24"/>
        </w:rPr>
      </w:pPr>
    </w:p>
    <w:p w14:paraId="26B71EB5">
      <w:pPr>
        <w:spacing w:line="360" w:lineRule="auto"/>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注：请根据自己的真实情况出具《残疾人福利性单位声明函》。依法享受中小企业优惠政策的，采购人或者采购代理机构在公告成交结果时，同时公告其《残疾人福利性单位声明函》，接受社会监督。</w:t>
      </w:r>
    </w:p>
    <w:p w14:paraId="5A21BDB9">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44"/>
          <w:szCs w:val="44"/>
        </w:rPr>
        <w:t>质疑函（格式）</w:t>
      </w:r>
    </w:p>
    <w:p w14:paraId="5B78565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一、质疑供应商基本信息：</w:t>
      </w:r>
    </w:p>
    <w:p w14:paraId="32955CA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质疑供应商：                                                        </w:t>
      </w:r>
    </w:p>
    <w:p w14:paraId="270FBDE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                                          邮编：                                   </w:t>
      </w:r>
    </w:p>
    <w:p w14:paraId="21F5BF0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联系人：                     联系电话：                 </w:t>
      </w:r>
    </w:p>
    <w:p w14:paraId="6BAD7303">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授权代表：                      </w:t>
      </w:r>
    </w:p>
    <w:p w14:paraId="7822184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p>
    <w:p w14:paraId="4F0A1BB5">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                 邮编：                       </w:t>
      </w:r>
    </w:p>
    <w:p w14:paraId="51D5C65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二、质疑项目基本情况：</w:t>
      </w:r>
    </w:p>
    <w:p w14:paraId="112704C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质疑项目的名称：                                     </w:t>
      </w:r>
    </w:p>
    <w:p w14:paraId="20EEDB80">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质疑项目的编号：                                     </w:t>
      </w:r>
    </w:p>
    <w:p w14:paraId="0667807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采购人名称：                                         </w:t>
      </w:r>
    </w:p>
    <w:p w14:paraId="4BB8FDB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质疑事项：</w:t>
      </w:r>
    </w:p>
    <w:p w14:paraId="12EA728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□采购文件   采购文件获取日期：                                   </w:t>
      </w:r>
    </w:p>
    <w:p w14:paraId="47389A75">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□采购过程   </w:t>
      </w:r>
    </w:p>
    <w:p w14:paraId="618A462E">
      <w:pPr>
        <w:pStyle w:val="25"/>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 xml:space="preserve">□成交结果   </w:t>
      </w:r>
    </w:p>
    <w:p w14:paraId="10B33E1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三、质疑事项具体内容</w:t>
      </w:r>
    </w:p>
    <w:p w14:paraId="476190A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质疑事项1：                                                                    </w:t>
      </w:r>
    </w:p>
    <w:p w14:paraId="04F66B00">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事实依据：                                                                      </w:t>
      </w:r>
    </w:p>
    <w:p w14:paraId="7C7391C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法律依据：                                                        </w:t>
      </w:r>
      <w:r>
        <w:rPr>
          <w:rFonts w:hint="eastAsia" w:asciiTheme="minorEastAsia" w:hAnsiTheme="minorEastAsia" w:eastAsiaTheme="minorEastAsia" w:cstheme="minorEastAsia"/>
          <w:bCs/>
        </w:rPr>
        <w:t xml:space="preserve">               </w:t>
      </w:r>
    </w:p>
    <w:p w14:paraId="78AD4527">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质疑事项2</w:t>
      </w:r>
    </w:p>
    <w:p w14:paraId="2A42E7B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w:t>
      </w:r>
    </w:p>
    <w:p w14:paraId="63C0761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四、与质疑事项相关的质疑请求：</w:t>
      </w:r>
    </w:p>
    <w:p w14:paraId="697FB1B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请求：                                                                </w:t>
      </w:r>
    </w:p>
    <w:p w14:paraId="62D287E2">
      <w:pPr>
        <w:pStyle w:val="25"/>
        <w:rPr>
          <w:rFonts w:asciiTheme="minorEastAsia" w:hAnsiTheme="minorEastAsia" w:eastAsiaTheme="minorEastAsia" w:cstheme="minorEastAsia"/>
        </w:rPr>
      </w:pPr>
    </w:p>
    <w:p w14:paraId="41B3DC57">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签字（签章）：                                       公章：</w:t>
      </w:r>
    </w:p>
    <w:p w14:paraId="2C18DD6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日期：</w:t>
      </w:r>
    </w:p>
    <w:p w14:paraId="50F1C20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说明：</w:t>
      </w:r>
    </w:p>
    <w:p w14:paraId="65AD870B">
      <w:pPr>
        <w:pStyle w:val="25"/>
        <w:rPr>
          <w:rFonts w:asciiTheme="minorEastAsia" w:hAnsiTheme="minorEastAsia" w:eastAsiaTheme="minorEastAsia" w:cstheme="minorEastAsia"/>
          <w:bCs/>
        </w:rPr>
      </w:pPr>
      <w:r>
        <w:rPr>
          <w:rFonts w:hint="eastAsia" w:asciiTheme="minorEastAsia" w:hAnsiTheme="minorEastAsia" w:eastAsiaTheme="minorEastAsia" w:cstheme="minorEastAsia"/>
        </w:rPr>
        <w:t>1.供应商提出质疑时，应提交质疑函和必要的证明材料</w:t>
      </w:r>
      <w:r>
        <w:rPr>
          <w:rFonts w:hint="eastAsia" w:asciiTheme="minorEastAsia" w:hAnsiTheme="minorEastAsia" w:eastAsiaTheme="minorEastAsia" w:cstheme="minorEastAsia"/>
          <w:bCs/>
        </w:rPr>
        <w:t>。</w:t>
      </w:r>
    </w:p>
    <w:p w14:paraId="4D229E8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290367">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3.质疑函的质疑事项应具体、明确，并有必要的事实依据和法律依据。</w:t>
      </w:r>
    </w:p>
    <w:p w14:paraId="7474562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4.质疑函的质疑请求应与质疑事项相关。</w:t>
      </w:r>
    </w:p>
    <w:p w14:paraId="2E19871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5.质疑供应商为法人或者其他组织的，质疑函应由法定代表人、主要负责人，或者其授权代表签字或者盖章，并加盖公章。</w:t>
      </w:r>
    </w:p>
    <w:p w14:paraId="24610388">
      <w:pPr>
        <w:pStyle w:val="25"/>
        <w:rPr>
          <w:rFonts w:asciiTheme="minorEastAsia" w:hAnsiTheme="minorEastAsia" w:eastAsiaTheme="minorEastAsia" w:cstheme="minorEastAsia"/>
        </w:rPr>
      </w:pPr>
    </w:p>
    <w:p w14:paraId="38D14163">
      <w:pPr>
        <w:rPr>
          <w:rFonts w:asciiTheme="minorEastAsia" w:hAnsiTheme="minorEastAsia" w:eastAsiaTheme="minorEastAsia" w:cstheme="minorEastAsia"/>
          <w:sz w:val="32"/>
          <w:szCs w:val="40"/>
        </w:rPr>
      </w:pPr>
    </w:p>
    <w:p w14:paraId="4EC649A8">
      <w:pPr>
        <w:rPr>
          <w:rFonts w:asciiTheme="minorEastAsia" w:hAnsiTheme="minorEastAsia" w:eastAsiaTheme="minorEastAsia" w:cstheme="minorEastAsia"/>
          <w:sz w:val="32"/>
          <w:szCs w:val="40"/>
        </w:rPr>
      </w:pPr>
    </w:p>
    <w:p w14:paraId="280491F1">
      <w:pPr>
        <w:rPr>
          <w:rFonts w:asciiTheme="minorEastAsia" w:hAnsiTheme="minorEastAsia" w:eastAsiaTheme="minorEastAsia" w:cstheme="minorEastAsia"/>
          <w:sz w:val="32"/>
          <w:szCs w:val="40"/>
        </w:rPr>
      </w:pPr>
    </w:p>
    <w:p w14:paraId="525F9135">
      <w:pPr>
        <w:rPr>
          <w:rFonts w:asciiTheme="minorEastAsia" w:hAnsiTheme="minorEastAsia" w:eastAsiaTheme="minorEastAsia" w:cstheme="minorEastAsia"/>
          <w:sz w:val="32"/>
          <w:szCs w:val="40"/>
        </w:rPr>
      </w:pPr>
    </w:p>
    <w:p w14:paraId="3752831C">
      <w:pPr>
        <w:rPr>
          <w:rFonts w:asciiTheme="minorEastAsia" w:hAnsiTheme="minorEastAsia" w:eastAsiaTheme="minorEastAsia" w:cstheme="minorEastAsia"/>
          <w:sz w:val="32"/>
          <w:szCs w:val="40"/>
        </w:rPr>
      </w:pPr>
    </w:p>
    <w:p w14:paraId="737C8F60">
      <w:pPr>
        <w:rPr>
          <w:rFonts w:asciiTheme="minorEastAsia" w:hAnsiTheme="minorEastAsia" w:eastAsiaTheme="minorEastAsia" w:cstheme="minorEastAsia"/>
          <w:sz w:val="32"/>
          <w:szCs w:val="40"/>
        </w:rPr>
      </w:pPr>
    </w:p>
    <w:p w14:paraId="0C955DA6">
      <w:pPr>
        <w:rPr>
          <w:rFonts w:asciiTheme="minorEastAsia" w:hAnsiTheme="minorEastAsia" w:eastAsiaTheme="minorEastAsia" w:cstheme="minorEastAsia"/>
          <w:sz w:val="32"/>
          <w:szCs w:val="40"/>
        </w:rPr>
      </w:pPr>
    </w:p>
    <w:p w14:paraId="593661E0">
      <w:pPr>
        <w:rPr>
          <w:rFonts w:asciiTheme="minorEastAsia" w:hAnsiTheme="minorEastAsia" w:eastAsiaTheme="minorEastAsia" w:cstheme="minorEastAsia"/>
          <w:sz w:val="32"/>
          <w:szCs w:val="40"/>
        </w:rPr>
      </w:pPr>
    </w:p>
    <w:p w14:paraId="1655AD89">
      <w:pPr>
        <w:rPr>
          <w:rFonts w:asciiTheme="minorEastAsia" w:hAnsiTheme="minorEastAsia" w:eastAsiaTheme="minorEastAsia" w:cstheme="minorEastAsia"/>
          <w:sz w:val="32"/>
          <w:szCs w:val="40"/>
        </w:rPr>
      </w:pPr>
    </w:p>
    <w:p w14:paraId="6FEF2E78">
      <w:pPr>
        <w:rPr>
          <w:rFonts w:asciiTheme="minorEastAsia" w:hAnsiTheme="minorEastAsia" w:eastAsiaTheme="minorEastAsia" w:cstheme="minorEastAsia"/>
          <w:sz w:val="32"/>
          <w:szCs w:val="40"/>
        </w:rPr>
      </w:pPr>
    </w:p>
    <w:p w14:paraId="45D6994B">
      <w:pPr>
        <w:rPr>
          <w:rFonts w:asciiTheme="minorEastAsia" w:hAnsiTheme="minorEastAsia" w:eastAsiaTheme="minorEastAsia" w:cstheme="minorEastAsia"/>
          <w:sz w:val="32"/>
          <w:szCs w:val="40"/>
        </w:rPr>
      </w:pPr>
    </w:p>
    <w:p w14:paraId="54C3BB12">
      <w:pPr>
        <w:rPr>
          <w:rFonts w:asciiTheme="minorEastAsia" w:hAnsiTheme="minorEastAsia" w:eastAsiaTheme="minorEastAsia" w:cstheme="minorEastAsia"/>
          <w:sz w:val="32"/>
          <w:szCs w:val="40"/>
        </w:rPr>
      </w:pPr>
    </w:p>
    <w:p w14:paraId="73EC7FCC">
      <w:pPr>
        <w:rPr>
          <w:rFonts w:asciiTheme="minorEastAsia" w:hAnsiTheme="minorEastAsia" w:eastAsiaTheme="minorEastAsia" w:cstheme="minorEastAsia"/>
          <w:sz w:val="32"/>
          <w:szCs w:val="40"/>
        </w:rPr>
      </w:pPr>
    </w:p>
    <w:p w14:paraId="52EFA247">
      <w:pPr>
        <w:pStyle w:val="7"/>
        <w:rPr>
          <w:rFonts w:asciiTheme="minorEastAsia" w:hAnsiTheme="minorEastAsia" w:eastAsiaTheme="minorEastAsia" w:cstheme="minorEastAsia"/>
        </w:rPr>
      </w:pPr>
    </w:p>
    <w:p w14:paraId="4E3170A8">
      <w:pPr>
        <w:pStyle w:val="7"/>
        <w:rPr>
          <w:rFonts w:asciiTheme="minorEastAsia" w:hAnsiTheme="minorEastAsia" w:eastAsiaTheme="minorEastAsia" w:cstheme="minorEastAsia"/>
        </w:rPr>
      </w:pPr>
    </w:p>
    <w:p w14:paraId="59BBC854">
      <w:pPr>
        <w:pStyle w:val="7"/>
        <w:rPr>
          <w:rFonts w:asciiTheme="minorEastAsia" w:hAnsiTheme="minorEastAsia" w:eastAsiaTheme="minorEastAsia" w:cstheme="minorEastAsia"/>
        </w:rPr>
      </w:pPr>
    </w:p>
    <w:p w14:paraId="14011C8E">
      <w:pPr>
        <w:pStyle w:val="7"/>
        <w:rPr>
          <w:rFonts w:asciiTheme="minorEastAsia" w:hAnsiTheme="minorEastAsia" w:eastAsiaTheme="minorEastAsia" w:cstheme="minorEastAsia"/>
        </w:rPr>
      </w:pPr>
    </w:p>
    <w:p w14:paraId="09B1257E">
      <w:pPr>
        <w:pStyle w:val="7"/>
        <w:rPr>
          <w:rFonts w:asciiTheme="minorEastAsia" w:hAnsiTheme="minorEastAsia" w:eastAsiaTheme="minorEastAsia" w:cstheme="minorEastAsia"/>
        </w:rPr>
      </w:pPr>
    </w:p>
    <w:p w14:paraId="6BF80533">
      <w:pPr>
        <w:spacing w:line="360" w:lineRule="auto"/>
        <w:jc w:val="center"/>
        <w:rPr>
          <w:rFonts w:asciiTheme="minorEastAsia" w:hAnsiTheme="minorEastAsia" w:eastAsiaTheme="minorEastAsia" w:cstheme="minorEastAsia"/>
          <w:sz w:val="44"/>
          <w:szCs w:val="44"/>
        </w:rPr>
      </w:pPr>
    </w:p>
    <w:p w14:paraId="24EC58BC">
      <w:pPr>
        <w:spacing w:line="360" w:lineRule="auto"/>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投诉书（格式）</w:t>
      </w:r>
    </w:p>
    <w:p w14:paraId="1A14EAA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一、投诉相关主体基本情况：</w:t>
      </w:r>
    </w:p>
    <w:p w14:paraId="2F7AF803">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供应商：                                                                                         </w:t>
      </w:r>
    </w:p>
    <w:p w14:paraId="1B8961C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                                          邮编：                                           </w:t>
      </w:r>
    </w:p>
    <w:p w14:paraId="0079159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法定代表人/主要负责人：                                                         </w:t>
      </w:r>
    </w:p>
    <w:p w14:paraId="403D2255">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p>
    <w:p w14:paraId="045AFBB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授权代表：                                         联系电话：                   </w:t>
      </w:r>
    </w:p>
    <w:p w14:paraId="31782CF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                                                            </w:t>
      </w:r>
    </w:p>
    <w:p w14:paraId="6A61FF7B">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邮编：            </w:t>
      </w:r>
    </w:p>
    <w:p w14:paraId="4C93064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被投诉人1：</w:t>
      </w:r>
    </w:p>
    <w:p w14:paraId="3F64772F">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                                                            </w:t>
      </w:r>
    </w:p>
    <w:p w14:paraId="0C3D120E">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邮编：           </w:t>
      </w:r>
    </w:p>
    <w:p w14:paraId="1DEA5D9B">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联系人：                                                联系电话：                </w:t>
      </w:r>
    </w:p>
    <w:p w14:paraId="4315D7D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被投诉人2：</w:t>
      </w:r>
    </w:p>
    <w:p w14:paraId="3805B5A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w:t>
      </w:r>
    </w:p>
    <w:p w14:paraId="4E16DF7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相关供应商：                                                                       </w:t>
      </w:r>
    </w:p>
    <w:p w14:paraId="5E87FEF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                                              邮编：                         </w:t>
      </w:r>
    </w:p>
    <w:p w14:paraId="224C698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联系人：                                            联系电话：                                     </w:t>
      </w:r>
    </w:p>
    <w:p w14:paraId="68790AD3">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二、投诉项目基本情况：</w:t>
      </w:r>
    </w:p>
    <w:p w14:paraId="06A135FE">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采购项目的名称：                                                                   </w:t>
      </w:r>
    </w:p>
    <w:p w14:paraId="71A115FB">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采购项目的编号：                                          </w:t>
      </w:r>
    </w:p>
    <w:p w14:paraId="4BD52DA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采购人名称：                                                                        </w:t>
      </w:r>
    </w:p>
    <w:p w14:paraId="4C462A7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代理机构名称：                                                                      </w:t>
      </w:r>
    </w:p>
    <w:p w14:paraId="3AD861F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采购文件公告：是/否公告期限：                                                       </w:t>
      </w:r>
    </w:p>
    <w:p w14:paraId="1A33EE5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采购结果公告：是/否公告期限：                                                       </w:t>
      </w:r>
    </w:p>
    <w:p w14:paraId="554A773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三、质疑基本情况</w:t>
      </w:r>
    </w:p>
    <w:p w14:paraId="24CD228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投诉人于      年   月   日，向                                提出质疑，质疑事项为：</w:t>
      </w:r>
    </w:p>
    <w:p w14:paraId="6CB22D7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0A8736AE">
      <w:pPr>
        <w:pStyle w:val="25"/>
        <w:rPr>
          <w:rFonts w:asciiTheme="minorEastAsia" w:hAnsiTheme="minorEastAsia" w:eastAsiaTheme="minorEastAsia" w:cstheme="minorEastAsia"/>
        </w:rPr>
      </w:pPr>
      <w:r>
        <w:rPr>
          <w:rFonts w:hint="eastAsia" w:asciiTheme="minorEastAsia" w:hAnsiTheme="minorEastAsia" w:eastAsiaTheme="minorEastAsia" w:cstheme="minorEastAsia"/>
          <w:u w:val="single"/>
        </w:rPr>
        <w:t>采购人/代理机构</w:t>
      </w:r>
      <w:r>
        <w:rPr>
          <w:rFonts w:hint="eastAsia" w:asciiTheme="minorEastAsia" w:hAnsiTheme="minorEastAsia" w:eastAsiaTheme="minorEastAsia" w:cstheme="minorEastAsia"/>
        </w:rPr>
        <w:t>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日，就质疑事项作出了答复/没有在法定期限内作出答复。                                                                                             </w:t>
      </w:r>
    </w:p>
    <w:p w14:paraId="00495BD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四、投诉事项具体内容</w:t>
      </w:r>
    </w:p>
    <w:p w14:paraId="195554DF">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投诉事项1：                                                                           </w:t>
      </w:r>
    </w:p>
    <w:p w14:paraId="79A5BBF6">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事实依据：                                                                                       </w:t>
      </w:r>
    </w:p>
    <w:p w14:paraId="6628C97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5C63C2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法律依据：                                                                                       </w:t>
      </w:r>
    </w:p>
    <w:p w14:paraId="60FDFD5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0AED6274">
      <w:pPr>
        <w:pStyle w:val="25"/>
        <w:rPr>
          <w:rFonts w:asciiTheme="minorEastAsia" w:hAnsiTheme="minorEastAsia" w:eastAsiaTheme="minorEastAsia" w:cstheme="minorEastAsia"/>
          <w:bCs/>
        </w:rPr>
      </w:pPr>
      <w:r>
        <w:rPr>
          <w:rFonts w:hint="eastAsia" w:asciiTheme="minorEastAsia" w:hAnsiTheme="minorEastAsia" w:eastAsiaTheme="minorEastAsia" w:cstheme="minorEastAsia"/>
        </w:rPr>
        <w:t xml:space="preserve">投诉事项2  </w:t>
      </w:r>
      <w:r>
        <w:rPr>
          <w:rFonts w:hint="eastAsia" w:asciiTheme="minorEastAsia" w:hAnsiTheme="minorEastAsia" w:eastAsiaTheme="minorEastAsia" w:cstheme="minorEastAsia"/>
          <w:bCs/>
        </w:rPr>
        <w:t xml:space="preserve">   </w:t>
      </w:r>
    </w:p>
    <w:p w14:paraId="4FE6C02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w:t>
      </w:r>
    </w:p>
    <w:p w14:paraId="6267557D">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五、与投诉事项相关的投诉请求：</w:t>
      </w:r>
    </w:p>
    <w:p w14:paraId="31477FC4">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请求：                                                                                 </w:t>
      </w:r>
    </w:p>
    <w:p w14:paraId="1EFD5680">
      <w:pPr>
        <w:pStyle w:val="25"/>
        <w:rPr>
          <w:rFonts w:asciiTheme="minorEastAsia" w:hAnsiTheme="minorEastAsia" w:eastAsiaTheme="minorEastAsia" w:cstheme="minorEastAsia"/>
        </w:rPr>
      </w:pPr>
    </w:p>
    <w:p w14:paraId="77EC2D3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签字（签章）：                                       公章：</w:t>
      </w:r>
    </w:p>
    <w:p w14:paraId="3A90549A">
      <w:pPr>
        <w:pStyle w:val="25"/>
        <w:rPr>
          <w:rFonts w:asciiTheme="minorEastAsia" w:hAnsiTheme="minorEastAsia" w:eastAsiaTheme="minorEastAsia" w:cstheme="minorEastAsia"/>
        </w:rPr>
      </w:pPr>
    </w:p>
    <w:p w14:paraId="4E0A70E2">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 xml:space="preserve">日期：                                                                                 </w:t>
      </w:r>
    </w:p>
    <w:p w14:paraId="01997F3F">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说明：</w:t>
      </w:r>
    </w:p>
    <w:p w14:paraId="78B35200">
      <w:pPr>
        <w:pStyle w:val="25"/>
        <w:rPr>
          <w:rFonts w:asciiTheme="minorEastAsia" w:hAnsiTheme="minorEastAsia" w:eastAsiaTheme="minorEastAsia" w:cstheme="minorEastAsia"/>
          <w:bCs/>
        </w:rPr>
      </w:pPr>
      <w:r>
        <w:rPr>
          <w:rFonts w:hint="eastAsia" w:asciiTheme="minorEastAsia" w:hAnsiTheme="minorEastAsia" w:eastAsiaTheme="minorEastAsia" w:cstheme="minorEastAsia"/>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Cs/>
        </w:rPr>
        <w:t>。</w:t>
      </w:r>
    </w:p>
    <w:p w14:paraId="125DBA19">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B905E8">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3.投诉书应简要列明质疑事项，质疑函、质疑答复等作为附件材料提供。</w:t>
      </w:r>
    </w:p>
    <w:p w14:paraId="4524714B">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4.投诉书的投诉事项应具体、明确，并有必要的事实依据和法律依据。</w:t>
      </w:r>
    </w:p>
    <w:p w14:paraId="221B262F">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5.投诉书的投诉请求应与投诉事项相关。</w:t>
      </w:r>
    </w:p>
    <w:p w14:paraId="0694AE0C">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6.投诉人为法人或者其他组织的，投诉书应由法定代表人、主要负责人，或者其授权代表签字或者盖章，并加盖公章。</w:t>
      </w:r>
    </w:p>
    <w:p w14:paraId="10E5B517">
      <w:pPr>
        <w:rPr>
          <w:rFonts w:asciiTheme="minorEastAsia" w:hAnsiTheme="minorEastAsia" w:eastAsiaTheme="minorEastAsia" w:cstheme="minorEastAsia"/>
        </w:rPr>
      </w:pPr>
      <w:bookmarkStart w:id="126" w:name="_Toc74323461"/>
    </w:p>
    <w:p w14:paraId="0572532E">
      <w:pPr>
        <w:autoSpaceDE w:val="0"/>
        <w:autoSpaceDN w:val="0"/>
        <w:adjustRightInd w:val="0"/>
        <w:snapToGrid w:val="0"/>
        <w:spacing w:line="300" w:lineRule="auto"/>
        <w:jc w:val="center"/>
        <w:rPr>
          <w:rFonts w:asciiTheme="minorEastAsia" w:hAnsiTheme="minorEastAsia" w:eastAsiaTheme="minorEastAsia" w:cstheme="minorEastAsia"/>
          <w:b/>
          <w:kern w:val="0"/>
          <w:sz w:val="44"/>
          <w:szCs w:val="44"/>
        </w:rPr>
      </w:pPr>
      <w:bookmarkStart w:id="127" w:name="_Hlk202199668"/>
    </w:p>
    <w:p w14:paraId="5760E5B5">
      <w:pPr>
        <w:autoSpaceDE w:val="0"/>
        <w:autoSpaceDN w:val="0"/>
        <w:adjustRightInd w:val="0"/>
        <w:snapToGrid w:val="0"/>
        <w:spacing w:line="300" w:lineRule="auto"/>
        <w:jc w:val="center"/>
        <w:rPr>
          <w:rFonts w:asciiTheme="minorEastAsia" w:hAnsiTheme="minorEastAsia" w:eastAsiaTheme="minorEastAsia" w:cstheme="minorEastAsia"/>
          <w:b/>
          <w:kern w:val="0"/>
          <w:sz w:val="44"/>
          <w:szCs w:val="44"/>
        </w:rPr>
      </w:pPr>
      <w:r>
        <w:rPr>
          <w:rFonts w:hint="eastAsia" w:asciiTheme="minorEastAsia" w:hAnsiTheme="minorEastAsia" w:eastAsiaTheme="minorEastAsia" w:cstheme="minorEastAsia"/>
          <w:b/>
          <w:kern w:val="0"/>
          <w:sz w:val="44"/>
          <w:szCs w:val="44"/>
        </w:rPr>
        <w:t xml:space="preserve">第七章 </w:t>
      </w:r>
      <w:bookmarkEnd w:id="126"/>
      <w:bookmarkStart w:id="128" w:name="_Toc296890982"/>
      <w:bookmarkStart w:id="129" w:name="_Toc351203480"/>
      <w:bookmarkStart w:id="130" w:name="_Toc373227552"/>
      <w:bookmarkStart w:id="131" w:name="_Toc373478199"/>
      <w:bookmarkStart w:id="132" w:name="_Toc296503025"/>
      <w:bookmarkStart w:id="133" w:name="_Toc389065255"/>
      <w:bookmarkStart w:id="134" w:name="_Toc256000127"/>
      <w:bookmarkStart w:id="135" w:name="_Toc83895638"/>
      <w:bookmarkStart w:id="136" w:name="_Toc407135191"/>
      <w:r>
        <w:rPr>
          <w:rFonts w:hint="eastAsia" w:asciiTheme="minorEastAsia" w:hAnsiTheme="minorEastAsia" w:eastAsiaTheme="minorEastAsia" w:cstheme="minorEastAsia"/>
          <w:b/>
          <w:kern w:val="0"/>
          <w:sz w:val="44"/>
          <w:szCs w:val="44"/>
        </w:rPr>
        <w:t xml:space="preserve"> 合同条款格式</w:t>
      </w:r>
    </w:p>
    <w:p w14:paraId="3B592CFE">
      <w:pPr>
        <w:autoSpaceDE w:val="0"/>
        <w:autoSpaceDN w:val="0"/>
        <w:adjustRightInd w:val="0"/>
        <w:snapToGrid w:val="0"/>
        <w:spacing w:line="300" w:lineRule="auto"/>
        <w:jc w:val="center"/>
        <w:rPr>
          <w:rFonts w:asciiTheme="minorEastAsia" w:hAnsiTheme="minorEastAsia" w:eastAsiaTheme="minorEastAsia" w:cstheme="minorEastAsia"/>
          <w:b/>
          <w:kern w:val="0"/>
          <w:sz w:val="44"/>
          <w:szCs w:val="44"/>
        </w:rPr>
      </w:pPr>
    </w:p>
    <w:p w14:paraId="671FD6C0">
      <w:pPr>
        <w:jc w:val="left"/>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Cs/>
          <w:sz w:val="32"/>
          <w:szCs w:val="32"/>
        </w:rPr>
        <w:t>(GF—2017—0201)</w:t>
      </w:r>
    </w:p>
    <w:p w14:paraId="4B7E72B8">
      <w:pPr>
        <w:jc w:val="center"/>
        <w:rPr>
          <w:rFonts w:asciiTheme="minorEastAsia" w:hAnsiTheme="minorEastAsia" w:eastAsiaTheme="minorEastAsia" w:cstheme="minorEastAsia"/>
          <w:b/>
          <w:sz w:val="52"/>
          <w:szCs w:val="52"/>
        </w:rPr>
      </w:pPr>
    </w:p>
    <w:p w14:paraId="4D03D70F">
      <w:pPr>
        <w:jc w:val="center"/>
        <w:rPr>
          <w:rFonts w:asciiTheme="minorEastAsia" w:hAnsiTheme="minorEastAsia" w:eastAsiaTheme="minorEastAsia" w:cstheme="minorEastAsia"/>
          <w:b/>
          <w:sz w:val="72"/>
          <w:szCs w:val="52"/>
        </w:rPr>
      </w:pPr>
      <w:r>
        <w:rPr>
          <w:rFonts w:hint="eastAsia" w:asciiTheme="minorEastAsia" w:hAnsiTheme="minorEastAsia" w:eastAsiaTheme="minorEastAsia" w:cstheme="minorEastAsia"/>
          <w:b/>
          <w:sz w:val="72"/>
          <w:szCs w:val="52"/>
        </w:rPr>
        <w:t>建设工程施工合同</w:t>
      </w:r>
    </w:p>
    <w:p w14:paraId="275E289A">
      <w:pPr>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p>
    <w:p w14:paraId="624860BA">
      <w:pPr>
        <w:ind w:firstLine="2249" w:firstLineChars="700"/>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32"/>
          <w:szCs w:val="32"/>
          <w:u w:val="single"/>
        </w:rPr>
        <w:t xml:space="preserve">                              工程</w:t>
      </w:r>
    </w:p>
    <w:p w14:paraId="0DB3B609">
      <w:pPr>
        <w:widowControl/>
        <w:autoSpaceDE w:val="0"/>
        <w:autoSpaceDN w:val="0"/>
        <w:adjustRightInd w:val="0"/>
        <w:snapToGrid w:val="0"/>
        <w:spacing w:line="360" w:lineRule="auto"/>
        <w:ind w:firstLine="1044" w:firstLineChars="200"/>
        <w:rPr>
          <w:rFonts w:asciiTheme="minorEastAsia" w:hAnsiTheme="minorEastAsia" w:eastAsiaTheme="minorEastAsia" w:cstheme="minorEastAsia"/>
          <w:b/>
          <w:kern w:val="0"/>
          <w:sz w:val="52"/>
          <w:szCs w:val="52"/>
        </w:rPr>
      </w:pPr>
    </w:p>
    <w:p w14:paraId="425B316A">
      <w:pPr>
        <w:rPr>
          <w:rFonts w:asciiTheme="minorEastAsia" w:hAnsiTheme="minorEastAsia" w:eastAsiaTheme="minorEastAsia" w:cstheme="minorEastAsia"/>
        </w:rPr>
      </w:pPr>
    </w:p>
    <w:p w14:paraId="3F83878D">
      <w:pPr>
        <w:rPr>
          <w:rFonts w:asciiTheme="minorEastAsia" w:hAnsiTheme="minorEastAsia" w:eastAsiaTheme="minorEastAsia" w:cstheme="minorEastAsia"/>
        </w:rPr>
      </w:pPr>
    </w:p>
    <w:p w14:paraId="33F3F01C">
      <w:pPr>
        <w:pStyle w:val="277"/>
        <w:adjustRightInd w:val="0"/>
        <w:snapToGrid w:val="0"/>
        <w:spacing w:line="360" w:lineRule="auto"/>
        <w:ind w:firstLine="472" w:firstLineChars="147"/>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p>
    <w:p w14:paraId="304F2B61">
      <w:pPr>
        <w:pStyle w:val="277"/>
        <w:adjustRightInd w:val="0"/>
        <w:snapToGrid w:val="0"/>
        <w:spacing w:line="360" w:lineRule="auto"/>
        <w:ind w:firstLine="472" w:firstLineChars="147"/>
        <w:rPr>
          <w:rFonts w:asciiTheme="minorEastAsia" w:hAnsiTheme="minorEastAsia" w:eastAsiaTheme="minorEastAsia" w:cstheme="minorEastAsia"/>
          <w:b/>
          <w:sz w:val="32"/>
          <w:szCs w:val="32"/>
        </w:rPr>
      </w:pPr>
    </w:p>
    <w:p w14:paraId="683FED78">
      <w:pPr>
        <w:pStyle w:val="277"/>
        <w:adjustRightInd w:val="0"/>
        <w:snapToGrid w:val="0"/>
        <w:spacing w:line="360" w:lineRule="auto"/>
        <w:ind w:firstLine="472" w:firstLineChars="147"/>
        <w:rPr>
          <w:rFonts w:asciiTheme="minorEastAsia" w:hAnsiTheme="minorEastAsia" w:eastAsiaTheme="minorEastAsia" w:cstheme="minorEastAsia"/>
          <w:b/>
          <w:sz w:val="32"/>
          <w:szCs w:val="32"/>
        </w:rPr>
      </w:pPr>
    </w:p>
    <w:p w14:paraId="77860E80">
      <w:pPr>
        <w:pStyle w:val="277"/>
        <w:adjustRightInd w:val="0"/>
        <w:snapToGrid w:val="0"/>
        <w:spacing w:line="360" w:lineRule="auto"/>
        <w:ind w:firstLine="472" w:firstLineChars="147"/>
        <w:rPr>
          <w:rFonts w:asciiTheme="minorEastAsia" w:hAnsiTheme="minorEastAsia" w:eastAsiaTheme="minorEastAsia" w:cstheme="minorEastAsia"/>
          <w:b/>
          <w:sz w:val="32"/>
          <w:szCs w:val="32"/>
        </w:rPr>
      </w:pPr>
    </w:p>
    <w:p w14:paraId="6CE732A4">
      <w:pPr>
        <w:pStyle w:val="277"/>
        <w:adjustRightInd w:val="0"/>
        <w:snapToGrid w:val="0"/>
        <w:spacing w:line="360" w:lineRule="auto"/>
        <w:ind w:firstLine="472" w:firstLineChars="147"/>
        <w:rPr>
          <w:rFonts w:asciiTheme="minorEastAsia" w:hAnsiTheme="minorEastAsia" w:eastAsiaTheme="minorEastAsia" w:cstheme="minorEastAsia"/>
          <w:b/>
          <w:sz w:val="32"/>
          <w:szCs w:val="32"/>
        </w:rPr>
      </w:pPr>
    </w:p>
    <w:p w14:paraId="7C8EBE60">
      <w:pPr>
        <w:pStyle w:val="277"/>
        <w:adjustRightInd w:val="0"/>
        <w:snapToGrid w:val="0"/>
        <w:spacing w:line="800" w:lineRule="exact"/>
        <w:ind w:firstLine="472" w:firstLineChars="147"/>
        <w:rPr>
          <w:rFonts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发 包 人：</w:t>
      </w:r>
      <w:r>
        <w:rPr>
          <w:rFonts w:hint="eastAsia" w:asciiTheme="minorEastAsia" w:hAnsiTheme="minorEastAsia" w:eastAsiaTheme="minorEastAsia" w:cstheme="minorEastAsia"/>
          <w:b/>
          <w:sz w:val="32"/>
          <w:szCs w:val="32"/>
          <w:u w:val="single"/>
        </w:rPr>
        <w:t xml:space="preserve">                              </w:t>
      </w:r>
    </w:p>
    <w:p w14:paraId="0B2A725F">
      <w:pPr>
        <w:spacing w:line="800" w:lineRule="exact"/>
        <w:ind w:firstLine="475" w:firstLineChars="148"/>
        <w:rPr>
          <w:rFonts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承 包 人：</w:t>
      </w:r>
      <w:r>
        <w:rPr>
          <w:rFonts w:hint="eastAsia" w:asciiTheme="minorEastAsia" w:hAnsiTheme="minorEastAsia" w:eastAsiaTheme="minorEastAsia" w:cstheme="minorEastAsia"/>
          <w:b/>
          <w:sz w:val="32"/>
          <w:szCs w:val="32"/>
          <w:u w:val="single"/>
        </w:rPr>
        <w:t xml:space="preserve">                              </w:t>
      </w:r>
    </w:p>
    <w:p w14:paraId="767265F9">
      <w:pPr>
        <w:spacing w:line="800" w:lineRule="exact"/>
        <w:ind w:firstLine="482" w:firstLineChars="15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签订日期：</w:t>
      </w:r>
      <w:r>
        <w:rPr>
          <w:rFonts w:hint="eastAsia" w:asciiTheme="minorEastAsia" w:hAnsiTheme="minorEastAsia" w:eastAsiaTheme="minorEastAsia" w:cstheme="minorEastAsia"/>
          <w:b/>
          <w:bCs/>
          <w:sz w:val="32"/>
          <w:szCs w:val="32"/>
          <w:u w:val="single"/>
        </w:rPr>
        <w:t xml:space="preserve">        </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u w:val="single"/>
        </w:rPr>
        <w:t xml:space="preserve">    </w:t>
      </w:r>
      <w:r>
        <w:rPr>
          <w:rFonts w:hint="eastAsia" w:asciiTheme="minorEastAsia" w:hAnsiTheme="minorEastAsia" w:eastAsiaTheme="minorEastAsia" w:cstheme="minorEastAsia"/>
          <w:b/>
          <w:bCs/>
          <w:sz w:val="32"/>
          <w:szCs w:val="32"/>
        </w:rPr>
        <w:t>月</w:t>
      </w:r>
      <w:r>
        <w:rPr>
          <w:rFonts w:hint="eastAsia" w:asciiTheme="minorEastAsia" w:hAnsiTheme="minorEastAsia" w:eastAsiaTheme="minorEastAsia" w:cstheme="minorEastAsia"/>
          <w:b/>
          <w:bCs/>
          <w:sz w:val="32"/>
          <w:szCs w:val="32"/>
          <w:u w:val="single"/>
        </w:rPr>
        <w:t xml:space="preserve">     </w:t>
      </w:r>
      <w:r>
        <w:rPr>
          <w:rFonts w:hint="eastAsia" w:asciiTheme="minorEastAsia" w:hAnsiTheme="minorEastAsia" w:eastAsiaTheme="minorEastAsia" w:cstheme="minorEastAsia"/>
          <w:b/>
          <w:bCs/>
          <w:sz w:val="32"/>
          <w:szCs w:val="32"/>
        </w:rPr>
        <w:t>日</w:t>
      </w:r>
    </w:p>
    <w:p w14:paraId="1DBEFBE4">
      <w:pPr>
        <w:spacing w:line="800" w:lineRule="exact"/>
        <w:ind w:firstLine="475" w:firstLineChars="148"/>
        <w:rPr>
          <w:rFonts w:asciiTheme="minorEastAsia" w:hAnsiTheme="minorEastAsia" w:eastAsiaTheme="minorEastAsia" w:cstheme="minorEastAsia"/>
          <w:b/>
          <w:sz w:val="32"/>
          <w:szCs w:val="32"/>
          <w:u w:val="single"/>
        </w:rPr>
      </w:pPr>
    </w:p>
    <w:p w14:paraId="42D22C2D">
      <w:pPr>
        <w:pStyle w:val="2"/>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2"/>
          <w:szCs w:val="32"/>
        </w:rPr>
        <w:br w:type="page"/>
      </w:r>
      <w:r>
        <w:rPr>
          <w:rFonts w:hint="eastAsia" w:asciiTheme="minorEastAsia" w:hAnsiTheme="minorEastAsia" w:eastAsiaTheme="minorEastAsia" w:cstheme="minorEastAsia"/>
        </w:rPr>
        <w:t>第一部分 合同协议书</w:t>
      </w:r>
      <w:bookmarkEnd w:id="128"/>
      <w:bookmarkEnd w:id="129"/>
      <w:bookmarkEnd w:id="130"/>
      <w:bookmarkEnd w:id="131"/>
      <w:bookmarkEnd w:id="132"/>
      <w:bookmarkEnd w:id="133"/>
      <w:bookmarkEnd w:id="134"/>
      <w:bookmarkEnd w:id="135"/>
      <w:bookmarkEnd w:id="136"/>
    </w:p>
    <w:p w14:paraId="13F585BB">
      <w:pPr>
        <w:spacing w:line="400" w:lineRule="exact"/>
        <w:rPr>
          <w:rFonts w:asciiTheme="minorEastAsia" w:hAnsiTheme="minorEastAsia" w:eastAsiaTheme="minorEastAsia" w:cstheme="minorEastAsia"/>
          <w:b/>
          <w:sz w:val="24"/>
        </w:rPr>
      </w:pPr>
      <w:bookmarkStart w:id="137" w:name="EBf5d8882b67eb450294403d6d9eac2034"/>
    </w:p>
    <w:p w14:paraId="4D180012">
      <w:pPr>
        <w:spacing w:line="400" w:lineRule="exac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发包人（全称）：</w:t>
      </w:r>
      <w:r>
        <w:rPr>
          <w:rFonts w:hint="eastAsia" w:asciiTheme="minorEastAsia" w:hAnsiTheme="minorEastAsia" w:eastAsiaTheme="minorEastAsia" w:cstheme="minorEastAsia"/>
          <w:b/>
          <w:sz w:val="24"/>
          <w:u w:val="single"/>
        </w:rPr>
        <w:t xml:space="preserve">                        </w:t>
      </w:r>
    </w:p>
    <w:p w14:paraId="2CC781AA">
      <w:pPr>
        <w:spacing w:line="400" w:lineRule="exac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承包人（全称）：</w:t>
      </w:r>
      <w:r>
        <w:rPr>
          <w:rFonts w:hint="eastAsia" w:asciiTheme="minorEastAsia" w:hAnsiTheme="minorEastAsia" w:eastAsiaTheme="minorEastAsia" w:cstheme="minorEastAsia"/>
          <w:b/>
          <w:sz w:val="24"/>
          <w:u w:val="single"/>
        </w:rPr>
        <w:t xml:space="preserve">                        </w:t>
      </w:r>
    </w:p>
    <w:p w14:paraId="7CC62966">
      <w:pPr>
        <w:pStyle w:val="277"/>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u w:val="single"/>
        </w:rPr>
        <w:t>桂林理工大学雁山校区34#研究生宿舍网络工程</w:t>
      </w:r>
      <w:r>
        <w:rPr>
          <w:rFonts w:hint="eastAsia" w:asciiTheme="minorEastAsia" w:hAnsiTheme="minorEastAsia" w:eastAsiaTheme="minorEastAsia" w:cstheme="minorEastAsia"/>
        </w:rPr>
        <w:t>施工及有关事项协商一致，共同达成如下协议：</w:t>
      </w:r>
    </w:p>
    <w:p w14:paraId="592F3BAB">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
        </w:rPr>
        <w:t>一、工程概况</w:t>
      </w:r>
    </w:p>
    <w:p w14:paraId="0410F4A7">
      <w:pPr>
        <w:pStyle w:val="277"/>
        <w:spacing w:line="400" w:lineRule="exact"/>
        <w:ind w:firstLine="411" w:firstLineChars="196"/>
        <w:rPr>
          <w:rFonts w:asciiTheme="minorEastAsia" w:hAnsiTheme="minorEastAsia" w:eastAsiaTheme="minorEastAsia" w:cstheme="minorEastAsia"/>
        </w:rPr>
      </w:pPr>
      <w:r>
        <w:rPr>
          <w:rFonts w:hint="eastAsia" w:asciiTheme="minorEastAsia" w:hAnsiTheme="minorEastAsia" w:eastAsiaTheme="minorEastAsia" w:cstheme="minorEastAsia"/>
          <w:bCs/>
        </w:rPr>
        <w:t>1.工程名称</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桂林理工大学雁山校区34#研究生宿舍网络工程</w:t>
      </w:r>
    </w:p>
    <w:p w14:paraId="198662DE">
      <w:pPr>
        <w:pStyle w:val="277"/>
        <w:spacing w:line="400" w:lineRule="exact"/>
        <w:ind w:firstLine="411" w:firstLineChars="196"/>
        <w:rPr>
          <w:rFonts w:asciiTheme="minorEastAsia" w:hAnsiTheme="minorEastAsia" w:eastAsiaTheme="minorEastAsia" w:cstheme="minorEastAsia"/>
          <w:bCs/>
          <w:u w:val="single"/>
        </w:rPr>
      </w:pPr>
      <w:r>
        <w:rPr>
          <w:rFonts w:hint="eastAsia" w:asciiTheme="minorEastAsia" w:hAnsiTheme="minorEastAsia" w:eastAsiaTheme="minorEastAsia" w:cstheme="minorEastAsia"/>
          <w:bCs/>
        </w:rPr>
        <w:t>2.工程地点：</w:t>
      </w:r>
      <w:r>
        <w:rPr>
          <w:rFonts w:hint="eastAsia" w:asciiTheme="minorEastAsia" w:hAnsiTheme="minorEastAsia" w:eastAsiaTheme="minorEastAsia" w:cstheme="minorEastAsia"/>
          <w:bCs/>
          <w:u w:val="single"/>
        </w:rPr>
        <w:t>桂林理工大学雁山校区</w:t>
      </w:r>
    </w:p>
    <w:p w14:paraId="538B9AF7">
      <w:pPr>
        <w:pStyle w:val="277"/>
        <w:spacing w:line="400" w:lineRule="exact"/>
        <w:ind w:firstLine="411" w:firstLineChars="196"/>
        <w:rPr>
          <w:rFonts w:asciiTheme="minorEastAsia" w:hAnsiTheme="minorEastAsia" w:eastAsiaTheme="minorEastAsia" w:cstheme="minorEastAsia"/>
          <w:u w:val="single"/>
        </w:rPr>
      </w:pPr>
      <w:r>
        <w:rPr>
          <w:rFonts w:hint="eastAsia" w:asciiTheme="minorEastAsia" w:hAnsiTheme="minorEastAsia" w:eastAsiaTheme="minorEastAsia" w:cstheme="minorEastAsia"/>
          <w:bCs/>
        </w:rPr>
        <w:t>3.工程立项批准文号：</w:t>
      </w:r>
      <w:r>
        <w:rPr>
          <w:rFonts w:hint="eastAsia" w:asciiTheme="minorEastAsia" w:hAnsiTheme="minorEastAsia" w:eastAsiaTheme="minorEastAsia" w:cstheme="minorEastAsia"/>
          <w:spacing w:val="-5"/>
          <w:u w:val="single"/>
        </w:rPr>
        <w:t xml:space="preserve">     </w:t>
      </w:r>
      <w:r>
        <w:rPr>
          <w:rFonts w:hint="eastAsia" w:asciiTheme="minorEastAsia" w:hAnsiTheme="minorEastAsia" w:eastAsiaTheme="minorEastAsia" w:cstheme="minorEastAsia"/>
          <w:spacing w:val="-4"/>
          <w:u w:val="single"/>
        </w:rPr>
        <w:t>/</w:t>
      </w:r>
      <w:r>
        <w:rPr>
          <w:rFonts w:hint="eastAsia" w:asciiTheme="minorEastAsia" w:hAnsiTheme="minorEastAsia" w:eastAsiaTheme="minorEastAsia" w:cstheme="minorEastAsia"/>
          <w:spacing w:val="-5"/>
          <w:u w:val="single"/>
        </w:rPr>
        <w:t xml:space="preserve">   </w:t>
      </w:r>
    </w:p>
    <w:p w14:paraId="2DC4D80A">
      <w:pPr>
        <w:pStyle w:val="277"/>
        <w:spacing w:line="400" w:lineRule="exact"/>
        <w:ind w:firstLine="411" w:firstLineChars="196"/>
        <w:rPr>
          <w:rFonts w:asciiTheme="minorEastAsia" w:hAnsiTheme="minorEastAsia" w:eastAsiaTheme="minorEastAsia" w:cstheme="minorEastAsia"/>
          <w:bCs/>
        </w:rPr>
      </w:pPr>
      <w:r>
        <w:rPr>
          <w:rFonts w:hint="eastAsia" w:asciiTheme="minorEastAsia" w:hAnsiTheme="minorEastAsia" w:eastAsiaTheme="minorEastAsia" w:cstheme="minorEastAsia"/>
          <w:bCs/>
        </w:rPr>
        <w:t>4.资金来源：</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zCs w:val="21"/>
          <w:u w:val="single"/>
        </w:rPr>
        <w:t xml:space="preserve">财政资金   </w:t>
      </w:r>
      <w:r>
        <w:rPr>
          <w:rFonts w:hint="eastAsia" w:asciiTheme="minorEastAsia" w:hAnsiTheme="minorEastAsia" w:eastAsiaTheme="minorEastAsia" w:cstheme="minorEastAsia"/>
          <w:bCs/>
        </w:rPr>
        <w:t>。</w:t>
      </w:r>
    </w:p>
    <w:p w14:paraId="73A0B718">
      <w:pPr>
        <w:pStyle w:val="277"/>
        <w:widowControl/>
        <w:spacing w:line="400" w:lineRule="exact"/>
        <w:ind w:firstLine="420" w:firstLineChars="200"/>
        <w:jc w:val="left"/>
        <w:rPr>
          <w:rFonts w:asciiTheme="minorEastAsia" w:hAnsiTheme="minorEastAsia" w:eastAsiaTheme="minorEastAsia" w:cstheme="minorEastAsia"/>
          <w:bCs/>
          <w:u w:val="single"/>
        </w:rPr>
      </w:pPr>
      <w:r>
        <w:rPr>
          <w:rFonts w:hint="eastAsia" w:asciiTheme="minorEastAsia" w:hAnsiTheme="minorEastAsia" w:eastAsiaTheme="minorEastAsia" w:cstheme="minorEastAsia"/>
          <w:bCs/>
        </w:rPr>
        <w:t>5.工程内容：</w:t>
      </w:r>
      <w:r>
        <w:rPr>
          <w:rFonts w:hint="eastAsia" w:asciiTheme="minorEastAsia" w:hAnsiTheme="minorEastAsia" w:eastAsiaTheme="minorEastAsia" w:cstheme="minorEastAsia"/>
          <w:bCs/>
          <w:u w:val="single"/>
        </w:rPr>
        <w:t>桂林理工大学雁山校区34#研究生宿舍网络工程，主要工程内容为安装工程，具体详见工程量清单及图纸。</w:t>
      </w:r>
    </w:p>
    <w:p w14:paraId="779D0E26">
      <w:pPr>
        <w:pStyle w:val="277"/>
        <w:widowControl/>
        <w:spacing w:line="400" w:lineRule="exact"/>
        <w:ind w:firstLine="420" w:firstLineChars="20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群体工程应附《承包人承揽工程项目一览表》（附件1）。</w:t>
      </w:r>
    </w:p>
    <w:p w14:paraId="5F34C083">
      <w:pPr>
        <w:pStyle w:val="277"/>
        <w:spacing w:line="400" w:lineRule="exact"/>
        <w:ind w:firstLine="411" w:firstLineChars="196"/>
        <w:rPr>
          <w:rFonts w:asciiTheme="minorEastAsia" w:hAnsiTheme="minorEastAsia" w:eastAsiaTheme="minorEastAsia" w:cstheme="minorEastAsia"/>
          <w:bCs/>
        </w:rPr>
      </w:pPr>
      <w:r>
        <w:rPr>
          <w:rFonts w:hint="eastAsia" w:asciiTheme="minorEastAsia" w:hAnsiTheme="minorEastAsia" w:eastAsiaTheme="minorEastAsia" w:cstheme="minorEastAsia"/>
          <w:bCs/>
        </w:rPr>
        <w:t>6.工程承包范围：</w:t>
      </w:r>
      <w:r>
        <w:rPr>
          <w:rFonts w:hint="eastAsia" w:asciiTheme="minorEastAsia" w:hAnsiTheme="minorEastAsia" w:eastAsiaTheme="minorEastAsia" w:cstheme="minorEastAsia"/>
          <w:szCs w:val="21"/>
          <w:u w:val="single"/>
        </w:rPr>
        <w:t>施工图纸范围内的工程，具体情况详见施工图纸及工程量清单</w:t>
      </w:r>
      <w:r>
        <w:rPr>
          <w:rFonts w:hint="eastAsia" w:asciiTheme="minorEastAsia" w:hAnsiTheme="minorEastAsia" w:eastAsiaTheme="minorEastAsia" w:cstheme="minorEastAsia"/>
        </w:rPr>
        <w:t>。</w:t>
      </w:r>
    </w:p>
    <w:p w14:paraId="05CA5369">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二、合同工期</w:t>
      </w:r>
    </w:p>
    <w:p w14:paraId="3DEE9340">
      <w:pPr>
        <w:spacing w:line="400" w:lineRule="exact"/>
        <w:ind w:firstLine="459"/>
        <w:rPr>
          <w:rFonts w:asciiTheme="minorEastAsia" w:hAnsiTheme="minorEastAsia" w:eastAsiaTheme="minorEastAsia" w:cstheme="minorEastAsia"/>
        </w:rPr>
      </w:pPr>
      <w:r>
        <w:rPr>
          <w:rFonts w:hint="eastAsia" w:asciiTheme="minorEastAsia" w:hAnsiTheme="minorEastAsia" w:eastAsiaTheme="minorEastAsia" w:cstheme="minorEastAsia"/>
        </w:rPr>
        <w:t>计划开工日期：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日。（具体以发包人书面通知或监理下发开工令时间为准）</w:t>
      </w:r>
    </w:p>
    <w:p w14:paraId="0493C942">
      <w:pPr>
        <w:pStyle w:val="277"/>
        <w:spacing w:line="400" w:lineRule="exact"/>
        <w:ind w:firstLine="459"/>
        <w:rPr>
          <w:rFonts w:asciiTheme="minorEastAsia" w:hAnsiTheme="minorEastAsia" w:eastAsiaTheme="minorEastAsia" w:cstheme="minorEastAsia"/>
        </w:rPr>
      </w:pPr>
      <w:r>
        <w:rPr>
          <w:rFonts w:hint="eastAsia" w:asciiTheme="minorEastAsia" w:hAnsiTheme="minorEastAsia" w:eastAsiaTheme="minorEastAsia" w:cstheme="minorEastAsia"/>
        </w:rPr>
        <w:t>计划竣工日期：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349C95A3">
      <w:pPr>
        <w:pStyle w:val="277"/>
        <w:spacing w:line="400" w:lineRule="exact"/>
        <w:ind w:firstLine="459"/>
        <w:rPr>
          <w:rFonts w:asciiTheme="minorEastAsia" w:hAnsiTheme="minorEastAsia" w:eastAsiaTheme="minorEastAsia" w:cstheme="minorEastAsia"/>
        </w:rPr>
      </w:pPr>
      <w:r>
        <w:rPr>
          <w:rFonts w:hint="eastAsia" w:asciiTheme="minorEastAsia" w:hAnsiTheme="minorEastAsia" w:eastAsiaTheme="minorEastAsia" w:cstheme="minorEastAsia"/>
        </w:rPr>
        <w:t>工期总日历天数：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日历日。工期总日历天数与根据前述计划开竣工日期计算的工期天数不一致的，以工期总日历天数为准。</w:t>
      </w:r>
    </w:p>
    <w:p w14:paraId="76254B94">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三、质量标准</w:t>
      </w:r>
    </w:p>
    <w:p w14:paraId="0FD163E8">
      <w:pPr>
        <w:pStyle w:val="277"/>
        <w:spacing w:line="400" w:lineRule="exact"/>
        <w:ind w:firstLine="459"/>
        <w:rPr>
          <w:rFonts w:asciiTheme="minorEastAsia" w:hAnsiTheme="minorEastAsia" w:eastAsiaTheme="minorEastAsia" w:cstheme="minorEastAsia"/>
        </w:rPr>
      </w:pPr>
      <w:r>
        <w:rPr>
          <w:rFonts w:hint="eastAsia" w:asciiTheme="minorEastAsia" w:hAnsiTheme="minorEastAsia" w:eastAsiaTheme="minorEastAsia" w:cstheme="minorEastAsia"/>
        </w:rPr>
        <w:t>工程质量达到现行国家施工验收规范合格标准。</w:t>
      </w:r>
    </w:p>
    <w:p w14:paraId="6EF26790">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四、签约合同价与合同价格形式</w:t>
      </w:r>
      <w:r>
        <w:rPr>
          <w:rFonts w:hint="eastAsia" w:asciiTheme="minorEastAsia" w:hAnsiTheme="minorEastAsia" w:eastAsiaTheme="minorEastAsia" w:cstheme="minorEastAsia"/>
          <w:b/>
        </w:rPr>
        <w:tab/>
      </w:r>
    </w:p>
    <w:p w14:paraId="647BE690">
      <w:pPr>
        <w:pStyle w:val="277"/>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1.签约合同价为：</w:t>
      </w:r>
    </w:p>
    <w:p w14:paraId="004907D8">
      <w:pPr>
        <w:pStyle w:val="277"/>
        <w:spacing w:line="40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人民币（大写）</w:t>
      </w:r>
      <w:r>
        <w:rPr>
          <w:rFonts w:hint="eastAsia" w:asciiTheme="minorEastAsia" w:hAnsiTheme="minorEastAsia" w:eastAsiaTheme="minorEastAsia" w:cstheme="minorEastAsia"/>
          <w:spacing w:val="5"/>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9"/>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14:paraId="0CBEA1AB">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其中：</w:t>
      </w:r>
    </w:p>
    <w:p w14:paraId="084CD972">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（1）安全文明施工费：</w:t>
      </w:r>
    </w:p>
    <w:p w14:paraId="073E8E60">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人民币（大写）</w:t>
      </w:r>
      <w:r>
        <w:rPr>
          <w:rFonts w:hint="eastAsia" w:asciiTheme="minorEastAsia" w:hAnsiTheme="minorEastAsia" w:eastAsiaTheme="minorEastAsia" w:cstheme="minorEastAsia"/>
          <w:spacing w:val="5"/>
          <w:szCs w:val="22"/>
          <w:u w:val="single"/>
        </w:rPr>
        <w:t xml:space="preserve">          </w:t>
      </w:r>
      <w:r>
        <w:rPr>
          <w:rFonts w:hint="eastAsia" w:asciiTheme="minorEastAsia" w:hAnsiTheme="minorEastAsia" w:eastAsiaTheme="minorEastAsia" w:cstheme="minorEastAsia"/>
          <w:szCs w:val="22"/>
        </w:rPr>
        <w:t>（¥</w:t>
      </w:r>
      <w:r>
        <w:rPr>
          <w:rFonts w:hint="eastAsia" w:asciiTheme="minorEastAsia" w:hAnsiTheme="minorEastAsia" w:eastAsiaTheme="minorEastAsia" w:cstheme="minorEastAsia"/>
          <w:spacing w:val="9"/>
          <w:szCs w:val="22"/>
          <w:u w:val="single"/>
        </w:rPr>
        <w:t xml:space="preserve">       </w:t>
      </w:r>
      <w:r>
        <w:rPr>
          <w:rFonts w:hint="eastAsia" w:asciiTheme="minorEastAsia" w:hAnsiTheme="minorEastAsia" w:eastAsiaTheme="minorEastAsia" w:cstheme="minorEastAsia"/>
          <w:szCs w:val="22"/>
          <w:u w:val="single"/>
        </w:rPr>
        <w:t xml:space="preserve"> </w:t>
      </w:r>
      <w:r>
        <w:rPr>
          <w:rFonts w:hint="eastAsia" w:asciiTheme="minorEastAsia" w:hAnsiTheme="minorEastAsia" w:eastAsiaTheme="minorEastAsia" w:cstheme="minorEastAsia"/>
          <w:szCs w:val="22"/>
        </w:rPr>
        <w:t>元）；</w:t>
      </w:r>
    </w:p>
    <w:p w14:paraId="05E8A44A">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（2）材料和工程设备暂估价金额：</w:t>
      </w:r>
    </w:p>
    <w:p w14:paraId="48F36C49">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人民币（大写）</w:t>
      </w:r>
      <w:r>
        <w:rPr>
          <w:rFonts w:hint="eastAsia" w:asciiTheme="minorEastAsia" w:hAnsiTheme="minorEastAsia" w:eastAsiaTheme="minorEastAsia" w:cstheme="minorEastAsia"/>
          <w:spacing w:val="5"/>
          <w:szCs w:val="22"/>
          <w:u w:val="single"/>
        </w:rPr>
        <w:t xml:space="preserve">          </w:t>
      </w:r>
      <w:r>
        <w:rPr>
          <w:rFonts w:hint="eastAsia" w:asciiTheme="minorEastAsia" w:hAnsiTheme="minorEastAsia" w:eastAsiaTheme="minorEastAsia" w:cstheme="minorEastAsia"/>
          <w:szCs w:val="22"/>
        </w:rPr>
        <w:t>（¥</w:t>
      </w:r>
      <w:r>
        <w:rPr>
          <w:rFonts w:hint="eastAsia" w:asciiTheme="minorEastAsia" w:hAnsiTheme="minorEastAsia" w:eastAsiaTheme="minorEastAsia" w:cstheme="minorEastAsia"/>
          <w:spacing w:val="9"/>
          <w:szCs w:val="22"/>
          <w:u w:val="single"/>
        </w:rPr>
        <w:t xml:space="preserve">       </w:t>
      </w:r>
      <w:r>
        <w:rPr>
          <w:rFonts w:hint="eastAsia" w:asciiTheme="minorEastAsia" w:hAnsiTheme="minorEastAsia" w:eastAsiaTheme="minorEastAsia" w:cstheme="minorEastAsia"/>
          <w:szCs w:val="22"/>
          <w:u w:val="single"/>
        </w:rPr>
        <w:t xml:space="preserve"> </w:t>
      </w:r>
      <w:r>
        <w:rPr>
          <w:rFonts w:hint="eastAsia" w:asciiTheme="minorEastAsia" w:hAnsiTheme="minorEastAsia" w:eastAsiaTheme="minorEastAsia" w:cstheme="minorEastAsia"/>
          <w:szCs w:val="22"/>
        </w:rPr>
        <w:t>元）；</w:t>
      </w:r>
    </w:p>
    <w:p w14:paraId="3D8E0D0E">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（3）专业工程暂估价金额：</w:t>
      </w:r>
    </w:p>
    <w:p w14:paraId="0D97B18C">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人民币（大写）</w:t>
      </w:r>
      <w:r>
        <w:rPr>
          <w:rFonts w:hint="eastAsia" w:asciiTheme="minorEastAsia" w:hAnsiTheme="minorEastAsia" w:eastAsiaTheme="minorEastAsia" w:cstheme="minorEastAsia"/>
          <w:spacing w:val="5"/>
          <w:szCs w:val="22"/>
          <w:u w:val="single"/>
        </w:rPr>
        <w:t xml:space="preserve">          </w:t>
      </w:r>
      <w:r>
        <w:rPr>
          <w:rFonts w:hint="eastAsia" w:asciiTheme="minorEastAsia" w:hAnsiTheme="minorEastAsia" w:eastAsiaTheme="minorEastAsia" w:cstheme="minorEastAsia"/>
          <w:szCs w:val="22"/>
        </w:rPr>
        <w:t>（¥</w:t>
      </w:r>
      <w:r>
        <w:rPr>
          <w:rFonts w:hint="eastAsia" w:asciiTheme="minorEastAsia" w:hAnsiTheme="minorEastAsia" w:eastAsiaTheme="minorEastAsia" w:cstheme="minorEastAsia"/>
          <w:spacing w:val="9"/>
          <w:szCs w:val="22"/>
          <w:u w:val="single"/>
        </w:rPr>
        <w:t xml:space="preserve">       </w:t>
      </w:r>
      <w:r>
        <w:rPr>
          <w:rFonts w:hint="eastAsia" w:asciiTheme="minorEastAsia" w:hAnsiTheme="minorEastAsia" w:eastAsiaTheme="minorEastAsia" w:cstheme="minorEastAsia"/>
          <w:szCs w:val="22"/>
          <w:u w:val="single"/>
        </w:rPr>
        <w:t xml:space="preserve"> </w:t>
      </w:r>
      <w:r>
        <w:rPr>
          <w:rFonts w:hint="eastAsia" w:asciiTheme="minorEastAsia" w:hAnsiTheme="minorEastAsia" w:eastAsiaTheme="minorEastAsia" w:cstheme="minorEastAsia"/>
          <w:szCs w:val="22"/>
        </w:rPr>
        <w:t>元）；</w:t>
      </w:r>
    </w:p>
    <w:p w14:paraId="0F830B13">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（4）安全生产责任保险费暂估价金额：</w:t>
      </w:r>
    </w:p>
    <w:p w14:paraId="314C88C2">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人民币（大写）</w:t>
      </w:r>
      <w:r>
        <w:rPr>
          <w:rFonts w:hint="eastAsia" w:asciiTheme="minorEastAsia" w:hAnsiTheme="minorEastAsia" w:eastAsiaTheme="minorEastAsia" w:cstheme="minorEastAsia"/>
          <w:spacing w:val="5"/>
          <w:szCs w:val="22"/>
          <w:u w:val="single"/>
        </w:rPr>
        <w:t xml:space="preserve">          </w:t>
      </w:r>
      <w:r>
        <w:rPr>
          <w:rFonts w:hint="eastAsia" w:asciiTheme="minorEastAsia" w:hAnsiTheme="minorEastAsia" w:eastAsiaTheme="minorEastAsia" w:cstheme="minorEastAsia"/>
          <w:szCs w:val="22"/>
        </w:rPr>
        <w:t>（¥</w:t>
      </w:r>
      <w:r>
        <w:rPr>
          <w:rFonts w:hint="eastAsia" w:asciiTheme="minorEastAsia" w:hAnsiTheme="minorEastAsia" w:eastAsiaTheme="minorEastAsia" w:cstheme="minorEastAsia"/>
          <w:spacing w:val="9"/>
          <w:szCs w:val="22"/>
          <w:u w:val="single"/>
        </w:rPr>
        <w:t xml:space="preserve">       </w:t>
      </w:r>
      <w:r>
        <w:rPr>
          <w:rFonts w:hint="eastAsia" w:asciiTheme="minorEastAsia" w:hAnsiTheme="minorEastAsia" w:eastAsiaTheme="minorEastAsia" w:cstheme="minorEastAsia"/>
          <w:szCs w:val="22"/>
          <w:u w:val="single"/>
        </w:rPr>
        <w:t xml:space="preserve"> </w:t>
      </w:r>
      <w:r>
        <w:rPr>
          <w:rFonts w:hint="eastAsia" w:asciiTheme="minorEastAsia" w:hAnsiTheme="minorEastAsia" w:eastAsiaTheme="minorEastAsia" w:cstheme="minorEastAsia"/>
          <w:szCs w:val="22"/>
        </w:rPr>
        <w:t>元）</w:t>
      </w:r>
    </w:p>
    <w:p w14:paraId="60273E6F">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（5）暂列金额：</w:t>
      </w:r>
    </w:p>
    <w:p w14:paraId="5C931EDC">
      <w:pPr>
        <w:spacing w:line="400" w:lineRule="exact"/>
        <w:ind w:firstLine="420"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人民币（大写）</w:t>
      </w:r>
      <w:r>
        <w:rPr>
          <w:rFonts w:hint="eastAsia" w:asciiTheme="minorEastAsia" w:hAnsiTheme="minorEastAsia" w:eastAsiaTheme="minorEastAsia" w:cstheme="minorEastAsia"/>
          <w:spacing w:val="5"/>
          <w:szCs w:val="22"/>
          <w:u w:val="single"/>
        </w:rPr>
        <w:t xml:space="preserve">          </w:t>
      </w:r>
      <w:r>
        <w:rPr>
          <w:rFonts w:hint="eastAsia" w:asciiTheme="minorEastAsia" w:hAnsiTheme="minorEastAsia" w:eastAsiaTheme="minorEastAsia" w:cstheme="minorEastAsia"/>
          <w:szCs w:val="22"/>
        </w:rPr>
        <w:t>（¥</w:t>
      </w:r>
      <w:r>
        <w:rPr>
          <w:rFonts w:hint="eastAsia" w:asciiTheme="minorEastAsia" w:hAnsiTheme="minorEastAsia" w:eastAsiaTheme="minorEastAsia" w:cstheme="minorEastAsia"/>
          <w:spacing w:val="9"/>
          <w:szCs w:val="22"/>
          <w:u w:val="single"/>
        </w:rPr>
        <w:t xml:space="preserve">       </w:t>
      </w:r>
      <w:r>
        <w:rPr>
          <w:rFonts w:hint="eastAsia" w:asciiTheme="minorEastAsia" w:hAnsiTheme="minorEastAsia" w:eastAsiaTheme="minorEastAsia" w:cstheme="minorEastAsia"/>
          <w:szCs w:val="22"/>
          <w:u w:val="single"/>
        </w:rPr>
        <w:t xml:space="preserve"> </w:t>
      </w:r>
      <w:r>
        <w:rPr>
          <w:rFonts w:hint="eastAsia" w:asciiTheme="minorEastAsia" w:hAnsiTheme="minorEastAsia" w:eastAsiaTheme="minorEastAsia" w:cstheme="minorEastAsia"/>
          <w:szCs w:val="22"/>
        </w:rPr>
        <w:t>元）。</w:t>
      </w:r>
    </w:p>
    <w:p w14:paraId="1313C567">
      <w:pPr>
        <w:pStyle w:val="277"/>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2.合同价格形式：</w:t>
      </w:r>
      <w:r>
        <w:rPr>
          <w:rFonts w:hint="eastAsia" w:asciiTheme="minorEastAsia" w:hAnsiTheme="minorEastAsia" w:eastAsiaTheme="minorEastAsia" w:cstheme="minorEastAsia"/>
          <w:u w:val="single"/>
        </w:rPr>
        <w:t xml:space="preserve">固定综合单价合同 </w:t>
      </w:r>
      <w:r>
        <w:rPr>
          <w:rFonts w:hint="eastAsia" w:asciiTheme="minorEastAsia" w:hAnsiTheme="minorEastAsia" w:eastAsiaTheme="minorEastAsia" w:cstheme="minorEastAsia"/>
        </w:rPr>
        <w:t>。</w:t>
      </w:r>
    </w:p>
    <w:p w14:paraId="7888ADF9">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rPr>
        <w:t>五、项目经理</w:t>
      </w:r>
    </w:p>
    <w:p w14:paraId="2E871415">
      <w:pPr>
        <w:pStyle w:val="277"/>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承包人项目经理：</w:t>
      </w:r>
      <w:r>
        <w:rPr>
          <w:rFonts w:hint="eastAsia" w:asciiTheme="minorEastAsia" w:hAnsiTheme="minorEastAsia" w:eastAsiaTheme="minorEastAsia" w:cstheme="minorEastAsia"/>
          <w:spacing w:val="-1"/>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0F1A2F64">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六、合同文件构成 </w:t>
      </w:r>
    </w:p>
    <w:p w14:paraId="7A98C6EC">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本协议书与下列文件一起构成合同文件：</w:t>
      </w:r>
    </w:p>
    <w:p w14:paraId="52144365">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（1）成交通知书（如果有）；</w:t>
      </w:r>
    </w:p>
    <w:p w14:paraId="6E6A56AD">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（2）竞标函及其附录（如果有）； </w:t>
      </w:r>
    </w:p>
    <w:p w14:paraId="008C14A7">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（3）专用合同条款及其附件；</w:t>
      </w:r>
    </w:p>
    <w:p w14:paraId="1900EA11">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（4）通用合同条款；</w:t>
      </w:r>
    </w:p>
    <w:p w14:paraId="532045C6">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（5）技术标准和要求；</w:t>
      </w:r>
    </w:p>
    <w:p w14:paraId="182199BB">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（6）图纸；</w:t>
      </w:r>
    </w:p>
    <w:p w14:paraId="5C13602A">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（7）已标价工程量清单或预算书；</w:t>
      </w:r>
    </w:p>
    <w:p w14:paraId="6E5D252A">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（8）其他合同文件。</w:t>
      </w:r>
    </w:p>
    <w:p w14:paraId="0667AA68">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在合同订立及履行过程中形成的与合同有关的文件均构成合同文件组成部分。</w:t>
      </w:r>
    </w:p>
    <w:p w14:paraId="52010BDB">
      <w:pPr>
        <w:pStyle w:val="277"/>
        <w:autoSpaceDE w:val="0"/>
        <w:autoSpaceDN w:val="0"/>
        <w:adjustRightInd w:val="0"/>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上述各项合同文件包括合同当事人就该项合同文件所作出的补充和修改，属于同一类内容的文件，应以最新签署的为准（违反竞争性磋商文件实质性内容的约定除外）。专用合同条款及其附件须经合同当事人签字或盖章。</w:t>
      </w:r>
    </w:p>
    <w:p w14:paraId="0D30B39E">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七、承诺</w:t>
      </w:r>
    </w:p>
    <w:p w14:paraId="20676CD2">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1.发包人承诺按照法律规定履行项目审批手续、筹集工程建设资金并按照合同约定的期限和方式支付合同价款。</w:t>
      </w:r>
    </w:p>
    <w:p w14:paraId="3AC68583">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2.承包人承诺按照法律规定及合同约定组织完成工程施工，确保工程质量和安全，不进行转包及违法分包，并在缺陷责任期及保修期内承担相应的工程维修责任。</w:t>
      </w:r>
    </w:p>
    <w:p w14:paraId="6CFCC888">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3.发包人和承包人通过招投标形式签订合同的，双方理解并承诺不再就同一工程另行签订与合同实质性内容相背离的协议。</w:t>
      </w:r>
    </w:p>
    <w:p w14:paraId="38A5F05C">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八、词语含义</w:t>
      </w:r>
    </w:p>
    <w:p w14:paraId="5102C313">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本协议书中词语含义与第二部分通用合同条款中赋予的含义相同。</w:t>
      </w:r>
    </w:p>
    <w:p w14:paraId="72029EF1">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九、签订时间</w:t>
      </w:r>
    </w:p>
    <w:p w14:paraId="69988B18">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本合同于</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年</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月</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日签订。</w:t>
      </w:r>
    </w:p>
    <w:p w14:paraId="1C1D0830">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十、签订地点</w:t>
      </w:r>
    </w:p>
    <w:p w14:paraId="20CFE591">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本合同在</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签订。</w:t>
      </w:r>
    </w:p>
    <w:p w14:paraId="62A6B421">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十一、补充协议</w:t>
      </w:r>
    </w:p>
    <w:p w14:paraId="305948A1">
      <w:pPr>
        <w:pStyle w:val="277"/>
        <w:spacing w:line="400" w:lineRule="exact"/>
        <w:ind w:firstLine="42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Cs/>
        </w:rPr>
        <w:t>合同未尽事宜，合同当事人另行签订补充协议，补充协议是合同的组成部分。</w:t>
      </w:r>
    </w:p>
    <w:p w14:paraId="6C441EE1">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十二、合同生效</w:t>
      </w:r>
    </w:p>
    <w:p w14:paraId="0C618824">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本合同自</w:t>
      </w:r>
      <w:r>
        <w:rPr>
          <w:rFonts w:hint="eastAsia" w:asciiTheme="minorEastAsia" w:hAnsiTheme="minorEastAsia" w:eastAsiaTheme="minorEastAsia" w:cstheme="minorEastAsia"/>
          <w:u w:val="single"/>
        </w:rPr>
        <w:t>双方法定代表人签字并加盖单位公章后</w:t>
      </w:r>
      <w:r>
        <w:rPr>
          <w:rFonts w:hint="eastAsia" w:asciiTheme="minorEastAsia" w:hAnsiTheme="minorEastAsia" w:eastAsiaTheme="minorEastAsia" w:cstheme="minorEastAsia"/>
          <w:bCs/>
        </w:rPr>
        <w:t>生效。</w:t>
      </w:r>
    </w:p>
    <w:p w14:paraId="14B07DDC">
      <w:pPr>
        <w:pStyle w:val="277"/>
        <w:spacing w:line="40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十三、合同份数</w:t>
      </w:r>
    </w:p>
    <w:p w14:paraId="51D91DEA">
      <w:pPr>
        <w:pStyle w:val="277"/>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本合同一式</w:t>
      </w:r>
      <w:r>
        <w:rPr>
          <w:rFonts w:hint="eastAsia" w:asciiTheme="minorEastAsia" w:hAnsiTheme="minorEastAsia" w:eastAsiaTheme="minorEastAsia" w:cstheme="minorEastAsia"/>
          <w:bCs/>
          <w:u w:val="single"/>
        </w:rPr>
        <w:t xml:space="preserve"> 捌 </w:t>
      </w:r>
      <w:r>
        <w:rPr>
          <w:rFonts w:hint="eastAsia" w:asciiTheme="minorEastAsia" w:hAnsiTheme="minorEastAsia" w:eastAsiaTheme="minorEastAsia" w:cstheme="minorEastAsia"/>
          <w:bCs/>
        </w:rPr>
        <w:t>份，均具有同等法律效力，发包人执</w:t>
      </w:r>
      <w:r>
        <w:rPr>
          <w:rFonts w:hint="eastAsia" w:asciiTheme="minorEastAsia" w:hAnsiTheme="minorEastAsia" w:eastAsiaTheme="minorEastAsia" w:cstheme="minorEastAsia"/>
          <w:bCs/>
          <w:u w:val="single"/>
        </w:rPr>
        <w:t xml:space="preserve"> 伍 </w:t>
      </w:r>
      <w:r>
        <w:rPr>
          <w:rFonts w:hint="eastAsia" w:asciiTheme="minorEastAsia" w:hAnsiTheme="minorEastAsia" w:eastAsiaTheme="minorEastAsia" w:cstheme="minorEastAsia"/>
          <w:bCs/>
        </w:rPr>
        <w:t>份，承包人执</w:t>
      </w:r>
      <w:r>
        <w:rPr>
          <w:rFonts w:hint="eastAsia" w:asciiTheme="minorEastAsia" w:hAnsiTheme="minorEastAsia" w:eastAsiaTheme="minorEastAsia" w:cstheme="minorEastAsia"/>
          <w:bCs/>
          <w:u w:val="single"/>
        </w:rPr>
        <w:t xml:space="preserve"> 叁 </w:t>
      </w:r>
      <w:r>
        <w:rPr>
          <w:rFonts w:hint="eastAsia" w:asciiTheme="minorEastAsia" w:hAnsiTheme="minorEastAsia" w:eastAsiaTheme="minorEastAsia" w:cstheme="minorEastAsia"/>
          <w:bCs/>
        </w:rPr>
        <w:t>份。</w:t>
      </w:r>
    </w:p>
    <w:p w14:paraId="115D6E4E">
      <w:pPr>
        <w:pStyle w:val="277"/>
        <w:spacing w:line="400" w:lineRule="exact"/>
        <w:rPr>
          <w:rFonts w:asciiTheme="minorEastAsia" w:hAnsiTheme="minorEastAsia" w:eastAsiaTheme="minorEastAsia" w:cstheme="minorEastAsia"/>
        </w:rPr>
      </w:pPr>
    </w:p>
    <w:bookmarkEnd w:id="137"/>
    <w:p w14:paraId="485D6713">
      <w:pPr>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 （公章）</w:t>
      </w:r>
      <w:r>
        <w:rPr>
          <w:rFonts w:hint="eastAsia" w:asciiTheme="minorEastAsia" w:hAnsiTheme="minorEastAsia" w:eastAsiaTheme="minorEastAsia" w:cstheme="minorEastAsia"/>
          <w:u w:val="single"/>
        </w:rPr>
        <w:t>桂林理工大学</w:t>
      </w:r>
      <w:r>
        <w:rPr>
          <w:rFonts w:hint="eastAsia" w:asciiTheme="minorEastAsia" w:hAnsiTheme="minorEastAsia" w:eastAsiaTheme="minorEastAsia" w:cstheme="minorEastAsia"/>
        </w:rPr>
        <w:t xml:space="preserve">                承包人： （公章）</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rPr>
        <w:t xml:space="preserve">                                </w:t>
      </w:r>
    </w:p>
    <w:p w14:paraId="42481B58">
      <w:pPr>
        <w:spacing w:line="400" w:lineRule="exact"/>
        <w:rPr>
          <w:rFonts w:asciiTheme="minorEastAsia" w:hAnsiTheme="minorEastAsia" w:eastAsiaTheme="minorEastAsia" w:cstheme="minorEastAsia"/>
        </w:rPr>
      </w:pPr>
    </w:p>
    <w:p w14:paraId="634DD7D5">
      <w:pPr>
        <w:spacing w:line="400" w:lineRule="exact"/>
        <w:rPr>
          <w:rFonts w:asciiTheme="minorEastAsia" w:hAnsiTheme="minorEastAsia" w:eastAsiaTheme="minorEastAsia" w:cstheme="minorEastAsia"/>
        </w:rPr>
      </w:pPr>
    </w:p>
    <w:p w14:paraId="3C5DF08E">
      <w:pPr>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法定代表人：（签字或盖章）                  法定代表人：（签字或盖章）</w:t>
      </w:r>
    </w:p>
    <w:p w14:paraId="7AE239D2">
      <w:pPr>
        <w:tabs>
          <w:tab w:val="left" w:pos="4410"/>
        </w:tabs>
        <w:spacing w:line="400" w:lineRule="exact"/>
        <w:rPr>
          <w:rFonts w:asciiTheme="minorEastAsia" w:hAnsiTheme="minorEastAsia" w:eastAsiaTheme="minorEastAsia" w:cstheme="minorEastAsia"/>
        </w:rPr>
      </w:pPr>
    </w:p>
    <w:p w14:paraId="53D11D02">
      <w:pPr>
        <w:tabs>
          <w:tab w:val="left" w:pos="4410"/>
        </w:tabs>
        <w:spacing w:line="400" w:lineRule="exact"/>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社会信用代码：</w:t>
      </w:r>
      <w:r>
        <w:rPr>
          <w:rFonts w:hint="eastAsia" w:asciiTheme="minorEastAsia" w:hAnsiTheme="minorEastAsia" w:eastAsiaTheme="minorEastAsia" w:cstheme="minorEastAsia"/>
          <w:u w:val="single"/>
        </w:rPr>
        <w:t xml:space="preserve">1245 0000 4986 7138 8Q </w:t>
      </w:r>
      <w:r>
        <w:rPr>
          <w:rFonts w:hint="eastAsia" w:asciiTheme="minorEastAsia" w:hAnsiTheme="minorEastAsia" w:eastAsiaTheme="minorEastAsia" w:cstheme="minorEastAsia"/>
        </w:rPr>
        <w:t xml:space="preserve">      社会信用代码：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Cs/>
          <w:u w:val="single"/>
        </w:rPr>
        <w:t xml:space="preserve"> </w:t>
      </w:r>
    </w:p>
    <w:p w14:paraId="1852A8FA">
      <w:pPr>
        <w:snapToGri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bCs/>
        </w:rPr>
        <w:t>地  址：</w:t>
      </w:r>
      <w:r>
        <w:rPr>
          <w:rFonts w:hint="eastAsia" w:asciiTheme="minorEastAsia" w:hAnsiTheme="minorEastAsia" w:eastAsiaTheme="minorEastAsia" w:cstheme="minorEastAsia"/>
          <w:bCs/>
          <w:u w:val="single"/>
        </w:rPr>
        <w:t xml:space="preserve">桂林市建干路12号            </w:t>
      </w:r>
      <w:r>
        <w:rPr>
          <w:rFonts w:hint="eastAsia" w:asciiTheme="minorEastAsia" w:hAnsiTheme="minorEastAsia" w:eastAsiaTheme="minorEastAsia" w:cstheme="minorEastAsia"/>
        </w:rPr>
        <w:t xml:space="preserve">      地  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Cs/>
          <w:u w:val="single"/>
        </w:rPr>
        <w:t xml:space="preserve">      </w:t>
      </w:r>
    </w:p>
    <w:p w14:paraId="36292A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邮政编码：</w:t>
      </w:r>
      <w:r>
        <w:rPr>
          <w:rFonts w:hint="eastAsia" w:asciiTheme="minorEastAsia" w:hAnsiTheme="minorEastAsia" w:eastAsiaTheme="minorEastAsia" w:cstheme="minorEastAsia"/>
          <w:u w:val="single"/>
        </w:rPr>
        <w:t xml:space="preserve"> 541004       </w:t>
      </w:r>
      <w:r>
        <w:rPr>
          <w:rFonts w:hint="eastAsia" w:asciiTheme="minorEastAsia" w:hAnsiTheme="minorEastAsia" w:eastAsiaTheme="minorEastAsia" w:cstheme="minorEastAsia"/>
        </w:rPr>
        <w:t xml:space="preserve">       邮政编码：</w:t>
      </w:r>
      <w:r>
        <w:rPr>
          <w:rFonts w:hint="eastAsia" w:asciiTheme="minorEastAsia" w:hAnsiTheme="minorEastAsia" w:eastAsiaTheme="minorEastAsia" w:cstheme="minorEastAsia"/>
          <w:u w:val="single"/>
        </w:rPr>
        <w:t xml:space="preserve">                    </w:t>
      </w:r>
    </w:p>
    <w:p w14:paraId="64590C5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u w:val="single"/>
        </w:rPr>
        <w:t xml:space="preserve">0773-5896079 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u w:val="single"/>
        </w:rPr>
        <w:t xml:space="preserve">                         </w:t>
      </w:r>
    </w:p>
    <w:p w14:paraId="473B5F9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传  真：</w:t>
      </w:r>
      <w:r>
        <w:rPr>
          <w:rFonts w:hint="eastAsia" w:asciiTheme="minorEastAsia" w:hAnsiTheme="minorEastAsia" w:eastAsiaTheme="minorEastAsia" w:cstheme="minorEastAsia"/>
          <w:u w:val="single"/>
        </w:rPr>
        <w:t xml:space="preserve">                         </w:t>
      </w:r>
    </w:p>
    <w:p w14:paraId="4BCEF29B">
      <w:pPr>
        <w:snapToGrid w:val="0"/>
        <w:spacing w:line="400" w:lineRule="exact"/>
        <w:ind w:left="5565" w:hanging="5565" w:hangingChars="2650"/>
        <w:rPr>
          <w:rFonts w:asciiTheme="minorEastAsia" w:hAnsiTheme="minorEastAsia" w:eastAsiaTheme="minorEastAsia" w:cstheme="minorEastAsia"/>
        </w:rPr>
      </w:pPr>
      <w:r>
        <w:rPr>
          <w:rFonts w:hint="eastAsia" w:asciiTheme="minorEastAsia" w:hAnsiTheme="minorEastAsia" w:eastAsiaTheme="minorEastAsia" w:cstheme="minorEastAsia"/>
        </w:rPr>
        <w:t>开户银行：</w:t>
      </w:r>
      <w:r>
        <w:rPr>
          <w:rFonts w:hint="eastAsia" w:asciiTheme="minorEastAsia" w:hAnsiTheme="minorEastAsia" w:eastAsiaTheme="minorEastAsia" w:cstheme="minorEastAsia"/>
          <w:kern w:val="0"/>
          <w:u w:val="single"/>
        </w:rPr>
        <w:t xml:space="preserve">中国银行桂林市建干路支行  </w:t>
      </w: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rPr>
        <w:t xml:space="preserve">      开户银行：</w:t>
      </w:r>
      <w:r>
        <w:rPr>
          <w:rFonts w:hint="eastAsia" w:asciiTheme="minorEastAsia" w:hAnsiTheme="minorEastAsia" w:eastAsiaTheme="minorEastAsia" w:cstheme="minorEastAsia"/>
          <w:u w:val="single"/>
        </w:rPr>
        <w:t xml:space="preserve">                         </w:t>
      </w:r>
    </w:p>
    <w:p w14:paraId="5D3DFA7A">
      <w:pPr>
        <w:widowControl/>
        <w:spacing w:line="400" w:lineRule="exact"/>
        <w:jc w:val="left"/>
        <w:rPr>
          <w:rFonts w:asciiTheme="minorEastAsia" w:hAnsiTheme="minorEastAsia" w:eastAsiaTheme="minorEastAsia" w:cstheme="minorEastAsia"/>
          <w:u w:val="single"/>
        </w:rPr>
      </w:pPr>
      <w:r>
        <w:rPr>
          <w:rFonts w:hint="eastAsia" w:asciiTheme="minorEastAsia" w:hAnsiTheme="minorEastAsia" w:eastAsiaTheme="minorEastAsia" w:cstheme="minorEastAsia"/>
        </w:rPr>
        <w:t>账  号：</w:t>
      </w:r>
      <w:r>
        <w:rPr>
          <w:rFonts w:hint="eastAsia" w:asciiTheme="minorEastAsia" w:hAnsiTheme="minorEastAsia" w:eastAsiaTheme="minorEastAsia" w:cstheme="minorEastAsia"/>
          <w:u w:val="single"/>
        </w:rPr>
        <w:t xml:space="preserve">6132 5748 8744           </w:t>
      </w:r>
      <w:r>
        <w:rPr>
          <w:rFonts w:hint="eastAsia" w:asciiTheme="minorEastAsia" w:hAnsiTheme="minorEastAsia" w:eastAsiaTheme="minorEastAsia" w:cstheme="minorEastAsia"/>
        </w:rPr>
        <w:t xml:space="preserve">        账  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p>
    <w:p w14:paraId="2DBEEFD1">
      <w:pPr>
        <w:pStyle w:val="2"/>
        <w:jc w:val="center"/>
        <w:rPr>
          <w:rFonts w:asciiTheme="minorEastAsia" w:hAnsiTheme="minorEastAsia" w:eastAsiaTheme="minorEastAsia" w:cstheme="minorEastAsia"/>
        </w:rPr>
      </w:pPr>
      <w:bookmarkStart w:id="138" w:name="_Toc389065256"/>
      <w:bookmarkStart w:id="139" w:name="_Toc407135192"/>
      <w:bookmarkStart w:id="140" w:name="_Toc83895639"/>
      <w:bookmarkStart w:id="141" w:name="_Toc256000128"/>
      <w:bookmarkStart w:id="142" w:name="_Toc373478338"/>
      <w:bookmarkStart w:id="143" w:name="_Toc373227691"/>
      <w:bookmarkStart w:id="144" w:name="_Toc351203632"/>
      <w:r>
        <w:rPr>
          <w:rFonts w:hint="eastAsia" w:asciiTheme="minorEastAsia" w:hAnsiTheme="minorEastAsia" w:eastAsiaTheme="minorEastAsia" w:cstheme="minorEastAsia"/>
        </w:rPr>
        <w:t>第二部分 通用合同条款</w:t>
      </w:r>
      <w:bookmarkEnd w:id="138"/>
      <w:bookmarkEnd w:id="139"/>
      <w:bookmarkEnd w:id="140"/>
      <w:bookmarkEnd w:id="141"/>
    </w:p>
    <w:p w14:paraId="1102E212">
      <w:pPr>
        <w:spacing w:line="360" w:lineRule="auto"/>
        <w:ind w:firstLine="422" w:firstLineChars="200"/>
        <w:rPr>
          <w:rFonts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采用《建设工程施工合同（示范文本）》（GF—2017—0201）。</w:t>
      </w:r>
    </w:p>
    <w:p w14:paraId="36A78868">
      <w:pPr>
        <w:spacing w:line="360" w:lineRule="auto"/>
        <w:ind w:firstLine="422" w:firstLineChars="200"/>
        <w:rPr>
          <w:rFonts w:asciiTheme="minorEastAsia" w:hAnsiTheme="minorEastAsia" w:eastAsiaTheme="minorEastAsia" w:cstheme="minorEastAsia"/>
          <w:b/>
          <w:bCs/>
          <w:kern w:val="0"/>
        </w:rPr>
      </w:pPr>
    </w:p>
    <w:p w14:paraId="5428DCA4">
      <w:pPr>
        <w:pStyle w:val="2"/>
        <w:keepNext w:val="0"/>
        <w:keepLines w:val="0"/>
        <w:jc w:val="center"/>
        <w:rPr>
          <w:rFonts w:asciiTheme="minorEastAsia" w:hAnsiTheme="minorEastAsia" w:eastAsiaTheme="minorEastAsia" w:cstheme="minorEastAsia"/>
        </w:rPr>
      </w:pPr>
      <w:bookmarkStart w:id="145" w:name="_Toc256000129"/>
      <w:bookmarkStart w:id="146" w:name="_Toc83895640"/>
      <w:bookmarkStart w:id="147" w:name="_Toc389065257"/>
      <w:bookmarkStart w:id="148" w:name="_Toc407135193"/>
      <w:r>
        <w:rPr>
          <w:rFonts w:hint="eastAsia" w:asciiTheme="minorEastAsia" w:hAnsiTheme="minorEastAsia" w:eastAsiaTheme="minorEastAsia" w:cstheme="minorEastAsia"/>
        </w:rPr>
        <w:t>第三部分 专用合同条款</w:t>
      </w:r>
      <w:bookmarkEnd w:id="142"/>
      <w:bookmarkEnd w:id="143"/>
      <w:bookmarkEnd w:id="144"/>
      <w:bookmarkEnd w:id="145"/>
      <w:bookmarkEnd w:id="146"/>
      <w:bookmarkEnd w:id="147"/>
      <w:bookmarkEnd w:id="148"/>
    </w:p>
    <w:p w14:paraId="3EA557C5">
      <w:pPr>
        <w:spacing w:line="360" w:lineRule="auto"/>
        <w:jc w:val="center"/>
        <w:rPr>
          <w:rFonts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（注：专用合同条款每一条均应填写完整！）</w:t>
      </w:r>
    </w:p>
    <w:p w14:paraId="6824F263">
      <w:pPr>
        <w:rPr>
          <w:rFonts w:asciiTheme="minorEastAsia" w:hAnsiTheme="minorEastAsia" w:eastAsiaTheme="minorEastAsia" w:cstheme="minorEastAsia"/>
          <w:sz w:val="20"/>
        </w:rPr>
      </w:pPr>
    </w:p>
    <w:p w14:paraId="6C73A74A">
      <w:pPr>
        <w:pStyle w:val="289"/>
        <w:ind w:firstLine="422"/>
        <w:rPr>
          <w:rFonts w:asciiTheme="minorEastAsia" w:hAnsiTheme="minorEastAsia" w:eastAsiaTheme="minorEastAsia" w:cstheme="minorEastAsia"/>
        </w:rPr>
      </w:pPr>
      <w:bookmarkStart w:id="149" w:name="_Toc69641858"/>
      <w:bookmarkStart w:id="150" w:name="_Toc55373961"/>
      <w:bookmarkStart w:id="151" w:name="_Toc140098551"/>
      <w:r>
        <w:rPr>
          <w:rFonts w:hint="eastAsia" w:asciiTheme="minorEastAsia" w:hAnsiTheme="minorEastAsia" w:eastAsiaTheme="minorEastAsia" w:cstheme="minorEastAsia"/>
        </w:rPr>
        <w:t>1. 一般约定</w:t>
      </w:r>
      <w:bookmarkEnd w:id="149"/>
      <w:bookmarkEnd w:id="150"/>
      <w:bookmarkEnd w:id="151"/>
    </w:p>
    <w:p w14:paraId="2BE5AE3B">
      <w:pPr>
        <w:pStyle w:val="276"/>
        <w:rPr>
          <w:rFonts w:asciiTheme="minorEastAsia" w:hAnsiTheme="minorEastAsia" w:eastAsiaTheme="minorEastAsia" w:cstheme="minorEastAsia"/>
        </w:rPr>
      </w:pPr>
      <w:bookmarkStart w:id="152" w:name="_Toc140098552"/>
      <w:bookmarkStart w:id="153" w:name="_Toc55373962"/>
      <w:bookmarkStart w:id="154" w:name="_Toc69641859"/>
      <w:r>
        <w:rPr>
          <w:rFonts w:hint="eastAsia" w:asciiTheme="minorEastAsia" w:hAnsiTheme="minorEastAsia" w:eastAsiaTheme="minorEastAsia" w:cstheme="minorEastAsia"/>
        </w:rPr>
        <w:t>1.1 词语定义</w:t>
      </w:r>
      <w:bookmarkEnd w:id="152"/>
      <w:bookmarkEnd w:id="153"/>
      <w:bookmarkEnd w:id="154"/>
    </w:p>
    <w:p w14:paraId="2559DA1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1.1.1合同</w:t>
      </w:r>
    </w:p>
    <w:p w14:paraId="031050DE">
      <w:pPr>
        <w:pStyle w:val="227"/>
        <w:rPr>
          <w:rFonts w:asciiTheme="minorEastAsia" w:hAnsiTheme="minorEastAsia" w:eastAsiaTheme="minorEastAsia" w:cstheme="minorEastAsia"/>
        </w:rPr>
      </w:pPr>
      <w:r>
        <w:rPr>
          <w:rFonts w:hint="eastAsia" w:asciiTheme="minorEastAsia" w:hAnsiTheme="minorEastAsia" w:eastAsiaTheme="minorEastAsia" w:cstheme="minorEastAsia"/>
          <w:kern w:val="0"/>
        </w:rPr>
        <w:t>1.1.1.10其他合同文件包括：</w:t>
      </w:r>
      <w:r>
        <w:rPr>
          <w:rFonts w:hint="eastAsia" w:asciiTheme="minorEastAsia" w:hAnsiTheme="minorEastAsia" w:eastAsiaTheme="minorEastAsia" w:cstheme="minorEastAsia"/>
        </w:rPr>
        <w:t>合同当事人约定的与工程施工有关的具有合同约束力的文件或书面协议。</w:t>
      </w:r>
    </w:p>
    <w:p w14:paraId="23FB041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14:paraId="6FD84C4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14:paraId="57F34EE8">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2C26F1B9">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6D141F12">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37F8DFB7">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14:paraId="61AB31CA">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7FA20911">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0642C698">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AC95A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14:paraId="29A5DEA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1.1.3.2 永久工程：本工程图纸范围内的建筑、安装、装饰等工程。 </w:t>
      </w:r>
    </w:p>
    <w:p w14:paraId="5B5B673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1.1.3.3 临时工程：发包人仅负责在项目场区围墙内提供临时用水、用电接入点，承包人负责临时用房、场地硬化、施工场地内临时道路及维护、施工围墙、大门、临时排水设施、临时绿化设施、施工现场消防设施、标准化标牌标语以及自指定的水、电接口至施工现场的水电管线埋设（或架设）和计量表的安装等施工临时设施，费用已含在合同总价内。</w:t>
      </w:r>
    </w:p>
    <w:p w14:paraId="5C9270F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9043CA5">
      <w:pPr>
        <w:pStyle w:val="227"/>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1.1.3.9 永久占地包括：</w:t>
      </w:r>
      <w:r>
        <w:rPr>
          <w:rFonts w:hint="eastAsia" w:asciiTheme="minorEastAsia" w:hAnsiTheme="minorEastAsia" w:eastAsiaTheme="minorEastAsia" w:cstheme="minorEastAsia"/>
        </w:rPr>
        <w:t>本工程施工图纸范围内的建筑用地范围 。</w:t>
      </w:r>
    </w:p>
    <w:p w14:paraId="32977762">
      <w:pPr>
        <w:pStyle w:val="227"/>
        <w:rPr>
          <w:rFonts w:asciiTheme="minorEastAsia" w:hAnsiTheme="minorEastAsia" w:eastAsiaTheme="minorEastAsia" w:cstheme="minorEastAsia"/>
        </w:rPr>
      </w:pPr>
      <w:r>
        <w:rPr>
          <w:rFonts w:hint="eastAsia" w:asciiTheme="minorEastAsia" w:hAnsiTheme="minorEastAsia" w:eastAsiaTheme="minorEastAsia" w:cstheme="minorEastAsia"/>
          <w:kern w:val="0"/>
        </w:rPr>
        <w:t>1.1.3.10 临时占地包括：</w:t>
      </w:r>
      <w:r>
        <w:rPr>
          <w:rFonts w:hint="eastAsia" w:asciiTheme="minorEastAsia" w:hAnsiTheme="minorEastAsia" w:eastAsiaTheme="minorEastAsia" w:cstheme="minorEastAsia"/>
        </w:rPr>
        <w:t>施工招标范围内工程需占用的该工程周边的临时用地，以发包人划定的范围为准。</w:t>
      </w:r>
    </w:p>
    <w:p w14:paraId="77CBC4BD">
      <w:pPr>
        <w:pStyle w:val="276"/>
        <w:rPr>
          <w:rFonts w:asciiTheme="minorEastAsia" w:hAnsiTheme="minorEastAsia" w:eastAsiaTheme="minorEastAsia" w:cstheme="minorEastAsia"/>
        </w:rPr>
      </w:pPr>
      <w:bookmarkStart w:id="155" w:name="_Toc69641860"/>
      <w:bookmarkStart w:id="156" w:name="_Toc140098553"/>
      <w:bookmarkStart w:id="157" w:name="_Toc55373963"/>
      <w:r>
        <w:rPr>
          <w:rFonts w:hint="eastAsia" w:asciiTheme="minorEastAsia" w:hAnsiTheme="minorEastAsia" w:eastAsiaTheme="minorEastAsia" w:cstheme="minorEastAsia"/>
        </w:rPr>
        <w:t>1.3法律</w:t>
      </w:r>
      <w:bookmarkEnd w:id="155"/>
      <w:bookmarkEnd w:id="156"/>
      <w:bookmarkEnd w:id="157"/>
      <w:r>
        <w:rPr>
          <w:rFonts w:hint="eastAsia" w:asciiTheme="minorEastAsia" w:hAnsiTheme="minorEastAsia" w:eastAsiaTheme="minorEastAsia" w:cstheme="minorEastAsia"/>
        </w:rPr>
        <w:t xml:space="preserve"> </w:t>
      </w:r>
    </w:p>
    <w:p w14:paraId="5F47743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适用于合同的其他规范性文件：国家、广西壮族自治区和桂林市颁布的与本工程实施有关的法规、规章及规定。</w:t>
      </w:r>
    </w:p>
    <w:p w14:paraId="5341DE4F">
      <w:pPr>
        <w:pStyle w:val="276"/>
        <w:rPr>
          <w:rFonts w:asciiTheme="minorEastAsia" w:hAnsiTheme="minorEastAsia" w:eastAsiaTheme="minorEastAsia" w:cstheme="minorEastAsia"/>
        </w:rPr>
      </w:pPr>
      <w:bookmarkStart w:id="158" w:name="_Toc140098554"/>
      <w:bookmarkStart w:id="159" w:name="_Toc55373964"/>
      <w:bookmarkStart w:id="160" w:name="_Toc69641861"/>
      <w:r>
        <w:rPr>
          <w:rFonts w:hint="eastAsia" w:asciiTheme="minorEastAsia" w:hAnsiTheme="minorEastAsia" w:eastAsiaTheme="minorEastAsia" w:cstheme="minorEastAsia"/>
        </w:rPr>
        <w:t>1.4 标准和规范</w:t>
      </w:r>
      <w:bookmarkEnd w:id="158"/>
      <w:bookmarkEnd w:id="159"/>
      <w:bookmarkEnd w:id="160"/>
    </w:p>
    <w:p w14:paraId="20FA5A5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国家、部门、省、市及行业颁布的有关规范、标准、规程和图纸要求的其他标准和规范等，所有规范、标准和规程等必须是最新版本；在合同履行期间，本工程所采用的标准或规范若有修改或新颁，应按修改或新颁的内容执行；其他按通用条款执行。</w:t>
      </w:r>
    </w:p>
    <w:p w14:paraId="3F69573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1.4.2 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474379A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发包人提供国外标准、规范的份数：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029EB6A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发包人提供国外标准、规范的名称：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1DD1632F">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同通用条款，无特殊约定。</w:t>
      </w:r>
    </w:p>
    <w:p w14:paraId="04D6BEFF">
      <w:pPr>
        <w:pStyle w:val="276"/>
        <w:rPr>
          <w:rFonts w:asciiTheme="minorEastAsia" w:hAnsiTheme="minorEastAsia" w:eastAsiaTheme="minorEastAsia" w:cstheme="minorEastAsia"/>
        </w:rPr>
      </w:pPr>
      <w:bookmarkStart w:id="161" w:name="_Toc140098555"/>
      <w:bookmarkStart w:id="162" w:name="_Toc55373965"/>
      <w:bookmarkStart w:id="163" w:name="_Toc69641862"/>
      <w:r>
        <w:rPr>
          <w:rFonts w:hint="eastAsia" w:asciiTheme="minorEastAsia" w:hAnsiTheme="minorEastAsia" w:eastAsiaTheme="minorEastAsia" w:cstheme="minorEastAsia"/>
        </w:rPr>
        <w:t>1.5 合同文件的优先顺序</w:t>
      </w:r>
      <w:bookmarkEnd w:id="161"/>
      <w:bookmarkEnd w:id="162"/>
      <w:bookmarkEnd w:id="163"/>
    </w:p>
    <w:p w14:paraId="3D69FA9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合同文件组成及优先顺序为：</w:t>
      </w:r>
    </w:p>
    <w:p w14:paraId="25BFC81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（1）合同协议书； </w:t>
      </w:r>
    </w:p>
    <w:p w14:paraId="496C655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（2）成交通知书； </w:t>
      </w:r>
    </w:p>
    <w:p w14:paraId="5E78708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（3）竞标函及竞标函附录； </w:t>
      </w:r>
    </w:p>
    <w:p w14:paraId="4D82C90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（4）专用合同条款及其附件； </w:t>
      </w:r>
    </w:p>
    <w:p w14:paraId="2D6722C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（5）通用合同条款； </w:t>
      </w:r>
    </w:p>
    <w:p w14:paraId="68AD20B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（6）技术标准和要求、规范及有关技术文件； </w:t>
      </w:r>
    </w:p>
    <w:p w14:paraId="54CC640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（7）图纸（含图纸修改通知单及图纸设计变更文件）； </w:t>
      </w:r>
    </w:p>
    <w:p w14:paraId="4025EA5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（8）已标价工程量清单、竞争性磋商文件（含附件与所有补充通知）及其他合同文件； </w:t>
      </w:r>
    </w:p>
    <w:p w14:paraId="099C9D6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（9）本工程招标控制价造价成果文件、响应文件及其他有关文件； </w:t>
      </w:r>
    </w:p>
    <w:p w14:paraId="584EFA9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图纸与技术标准和要求之间有矛盾或者不一致的，以其中要求较严格的标准为准。 </w:t>
      </w:r>
    </w:p>
    <w:p w14:paraId="68F056F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合同双方在合同履行过程中签订的补充协议亦构成合同文件的组成部分，其解释顺序视其内容与其他合同文件的相互关系而定。 </w:t>
      </w:r>
    </w:p>
    <w:p w14:paraId="6744E89E">
      <w:pPr>
        <w:pStyle w:val="276"/>
        <w:rPr>
          <w:rFonts w:asciiTheme="minorEastAsia" w:hAnsiTheme="minorEastAsia" w:eastAsiaTheme="minorEastAsia" w:cstheme="minorEastAsia"/>
        </w:rPr>
      </w:pPr>
      <w:bookmarkStart w:id="164" w:name="_Toc140098556"/>
      <w:bookmarkStart w:id="165" w:name="_Toc55373966"/>
      <w:bookmarkStart w:id="166" w:name="_Toc69641863"/>
      <w:r>
        <w:rPr>
          <w:rFonts w:hint="eastAsia" w:asciiTheme="minorEastAsia" w:hAnsiTheme="minorEastAsia" w:eastAsiaTheme="minorEastAsia" w:cstheme="minorEastAsia"/>
        </w:rPr>
        <w:t>1.6 图纸和承包人文件</w:t>
      </w:r>
      <w:bookmarkEnd w:id="164"/>
      <w:bookmarkEnd w:id="165"/>
      <w:bookmarkEnd w:id="166"/>
      <w:r>
        <w:rPr>
          <w:rFonts w:hint="eastAsia" w:asciiTheme="minorEastAsia" w:hAnsiTheme="minorEastAsia" w:eastAsiaTheme="minorEastAsia" w:cstheme="minorEastAsia"/>
        </w:rPr>
        <w:tab/>
      </w:r>
    </w:p>
    <w:p w14:paraId="599CD9A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14:paraId="7156B6D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合同签订生效后7日内</w:t>
      </w:r>
      <w:r>
        <w:rPr>
          <w:rFonts w:hint="eastAsia" w:asciiTheme="minorEastAsia" w:hAnsiTheme="minorEastAsia" w:eastAsiaTheme="minorEastAsia" w:cstheme="minorEastAsia"/>
        </w:rPr>
        <w:t>；</w:t>
      </w:r>
    </w:p>
    <w:p w14:paraId="26B1CB9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发包人向承包人提供图纸的数量：图纸2套，承包人需要更多份数时，自费复制；</w:t>
      </w:r>
    </w:p>
    <w:p w14:paraId="0DDB7BF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发包人向承包人提供图纸的内容：合同范围内的工程建筑、结构、水电安装、附属道路、管线等施工图纸。</w:t>
      </w:r>
    </w:p>
    <w:p w14:paraId="382FFAC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14:paraId="23B4F07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需要由承包人提供的文件，包括：合同签订后一日内向监理工程师和发包人提交：管理人员名单、职称、职务、上岗证等。合同签订后七日内向监理工程师和发包人提交：1、施工组织设计；2、工程进度计划；3、安全文明施工措施；4、质量保证体系。施工图以外的大样图、加工图、标准图等在合同签订14天内向监理工程师和发包人提交；</w:t>
      </w:r>
    </w:p>
    <w:p w14:paraId="6F7A2AA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承包人提供的文件的期限为：不少于该项工作施工前14天；</w:t>
      </w:r>
    </w:p>
    <w:p w14:paraId="3CC3E4B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根据发包人或监理人要求；</w:t>
      </w:r>
    </w:p>
    <w:p w14:paraId="422A57C3">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纸质书面形式；</w:t>
      </w:r>
    </w:p>
    <w:p w14:paraId="6D75A36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发包人审批承包人文件的期限：收到承包人提供的文件后14天内 。</w:t>
      </w:r>
    </w:p>
    <w:p w14:paraId="550AEF9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其他约定：成交通知书发出后，承包人须在五个工作日内做好施工现场准备并提供办理施工许可证要求（如有）的相关资料（以审批部门核准意见为准），如因承包人原因导致发包人不能及时办理施工许可证，所延误的时间计入施工工期，所造成的损失由承包人承担。</w:t>
      </w:r>
    </w:p>
    <w:p w14:paraId="1F96B58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14:paraId="73BF841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关于现场图纸准备的约定：承包人应在施工现场另外保存一套完整的图纸和承包人文件，供发包人、监理人及有关人员进行工程检查时使用。</w:t>
      </w:r>
    </w:p>
    <w:p w14:paraId="153B4418">
      <w:pPr>
        <w:pStyle w:val="276"/>
        <w:rPr>
          <w:rFonts w:asciiTheme="minorEastAsia" w:hAnsiTheme="minorEastAsia" w:eastAsiaTheme="minorEastAsia" w:cstheme="minorEastAsia"/>
        </w:rPr>
      </w:pPr>
      <w:bookmarkStart w:id="167" w:name="_Toc55373967"/>
      <w:bookmarkStart w:id="168" w:name="_Toc140098557"/>
      <w:bookmarkStart w:id="169" w:name="_Toc69641864"/>
      <w:r>
        <w:rPr>
          <w:rFonts w:hint="eastAsia" w:asciiTheme="minorEastAsia" w:hAnsiTheme="minorEastAsia" w:eastAsiaTheme="minorEastAsia" w:cstheme="minorEastAsia"/>
        </w:rPr>
        <w:t>1.7 联络</w:t>
      </w:r>
      <w:bookmarkEnd w:id="167"/>
      <w:bookmarkEnd w:id="168"/>
      <w:bookmarkEnd w:id="169"/>
    </w:p>
    <w:p w14:paraId="1DB0093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1.7.1发包人和承包人应当在</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14:paraId="055D405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1.7.2 发包人接收文件的地点：</w:t>
      </w:r>
      <w:r>
        <w:rPr>
          <w:rFonts w:hint="eastAsia" w:asciiTheme="minorEastAsia" w:hAnsiTheme="minorEastAsia" w:eastAsiaTheme="minorEastAsia" w:cstheme="minorEastAsia"/>
          <w:u w:val="single"/>
        </w:rPr>
        <w:t>发包人办公室；</w:t>
      </w:r>
    </w:p>
    <w:p w14:paraId="65794102">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发包人指定的接收人为： </w:t>
      </w:r>
      <w:r>
        <w:rPr>
          <w:rFonts w:hint="eastAsia" w:asciiTheme="minorEastAsia" w:hAnsiTheme="minorEastAsia" w:eastAsiaTheme="minorEastAsia" w:cstheme="minorEastAsia"/>
          <w:u w:val="single"/>
        </w:rPr>
        <w:t>发包人代表。</w:t>
      </w:r>
    </w:p>
    <w:p w14:paraId="77BFE4E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承包人接收文件的地点：承包人施工场地管理机构的办公地点；</w:t>
      </w:r>
    </w:p>
    <w:p w14:paraId="17BD89C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本工程项目经理。</w:t>
      </w:r>
    </w:p>
    <w:p w14:paraId="5D5C382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项目监理办公室；</w:t>
      </w:r>
    </w:p>
    <w:p w14:paraId="35E29F8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监理人指定的接收人为：项目总监理工程师（如有）。</w:t>
      </w:r>
    </w:p>
    <w:p w14:paraId="520F182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281F1BD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4C7ACD82">
      <w:pPr>
        <w:pStyle w:val="276"/>
        <w:rPr>
          <w:rFonts w:asciiTheme="minorEastAsia" w:hAnsiTheme="minorEastAsia" w:eastAsiaTheme="minorEastAsia" w:cstheme="minorEastAsia"/>
        </w:rPr>
      </w:pPr>
      <w:bookmarkStart w:id="170" w:name="_Toc140098558"/>
      <w:bookmarkStart w:id="171" w:name="_Toc69641865"/>
      <w:bookmarkStart w:id="172" w:name="_Toc55373968"/>
      <w:r>
        <w:rPr>
          <w:rFonts w:hint="eastAsia" w:asciiTheme="minorEastAsia" w:hAnsiTheme="minorEastAsia" w:eastAsiaTheme="minorEastAsia" w:cstheme="minorEastAsia"/>
        </w:rPr>
        <w:t>1.10 交通运输</w:t>
      </w:r>
      <w:bookmarkEnd w:id="170"/>
      <w:bookmarkEnd w:id="171"/>
      <w:bookmarkEnd w:id="172"/>
    </w:p>
    <w:p w14:paraId="1E2AD0F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1.10.1 出入现场的权利</w:t>
      </w:r>
    </w:p>
    <w:p w14:paraId="6BA04EC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关于出入现场的权利的约定：取得道路通行权办理人为承包人，其相关费用由承包人承担。</w:t>
      </w:r>
    </w:p>
    <w:p w14:paraId="7FFC06F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1.10.3 场内交通</w:t>
      </w:r>
    </w:p>
    <w:p w14:paraId="02A3C1D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关于场外交通和场内交通的边界的约定：项目用地红线，可到发包人处申请查阅。  </w:t>
      </w:r>
    </w:p>
    <w:p w14:paraId="5F50310A">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r>
        <w:rPr>
          <w:rFonts w:hint="eastAsia" w:asciiTheme="minorEastAsia" w:hAnsiTheme="minorEastAsia" w:eastAsiaTheme="minorEastAsia" w:cstheme="minorEastAsia"/>
          <w:u w:val="single"/>
        </w:rPr>
        <w:t xml:space="preserve">以现场实际施工条件为准。 </w:t>
      </w:r>
    </w:p>
    <w:p w14:paraId="227647F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14:paraId="2EB3BED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承包人</w:t>
      </w:r>
      <w:r>
        <w:rPr>
          <w:rFonts w:hint="eastAsia" w:asciiTheme="minorEastAsia" w:hAnsiTheme="minorEastAsia" w:eastAsiaTheme="minorEastAsia" w:cstheme="minorEastAsia"/>
        </w:rPr>
        <w:t>承担。</w:t>
      </w:r>
    </w:p>
    <w:p w14:paraId="40AC744D">
      <w:pPr>
        <w:pStyle w:val="276"/>
        <w:rPr>
          <w:rFonts w:asciiTheme="minorEastAsia" w:hAnsiTheme="minorEastAsia" w:eastAsiaTheme="minorEastAsia" w:cstheme="minorEastAsia"/>
        </w:rPr>
      </w:pPr>
      <w:bookmarkStart w:id="173" w:name="_Toc140098559"/>
      <w:bookmarkStart w:id="174" w:name="_Toc55373969"/>
      <w:bookmarkStart w:id="175" w:name="_Toc69641866"/>
      <w:r>
        <w:rPr>
          <w:rFonts w:hint="eastAsia" w:asciiTheme="minorEastAsia" w:hAnsiTheme="minorEastAsia" w:eastAsiaTheme="minorEastAsia" w:cstheme="minorEastAsia"/>
        </w:rPr>
        <w:t>1.11 知识产权</w:t>
      </w:r>
      <w:bookmarkEnd w:id="173"/>
      <w:bookmarkEnd w:id="174"/>
      <w:bookmarkEnd w:id="175"/>
    </w:p>
    <w:p w14:paraId="32F68B0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u w:val="single"/>
        </w:rPr>
        <w:t xml:space="preserve"> 发包人 </w:t>
      </w:r>
      <w:r>
        <w:rPr>
          <w:rFonts w:hint="eastAsia" w:asciiTheme="minorEastAsia" w:hAnsiTheme="minorEastAsia" w:eastAsiaTheme="minorEastAsia" w:cstheme="minorEastAsia"/>
        </w:rPr>
        <w:t>。</w:t>
      </w:r>
    </w:p>
    <w:p w14:paraId="3740A2A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关于发包人提供的上述文件的使用限制的要求：仅限在本合同工期内用于本承包范围内的工程。</w:t>
      </w:r>
    </w:p>
    <w:p w14:paraId="45AD887C">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1.11.2 关于承包人为实施工程所编制文件的著作权的归属：</w:t>
      </w:r>
      <w:r>
        <w:rPr>
          <w:rFonts w:hint="eastAsia" w:asciiTheme="minorEastAsia" w:hAnsiTheme="minorEastAsia" w:eastAsiaTheme="minorEastAsia" w:cstheme="minorEastAsia"/>
          <w:u w:val="single"/>
        </w:rPr>
        <w:t>发包人。</w:t>
      </w:r>
    </w:p>
    <w:p w14:paraId="2D59DB6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关于承包人提供的上述文件的使用限制的要求：</w:t>
      </w:r>
      <w:r>
        <w:rPr>
          <w:rFonts w:hint="eastAsia" w:asciiTheme="minorEastAsia" w:hAnsiTheme="minorEastAsia" w:eastAsiaTheme="minorEastAsia" w:cstheme="minorEastAsia"/>
          <w:u w:val="single"/>
        </w:rPr>
        <w:t>仅限用于本工程。</w:t>
      </w:r>
    </w:p>
    <w:p w14:paraId="6B420C60">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由承包人承担。</w:t>
      </w:r>
    </w:p>
    <w:p w14:paraId="5FE1AD8B">
      <w:pPr>
        <w:pStyle w:val="276"/>
        <w:rPr>
          <w:rFonts w:asciiTheme="minorEastAsia" w:hAnsiTheme="minorEastAsia" w:eastAsiaTheme="minorEastAsia" w:cstheme="minorEastAsia"/>
        </w:rPr>
      </w:pPr>
      <w:bookmarkStart w:id="176" w:name="_Toc140098560"/>
      <w:bookmarkStart w:id="177" w:name="_Toc69641867"/>
      <w:bookmarkStart w:id="178" w:name="_Toc55373970"/>
      <w:r>
        <w:rPr>
          <w:rFonts w:hint="eastAsia" w:asciiTheme="minorEastAsia" w:hAnsiTheme="minorEastAsia" w:eastAsiaTheme="minorEastAsia" w:cstheme="minorEastAsia"/>
        </w:rPr>
        <w:t>1.13工程量清单错误的修正</w:t>
      </w:r>
      <w:bookmarkEnd w:id="176"/>
      <w:bookmarkEnd w:id="177"/>
      <w:bookmarkEnd w:id="178"/>
    </w:p>
    <w:p w14:paraId="6FCB924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出现工程量清单工程量偏差时，是否调整合同价格：工程量清单存在缺项、漏项情况下予以调整。</w:t>
      </w:r>
    </w:p>
    <w:p w14:paraId="6FB76D0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允许调整合同价格的工程量偏差范围及其调整办法：</w:t>
      </w:r>
      <w:r>
        <w:rPr>
          <w:rFonts w:hint="eastAsia" w:asciiTheme="minorEastAsia" w:hAnsiTheme="minorEastAsia" w:eastAsiaTheme="minorEastAsia" w:cstheme="minorEastAsia"/>
          <w:u w:val="single"/>
        </w:rPr>
        <w:t>不允许调整。</w:t>
      </w:r>
      <w:bookmarkStart w:id="179" w:name="_Toc69641868"/>
      <w:bookmarkStart w:id="180" w:name="_Toc55373971"/>
      <w:bookmarkStart w:id="181" w:name="_Toc140098561"/>
    </w:p>
    <w:p w14:paraId="6ADEB16F">
      <w:pPr>
        <w:pStyle w:val="289"/>
        <w:ind w:firstLine="422"/>
        <w:rPr>
          <w:rFonts w:asciiTheme="minorEastAsia" w:hAnsiTheme="minorEastAsia" w:eastAsiaTheme="minorEastAsia" w:cstheme="minorEastAsia"/>
        </w:rPr>
      </w:pPr>
      <w:r>
        <w:rPr>
          <w:rFonts w:hint="eastAsia" w:asciiTheme="minorEastAsia" w:hAnsiTheme="minorEastAsia" w:eastAsiaTheme="minorEastAsia" w:cstheme="minorEastAsia"/>
        </w:rPr>
        <w:t>2. 发包人</w:t>
      </w:r>
      <w:bookmarkEnd w:id="179"/>
      <w:bookmarkEnd w:id="180"/>
      <w:bookmarkEnd w:id="181"/>
    </w:p>
    <w:p w14:paraId="7C49CDF5">
      <w:pPr>
        <w:pStyle w:val="276"/>
        <w:rPr>
          <w:rFonts w:asciiTheme="minorEastAsia" w:hAnsiTheme="minorEastAsia" w:eastAsiaTheme="minorEastAsia" w:cstheme="minorEastAsia"/>
        </w:rPr>
      </w:pPr>
      <w:bookmarkStart w:id="182" w:name="_Toc140098562"/>
      <w:bookmarkStart w:id="183" w:name="_Toc55373972"/>
      <w:bookmarkStart w:id="184" w:name="_Toc69641869"/>
      <w:r>
        <w:rPr>
          <w:rFonts w:hint="eastAsia" w:asciiTheme="minorEastAsia" w:hAnsiTheme="minorEastAsia" w:eastAsiaTheme="minorEastAsia" w:cstheme="minorEastAsia"/>
        </w:rPr>
        <w:t>2.2 发包人代表</w:t>
      </w:r>
      <w:bookmarkEnd w:id="182"/>
      <w:bookmarkEnd w:id="183"/>
      <w:bookmarkEnd w:id="184"/>
    </w:p>
    <w:p w14:paraId="366F19B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F3AD9C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FC2502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广西桂林市建干路12号</w:t>
      </w:r>
      <w:r>
        <w:rPr>
          <w:rFonts w:hint="eastAsia" w:asciiTheme="minorEastAsia" w:hAnsiTheme="minorEastAsia" w:eastAsiaTheme="minorEastAsia" w:cstheme="minorEastAsia"/>
        </w:rPr>
        <w:t xml:space="preserve">      。</w:t>
      </w:r>
    </w:p>
    <w:p w14:paraId="0C8A01B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对发包人代表的授权范围如下：对工程安全、进度、质量进行监督，组织相关单位参加已完工程现场验收并办理验收手续，组织相关单位对变更工程量现场确认并会签草签单，负责对设计变更、现场签证、索赔等事项复核并上报，待审批后落实审批意见，负责核实承包人提交的竣工结算资料（工程量增减及变更、签证、索赔审批意见的真伪，资料的全面、完整等）并移交审计部门，解决由发包人授权处理的其他事宜。</w:t>
      </w:r>
    </w:p>
    <w:p w14:paraId="256FEA8C">
      <w:pPr>
        <w:pStyle w:val="276"/>
        <w:rPr>
          <w:rFonts w:asciiTheme="minorEastAsia" w:hAnsiTheme="minorEastAsia" w:eastAsiaTheme="minorEastAsia" w:cstheme="minorEastAsia"/>
        </w:rPr>
      </w:pPr>
      <w:bookmarkStart w:id="185" w:name="_Toc55373973"/>
      <w:bookmarkStart w:id="186" w:name="_Toc69641870"/>
      <w:bookmarkStart w:id="187" w:name="_Toc140098563"/>
      <w:r>
        <w:rPr>
          <w:rFonts w:hint="eastAsia" w:asciiTheme="minorEastAsia" w:hAnsiTheme="minorEastAsia" w:eastAsiaTheme="minorEastAsia" w:cstheme="minorEastAsia"/>
        </w:rPr>
        <w:t>2.4 施工现场、施工条件和基础资料的提供</w:t>
      </w:r>
      <w:bookmarkEnd w:id="185"/>
      <w:bookmarkEnd w:id="186"/>
      <w:bookmarkEnd w:id="187"/>
    </w:p>
    <w:p w14:paraId="5185D16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14:paraId="15BE4BE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合同签订后7日内。</w:t>
      </w:r>
    </w:p>
    <w:p w14:paraId="4071E82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14:paraId="6CE506B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关于发包人应负责提供施工所需要的条件，包括：发包人在开工前7日将施工现场用水、用电引入项目场区围墙边，承包人负责按发包人的临时用水、用电场区整体规划从水、电接入点引入工程施工现场。</w:t>
      </w:r>
    </w:p>
    <w:p w14:paraId="293EE0A3">
      <w:pPr>
        <w:pStyle w:val="276"/>
        <w:rPr>
          <w:rFonts w:asciiTheme="minorEastAsia" w:hAnsiTheme="minorEastAsia" w:eastAsiaTheme="minorEastAsia" w:cstheme="minorEastAsia"/>
        </w:rPr>
      </w:pPr>
      <w:bookmarkStart w:id="188" w:name="_Toc140098564"/>
      <w:bookmarkStart w:id="189" w:name="_Toc55373974"/>
      <w:bookmarkStart w:id="190" w:name="_Toc69641871"/>
      <w:r>
        <w:rPr>
          <w:rFonts w:hint="eastAsia" w:asciiTheme="minorEastAsia" w:hAnsiTheme="minorEastAsia" w:eastAsiaTheme="minorEastAsia" w:cstheme="minorEastAsia"/>
        </w:rPr>
        <w:t>2.5 资金来源证明及支付担保</w:t>
      </w:r>
      <w:bookmarkEnd w:id="188"/>
      <w:bookmarkEnd w:id="189"/>
      <w:bookmarkEnd w:id="190"/>
    </w:p>
    <w:p w14:paraId="6C3C9E5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C9424C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0A5311B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FDAD72C">
      <w:pPr>
        <w:pStyle w:val="289"/>
        <w:ind w:firstLine="422"/>
        <w:rPr>
          <w:rFonts w:asciiTheme="minorEastAsia" w:hAnsiTheme="minorEastAsia" w:eastAsiaTheme="minorEastAsia" w:cstheme="minorEastAsia"/>
        </w:rPr>
      </w:pPr>
      <w:bookmarkStart w:id="191" w:name="_Toc140098565"/>
      <w:bookmarkStart w:id="192" w:name="_Toc69641872"/>
      <w:bookmarkStart w:id="193" w:name="_Toc55373975"/>
      <w:r>
        <w:rPr>
          <w:rFonts w:hint="eastAsia" w:asciiTheme="minorEastAsia" w:hAnsiTheme="minorEastAsia" w:eastAsiaTheme="minorEastAsia" w:cstheme="minorEastAsia"/>
        </w:rPr>
        <w:t>3. 承包人</w:t>
      </w:r>
      <w:bookmarkEnd w:id="191"/>
      <w:bookmarkEnd w:id="192"/>
      <w:bookmarkEnd w:id="193"/>
    </w:p>
    <w:p w14:paraId="797D6FF9">
      <w:pPr>
        <w:pStyle w:val="276"/>
        <w:rPr>
          <w:rFonts w:asciiTheme="minorEastAsia" w:hAnsiTheme="minorEastAsia" w:eastAsiaTheme="minorEastAsia" w:cstheme="minorEastAsia"/>
        </w:rPr>
      </w:pPr>
      <w:bookmarkStart w:id="194" w:name="_Toc140098566"/>
      <w:bookmarkStart w:id="195" w:name="_Toc55373976"/>
      <w:bookmarkStart w:id="196" w:name="_Toc69641873"/>
      <w:r>
        <w:rPr>
          <w:rFonts w:hint="eastAsia" w:asciiTheme="minorEastAsia" w:hAnsiTheme="minorEastAsia" w:eastAsiaTheme="minorEastAsia" w:cstheme="minorEastAsia"/>
        </w:rPr>
        <w:t>3.1 承包人的一般义务</w:t>
      </w:r>
      <w:bookmarkEnd w:id="194"/>
      <w:bookmarkEnd w:id="195"/>
      <w:bookmarkEnd w:id="196"/>
    </w:p>
    <w:p w14:paraId="5C3D9E1D">
      <w:pPr>
        <w:spacing w:line="360" w:lineRule="auto"/>
        <w:ind w:firstLine="210"/>
        <w:jc w:val="left"/>
        <w:rPr>
          <w:rFonts w:asciiTheme="minorEastAsia" w:hAnsiTheme="minorEastAsia" w:eastAsiaTheme="minorEastAsia" w:cstheme="minorEastAsia"/>
          <w:u w:val="single"/>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 xml:space="preserve">①竣工图纸；②设计变更、洽商记录、现场签证；③施工资料：控制资料（含：材料检试验报告、施工记录、检验批质量、隐蔽工程记录、分项工程验收记录、分部工程验收记录）；④管理资料（含：开工报审表、施工日志、施工组织设计）；⑤提交上级建设主管部门的备案资料；⑥项目实施完后需提供竣工图及双绞线Fluke测试报告、光缆OTDR测试报告，光缆路由图。 </w:t>
      </w:r>
    </w:p>
    <w:p w14:paraId="42E7A5B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承包人需要提交的竣工资料套数： 承包人向发包人提交纸质竣工图纸为一式三份（至少两份为原件）及完整的电子档案一份（含隐蔽工程影像资料），结算资料一式两份。</w:t>
      </w:r>
    </w:p>
    <w:p w14:paraId="4BCD158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承包人提交的竣工资料的费用承担：</w:t>
      </w:r>
      <w:r>
        <w:rPr>
          <w:rFonts w:hint="eastAsia" w:asciiTheme="minorEastAsia" w:hAnsiTheme="minorEastAsia" w:eastAsiaTheme="minorEastAsia" w:cstheme="minorEastAsia"/>
          <w:u w:val="single"/>
        </w:rPr>
        <w:t>承包人 。</w:t>
      </w:r>
    </w:p>
    <w:p w14:paraId="15BFB0CA">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竣工验收合格后30天内。</w:t>
      </w:r>
    </w:p>
    <w:p w14:paraId="75EDF99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由于承包人原因未按专用条款3.1条约定提交竣工资料，每延迟一天，罚款2000元，直至承包人提交竣工资料为止。</w:t>
      </w:r>
    </w:p>
    <w:p w14:paraId="458C14C1">
      <w:pPr>
        <w:spacing w:line="360" w:lineRule="auto"/>
        <w:ind w:firstLine="420"/>
        <w:jc w:val="left"/>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按竣工资料整理要求编制形成纸质资料并装订成册（达到市档案馆收件标准），并移交发包人。</w:t>
      </w:r>
    </w:p>
    <w:p w14:paraId="2A050B4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14:paraId="1E8F64F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①施工用水、用电按表计量，费用由承包人承担，由承包人指派专人配合发包人的计量工作，水费及电费按发包人要求进行缴纳；单位工程内其他单位用水、用电由承包人与相关用水、用电单位协商解决。</w:t>
      </w:r>
    </w:p>
    <w:p w14:paraId="7E21F37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五个工作日书面提出，否则，由此所造成的损失由承包人承担。</w:t>
      </w:r>
    </w:p>
    <w:p w14:paraId="7786B10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③承包人负责办理施工有关的环卫、环保和噪音等审批手续，并承担相关费用，如因承包人未交纳相关费用，发包人有权从工程款中扣除用于支付相关费用并计入结算。承包人负责对施工场地内的化石、文物具有保护责任，并承担相应费用。承包人负责满足施工期间行政主管部门对工地消防设施有关要求，工程完工后，配合发包人完成相关消防管理制度上墙，并承担相关费用。</w:t>
      </w:r>
    </w:p>
    <w:p w14:paraId="0541BFB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④承包人应负责协调解决来自当地居民对工程施工的人为干扰，并承担相关费用。</w:t>
      </w:r>
    </w:p>
    <w:p w14:paraId="4663D00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⑤承包人应始终采取各种合理的预防措施，防止承包人员或其内部发生任何非法的、骚动的或无序的行为，以保持安定，保护现场及第三人的财产和人身安全。</w:t>
      </w:r>
    </w:p>
    <w:p w14:paraId="7E30778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⑥为发包人依法发包的专业工程承包商提供总承包施工现场管理与协调服务、汇总整理竣工资料，并为专业工程承包商提供一切施工方便。为发包人和监理人在施工现场提供必要的办公室和办公桌椅等设备。</w:t>
      </w:r>
    </w:p>
    <w:p w14:paraId="24657D5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⑦根据《广西壮族自治区工程建设领域农民工工资专用账户管理暂行办法实施细则的通知》（桂人社规[2022]5号）文件第八条规定，工程建设项目可以免于开立专用账户，由总包单位将农民工工资直接支付到农民工本人的银行账户。</w:t>
      </w:r>
    </w:p>
    <w:p w14:paraId="64860E4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 8 \* GB3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⑧</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承包人为有经验的承包商，对发包人提供的交底资料应负责核验，资料存在差错的，及时向发包人提出，且不得依据错误的资料进行施工安装。</w:t>
      </w:r>
    </w:p>
    <w:p w14:paraId="05DDAE6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⑨承包人需维护校园环境干净、整洁，不得在校园内倾倒建筑垃圾；若有渣土洒漏，需及时清理干净。承包人需加强对发包人校园内已建成建筑物、构筑物、道路、管线、景观等的保护，如因承包人原因损坏，及时恢复原状，并承担相关费用。施工期间和施工完毕后，均应及时对施工场地和为其施工提供的公共道路进行保洁、维护以及维修，产生的垃圾和被破坏的场地，必须遵照监理工程师和发包人的指示进行清理、修复，并根据实际情况将场地恢复到原有状态，费用自理。</w:t>
      </w:r>
    </w:p>
    <w:p w14:paraId="24796B2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 10 \* GB3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⑩</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按建设行政主管部门有关规定配合发包人其他工程的施工等。安全生产、文明施工必须符合当地建设行政主管部门规定。</w:t>
      </w:r>
    </w:p>
    <w:p w14:paraId="610FC187">
      <w:pPr>
        <w:pStyle w:val="276"/>
        <w:rPr>
          <w:rFonts w:asciiTheme="minorEastAsia" w:hAnsiTheme="minorEastAsia" w:eastAsiaTheme="minorEastAsia" w:cstheme="minorEastAsia"/>
        </w:rPr>
      </w:pPr>
      <w:bookmarkStart w:id="197" w:name="_Toc55373977"/>
      <w:bookmarkStart w:id="198" w:name="_Toc140098567"/>
      <w:bookmarkStart w:id="199" w:name="_Toc69641874"/>
      <w:r>
        <w:rPr>
          <w:rFonts w:hint="eastAsia" w:asciiTheme="minorEastAsia" w:hAnsiTheme="minorEastAsia" w:eastAsiaTheme="minorEastAsia" w:cstheme="minorEastAsia"/>
        </w:rPr>
        <w:t>3.2 项目经理</w:t>
      </w:r>
      <w:bookmarkEnd w:id="197"/>
      <w:bookmarkEnd w:id="198"/>
      <w:bookmarkEnd w:id="199"/>
    </w:p>
    <w:p w14:paraId="3480518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14:paraId="39C38633">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D001F2E">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28B8FA95">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建造师执业资格等级：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B71FBEC">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建造师注册证书号：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3EDA65C0">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建造师执业印章号：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B7E487F">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16B0107F">
      <w:pPr>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7B75A23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6ADDF0A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5F65FF1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和（或本工程项目部）名义向外融资、采购材料设备、租用建筑周转材料、雇佣劳动力、签订分包合同等从事一切为承包人设立义务或责任的行为。</w:t>
      </w:r>
    </w:p>
    <w:p w14:paraId="66F93AF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关于项目经理更换的要求:经发包人书面同意，只允许更换1次。关于项目经理每月在施工现场的时间要求：</w:t>
      </w:r>
      <w:r>
        <w:rPr>
          <w:rFonts w:hint="eastAsia" w:asciiTheme="minorEastAsia" w:hAnsiTheme="minorEastAsia" w:eastAsiaTheme="minorEastAsia" w:cstheme="minorEastAsia"/>
          <w:u w:val="single"/>
        </w:rPr>
        <w:t>不少于24天。</w:t>
      </w:r>
    </w:p>
    <w:p w14:paraId="0258662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项目经理未经批准，擅自离开施工现场的违约责任：项目经理每月在岗带班时间不得少于当月施工时间的80%。未经发包人同意或无正当理由，项目经理每月在岗带班时间少于当月施工时间80%的，少在岗带班一天，发包人有权处违约金2000元/日（人民币）。</w:t>
      </w:r>
    </w:p>
    <w:p w14:paraId="1454D8F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承包人应立即整改，发包人有权处违约金10000元（人民币）。</w:t>
      </w:r>
    </w:p>
    <w:p w14:paraId="1615396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3.2.3 承包人擅自更换项目经理的违约责任：承包人项目经理必须与承包人参与磋商时所承诺的人员一致，并在开工前7天到任。在监理人向承包人颁发本工程已竣工证明前，项目经理不得同时兼任其他任何项目的项目经理（符合桂建管【2013】17号文及桂建管【2016】70号除外）。未经发包人书面同意，承包人擅自更换项目经理的视为违约，发包人有权处违约金10000 元/人•次（人民币）并责令该项目经理到岗或令承包人调换与该项目经理同等业绩及能力的人担任本工程的项目经理。</w:t>
      </w:r>
    </w:p>
    <w:p w14:paraId="4749016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3.2.4 承包人无正当理由拒绝更换项目经理的违约责任：因承包人项目经理不称职，发包人要求调换而未及时调换的，视为承包人违约，发包人有权处违约金10000 元/人•次（人民币）并责令承包人调换经发包人认可的本工程项目经理。</w:t>
      </w:r>
    </w:p>
    <w:p w14:paraId="56C8DC4F">
      <w:pPr>
        <w:pStyle w:val="276"/>
        <w:rPr>
          <w:rFonts w:asciiTheme="minorEastAsia" w:hAnsiTheme="minorEastAsia" w:eastAsiaTheme="minorEastAsia" w:cstheme="minorEastAsia"/>
        </w:rPr>
      </w:pPr>
      <w:bookmarkStart w:id="200" w:name="_Toc55373978"/>
      <w:bookmarkStart w:id="201" w:name="_Toc69641875"/>
      <w:bookmarkStart w:id="202" w:name="_Toc140098568"/>
      <w:r>
        <w:rPr>
          <w:rFonts w:hint="eastAsia" w:asciiTheme="minorEastAsia" w:hAnsiTheme="minorEastAsia" w:eastAsiaTheme="minorEastAsia" w:cstheme="minorEastAsia"/>
        </w:rPr>
        <w:t>3.3 承包人人员</w:t>
      </w:r>
      <w:bookmarkEnd w:id="200"/>
      <w:bookmarkEnd w:id="201"/>
      <w:bookmarkEnd w:id="202"/>
    </w:p>
    <w:p w14:paraId="72B8AC7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承包人提交项目管理机构及施工现场管理人员安排（格式见合同附件6）报告的期限：</w:t>
      </w:r>
      <w:r>
        <w:rPr>
          <w:rFonts w:hint="eastAsia" w:asciiTheme="minorEastAsia" w:hAnsiTheme="minorEastAsia" w:eastAsiaTheme="minorEastAsia" w:cstheme="minorEastAsia"/>
          <w:u w:val="single"/>
        </w:rPr>
        <w:t>开工前7天。</w:t>
      </w:r>
    </w:p>
    <w:p w14:paraId="31BE704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3.3.3 承包人无正当理由拒绝撤换主要施工管理人员的违约责任：因承包人主要施工管理人员不称职，发包人要求调换而无正当理由拒绝撤换或未及时调换的，视为承包人违约，必须向发包人交纳违约金，违约金标准：技术负责人5000元/人•次（人民币）；专业工程师2000元/人•次（人民币）。</w:t>
      </w:r>
    </w:p>
    <w:p w14:paraId="71E5720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3.3.4 承包人主要施工管理人员离开施工现场的批准要求：离开施工现场每月累计不超过5天的，应报监理人同意（执行通用条款）。</w:t>
      </w:r>
    </w:p>
    <w:p w14:paraId="0A53B55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3.3.5承包人擅自更换主要施工管理人员的违约责任：项目技术负责人、专职安全员及其承诺的其他在场管理人员未经发包人书面同意不准擅自更换，擅自更换项目技术负责人处6000元/人•次（人民币）违约金；擅自更换专职安全员处2500元/人•次（人民币）违约金；擅自更换其他在场管理人员处1000元/人•次（人民币）违约金；成交后，如承包人确需更换项目经理和技术负责人（不得同时更换），应至少提前7天以书面形式通知发包人，并征得发包人同意后方可更换，更换的人员要有同等资格及业绩证明，后任应继续行使合同约定的前任的职权，履行前任的义务；未经发包人同意承包人擅自更换项目班子主要人员，且拒绝执行发包人要求其调回原项目班子主要人员或调换同等胜任该职位的人员的，以违约论处，发包人有权终止合同并要求承包人限期离场。</w:t>
      </w:r>
    </w:p>
    <w:p w14:paraId="48613D0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主要施工管理人员擅自离开施工现场的违约责任：未经发包人同意，项目技术负责人擅自离岗的，视为承包人违约，发包人有权处违约金500元/人•次（人民币）；未经发包人同意，专职安全员擅自离岗的，视为承包人违约，发包人有权处违约金200元/人•次（人民币）；其他在场管理人员擅自离岗的，视为承包人违约，发包人有权处违约金100 元/人•次（人民币）。</w:t>
      </w:r>
    </w:p>
    <w:p w14:paraId="556DF3C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因承包人项目主要施工管理人员不称职，发包人要求调换而未及时调换的，视为承包人违约，发包人有权处违约金5000 元/人•次（人民币）并责令承包人调换可以胜任本工程相应岗位的管理人员。</w:t>
      </w:r>
    </w:p>
    <w:p w14:paraId="762DFDC5">
      <w:pPr>
        <w:pStyle w:val="276"/>
        <w:rPr>
          <w:rFonts w:asciiTheme="minorEastAsia" w:hAnsiTheme="minorEastAsia" w:eastAsiaTheme="minorEastAsia" w:cstheme="minorEastAsia"/>
        </w:rPr>
      </w:pPr>
      <w:bookmarkStart w:id="203" w:name="_Toc69641876"/>
      <w:bookmarkStart w:id="204" w:name="_Toc140098569"/>
      <w:bookmarkStart w:id="205" w:name="_Toc55373979"/>
      <w:r>
        <w:rPr>
          <w:rFonts w:hint="eastAsia" w:asciiTheme="minorEastAsia" w:hAnsiTheme="minorEastAsia" w:eastAsiaTheme="minorEastAsia" w:cstheme="minorEastAsia"/>
        </w:rPr>
        <w:t>3.5 分包</w:t>
      </w:r>
      <w:bookmarkEnd w:id="203"/>
      <w:bookmarkEnd w:id="204"/>
      <w:bookmarkEnd w:id="205"/>
    </w:p>
    <w:p w14:paraId="5D6D5EA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3.5.1 分包的一般约定</w:t>
      </w:r>
    </w:p>
    <w:p w14:paraId="47D5490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 按通用条款执行（除劳务分包以外）。</w:t>
      </w:r>
    </w:p>
    <w:p w14:paraId="5C60080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主体结构、关键性工作的范围：承包范围内各单位工程的地基基础工程、砌体工程、混凝土工程、钢筋工程、室外道路、室外管线等。</w:t>
      </w:r>
    </w:p>
    <w:p w14:paraId="6B21F1D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3.5.2分包的确定</w:t>
      </w:r>
    </w:p>
    <w:p w14:paraId="1048203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无    </w:t>
      </w:r>
      <w:r>
        <w:rPr>
          <w:rFonts w:hint="eastAsia" w:asciiTheme="minorEastAsia" w:hAnsiTheme="minorEastAsia" w:eastAsiaTheme="minorEastAsia" w:cstheme="minorEastAsia"/>
        </w:rPr>
        <w:t>。</w:t>
      </w:r>
    </w:p>
    <w:p w14:paraId="3A07FC8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14:paraId="5F6E884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无    。</w:t>
      </w:r>
    </w:p>
    <w:p w14:paraId="2E6ED41A">
      <w:pPr>
        <w:pStyle w:val="276"/>
        <w:rPr>
          <w:rFonts w:asciiTheme="minorEastAsia" w:hAnsiTheme="minorEastAsia" w:eastAsiaTheme="minorEastAsia" w:cstheme="minorEastAsia"/>
        </w:rPr>
      </w:pPr>
      <w:bookmarkStart w:id="206" w:name="_Toc140098570"/>
      <w:bookmarkStart w:id="207" w:name="_Toc55373980"/>
      <w:bookmarkStart w:id="208" w:name="_Toc69641877"/>
      <w:r>
        <w:rPr>
          <w:rFonts w:hint="eastAsia" w:asciiTheme="minorEastAsia" w:hAnsiTheme="minorEastAsia" w:eastAsiaTheme="minorEastAsia" w:cstheme="minorEastAsia"/>
        </w:rPr>
        <w:t>3.6 工程照管与成品、半成品保护</w:t>
      </w:r>
      <w:bookmarkEnd w:id="206"/>
      <w:bookmarkEnd w:id="207"/>
      <w:bookmarkEnd w:id="208"/>
    </w:p>
    <w:p w14:paraId="6CCBA7C9">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按通用条款，无特殊约定。</w:t>
      </w:r>
    </w:p>
    <w:p w14:paraId="5BF0A8A7">
      <w:pPr>
        <w:pStyle w:val="276"/>
        <w:rPr>
          <w:rFonts w:asciiTheme="minorEastAsia" w:hAnsiTheme="minorEastAsia" w:eastAsiaTheme="minorEastAsia" w:cstheme="minorEastAsia"/>
        </w:rPr>
      </w:pPr>
      <w:bookmarkStart w:id="209" w:name="_Toc55373981"/>
      <w:bookmarkStart w:id="210" w:name="_Toc140098571"/>
      <w:bookmarkStart w:id="211" w:name="_Toc69641878"/>
      <w:r>
        <w:rPr>
          <w:rFonts w:hint="eastAsia" w:asciiTheme="minorEastAsia" w:hAnsiTheme="minorEastAsia" w:eastAsiaTheme="minorEastAsia" w:cstheme="minorEastAsia"/>
        </w:rPr>
        <w:t>3.7 履约担保</w:t>
      </w:r>
      <w:bookmarkEnd w:id="209"/>
      <w:bookmarkEnd w:id="210"/>
      <w:bookmarkEnd w:id="211"/>
    </w:p>
    <w:p w14:paraId="3A82F86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承包人是否提供履约担保：</w:t>
      </w:r>
      <w:r>
        <w:rPr>
          <w:rFonts w:hint="eastAsia" w:asciiTheme="minorEastAsia" w:hAnsiTheme="minorEastAsia" w:eastAsiaTheme="minorEastAsia" w:cstheme="minorEastAsia"/>
          <w:u w:val="single"/>
        </w:rPr>
        <w:t xml:space="preserve"> 提供 。</w:t>
      </w:r>
    </w:p>
    <w:p w14:paraId="4D7FF97B">
      <w:pPr>
        <w:spacing w:line="400" w:lineRule="exact"/>
        <w:ind w:firstLine="420" w:firstLineChars="200"/>
        <w:jc w:val="left"/>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承包人提供履约担保的形式、金额及期限的：</w:t>
      </w:r>
      <w:r>
        <w:rPr>
          <w:rFonts w:hint="eastAsia" w:asciiTheme="minorEastAsia" w:hAnsiTheme="minorEastAsia" w:eastAsiaTheme="minorEastAsia" w:cstheme="minorEastAsia"/>
          <w:u w:val="single"/>
        </w:rPr>
        <w:t>自成交通知书发出之日起25日内（但必须在签订合同前）</w:t>
      </w:r>
      <w:r>
        <w:rPr>
          <w:rFonts w:hint="eastAsia" w:asciiTheme="minorEastAsia" w:hAnsiTheme="minorEastAsia" w:eastAsiaTheme="minorEastAsia" w:cstheme="minorEastAsia"/>
          <w:szCs w:val="21"/>
          <w:u w:val="single"/>
        </w:rPr>
        <w:t>，承包人按成交金额的5%（如承包人为中小微企业的，按成交金额的2%）向发包人交纳履约保证金。履约担保的有效期应当自本合同生效之日起至发包人签认并由监理人向承包人出具建设</w:t>
      </w:r>
      <w:r>
        <w:rPr>
          <w:rFonts w:hint="eastAsia" w:asciiTheme="minorEastAsia" w:hAnsiTheme="minorEastAsia" w:eastAsiaTheme="minorEastAsia" w:cstheme="minorEastAsia"/>
          <w:u w:val="single"/>
        </w:rPr>
        <w:t>工程竣工验收意见书</w:t>
      </w:r>
      <w:r>
        <w:rPr>
          <w:rFonts w:hint="eastAsia" w:asciiTheme="minorEastAsia" w:hAnsiTheme="minorEastAsia" w:eastAsiaTheme="minorEastAsia" w:cstheme="minorEastAsia"/>
          <w:szCs w:val="21"/>
          <w:u w:val="single"/>
        </w:rPr>
        <w:t>之日止。如果承包人无法获得一份不带具体截止日期的担保，履约担保中应当有“变更工程竣工日期的，保证期间按照变更后的竣工日期做相应调整”或类似约定的条款。</w:t>
      </w:r>
      <w:r>
        <w:rPr>
          <w:rFonts w:hint="eastAsia" w:asciiTheme="minorEastAsia" w:hAnsiTheme="minorEastAsia" w:eastAsiaTheme="minorEastAsia" w:cstheme="minorEastAsia"/>
          <w:u w:val="single"/>
        </w:rPr>
        <w:t>若承包人未及时提供履约担保，发包人暂停支付工程款。</w:t>
      </w:r>
    </w:p>
    <w:p w14:paraId="4192C5C4">
      <w:pPr>
        <w:spacing w:line="400" w:lineRule="exact"/>
        <w:ind w:firstLine="420" w:firstLineChars="200"/>
        <w:jc w:val="left"/>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承包人提供履约担保的形式：</w:t>
      </w:r>
      <w:r>
        <w:rPr>
          <w:rFonts w:hint="eastAsia" w:asciiTheme="minorEastAsia" w:hAnsiTheme="minorEastAsia" w:eastAsiaTheme="minorEastAsia" w:cstheme="minorEastAsia"/>
          <w:u w:val="single"/>
        </w:rPr>
        <w:t>可以是银行转账、电汇或网上支付、保函【银行保函（详见附件10）、电子保函、保证保险保函、工程担保保函（详见附件9）】等形式。</w:t>
      </w:r>
    </w:p>
    <w:p w14:paraId="36B9C12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履约保证金不计利息，工程竣工验收合格并对验收发现的问题完成整改合格后，承包人可向发包人申请退还履约保证金，发包人应在收到申请之日起5个工作日内扣减承包人赔偿金和其他应从承包人扣回的款项后，将履约保证金的余额退还给承包人。（承包人若有违约，按专用条款7.5.2条执行，发包人可从应向承包人支付的任何金额中扣除违约款或以其他方式收回此款）。</w:t>
      </w:r>
    </w:p>
    <w:p w14:paraId="0F32C910">
      <w:pPr>
        <w:spacing w:line="400" w:lineRule="exact"/>
        <w:ind w:firstLine="420" w:firstLineChars="200"/>
        <w:jc w:val="left"/>
        <w:rPr>
          <w:rFonts w:asciiTheme="minorEastAsia" w:hAnsiTheme="minorEastAsia" w:eastAsiaTheme="minorEastAsia" w:cstheme="minorEastAsia"/>
          <w:szCs w:val="21"/>
          <w:u w:val="single"/>
        </w:rPr>
      </w:pPr>
    </w:p>
    <w:p w14:paraId="2A581586">
      <w:pPr>
        <w:adjustRightInd w:val="0"/>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p w14:paraId="103E7DB0">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履约保证金不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p w14:paraId="486891C5">
      <w:pPr>
        <w:pStyle w:val="289"/>
        <w:ind w:firstLine="422"/>
        <w:rPr>
          <w:rFonts w:asciiTheme="minorEastAsia" w:hAnsiTheme="minorEastAsia" w:eastAsiaTheme="minorEastAsia" w:cstheme="minorEastAsia"/>
        </w:rPr>
      </w:pPr>
      <w:bookmarkStart w:id="212" w:name="_Toc69641879"/>
      <w:bookmarkStart w:id="213" w:name="_Toc140098572"/>
      <w:bookmarkStart w:id="214" w:name="_Toc55373982"/>
      <w:r>
        <w:rPr>
          <w:rFonts w:hint="eastAsia" w:asciiTheme="minorEastAsia" w:hAnsiTheme="minorEastAsia" w:eastAsiaTheme="minorEastAsia" w:cstheme="minorEastAsia"/>
        </w:rPr>
        <w:t>4. 监理人</w:t>
      </w:r>
      <w:bookmarkEnd w:id="212"/>
      <w:bookmarkEnd w:id="213"/>
      <w:bookmarkEnd w:id="214"/>
    </w:p>
    <w:p w14:paraId="6EACFB52">
      <w:pPr>
        <w:pStyle w:val="276"/>
        <w:rPr>
          <w:rFonts w:asciiTheme="minorEastAsia" w:hAnsiTheme="minorEastAsia" w:eastAsiaTheme="minorEastAsia" w:cstheme="minorEastAsia"/>
        </w:rPr>
      </w:pPr>
      <w:bookmarkStart w:id="215" w:name="_Toc69641880"/>
      <w:bookmarkStart w:id="216" w:name="_Toc55373983"/>
      <w:bookmarkStart w:id="217" w:name="_Toc140098573"/>
      <w:r>
        <w:rPr>
          <w:rFonts w:hint="eastAsia" w:asciiTheme="minorEastAsia" w:hAnsiTheme="minorEastAsia" w:eastAsiaTheme="minorEastAsia" w:cstheme="minorEastAsia"/>
        </w:rPr>
        <w:t>4.1监理人的一般规定</w:t>
      </w:r>
      <w:bookmarkEnd w:id="215"/>
      <w:bookmarkEnd w:id="216"/>
      <w:bookmarkEnd w:id="217"/>
    </w:p>
    <w:p w14:paraId="7D3260F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 xml:space="preserve"> 见监理合同。</w:t>
      </w:r>
    </w:p>
    <w:p w14:paraId="10BDC39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见监理合同。</w:t>
      </w:r>
      <w:r>
        <w:rPr>
          <w:rFonts w:hint="eastAsia" w:asciiTheme="minorEastAsia" w:hAnsiTheme="minorEastAsia" w:eastAsiaTheme="minorEastAsia" w:cstheme="minorEastAsia"/>
        </w:rPr>
        <w:t xml:space="preserve"> </w:t>
      </w:r>
    </w:p>
    <w:p w14:paraId="5B060B3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关于监理人在施工现场的办公场所、生活场所的提供和费用承担的约定：向监理人提供本工程办公室及相关办公桌椅。提供有关条件的内容和可能发生的费用由承包人承担。</w:t>
      </w:r>
    </w:p>
    <w:p w14:paraId="11E92B21">
      <w:pPr>
        <w:pStyle w:val="276"/>
        <w:rPr>
          <w:rFonts w:asciiTheme="minorEastAsia" w:hAnsiTheme="minorEastAsia" w:eastAsiaTheme="minorEastAsia" w:cstheme="minorEastAsia"/>
        </w:rPr>
      </w:pPr>
      <w:bookmarkStart w:id="218" w:name="_Toc69641881"/>
      <w:bookmarkStart w:id="219" w:name="_Toc140098574"/>
      <w:bookmarkStart w:id="220" w:name="_Toc55373984"/>
      <w:r>
        <w:rPr>
          <w:rFonts w:hint="eastAsia" w:asciiTheme="minorEastAsia" w:hAnsiTheme="minorEastAsia" w:eastAsiaTheme="minorEastAsia" w:cstheme="minorEastAsia"/>
        </w:rPr>
        <w:t>4.2 监理人员</w:t>
      </w:r>
      <w:bookmarkEnd w:id="218"/>
      <w:bookmarkEnd w:id="219"/>
      <w:bookmarkEnd w:id="220"/>
    </w:p>
    <w:p w14:paraId="392844E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总监理工程师： </w:t>
      </w:r>
    </w:p>
    <w:p w14:paraId="58E89A2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E6DA4A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监理工程师执业资格证书号：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7F526B2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17E52137">
      <w:pPr>
        <w:pStyle w:val="276"/>
        <w:rPr>
          <w:rFonts w:asciiTheme="minorEastAsia" w:hAnsiTheme="minorEastAsia" w:eastAsiaTheme="minorEastAsia" w:cstheme="minorEastAsia"/>
        </w:rPr>
      </w:pPr>
      <w:bookmarkStart w:id="221" w:name="_Toc55373985"/>
      <w:bookmarkStart w:id="222" w:name="_Toc69641882"/>
      <w:bookmarkStart w:id="223" w:name="_Toc140098575"/>
      <w:r>
        <w:rPr>
          <w:rFonts w:hint="eastAsia" w:asciiTheme="minorEastAsia" w:hAnsiTheme="minorEastAsia" w:eastAsiaTheme="minorEastAsia" w:cstheme="minorEastAsia"/>
        </w:rPr>
        <w:t>4.4 商定或确定</w:t>
      </w:r>
      <w:bookmarkEnd w:id="221"/>
      <w:bookmarkEnd w:id="222"/>
      <w:bookmarkEnd w:id="223"/>
    </w:p>
    <w:p w14:paraId="4C380C6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在发包人和承包人不能通过协商达成一致意见时，发包人授权监理人对以下事项进行确定：</w:t>
      </w:r>
    </w:p>
    <w:p w14:paraId="1D419C7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（1）合同约定总监理工程师应按照本款对任何事项进行商定或确定时，总监理工程师应与合同当事人协商，尽量达成一致。不能达成一致的，总监理工程师应认真研究后审慎确定。</w:t>
      </w:r>
    </w:p>
    <w:p w14:paraId="791B9C00">
      <w:pPr>
        <w:pStyle w:val="227"/>
        <w:rPr>
          <w:rFonts w:asciiTheme="minorEastAsia" w:hAnsiTheme="minorEastAsia" w:eastAsiaTheme="minorEastAsia" w:cstheme="minorEastAsia"/>
          <w:kern w:val="0"/>
        </w:rPr>
      </w:pPr>
      <w:r>
        <w:rPr>
          <w:rFonts w:hint="eastAsia" w:asciiTheme="minorEastAsia" w:hAnsiTheme="minorEastAsia" w:eastAsiaTheme="minorEastAsia" w:cstheme="minorEastAsia"/>
        </w:rPr>
        <w:t>（2）总监理工程师应将商定或确定的事项通知合同当事人，并附详细依据。对总监理工程师的确定有异议的，构成争议，按照专用条款第20条的约定处理。按照专用条款第20条的约定对总监理工程师的确定作出修改的，按修改后的结果执行。</w:t>
      </w:r>
    </w:p>
    <w:p w14:paraId="333C9CFE">
      <w:pPr>
        <w:pStyle w:val="289"/>
        <w:ind w:firstLine="422"/>
        <w:rPr>
          <w:rFonts w:asciiTheme="minorEastAsia" w:hAnsiTheme="minorEastAsia" w:eastAsiaTheme="minorEastAsia" w:cstheme="minorEastAsia"/>
        </w:rPr>
      </w:pPr>
      <w:bookmarkStart w:id="224" w:name="_Toc55373986"/>
      <w:bookmarkStart w:id="225" w:name="_Toc69641883"/>
      <w:bookmarkStart w:id="226" w:name="_Toc140098576"/>
      <w:r>
        <w:rPr>
          <w:rFonts w:hint="eastAsia" w:asciiTheme="minorEastAsia" w:hAnsiTheme="minorEastAsia" w:eastAsiaTheme="minorEastAsia" w:cstheme="minorEastAsia"/>
        </w:rPr>
        <w:t>5. 工程质量</w:t>
      </w:r>
      <w:bookmarkEnd w:id="224"/>
      <w:bookmarkEnd w:id="225"/>
      <w:bookmarkEnd w:id="226"/>
    </w:p>
    <w:p w14:paraId="375F92D1">
      <w:pPr>
        <w:pStyle w:val="276"/>
        <w:rPr>
          <w:rFonts w:asciiTheme="minorEastAsia" w:hAnsiTheme="minorEastAsia" w:eastAsiaTheme="minorEastAsia" w:cstheme="minorEastAsia"/>
        </w:rPr>
      </w:pPr>
      <w:bookmarkStart w:id="227" w:name="_Toc55373987"/>
      <w:bookmarkStart w:id="228" w:name="_Toc140098577"/>
      <w:bookmarkStart w:id="229" w:name="_Toc69641884"/>
      <w:r>
        <w:rPr>
          <w:rFonts w:hint="eastAsia" w:asciiTheme="minorEastAsia" w:hAnsiTheme="minorEastAsia" w:eastAsiaTheme="minorEastAsia" w:cstheme="minorEastAsia"/>
        </w:rPr>
        <w:t>5.1 质量要求</w:t>
      </w:r>
      <w:bookmarkEnd w:id="227"/>
      <w:bookmarkEnd w:id="228"/>
      <w:bookmarkEnd w:id="229"/>
    </w:p>
    <w:p w14:paraId="68902DE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5.1.1 特殊质量标准和要求：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E3D9F7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14:paraId="1D1B093F">
      <w:pPr>
        <w:pStyle w:val="276"/>
        <w:rPr>
          <w:rFonts w:asciiTheme="minorEastAsia" w:hAnsiTheme="minorEastAsia" w:eastAsiaTheme="minorEastAsia" w:cstheme="minorEastAsia"/>
        </w:rPr>
      </w:pPr>
      <w:bookmarkStart w:id="230" w:name="_Toc69641885"/>
      <w:bookmarkStart w:id="231" w:name="_Toc140098578"/>
      <w:bookmarkStart w:id="232" w:name="_Toc55373988"/>
      <w:r>
        <w:rPr>
          <w:rFonts w:hint="eastAsia" w:asciiTheme="minorEastAsia" w:hAnsiTheme="minorEastAsia" w:eastAsiaTheme="minorEastAsia" w:cstheme="minorEastAsia"/>
        </w:rPr>
        <w:t>5.3 隐蔽工程检查</w:t>
      </w:r>
      <w:bookmarkEnd w:id="230"/>
      <w:bookmarkEnd w:id="231"/>
      <w:bookmarkEnd w:id="232"/>
    </w:p>
    <w:p w14:paraId="313E832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5.3.2承包人提前通知监理人隐蔽工程检查的期限的约定：隐蔽工程或中间验收前12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4639B9F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24 </w:t>
      </w:r>
      <w:r>
        <w:rPr>
          <w:rFonts w:hint="eastAsia" w:asciiTheme="minorEastAsia" w:hAnsiTheme="minorEastAsia" w:eastAsiaTheme="minorEastAsia" w:cstheme="minorEastAsia"/>
        </w:rPr>
        <w:t>小时提交书面延期要求。</w:t>
      </w:r>
    </w:p>
    <w:p w14:paraId="2FA03A4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48 </w:t>
      </w:r>
      <w:r>
        <w:rPr>
          <w:rFonts w:hint="eastAsia" w:asciiTheme="minorEastAsia" w:hAnsiTheme="minorEastAsia" w:eastAsiaTheme="minorEastAsia" w:cstheme="minorEastAsia"/>
        </w:rPr>
        <w:t>小时。</w:t>
      </w:r>
    </w:p>
    <w:p w14:paraId="30E8B82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承包人应保留并向监理人、发包人提供隐蔽工程施工过程及验收时的图片、视频等电子资料。</w:t>
      </w:r>
    </w:p>
    <w:p w14:paraId="6AEE258E">
      <w:pPr>
        <w:pStyle w:val="289"/>
        <w:ind w:firstLine="422"/>
        <w:rPr>
          <w:rFonts w:asciiTheme="minorEastAsia" w:hAnsiTheme="minorEastAsia" w:eastAsiaTheme="minorEastAsia" w:cstheme="minorEastAsia"/>
        </w:rPr>
      </w:pPr>
      <w:bookmarkStart w:id="233" w:name="_Toc140098579"/>
      <w:bookmarkStart w:id="234" w:name="_Toc69641886"/>
      <w:bookmarkStart w:id="235" w:name="_Toc55373989"/>
      <w:r>
        <w:rPr>
          <w:rFonts w:hint="eastAsia" w:asciiTheme="minorEastAsia" w:hAnsiTheme="minorEastAsia" w:eastAsiaTheme="minorEastAsia" w:cstheme="minorEastAsia"/>
        </w:rPr>
        <w:t>6. 安全文明施工与环境保护</w:t>
      </w:r>
      <w:bookmarkEnd w:id="233"/>
      <w:bookmarkEnd w:id="234"/>
      <w:bookmarkEnd w:id="235"/>
    </w:p>
    <w:p w14:paraId="4D23B3EB">
      <w:pPr>
        <w:pStyle w:val="276"/>
        <w:rPr>
          <w:rFonts w:asciiTheme="minorEastAsia" w:hAnsiTheme="minorEastAsia" w:eastAsiaTheme="minorEastAsia" w:cstheme="minorEastAsia"/>
        </w:rPr>
      </w:pPr>
      <w:bookmarkStart w:id="236" w:name="_Toc69641887"/>
      <w:bookmarkStart w:id="237" w:name="_Toc140098580"/>
      <w:bookmarkStart w:id="238" w:name="_Toc55373990"/>
      <w:r>
        <w:rPr>
          <w:rFonts w:hint="eastAsia" w:asciiTheme="minorEastAsia" w:hAnsiTheme="minorEastAsia" w:eastAsiaTheme="minorEastAsia" w:cstheme="minorEastAsia"/>
        </w:rPr>
        <w:t>6.1安全文明施工</w:t>
      </w:r>
      <w:bookmarkEnd w:id="236"/>
      <w:bookmarkEnd w:id="237"/>
      <w:bookmarkEnd w:id="238"/>
    </w:p>
    <w:p w14:paraId="6DBA17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6.1.1项目安全生产的达标目标及相应事项的约定：</w:t>
      </w:r>
    </w:p>
    <w:p w14:paraId="1728A25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除执行各项合同条款以外，承包人须按照国家、广西区和桂林市有关规定做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w:t>
      </w:r>
    </w:p>
    <w:p w14:paraId="0CE81E4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在合同期内承包人对施工现场的安全生产管理必须严格执行《建筑施工安全检查标准》（JGJ59-2011）、《建设工程安全生产管理条例》（中华人民共和国国务院令第393号）和广西壮族自治区和桂林市安全施工的有关规定，其费用已包含在相关工作的合同价格中；对检查不合格的，监理工程师有权下达限期停工整改通知，承包人在期限内无条件整改直至达到合格，造成工期延误的，工期不予顺延，由此造成的损失由承包人负责。</w:t>
      </w:r>
    </w:p>
    <w:p w14:paraId="3FDF22C6">
      <w:pPr>
        <w:pStyle w:val="268"/>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（3）承包人须与发包人签订《安全生产协议书》详见附件13。</w:t>
      </w:r>
    </w:p>
    <w:p w14:paraId="6E45E5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6.1.4 关于治安保卫的特别约定：承包人应承担施工安全保卫工作及非夜间施工照明的责任，承包人应采取一切合理的预防措施，防止人员伤亡、财产损失事故，费用由承包人承担；承包人生活设施及施工现场应自费配备消防设备，防止火灾发生；承包人应保证其现场人员不得对项目整个场区内已建成的其他建筑和已安装的设备造成伤害。 </w:t>
      </w:r>
    </w:p>
    <w:p w14:paraId="0A86902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关于编制施工场地治安管理计划的约定：由承包人编制，并在开工前7天向发包人和监理人提交。</w:t>
      </w:r>
    </w:p>
    <w:p w14:paraId="6754F30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14:paraId="40FBF24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合同当事人对文明施工的要求：</w:t>
      </w:r>
      <w:r>
        <w:rPr>
          <w:rFonts w:hint="eastAsia" w:asciiTheme="minorEastAsia" w:hAnsiTheme="minorEastAsia" w:eastAsiaTheme="minorEastAsia" w:cstheme="minorEastAsia"/>
          <w:u w:val="single"/>
        </w:rPr>
        <w:t xml:space="preserve"> 执行通用条款。</w:t>
      </w:r>
    </w:p>
    <w:p w14:paraId="1C89E050">
      <w:pPr>
        <w:pStyle w:val="227"/>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rPr>
        <w:t>6.1.6 关于安全文明施工费支付比例和支付期限的约定：</w:t>
      </w:r>
      <w:bookmarkStart w:id="239" w:name="_Toc55373991"/>
      <w:bookmarkStart w:id="240" w:name="_Toc140098581"/>
      <w:bookmarkStart w:id="241" w:name="_Toc69641888"/>
      <w:r>
        <w:rPr>
          <w:rFonts w:hint="eastAsia" w:asciiTheme="minorEastAsia" w:hAnsiTheme="minorEastAsia" w:eastAsiaTheme="minorEastAsia" w:cstheme="minorEastAsia"/>
          <w:color w:val="000000"/>
          <w:u w:val="single"/>
        </w:rPr>
        <w:t>使用要求：专款专用。具体按《广西壮族自治区建筑工程安全防护、文明施工措施费及管理细则》（桂建质[2015]16号）、《桂林市建筑工程安全防护、文明施工措施费计取及使用管理暂行办法》（市建规［2007］131号）、《关于进一步贯彻执行&lt;广西壮族自治区建筑装饰装修安装园林绿化工程费用定额&gt;和&lt;广西壮族自治区市政工程费用定额&gt;及其配套的消耗量定额的通知》（市建规[2008]224号）等相关规定执行。</w:t>
      </w:r>
    </w:p>
    <w:p w14:paraId="7443804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安全文明施工费支付约定：在本合同签订后，工程开工且承包人按要求提交付款申请后支付安全文明施工费总额的50%，其余部分与进度款同期支付。</w:t>
      </w:r>
    </w:p>
    <w:p w14:paraId="706F2D1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6.3 环境保护</w:t>
      </w:r>
      <w:bookmarkEnd w:id="239"/>
      <w:bookmarkEnd w:id="240"/>
      <w:bookmarkEnd w:id="241"/>
    </w:p>
    <w:p w14:paraId="74217E87">
      <w:pPr>
        <w:spacing w:line="400" w:lineRule="exact"/>
        <w:ind w:firstLine="420" w:firstLineChars="200"/>
        <w:jc w:val="left"/>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在施工期间对环境主要影响是机械噪声和废水、废渣、尘埃，对此承包人应采取相应的防治措施和严格管理，严格控制污染物排放，污染物排放前必须处理，达到排污标准后再排放。施工完毕后，承包人应及时将被破坏的场地，遵照监理工程师的指示进行清理、修正，并根据实际情况将场地恢复。施工期间因环境保护需办理的相关手续由承包人办理，并承担相关费用，如因承包人未交纳相关费用，发包人有权从工程款中扣除用于支付相关费用并计入结算。经过城市道路的施工车辆，必须按交警、城管、运输等部门相关规定执行。由于施工车辆造成的道路、环境等污染，其责任和费用均由承包人承担。</w:t>
      </w:r>
    </w:p>
    <w:p w14:paraId="440003A5">
      <w:pPr>
        <w:pStyle w:val="227"/>
        <w:rPr>
          <w:rFonts w:asciiTheme="minorEastAsia" w:hAnsiTheme="minorEastAsia" w:eastAsiaTheme="minorEastAsia" w:cstheme="minorEastAsia"/>
        </w:rPr>
      </w:pPr>
    </w:p>
    <w:p w14:paraId="4F989B7F">
      <w:pPr>
        <w:pStyle w:val="289"/>
        <w:ind w:firstLine="422"/>
        <w:rPr>
          <w:rFonts w:asciiTheme="minorEastAsia" w:hAnsiTheme="minorEastAsia" w:eastAsiaTheme="minorEastAsia" w:cstheme="minorEastAsia"/>
        </w:rPr>
      </w:pPr>
      <w:bookmarkStart w:id="242" w:name="_Toc55373992"/>
      <w:bookmarkStart w:id="243" w:name="_Toc140098582"/>
      <w:bookmarkStart w:id="244" w:name="_Toc69641889"/>
      <w:r>
        <w:rPr>
          <w:rFonts w:hint="eastAsia" w:asciiTheme="minorEastAsia" w:hAnsiTheme="minorEastAsia" w:eastAsiaTheme="minorEastAsia" w:cstheme="minorEastAsia"/>
        </w:rPr>
        <w:t>7. 工期和进度</w:t>
      </w:r>
      <w:bookmarkEnd w:id="242"/>
      <w:bookmarkEnd w:id="243"/>
      <w:bookmarkEnd w:id="244"/>
    </w:p>
    <w:p w14:paraId="2C9226B6">
      <w:pPr>
        <w:pStyle w:val="276"/>
        <w:rPr>
          <w:rFonts w:asciiTheme="minorEastAsia" w:hAnsiTheme="minorEastAsia" w:eastAsiaTheme="minorEastAsia" w:cstheme="minorEastAsia"/>
        </w:rPr>
      </w:pPr>
      <w:bookmarkStart w:id="245" w:name="_Toc69641890"/>
      <w:bookmarkStart w:id="246" w:name="_Toc140098583"/>
      <w:bookmarkStart w:id="247" w:name="_Toc55373993"/>
      <w:r>
        <w:rPr>
          <w:rFonts w:hint="eastAsia" w:asciiTheme="minorEastAsia" w:hAnsiTheme="minorEastAsia" w:eastAsiaTheme="minorEastAsia" w:cstheme="minorEastAsia"/>
        </w:rPr>
        <w:t>7.1 施工组织设计</w:t>
      </w:r>
      <w:bookmarkEnd w:id="245"/>
      <w:bookmarkEnd w:id="246"/>
      <w:bookmarkEnd w:id="247"/>
    </w:p>
    <w:p w14:paraId="7DE3EA3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7.1.1 合同当事人约定的施工组织设计应包括的其他内容：1、施工进度计划包括总进度计划、分阶段和分项进度计划、设备材料人员进场计划；施工方案说明包括分部、分项工程或工程部位的名称及施工顺序和方法；2、管理人员名单、职称、职务、上岗证等；3、按照国家及地方有关规定应当提交的内容。</w:t>
      </w:r>
    </w:p>
    <w:p w14:paraId="2B9CE82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14:paraId="3D8294B4">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开工前7天。</w:t>
      </w:r>
    </w:p>
    <w:p w14:paraId="558F9F3F">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收到文件后7日内。</w:t>
      </w:r>
    </w:p>
    <w:p w14:paraId="01DD1646">
      <w:pPr>
        <w:pStyle w:val="276"/>
        <w:rPr>
          <w:rFonts w:asciiTheme="minorEastAsia" w:hAnsiTheme="minorEastAsia" w:eastAsiaTheme="minorEastAsia" w:cstheme="minorEastAsia"/>
        </w:rPr>
      </w:pPr>
      <w:bookmarkStart w:id="248" w:name="_Toc55373994"/>
      <w:bookmarkStart w:id="249" w:name="_Toc69641891"/>
      <w:bookmarkStart w:id="250" w:name="_Toc140098584"/>
      <w:r>
        <w:rPr>
          <w:rFonts w:hint="eastAsia" w:asciiTheme="minorEastAsia" w:hAnsiTheme="minorEastAsia" w:eastAsiaTheme="minorEastAsia" w:cstheme="minorEastAsia"/>
        </w:rPr>
        <w:t>7.2 施工进度计划</w:t>
      </w:r>
      <w:bookmarkEnd w:id="248"/>
      <w:bookmarkEnd w:id="249"/>
      <w:bookmarkEnd w:id="250"/>
    </w:p>
    <w:p w14:paraId="19AC1B8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7.2.1 施工进度计划的编制</w:t>
      </w:r>
    </w:p>
    <w:p w14:paraId="7AA7CD7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监理人及时督促承包人提交施工进度计划，若承包人不按规定时间提交施工进度计划的，造成的一切损失由承包人承担，并从工程款中扣除违约金5000～20000元/项（人民币）。</w:t>
      </w:r>
    </w:p>
    <w:p w14:paraId="12819E5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14:paraId="11A4B9FD">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收到文件后7日内。</w:t>
      </w:r>
    </w:p>
    <w:p w14:paraId="777FE9D6">
      <w:pPr>
        <w:pStyle w:val="276"/>
        <w:rPr>
          <w:rFonts w:asciiTheme="minorEastAsia" w:hAnsiTheme="minorEastAsia" w:eastAsiaTheme="minorEastAsia" w:cstheme="minorEastAsia"/>
        </w:rPr>
      </w:pPr>
      <w:bookmarkStart w:id="251" w:name="_Toc55373995"/>
      <w:bookmarkStart w:id="252" w:name="_Toc69641892"/>
      <w:bookmarkStart w:id="253" w:name="_Toc140098585"/>
      <w:r>
        <w:rPr>
          <w:rFonts w:hint="eastAsia" w:asciiTheme="minorEastAsia" w:hAnsiTheme="minorEastAsia" w:eastAsiaTheme="minorEastAsia" w:cstheme="minorEastAsia"/>
        </w:rPr>
        <w:t>7.3 开工</w:t>
      </w:r>
      <w:bookmarkEnd w:id="251"/>
      <w:bookmarkEnd w:id="252"/>
      <w:bookmarkEnd w:id="253"/>
    </w:p>
    <w:p w14:paraId="013AA92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14:paraId="42784B75">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执行通用条款。</w:t>
      </w:r>
    </w:p>
    <w:p w14:paraId="1BF39EE0">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执行通用条款。</w:t>
      </w:r>
    </w:p>
    <w:p w14:paraId="6C22AE5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执行通用条款。</w:t>
      </w:r>
    </w:p>
    <w:p w14:paraId="098858C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14:paraId="4EC314F9">
      <w:pPr>
        <w:spacing w:line="360" w:lineRule="auto"/>
        <w:ind w:firstLine="420"/>
        <w:rPr>
          <w:rFonts w:asciiTheme="minorEastAsia" w:hAnsiTheme="minorEastAsia" w:eastAsiaTheme="minorEastAsia" w:cstheme="minorEastAsia"/>
          <w:b/>
          <w:bCs/>
        </w:rPr>
      </w:pPr>
      <w:bookmarkStart w:id="254" w:name="_Toc55373996"/>
      <w:bookmarkStart w:id="255" w:name="_Toc140098586"/>
      <w:bookmarkStart w:id="256" w:name="_Toc69641893"/>
      <w:r>
        <w:rPr>
          <w:rFonts w:hint="eastAsia" w:asciiTheme="minorEastAsia" w:hAnsiTheme="minorEastAsia" w:eastAsiaTheme="minorEastAsia" w:cstheme="minorEastAsia"/>
          <w:b/>
          <w:bCs/>
        </w:rPr>
        <w:t>成交结果公示无异议后，发包人向承包人签发开工令即为开工之日。开工时间已满2</w:t>
      </w:r>
      <w:r>
        <w:rPr>
          <w:rFonts w:hint="eastAsia" w:asciiTheme="minorEastAsia" w:hAnsiTheme="minorEastAsia" w:eastAsiaTheme="minorEastAsia" w:cstheme="minorEastAsia"/>
          <w:b/>
          <w:bCs/>
          <w:szCs w:val="21"/>
        </w:rPr>
        <w:t>个日历天，</w:t>
      </w:r>
      <w:r>
        <w:rPr>
          <w:rFonts w:hint="eastAsia" w:asciiTheme="minorEastAsia" w:hAnsiTheme="minorEastAsia" w:eastAsiaTheme="minorEastAsia" w:cstheme="minorEastAsia"/>
          <w:b/>
          <w:bCs/>
        </w:rPr>
        <w:t>承包人仍没有安排人员与发包人进行工作对接并派人员进场施工的，发包人有权解除合同。</w:t>
      </w:r>
    </w:p>
    <w:p w14:paraId="2D087B43">
      <w:pPr>
        <w:pStyle w:val="276"/>
        <w:rPr>
          <w:rFonts w:asciiTheme="minorEastAsia" w:hAnsiTheme="minorEastAsia" w:eastAsiaTheme="minorEastAsia" w:cstheme="minorEastAsia"/>
        </w:rPr>
      </w:pPr>
      <w:r>
        <w:rPr>
          <w:rFonts w:hint="eastAsia" w:asciiTheme="minorEastAsia" w:hAnsiTheme="minorEastAsia" w:eastAsiaTheme="minorEastAsia" w:cstheme="minorEastAsia"/>
        </w:rPr>
        <w:t>7.4 测量放线</w:t>
      </w:r>
      <w:bookmarkEnd w:id="254"/>
      <w:bookmarkEnd w:id="255"/>
      <w:bookmarkEnd w:id="256"/>
    </w:p>
    <w:p w14:paraId="396D74E9">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开工前3天。</w:t>
      </w:r>
    </w:p>
    <w:p w14:paraId="372AD1A2">
      <w:pPr>
        <w:pStyle w:val="276"/>
        <w:rPr>
          <w:rFonts w:asciiTheme="minorEastAsia" w:hAnsiTheme="minorEastAsia" w:eastAsiaTheme="minorEastAsia" w:cstheme="minorEastAsia"/>
        </w:rPr>
      </w:pPr>
      <w:bookmarkStart w:id="257" w:name="_Toc140098587"/>
      <w:bookmarkStart w:id="258" w:name="_Toc55373997"/>
      <w:bookmarkStart w:id="259" w:name="_Toc69641894"/>
      <w:r>
        <w:rPr>
          <w:rFonts w:hint="eastAsia" w:asciiTheme="minorEastAsia" w:hAnsiTheme="minorEastAsia" w:eastAsiaTheme="minorEastAsia" w:cstheme="minorEastAsia"/>
        </w:rPr>
        <w:t>7.5 工期延误</w:t>
      </w:r>
      <w:bookmarkEnd w:id="257"/>
      <w:bookmarkEnd w:id="258"/>
      <w:bookmarkEnd w:id="259"/>
    </w:p>
    <w:p w14:paraId="00B8F62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14:paraId="52C8799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因发包人原因导致工期延误的其他情形：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6FED182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7.5.2 因承包人原因导致工期延误</w:t>
      </w:r>
    </w:p>
    <w:p w14:paraId="75C573D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期竣工违约金的计算方法为：按逾期竣工的单项工程罚款，每延误一天，按单项工程应支付给承包人的结算造价的万分之四处罚，罚款直接从结算款中扣除。误期时间从规定竣工日期（以《＜竣工（整改）完成认可文件＞收讫告知书》注明的竣工日期为准）起直到实际竣工日期的天数（扣除发包人批准顺延的工期）。因承包人原因造成工期延误，逾期竣工违约金的上限：逾期竣工的单项工程结算造价的3%。</w:t>
      </w:r>
    </w:p>
    <w:p w14:paraId="32FA55A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可从应向承包人支付的任何金额中扣除此项罚款或其他方式收回此款，此罚款的支付并不能解除承包人应完成工程的责任及修补缺陷的义务。由于承包人原因造成本工程延期超过一个月的，发包人除按签约合同价的万分之四/天扣除工期违约金外，发包人有权终止合同，并依法追究承包人的违约责任，由此造成的一切损失均由承包人负责。</w:t>
      </w:r>
    </w:p>
    <w:p w14:paraId="48B3B67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如因承包人原因导致工期延误，承包人还须承担工期延误导致的工程监理费的增加。计算标准：每日0.2万元。该部分费用最高限额为发包人与项目监理单位签订监理合同总价的10%。</w:t>
      </w:r>
    </w:p>
    <w:p w14:paraId="316BB6D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因非承包人原因和政府行为造成工期延误，经发包人和监理人同意给予顺延；由于客观原因（既不是发包人，也不是承包人的原因）造成工程的拖延，发包人不给承包人经济补偿，但是给予适当的工期补偿。</w:t>
      </w:r>
    </w:p>
    <w:p w14:paraId="0C5143A0">
      <w:pPr>
        <w:pStyle w:val="276"/>
        <w:rPr>
          <w:rFonts w:asciiTheme="minorEastAsia" w:hAnsiTheme="minorEastAsia" w:eastAsiaTheme="minorEastAsia" w:cstheme="minorEastAsia"/>
        </w:rPr>
      </w:pPr>
      <w:bookmarkStart w:id="260" w:name="_Toc55373998"/>
      <w:bookmarkStart w:id="261" w:name="_Toc69641895"/>
      <w:bookmarkStart w:id="262" w:name="_Toc140098588"/>
      <w:r>
        <w:rPr>
          <w:rFonts w:hint="eastAsia" w:asciiTheme="minorEastAsia" w:hAnsiTheme="minorEastAsia" w:eastAsiaTheme="minorEastAsia" w:cstheme="minorEastAsia"/>
        </w:rPr>
        <w:t>7.6 不利物质条件</w:t>
      </w:r>
      <w:bookmarkEnd w:id="260"/>
      <w:bookmarkEnd w:id="261"/>
      <w:bookmarkEnd w:id="262"/>
    </w:p>
    <w:p w14:paraId="249C007B">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同通用条款，无特殊约定 。</w:t>
      </w:r>
    </w:p>
    <w:p w14:paraId="0FCB40BC">
      <w:pPr>
        <w:pStyle w:val="276"/>
        <w:rPr>
          <w:rFonts w:asciiTheme="minorEastAsia" w:hAnsiTheme="minorEastAsia" w:eastAsiaTheme="minorEastAsia" w:cstheme="minorEastAsia"/>
        </w:rPr>
      </w:pPr>
      <w:bookmarkStart w:id="263" w:name="_Toc55373999"/>
      <w:bookmarkStart w:id="264" w:name="_Toc140098589"/>
      <w:bookmarkStart w:id="265" w:name="_Toc69641896"/>
      <w:r>
        <w:rPr>
          <w:rFonts w:hint="eastAsia" w:asciiTheme="minorEastAsia" w:hAnsiTheme="minorEastAsia" w:eastAsiaTheme="minorEastAsia" w:cstheme="minorEastAsia"/>
        </w:rPr>
        <w:t>7.7异常恶劣的气候条件</w:t>
      </w:r>
      <w:bookmarkEnd w:id="263"/>
      <w:bookmarkEnd w:id="264"/>
      <w:bookmarkEnd w:id="265"/>
    </w:p>
    <w:p w14:paraId="037F1BC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14:paraId="3E5A677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 10 级以上持续 1 天的大风；</w:t>
      </w:r>
    </w:p>
    <w:p w14:paraId="2D3FC12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 暴雨级以上持续 1 天的大雨；</w:t>
      </w:r>
    </w:p>
    <w:p w14:paraId="01E0EFB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（3）50年以上未发生过的持续 2 天的高温天气；</w:t>
      </w:r>
    </w:p>
    <w:p w14:paraId="2D5952C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（4）50年以上未发生的持续 2 天的低温天气。</w:t>
      </w:r>
    </w:p>
    <w:p w14:paraId="56C9ED4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以上异常恶劣的气候条件以当地气象局发布的信息为准。</w:t>
      </w:r>
    </w:p>
    <w:p w14:paraId="1BA05167">
      <w:pPr>
        <w:pStyle w:val="276"/>
        <w:rPr>
          <w:rFonts w:asciiTheme="minorEastAsia" w:hAnsiTheme="minorEastAsia" w:eastAsiaTheme="minorEastAsia" w:cstheme="minorEastAsia"/>
        </w:rPr>
      </w:pPr>
      <w:bookmarkStart w:id="266" w:name="_Toc55374000"/>
      <w:bookmarkStart w:id="267" w:name="_Toc69641897"/>
      <w:bookmarkStart w:id="268" w:name="_Toc140098590"/>
      <w:r>
        <w:rPr>
          <w:rFonts w:hint="eastAsia" w:asciiTheme="minorEastAsia" w:hAnsiTheme="minorEastAsia" w:eastAsiaTheme="minorEastAsia" w:cstheme="minorEastAsia"/>
        </w:rPr>
        <w:t>7.9 提前竣工的奖励</w:t>
      </w:r>
      <w:bookmarkEnd w:id="266"/>
      <w:bookmarkEnd w:id="267"/>
      <w:bookmarkEnd w:id="268"/>
    </w:p>
    <w:p w14:paraId="705F8E05">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1CD83919">
      <w:pPr>
        <w:pStyle w:val="289"/>
        <w:ind w:firstLine="422"/>
        <w:rPr>
          <w:rFonts w:asciiTheme="minorEastAsia" w:hAnsiTheme="minorEastAsia" w:eastAsiaTheme="minorEastAsia" w:cstheme="minorEastAsia"/>
        </w:rPr>
      </w:pPr>
      <w:bookmarkStart w:id="269" w:name="_Toc69641898"/>
      <w:bookmarkStart w:id="270" w:name="_Toc55374001"/>
      <w:bookmarkStart w:id="271" w:name="_Toc140098591"/>
      <w:r>
        <w:rPr>
          <w:rFonts w:hint="eastAsia" w:asciiTheme="minorEastAsia" w:hAnsiTheme="minorEastAsia" w:eastAsiaTheme="minorEastAsia" w:cstheme="minorEastAsia"/>
        </w:rPr>
        <w:t>8. 材料与设备</w:t>
      </w:r>
      <w:bookmarkEnd w:id="269"/>
      <w:bookmarkEnd w:id="270"/>
      <w:bookmarkEnd w:id="271"/>
    </w:p>
    <w:p w14:paraId="2E13417C">
      <w:pPr>
        <w:pStyle w:val="276"/>
        <w:rPr>
          <w:rFonts w:asciiTheme="minorEastAsia" w:hAnsiTheme="minorEastAsia" w:eastAsiaTheme="minorEastAsia" w:cstheme="minorEastAsia"/>
        </w:rPr>
      </w:pPr>
      <w:bookmarkStart w:id="272" w:name="_Toc55374002"/>
      <w:bookmarkStart w:id="273" w:name="_Toc140098592"/>
      <w:bookmarkStart w:id="274" w:name="_Toc69641899"/>
      <w:r>
        <w:rPr>
          <w:rFonts w:hint="eastAsia" w:asciiTheme="minorEastAsia" w:hAnsiTheme="minorEastAsia" w:eastAsiaTheme="minorEastAsia" w:cstheme="minorEastAsia"/>
        </w:rPr>
        <w:t>8.1 发包人供应材料与工程设备</w:t>
      </w:r>
      <w:bookmarkEnd w:id="272"/>
      <w:bookmarkEnd w:id="273"/>
      <w:bookmarkEnd w:id="274"/>
    </w:p>
    <w:p w14:paraId="33C3FDE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发包人自行供应材料、工程设备：</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w:t>
      </w:r>
    </w:p>
    <w:p w14:paraId="00EF4D53">
      <w:pPr>
        <w:pStyle w:val="276"/>
        <w:rPr>
          <w:rFonts w:asciiTheme="minorEastAsia" w:hAnsiTheme="minorEastAsia" w:eastAsiaTheme="minorEastAsia" w:cstheme="minorEastAsia"/>
        </w:rPr>
      </w:pPr>
      <w:bookmarkStart w:id="275" w:name="_Toc69641900"/>
      <w:bookmarkStart w:id="276" w:name="_Toc140098593"/>
      <w:bookmarkStart w:id="277" w:name="_Toc55374003"/>
      <w:r>
        <w:rPr>
          <w:rFonts w:hint="eastAsia" w:asciiTheme="minorEastAsia" w:hAnsiTheme="minorEastAsia" w:eastAsiaTheme="minorEastAsia" w:cstheme="minorEastAsia"/>
        </w:rPr>
        <w:t>8.2 承包人供应材料与工程设备</w:t>
      </w:r>
      <w:bookmarkEnd w:id="275"/>
      <w:bookmarkEnd w:id="276"/>
      <w:bookmarkEnd w:id="277"/>
    </w:p>
    <w:p w14:paraId="77761F8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8.2.1除专用合同条款第8.1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专用条款第10.7.1项的约定，由发包人和承包人以招标方式确定专项供应商。发包人负责提供的主要材料和工程设备清单见合同附件2“发包人供应材料和设备一览表”。</w:t>
      </w:r>
    </w:p>
    <w:p w14:paraId="09A5391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8.2.2 承包人提供的材料和工程设备的供货人及品种、规格、数量和供货时间等报送监理人审批的时间：承包人应在材料、设备订货前15个日历日前向监理人报送材料采购计划、专项材料采购计划等。监理人于收到之日起5个日历日内批复。</w:t>
      </w:r>
    </w:p>
    <w:p w14:paraId="228D11A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8.2.3 承包人采购材料和设备的约定：</w:t>
      </w:r>
    </w:p>
    <w:p w14:paraId="18EA56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承包人采购的材料设备的品种、规格、型号、质量应满足设计文件、竞争性磋商文件、响应文件和现行建筑工程施工质量与验收规范的要求；对发包人在招标时，没有明确约定参照或相当于**品牌、档次的材料和设备，或双方对材料和设备选择有争议的，发包人有权要求承包人按不低于招标控制价相同细目的材料或设备价格进行采购。</w:t>
      </w:r>
    </w:p>
    <w:p w14:paraId="7109619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（2）承包人采购的主要材料、设备等必须注明产品名称、规格、型号、数量、品牌及生产厂家，并在采购前 15 个日历日内书面通知发包人现场代表，提交其负责提供的材料和工程设备的质量证明文件，取得发包人的书面同意（该同意及相关检验测试、验收均不因此免除承包人的任何质量责任）方可进行采购；未经发包人同意，如已用于本工程，承包人须按发包人因此提出的相关指令无条件执行，所造成的损失由承包人负责。</w:t>
      </w:r>
    </w:p>
    <w:p w14:paraId="0FF172D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承包人采购的材料设备的检验或实验必须满足设计文件及国家现行的有关标准的要求，需送检的材料设备由承包人负责；送检时，应通知监理工程师、发包人现场代表见证，未经监理工程师、发包人现场代表见证的送检材料，不能用于本工程，否则，因此所造成的损失由承包人负责。</w:t>
      </w:r>
    </w:p>
    <w:p w14:paraId="3CCF503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竞争性磋商文件对承包人自行采购的材料、设备有规定的，承包人须严格执行；材料应严格保证质量，若有个别用材发现以次品冒充，责令全部更换，更换后须经监理人检验，并对承包人按违约处理。承包人参与磋商时所报的材料品牌原则上不允许更换，确需更换时须经发包人认可，擅自采用其他品牌的，结算时材料价格不计入综合单价中。监理人发现承包人使用了不合格的材料和工程设备，应实时发出指示，要求承包人立即改正，并禁止在工程中继续使用不合格的材料和工程设备。承包人若使用了次品或不合格或不符合约定的材料和工程设备，不予改正的，不按提供样品采购的，发包人有权对其不予结算和验收。</w:t>
      </w:r>
    </w:p>
    <w:p w14:paraId="7844101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对承包人提供的材料和工程设备，承包人须会同监理人进行检验和交货验收，查验材料合格证明和产品合格证书，并按合同约定和监理人指示，进行材料的抽样检验和工程设备的检验测试，检验和测试结果应提交监理人，所需费用由承包人承担。</w:t>
      </w:r>
    </w:p>
    <w:p w14:paraId="662AF7B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（6）承包人用于本工程的模板，必须符合模板验收技术规范。</w:t>
      </w:r>
    </w:p>
    <w:p w14:paraId="196EC0F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（7）禁止使用松木、松木包装材料设备、种子、苗木、花卉及繁殖材料。</w:t>
      </w:r>
    </w:p>
    <w:p w14:paraId="48EE6DA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（8）承包人采购的所有材料、设备均应达到国家规范“合格”标准以上并符合本合同有关要求，每发现一个质量问题或不符合合同要求的，发包人将从工程款内扣除 1000 元的违约金；每发现一个批次质量问题，发包人将从工程款内扣除 10000 元的违约金。若发现不符合标准或约定的材料、设备用于工程中，承包人无条件返工且费用自理。</w:t>
      </w:r>
    </w:p>
    <w:p w14:paraId="7DF13492">
      <w:pPr>
        <w:pStyle w:val="276"/>
        <w:rPr>
          <w:rFonts w:asciiTheme="minorEastAsia" w:hAnsiTheme="minorEastAsia" w:eastAsiaTheme="minorEastAsia" w:cstheme="minorEastAsia"/>
        </w:rPr>
      </w:pPr>
      <w:bookmarkStart w:id="278" w:name="_Toc140098594"/>
      <w:bookmarkStart w:id="279" w:name="_Toc55374004"/>
      <w:bookmarkStart w:id="280" w:name="_Toc69641901"/>
      <w:r>
        <w:rPr>
          <w:rFonts w:hint="eastAsia" w:asciiTheme="minorEastAsia" w:hAnsiTheme="minorEastAsia" w:eastAsiaTheme="minorEastAsia" w:cstheme="minorEastAsia"/>
        </w:rPr>
        <w:t>8.4材料与工程设备的保管与使用</w:t>
      </w:r>
      <w:bookmarkEnd w:id="278"/>
      <w:bookmarkEnd w:id="279"/>
      <w:bookmarkEnd w:id="280"/>
    </w:p>
    <w:p w14:paraId="297AB8E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8.4.1发包人供应的材料设备的保管费用的承担：由发包人提供的材料和工程设备验收后，由承包人负责接收、运输和保管。</w:t>
      </w:r>
    </w:p>
    <w:p w14:paraId="641362AF">
      <w:pPr>
        <w:pStyle w:val="276"/>
        <w:rPr>
          <w:rFonts w:asciiTheme="minorEastAsia" w:hAnsiTheme="minorEastAsia" w:eastAsiaTheme="minorEastAsia" w:cstheme="minorEastAsia"/>
        </w:rPr>
      </w:pPr>
      <w:bookmarkStart w:id="281" w:name="_Toc69641902"/>
      <w:bookmarkStart w:id="282" w:name="_Toc140098595"/>
      <w:bookmarkStart w:id="283" w:name="_Toc55374005"/>
      <w:r>
        <w:rPr>
          <w:rFonts w:hint="eastAsia" w:asciiTheme="minorEastAsia" w:hAnsiTheme="minorEastAsia" w:eastAsiaTheme="minorEastAsia" w:cstheme="minorEastAsia"/>
        </w:rPr>
        <w:t>8.6 样品</w:t>
      </w:r>
      <w:bookmarkEnd w:id="281"/>
      <w:bookmarkEnd w:id="282"/>
      <w:bookmarkEnd w:id="283"/>
    </w:p>
    <w:p w14:paraId="56BDB05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8.6.1 样品的报送与封存</w:t>
      </w:r>
    </w:p>
    <w:p w14:paraId="4622A82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需要承包人报送样品的材料或工程设备，样品的种类、名称、规格、数量要求：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bookmarkStart w:id="284" w:name="_Toc55374006"/>
      <w:bookmarkStart w:id="285" w:name="_Toc69641903"/>
      <w:bookmarkStart w:id="286" w:name="_Toc140098596"/>
    </w:p>
    <w:p w14:paraId="3A9918D6">
      <w:pPr>
        <w:pStyle w:val="276"/>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bookmarkEnd w:id="284"/>
      <w:bookmarkEnd w:id="285"/>
      <w:bookmarkEnd w:id="286"/>
    </w:p>
    <w:p w14:paraId="1E5AA69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14:paraId="16B557A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45EF897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关于修建临时设施费用承担的约定：</w:t>
      </w:r>
    </w:p>
    <w:p w14:paraId="117A5DA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①承包人的临时用地（含项目部驻地等）租用费（含拆迁补偿）、临时用地的环保、恢复、临时用地的青苗补偿及地面附着物拆除等费用均由承包人负责，以上费用在报价中综合考虑。</w:t>
      </w:r>
    </w:p>
    <w:p w14:paraId="1E66751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②承包人负责合同实施期间其合同段内临时交通道路（含场内外连接公共交通道路）和交通设施的修建、维修、养护和交通管理工作，并承担一切费用。</w:t>
      </w:r>
    </w:p>
    <w:p w14:paraId="5BA7463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B3D17F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8.8.2 发包人提供的施工设备和临时设施</w:t>
      </w:r>
    </w:p>
    <w:p w14:paraId="31CD988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发包人提供的施工设备和临时设施：</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项目场区内临时用水、用电接驳点</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w:t>
      </w:r>
    </w:p>
    <w:p w14:paraId="3762450C">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发包人提供的施工设备和临时设施的运行、维护、拆除、清运费用的承担人：</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承包人</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w:t>
      </w:r>
    </w:p>
    <w:p w14:paraId="4FFF9F72">
      <w:pPr>
        <w:pStyle w:val="289"/>
        <w:ind w:firstLine="422"/>
        <w:rPr>
          <w:rFonts w:asciiTheme="minorEastAsia" w:hAnsiTheme="minorEastAsia" w:eastAsiaTheme="minorEastAsia" w:cstheme="minorEastAsia"/>
        </w:rPr>
      </w:pPr>
      <w:bookmarkStart w:id="287" w:name="_Toc140098597"/>
      <w:bookmarkStart w:id="288" w:name="_Toc55374007"/>
      <w:bookmarkStart w:id="289" w:name="_Toc69641904"/>
      <w:r>
        <w:rPr>
          <w:rFonts w:hint="eastAsia" w:asciiTheme="minorEastAsia" w:hAnsiTheme="minorEastAsia" w:eastAsiaTheme="minorEastAsia" w:cstheme="minorEastAsia"/>
        </w:rPr>
        <w:t>9. 试验与检验</w:t>
      </w:r>
      <w:bookmarkEnd w:id="287"/>
      <w:bookmarkEnd w:id="288"/>
      <w:bookmarkEnd w:id="289"/>
    </w:p>
    <w:p w14:paraId="1C94BA33">
      <w:pPr>
        <w:pStyle w:val="276"/>
        <w:rPr>
          <w:rFonts w:asciiTheme="minorEastAsia" w:hAnsiTheme="minorEastAsia" w:eastAsiaTheme="minorEastAsia" w:cstheme="minorEastAsia"/>
        </w:rPr>
      </w:pPr>
      <w:bookmarkStart w:id="290" w:name="_Toc69641905"/>
      <w:bookmarkStart w:id="291" w:name="_Toc140098598"/>
      <w:bookmarkStart w:id="292" w:name="_Toc55374008"/>
      <w:r>
        <w:rPr>
          <w:rFonts w:hint="eastAsia" w:asciiTheme="minorEastAsia" w:hAnsiTheme="minorEastAsia" w:eastAsiaTheme="minorEastAsia" w:cstheme="minorEastAsia"/>
        </w:rPr>
        <w:t>9.1试验设备与试验人员</w:t>
      </w:r>
      <w:bookmarkEnd w:id="290"/>
      <w:bookmarkEnd w:id="291"/>
      <w:bookmarkEnd w:id="292"/>
    </w:p>
    <w:p w14:paraId="10B7EB9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9.1.2 试验设备</w:t>
      </w:r>
    </w:p>
    <w:p w14:paraId="7AD5575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施工现场需要配置的试验场所：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6583B45C">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按国家有关规定配备</w:t>
      </w:r>
    </w:p>
    <w:p w14:paraId="08AB2A08">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  。</w:t>
      </w:r>
    </w:p>
    <w:p w14:paraId="29782B02">
      <w:pPr>
        <w:pStyle w:val="276"/>
        <w:rPr>
          <w:rFonts w:asciiTheme="minorEastAsia" w:hAnsiTheme="minorEastAsia" w:eastAsiaTheme="minorEastAsia" w:cstheme="minorEastAsia"/>
        </w:rPr>
      </w:pPr>
      <w:bookmarkStart w:id="293" w:name="_Toc55374009"/>
      <w:bookmarkStart w:id="294" w:name="_Toc140098599"/>
      <w:bookmarkStart w:id="295" w:name="_Toc69641906"/>
      <w:r>
        <w:rPr>
          <w:rFonts w:hint="eastAsia" w:asciiTheme="minorEastAsia" w:hAnsiTheme="minorEastAsia" w:eastAsiaTheme="minorEastAsia" w:cstheme="minorEastAsia"/>
        </w:rPr>
        <w:t>9.4 现场工艺试验</w:t>
      </w:r>
      <w:bookmarkEnd w:id="293"/>
      <w:bookmarkEnd w:id="294"/>
      <w:bookmarkEnd w:id="295"/>
      <w:r>
        <w:rPr>
          <w:rFonts w:hint="eastAsia" w:asciiTheme="minorEastAsia" w:hAnsiTheme="minorEastAsia" w:eastAsiaTheme="minorEastAsia" w:cstheme="minorEastAsia"/>
        </w:rPr>
        <w:t xml:space="preserve"> </w:t>
      </w:r>
    </w:p>
    <w:p w14:paraId="0216A4C0">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   。</w:t>
      </w:r>
    </w:p>
    <w:p w14:paraId="39BB15FE">
      <w:pPr>
        <w:pStyle w:val="276"/>
        <w:rPr>
          <w:rFonts w:asciiTheme="minorEastAsia" w:hAnsiTheme="minorEastAsia" w:eastAsiaTheme="minorEastAsia" w:cstheme="minorEastAsia"/>
        </w:rPr>
      </w:pPr>
      <w:bookmarkStart w:id="296" w:name="_Toc55374010"/>
      <w:bookmarkStart w:id="297" w:name="_Toc140098600"/>
      <w:bookmarkStart w:id="298" w:name="_Toc69641907"/>
      <w:r>
        <w:rPr>
          <w:rFonts w:hint="eastAsia" w:asciiTheme="minorEastAsia" w:hAnsiTheme="minorEastAsia" w:eastAsiaTheme="minorEastAsia" w:cstheme="minorEastAsia"/>
        </w:rPr>
        <w:t>9.5 检验费用</w:t>
      </w:r>
      <w:bookmarkEnd w:id="296"/>
      <w:bookmarkEnd w:id="297"/>
      <w:bookmarkEnd w:id="298"/>
    </w:p>
    <w:p w14:paraId="59478C9D">
      <w:pPr>
        <w:snapToGrid w:val="0"/>
        <w:spacing w:line="590" w:lineRule="exact"/>
        <w:ind w:firstLine="425"/>
        <w:jc w:val="left"/>
        <w:rPr>
          <w:rFonts w:asciiTheme="minorEastAsia" w:hAnsiTheme="minorEastAsia" w:eastAsiaTheme="minorEastAsia" w:cstheme="minorEastAsia"/>
        </w:rPr>
      </w:pPr>
      <w:r>
        <w:rPr>
          <w:rFonts w:hint="eastAsia" w:asciiTheme="minorEastAsia" w:hAnsiTheme="minorEastAsia" w:eastAsiaTheme="minorEastAsia" w:cstheme="minorEastAsia"/>
        </w:rPr>
        <w:t>根据《建设工程质量检测管理办法》（建设部令第 57 号）以及广西壮族自治区相关的规定，工程质量检测业务由发包人委托有相应资质的检测机构检测。费用从发包人的项目建设经费中支出并直接支付给检测机构，不计入合同价款内。</w:t>
      </w:r>
    </w:p>
    <w:p w14:paraId="28EA3DA0">
      <w:pPr>
        <w:pStyle w:val="289"/>
        <w:ind w:firstLine="422"/>
        <w:rPr>
          <w:rFonts w:asciiTheme="minorEastAsia" w:hAnsiTheme="minorEastAsia" w:eastAsiaTheme="minorEastAsia" w:cstheme="minorEastAsia"/>
        </w:rPr>
      </w:pPr>
      <w:bookmarkStart w:id="299" w:name="_Toc69641908"/>
      <w:bookmarkStart w:id="300" w:name="_Toc55374011"/>
      <w:bookmarkStart w:id="301" w:name="_Toc140098601"/>
      <w:r>
        <w:rPr>
          <w:rFonts w:hint="eastAsia" w:asciiTheme="minorEastAsia" w:hAnsiTheme="minorEastAsia" w:eastAsiaTheme="minorEastAsia" w:cstheme="minorEastAsia"/>
        </w:rPr>
        <w:t>10. 变更</w:t>
      </w:r>
      <w:bookmarkEnd w:id="299"/>
      <w:bookmarkEnd w:id="300"/>
      <w:bookmarkEnd w:id="301"/>
    </w:p>
    <w:p w14:paraId="3D4AEDC1">
      <w:pPr>
        <w:pStyle w:val="276"/>
        <w:rPr>
          <w:rFonts w:asciiTheme="minorEastAsia" w:hAnsiTheme="minorEastAsia" w:eastAsiaTheme="minorEastAsia" w:cstheme="minorEastAsia"/>
        </w:rPr>
      </w:pPr>
      <w:bookmarkStart w:id="302" w:name="_Toc55374012"/>
      <w:bookmarkStart w:id="303" w:name="_Toc140098602"/>
      <w:bookmarkStart w:id="304" w:name="_Toc69641909"/>
      <w:r>
        <w:rPr>
          <w:rFonts w:hint="eastAsia" w:asciiTheme="minorEastAsia" w:hAnsiTheme="minorEastAsia" w:eastAsiaTheme="minorEastAsia" w:cstheme="minorEastAsia"/>
        </w:rPr>
        <w:t>10.1变更的范围</w:t>
      </w:r>
      <w:bookmarkEnd w:id="302"/>
      <w:bookmarkEnd w:id="303"/>
      <w:bookmarkEnd w:id="304"/>
    </w:p>
    <w:p w14:paraId="7E8FDBA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⑴本工程合同实施期间因不可预见因素或设计及发包人要求所发生的工程量增减（因变更、签证产生），其工程量按实际发生并经监理工程师和发包人现场会签草签单，工程量变更申请（附相关预算）须附经认可的会签草签单且加盖发包人指定的专用章认可。承包人提交的工程量变更申请，未附经认可的会签草签单的，监理人不予批准，责令承包人补充完整资料后再上报。</w:t>
      </w:r>
    </w:p>
    <w:p w14:paraId="6FEA8E0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⑵减少或取消工程量的工程联系函可以直接作为结算依据。</w:t>
      </w:r>
    </w:p>
    <w:p w14:paraId="14568B6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⑶增加工程量的工程联系函必须附相应的签证单或发包人确认已施工的说明方可作为结算依据。</w:t>
      </w:r>
    </w:p>
    <w:p w14:paraId="572F2D4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应当进行变更的其他情形：</w:t>
      </w:r>
    </w:p>
    <w:p w14:paraId="47E82F5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①由于承包人现场施工组织、技术能力、施工质量或施工进度等不能满足发包人需要，发包人可根据情况要求承包人限时整改，承包人拒不整改或整改不及时或经整改仍无法满足有关要求的，发包人有权取消合同项下的相关工作，由发包人或其他人实施，相关费用从合同价款中扣除。</w:t>
      </w:r>
    </w:p>
    <w:p w14:paraId="316C174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②非承包人原因引起工程项目缓建、中途停建、设计变更或设计错误造成的返工，发包人应采取措施，同时经有关部门审定后赔偿承包人由此造成的停工、窝工、倒运、人员和机械的调迁，材料和构件积压等损失。如因承包人原因造成停工、窝工、倒运、人员和机械的调迁，材料和构件积压等损失，由承包人负责。</w:t>
      </w:r>
    </w:p>
    <w:p w14:paraId="1AC7063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③承包人不能擅自变更，否则承担全部的违约责任，工期不予顺延。</w:t>
      </w:r>
    </w:p>
    <w:p w14:paraId="604667F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⑷承包人在合同签订后一个月内依据施工图纸按发包人要求提交标后工程量清单（含缺项、漏项的）报监理人、发包人审核。标后工程量清单经发包人与承包人双方确认后，原则上不得更改。特殊情况双方协商解决。</w:t>
      </w:r>
    </w:p>
    <w:p w14:paraId="08101FFE">
      <w:pPr>
        <w:pStyle w:val="276"/>
        <w:rPr>
          <w:rFonts w:asciiTheme="minorEastAsia" w:hAnsiTheme="minorEastAsia" w:eastAsiaTheme="minorEastAsia" w:cstheme="minorEastAsia"/>
        </w:rPr>
      </w:pPr>
      <w:bookmarkStart w:id="305" w:name="_Toc69641910"/>
      <w:bookmarkStart w:id="306" w:name="_Toc55374013"/>
      <w:bookmarkStart w:id="307" w:name="_Toc140098603"/>
      <w:r>
        <w:rPr>
          <w:rFonts w:hint="eastAsia" w:asciiTheme="minorEastAsia" w:hAnsiTheme="minorEastAsia" w:eastAsiaTheme="minorEastAsia" w:cstheme="minorEastAsia"/>
        </w:rPr>
        <w:t>10.3 变更程序</w:t>
      </w:r>
      <w:bookmarkEnd w:id="305"/>
      <w:bookmarkEnd w:id="306"/>
      <w:bookmarkEnd w:id="307"/>
    </w:p>
    <w:p w14:paraId="6DA806E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10.3.1 国有投资项目：</w:t>
      </w:r>
    </w:p>
    <w:p w14:paraId="621D8529">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⑴设计变更和工程签证，按各市政府或相关部门的规定办理。承包人应及时办理正式签证，如在五方预验收后14日内仍未办理签证的，不再予以补签。属不可抗力（自然灾害、突发事件等）造成变更的，按特事特办原则予以办理。</w:t>
      </w:r>
    </w:p>
    <w:p w14:paraId="218A6D6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⑵建设单位在实施项目过程中，若发生单价变动，由建设单位、监理单位、施工单位及其他相关单位共同商定并签字确认。</w:t>
      </w:r>
    </w:p>
    <w:p w14:paraId="5693FDC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⑶当合同规定的合同价款调整情况发生后，承包人未在规定时间内通知发包人，或者未在规定时间内提出调整报告，发包人可以根据有关资料，决定是否调整和调整的金额，并书面通知承包人。</w:t>
      </w:r>
    </w:p>
    <w:p w14:paraId="067AC03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10.3.2 非国有投资项目：</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w:t>
      </w:r>
    </w:p>
    <w:p w14:paraId="2E2BBA92">
      <w:pPr>
        <w:pStyle w:val="276"/>
        <w:rPr>
          <w:rFonts w:asciiTheme="minorEastAsia" w:hAnsiTheme="minorEastAsia" w:eastAsiaTheme="minorEastAsia" w:cstheme="minorEastAsia"/>
        </w:rPr>
      </w:pPr>
      <w:bookmarkStart w:id="308" w:name="_Toc55374014"/>
      <w:bookmarkStart w:id="309" w:name="_Toc69641911"/>
      <w:bookmarkStart w:id="310" w:name="_Toc140098604"/>
      <w:r>
        <w:rPr>
          <w:rFonts w:hint="eastAsia" w:asciiTheme="minorEastAsia" w:hAnsiTheme="minorEastAsia" w:eastAsiaTheme="minorEastAsia" w:cstheme="minorEastAsia"/>
        </w:rPr>
        <w:t>10.4 变更估价</w:t>
      </w:r>
      <w:bookmarkEnd w:id="308"/>
      <w:bookmarkEnd w:id="309"/>
      <w:bookmarkEnd w:id="310"/>
    </w:p>
    <w:p w14:paraId="5EA1314E">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10.4.1 关于变更估价的约定: </w:t>
      </w:r>
      <w:r>
        <w:rPr>
          <w:rFonts w:hint="eastAsia" w:asciiTheme="minorEastAsia" w:hAnsiTheme="minorEastAsia" w:eastAsiaTheme="minorEastAsia" w:cstheme="minorEastAsia"/>
          <w:u w:val="single"/>
        </w:rPr>
        <w:t>按第12.1款执行。</w:t>
      </w:r>
    </w:p>
    <w:p w14:paraId="68ED5500">
      <w:pPr>
        <w:pStyle w:val="276"/>
        <w:rPr>
          <w:rFonts w:asciiTheme="minorEastAsia" w:hAnsiTheme="minorEastAsia" w:eastAsiaTheme="minorEastAsia" w:cstheme="minorEastAsia"/>
        </w:rPr>
      </w:pPr>
      <w:bookmarkStart w:id="311" w:name="_Toc69641912"/>
      <w:bookmarkStart w:id="312" w:name="_Toc55374015"/>
      <w:bookmarkStart w:id="313" w:name="_Toc140098605"/>
      <w:r>
        <w:rPr>
          <w:rFonts w:hint="eastAsia" w:asciiTheme="minorEastAsia" w:hAnsiTheme="minorEastAsia" w:eastAsiaTheme="minorEastAsia" w:cstheme="minorEastAsia"/>
        </w:rPr>
        <w:t>10.5承包人的合理化建议</w:t>
      </w:r>
      <w:bookmarkEnd w:id="311"/>
      <w:bookmarkEnd w:id="312"/>
      <w:bookmarkEnd w:id="313"/>
    </w:p>
    <w:p w14:paraId="73E2CEC4">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收到文件后3个工作日 </w:t>
      </w:r>
    </w:p>
    <w:p w14:paraId="5F23396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收到监理提交的审查文件后5个工作日</w:t>
      </w:r>
      <w:r>
        <w:rPr>
          <w:rFonts w:hint="eastAsia" w:asciiTheme="minorEastAsia" w:hAnsiTheme="minorEastAsia" w:eastAsiaTheme="minorEastAsia" w:cstheme="minorEastAsia"/>
        </w:rPr>
        <w:t>。</w:t>
      </w:r>
    </w:p>
    <w:p w14:paraId="655D0199">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无 。</w:t>
      </w:r>
    </w:p>
    <w:p w14:paraId="3C132FBC">
      <w:pPr>
        <w:pStyle w:val="276"/>
        <w:rPr>
          <w:rFonts w:asciiTheme="minorEastAsia" w:hAnsiTheme="minorEastAsia" w:eastAsiaTheme="minorEastAsia" w:cstheme="minorEastAsia"/>
        </w:rPr>
      </w:pPr>
      <w:bookmarkStart w:id="314" w:name="_Toc55374016"/>
      <w:bookmarkStart w:id="315" w:name="_Toc140098606"/>
      <w:bookmarkStart w:id="316" w:name="_Toc69641913"/>
      <w:r>
        <w:rPr>
          <w:rFonts w:hint="eastAsia" w:asciiTheme="minorEastAsia" w:hAnsiTheme="minorEastAsia" w:eastAsiaTheme="minorEastAsia" w:cstheme="minorEastAsia"/>
        </w:rPr>
        <w:t>10.7 暂估价</w:t>
      </w:r>
      <w:bookmarkEnd w:id="314"/>
      <w:bookmarkEnd w:id="315"/>
      <w:bookmarkEnd w:id="316"/>
    </w:p>
    <w:p w14:paraId="471B216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暂估价材料和工程设备的明细详见附件8：暂估价一览表。</w:t>
      </w:r>
    </w:p>
    <w:p w14:paraId="76DC572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10.7.1 依法必须招标的暂估价项目</w:t>
      </w:r>
    </w:p>
    <w:p w14:paraId="7E08A05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种方式确定。</w:t>
      </w:r>
    </w:p>
    <w:p w14:paraId="2BFB87A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供应商后，由发包人、承包人与成交供应商共同签订暂估价合同。</w:t>
      </w:r>
    </w:p>
    <w:p w14:paraId="6B9053C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14:paraId="1AEBF7E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对于不属于依法必须招标的暂估价项目的确认和批准采取第</w:t>
      </w:r>
      <w:r>
        <w:rPr>
          <w:rFonts w:hint="eastAsia" w:asciiTheme="minorEastAsia" w:hAnsiTheme="minorEastAsia" w:eastAsiaTheme="minorEastAsia" w:cstheme="minorEastAsia"/>
          <w:u w:val="single"/>
        </w:rPr>
        <w:t xml:space="preserve"> 1  </w:t>
      </w:r>
      <w:r>
        <w:rPr>
          <w:rFonts w:hint="eastAsia" w:asciiTheme="minorEastAsia" w:hAnsiTheme="minorEastAsia" w:eastAsiaTheme="minorEastAsia" w:cstheme="minorEastAsia"/>
        </w:rPr>
        <w:t>种方式确定。</w:t>
      </w:r>
    </w:p>
    <w:p w14:paraId="699137E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第1种方式：对于不属于依法必须招标的暂估价项目，按本项约定确认和批准：</w:t>
      </w:r>
    </w:p>
    <w:p w14:paraId="031A3F2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0F4C74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（2）发包人认为承包人确定的供应商、分包人无法满足工程质量或合同要求的，发包人可以要求承包人重新确定暂估价项目的供应商、分包人；</w:t>
      </w:r>
    </w:p>
    <w:p w14:paraId="698CE28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（3）承包人应当在签订暂估价合同后7天内，将暂估价合同副本报送发包人留存。</w:t>
      </w:r>
    </w:p>
    <w:p w14:paraId="5CDB44AF">
      <w:pPr>
        <w:pStyle w:val="276"/>
        <w:rPr>
          <w:rFonts w:asciiTheme="minorEastAsia" w:hAnsiTheme="minorEastAsia" w:eastAsiaTheme="minorEastAsia" w:cstheme="minorEastAsia"/>
        </w:rPr>
      </w:pPr>
      <w:bookmarkStart w:id="317" w:name="_Toc55374017"/>
      <w:bookmarkStart w:id="318" w:name="_Toc69641914"/>
      <w:bookmarkStart w:id="319" w:name="_Toc140098607"/>
      <w:r>
        <w:rPr>
          <w:rFonts w:hint="eastAsia" w:asciiTheme="minorEastAsia" w:hAnsiTheme="minorEastAsia" w:eastAsiaTheme="minorEastAsia" w:cstheme="minorEastAsia"/>
        </w:rPr>
        <w:t>10.8 暂列金额</w:t>
      </w:r>
      <w:bookmarkEnd w:id="317"/>
      <w:bookmarkEnd w:id="318"/>
      <w:bookmarkEnd w:id="319"/>
    </w:p>
    <w:p w14:paraId="62E6E02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合同当事人关于暂列金额使用的约定：（1）已签约合同价中的暂列金额由发包人掌握使用。（2）发包人按照规定所作支付后，暂列金额如有余额归发包人。</w:t>
      </w:r>
    </w:p>
    <w:p w14:paraId="4E319480">
      <w:pPr>
        <w:pStyle w:val="289"/>
        <w:ind w:firstLine="422"/>
        <w:rPr>
          <w:rFonts w:asciiTheme="minorEastAsia" w:hAnsiTheme="minorEastAsia" w:eastAsiaTheme="minorEastAsia" w:cstheme="minorEastAsia"/>
        </w:rPr>
      </w:pPr>
      <w:bookmarkStart w:id="320" w:name="_Toc55374018"/>
      <w:bookmarkStart w:id="321" w:name="_Toc140098608"/>
      <w:bookmarkStart w:id="322" w:name="_Toc69641915"/>
      <w:r>
        <w:rPr>
          <w:rFonts w:hint="eastAsia" w:asciiTheme="minorEastAsia" w:hAnsiTheme="minorEastAsia" w:eastAsiaTheme="minorEastAsia" w:cstheme="minorEastAsia"/>
        </w:rPr>
        <w:t>11. 价格调整</w:t>
      </w:r>
      <w:bookmarkEnd w:id="320"/>
      <w:bookmarkEnd w:id="321"/>
      <w:bookmarkEnd w:id="322"/>
    </w:p>
    <w:p w14:paraId="5F1AE105">
      <w:pPr>
        <w:pStyle w:val="276"/>
        <w:rPr>
          <w:rFonts w:asciiTheme="minorEastAsia" w:hAnsiTheme="minorEastAsia" w:eastAsiaTheme="minorEastAsia" w:cstheme="minorEastAsia"/>
        </w:rPr>
      </w:pPr>
      <w:bookmarkStart w:id="323" w:name="_Toc69641916"/>
      <w:bookmarkStart w:id="324" w:name="_Toc140098609"/>
      <w:bookmarkStart w:id="325" w:name="_Toc55374019"/>
      <w:r>
        <w:rPr>
          <w:rFonts w:hint="eastAsia" w:asciiTheme="minorEastAsia" w:hAnsiTheme="minorEastAsia" w:eastAsiaTheme="minorEastAsia" w:cstheme="minorEastAsia"/>
        </w:rPr>
        <w:t>11.1 市场价格波动引起的调整</w:t>
      </w:r>
      <w:bookmarkEnd w:id="323"/>
      <w:bookmarkEnd w:id="324"/>
      <w:bookmarkEnd w:id="325"/>
    </w:p>
    <w:p w14:paraId="25375396">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市场价格波动是否调整合同价格的约定：</w:t>
      </w:r>
      <w:r>
        <w:rPr>
          <w:rFonts w:hint="eastAsia" w:asciiTheme="minorEastAsia" w:hAnsiTheme="minorEastAsia" w:eastAsiaTheme="minorEastAsia" w:cstheme="minorEastAsia"/>
          <w:u w:val="single"/>
        </w:rPr>
        <w:t xml:space="preserve">  否  。</w:t>
      </w:r>
    </w:p>
    <w:p w14:paraId="568E620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种方式对合同价格进行调整： </w:t>
      </w:r>
    </w:p>
    <w:p w14:paraId="2F52A94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14:paraId="1134549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（1）允许调整的主要材料（设备）、基期价格、风险系数、竞标报价详见《允许调整价格的主要材料和工程设备一览表》</w:t>
      </w:r>
      <w:r>
        <w:rPr>
          <w:rFonts w:hint="eastAsia" w:asciiTheme="minorEastAsia" w:hAnsiTheme="minorEastAsia" w:eastAsiaTheme="minorEastAsia" w:cstheme="minorEastAsia"/>
          <w:kern w:val="0"/>
          <w:sz w:val="20"/>
        </w:rPr>
        <w:t>（表-20）</w:t>
      </w:r>
      <w:r>
        <w:rPr>
          <w:rFonts w:hint="eastAsia" w:asciiTheme="minorEastAsia" w:hAnsiTheme="minorEastAsia" w:eastAsiaTheme="minorEastAsia" w:cstheme="minorEastAsia"/>
        </w:rPr>
        <w:t>,价差调整部分仅计算税金，除此表列明的材料、设备外，其余材料设备价差原则上不予调整。</w:t>
      </w:r>
    </w:p>
    <w:p w14:paraId="1F9D27B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（2）主要材料确认价：</w:t>
      </w:r>
    </w:p>
    <w:p w14:paraId="6B09D75F">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关于基准价格的约定：</w:t>
      </w:r>
      <w:r>
        <w:rPr>
          <w:rFonts w:hint="eastAsia" w:asciiTheme="minorEastAsia" w:hAnsiTheme="minorEastAsia" w:eastAsiaTheme="minorEastAsia" w:cstheme="minorEastAsia"/>
          <w:u w:val="single"/>
        </w:rPr>
        <w:t>按2025年第08期《桂林市建设工程造价信息》中的信息价，信息价未刊登材料按市场询价。</w:t>
      </w:r>
    </w:p>
    <w:p w14:paraId="7398385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按施工期间《桂林市建设工程造价信息》材料信息价的平均值计算。因承包方的原因造成工期延误，延误期间内所完成的工程材料价格上涨由承包人承担。</w:t>
      </w:r>
    </w:p>
    <w:p w14:paraId="31B56F5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允许调整价格的主要材料和工程设备一览表》中《桂林市建设工程造价信息》未公布价格的主要材料（设备）价格，承包人需在采购前十个工作日内向发包人提交工程联系函，书面告知发包人，经发包人批准后方可实施。</w:t>
      </w:r>
    </w:p>
    <w:p w14:paraId="187D367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（3）价差计算方法：</w:t>
      </w:r>
    </w:p>
    <w:p w14:paraId="169E851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①《允许调整价格的主要材料和工程设备一览表》中载明的材料和设备最后报价低于基准价格的：合同履行期间材料和设备单价涨幅以基准价格为基础超过5%的风险范围时，或材料和设备单价跌幅以最后报价为基础超过5%的风险范围时，其超过部分据实调整，价差计算公式：价格上涨价差=确认价-基准价*（1+风险系数），价格下跌价差=确认价-最后报价*（1+风险系数）。</w:t>
      </w:r>
    </w:p>
    <w:p w14:paraId="5A64766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②承包人在《允许调整价格的主要材料和工程设备一览表》中载明的材料和设备最后报价高于基准价格的：专用合同条款合同履行期间材料和设备单价跌幅以基准价格为基础超过5%的风险范围时，材料和设备单价涨幅以最后报价为基础超过5%的风险范围时，其超过部分据实调整。价差计算公式：价格上涨价差=确认价-最后报价*（1+风险系数），价格下跌价差=确认价-基准价*（1+风险系数）。</w:t>
      </w:r>
    </w:p>
    <w:p w14:paraId="5B1E5BD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③承包人在《允许调整价格的主要材料和工程设备一览表》中载明的材料和设备单价等于基准单价的：合同履行期间材料和设备单价涨跌幅以基准单价为基础超过5%的风险范围时，其超过部分据实调整。价差计算公式：上涨或下跌价差=确认价-基准单价*（1+风险系数）。</w:t>
      </w:r>
    </w:p>
    <w:p w14:paraId="36B59FC5">
      <w:pPr>
        <w:pStyle w:val="289"/>
        <w:ind w:firstLine="422"/>
        <w:rPr>
          <w:rFonts w:asciiTheme="minorEastAsia" w:hAnsiTheme="minorEastAsia" w:eastAsiaTheme="minorEastAsia" w:cstheme="minorEastAsia"/>
        </w:rPr>
      </w:pPr>
      <w:bookmarkStart w:id="326" w:name="_Toc69641917"/>
      <w:bookmarkStart w:id="327" w:name="_Toc140098610"/>
      <w:bookmarkStart w:id="328" w:name="_Toc55374020"/>
      <w:r>
        <w:rPr>
          <w:rFonts w:hint="eastAsia" w:asciiTheme="minorEastAsia" w:hAnsiTheme="minorEastAsia" w:eastAsiaTheme="minorEastAsia" w:cstheme="minorEastAsia"/>
        </w:rPr>
        <w:t>12. 合同价格、计量与支付</w:t>
      </w:r>
      <w:bookmarkEnd w:id="326"/>
      <w:bookmarkEnd w:id="327"/>
      <w:bookmarkEnd w:id="328"/>
    </w:p>
    <w:p w14:paraId="70BF148B">
      <w:pPr>
        <w:pStyle w:val="276"/>
        <w:rPr>
          <w:rFonts w:asciiTheme="minorEastAsia" w:hAnsiTheme="minorEastAsia" w:eastAsiaTheme="minorEastAsia" w:cstheme="minorEastAsia"/>
        </w:rPr>
      </w:pPr>
      <w:bookmarkStart w:id="329" w:name="_Toc55374021"/>
      <w:bookmarkStart w:id="330" w:name="_Toc140098611"/>
      <w:bookmarkStart w:id="331" w:name="_Toc69641918"/>
      <w:r>
        <w:rPr>
          <w:rFonts w:hint="eastAsia" w:asciiTheme="minorEastAsia" w:hAnsiTheme="minorEastAsia" w:eastAsiaTheme="minorEastAsia" w:cstheme="minorEastAsia"/>
        </w:rPr>
        <w:t>12.1 合同价格形式按以下约定：</w:t>
      </w:r>
      <w:bookmarkEnd w:id="329"/>
      <w:bookmarkEnd w:id="330"/>
      <w:bookmarkEnd w:id="331"/>
    </w:p>
    <w:p w14:paraId="6D83F96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本合同价款采用</w:t>
      </w:r>
      <w:r>
        <w:rPr>
          <w:rFonts w:hint="eastAsia" w:asciiTheme="minorEastAsia" w:hAnsiTheme="minorEastAsia" w:eastAsiaTheme="minorEastAsia" w:cstheme="minorEastAsia"/>
          <w:u w:val="single"/>
        </w:rPr>
        <w:t>固定综合单价</w:t>
      </w:r>
      <w:r>
        <w:rPr>
          <w:rFonts w:hint="eastAsia" w:asciiTheme="minorEastAsia" w:hAnsiTheme="minorEastAsia" w:eastAsiaTheme="minorEastAsia" w:cstheme="minorEastAsia"/>
        </w:rPr>
        <w:t>方式确定，工程量按建设单位、监理单位、施工单位三方确认的与实际相符的竣工图结算。如发现竣工图与实际不符，按不利于施工单位的原则结算。综合单价中包括的风险范围：除工程变更、项目特征不符、工程量清单缺项、工程量偏差、《允许调整价格的主要材料和工程设备一览表》中约定的材料和设备价格变动风险、政策性调整以外的其他风险。</w:t>
      </w:r>
    </w:p>
    <w:p w14:paraId="7B02D2D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风险费用的计算方法：单价采用固定综合单价，风险费用已综合考虑在单价中。</w:t>
      </w:r>
    </w:p>
    <w:p w14:paraId="365F121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①风险范围以外合同价款调整方法：</w:t>
      </w:r>
    </w:p>
    <w:p w14:paraId="7844E42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a.本工程合同实施期间因不可预见因素、设计变更、相关签证引起工程项目、工程量任何变化的，变更合同价款按下列方法进行：①合同中已有相同清单项目的，按合同该清单项目价格进行计算；②合同中有类似清单项目的，参照该类似清单项目价格进行计算；③合同中没有适用或类似清单项目的，套用广西现行相关消耗量定额，费率按招标控制价的费率构成计取，《桂林市建设工程造价信息》公布价格的，材料价格按施工期间《桂林市建设工程造价信息》公布的价格（不含产品专项及厂商报价）平均计取，且总价乘以下浮系数：</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rPr>
        <w:t>（成交价：</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元/公布的招标控制价：</w:t>
      </w:r>
      <w:r>
        <w:rPr>
          <w:rFonts w:hint="eastAsia" w:asciiTheme="minorEastAsia" w:hAnsiTheme="minorEastAsia" w:eastAsiaTheme="minorEastAsia" w:cstheme="minorEastAsia"/>
          <w:spacing w:val="-5"/>
          <w:u w:val="single"/>
        </w:rPr>
        <w:t xml:space="preserve">         </w:t>
      </w:r>
      <w:r>
        <w:rPr>
          <w:rFonts w:hint="eastAsia" w:asciiTheme="minorEastAsia" w:hAnsiTheme="minorEastAsia" w:eastAsiaTheme="minorEastAsia" w:cstheme="minorEastAsia"/>
          <w:u w:val="single"/>
          <w:shd w:val="clear" w:color="auto" w:fill="FFFFFF"/>
        </w:rPr>
        <w:t xml:space="preserve">  </w:t>
      </w:r>
      <w:r>
        <w:rPr>
          <w:rFonts w:hint="eastAsia" w:asciiTheme="minorEastAsia" w:hAnsiTheme="minorEastAsia" w:eastAsiaTheme="minorEastAsia" w:cstheme="minorEastAsia"/>
          <w:shd w:val="clear" w:color="auto" w:fill="FFFFFF"/>
        </w:rPr>
        <w:t>元</w:t>
      </w:r>
      <w:r>
        <w:rPr>
          <w:rFonts w:hint="eastAsia" w:asciiTheme="minorEastAsia" w:hAnsiTheme="minorEastAsia" w:eastAsiaTheme="minorEastAsia" w:cstheme="minorEastAsia"/>
        </w:rPr>
        <w:t>）；《桂林市建设工程造价信息》未公布价格的，承包人需在采购前十个工作日内向发包人提交工程联系函，书面告知发包人，经发包人批准后，材料价格按发包人批准后的价格计取，且总价乘以下浮系数：</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rPr>
        <w:t>（成交价：</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元/公布的招标控制价：</w:t>
      </w:r>
      <w:r>
        <w:rPr>
          <w:rFonts w:hint="eastAsia" w:asciiTheme="minorEastAsia" w:hAnsiTheme="minorEastAsia" w:eastAsiaTheme="minorEastAsia" w:cstheme="minorEastAsia"/>
          <w:spacing w:val="-5"/>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hd w:val="clear" w:color="auto" w:fill="FFFFFF"/>
        </w:rPr>
        <w:t>元</w:t>
      </w:r>
      <w:r>
        <w:rPr>
          <w:rFonts w:hint="eastAsia" w:asciiTheme="minorEastAsia" w:hAnsiTheme="minorEastAsia" w:eastAsiaTheme="minorEastAsia" w:cstheme="minorEastAsia"/>
        </w:rPr>
        <w:t>）；④暂估价调整方法为：暂估材料价格部分仅调整合同实施期间材料确定价（由发包人根据实际使用的材料品牌、规格、质量等级来确定）与暂估价之间的价差（按税前项目计），相应的综合单价不再调整；⑤不适用上述条款的项，有相关标准、规范的则按相关标准、规范执行，没有相关标准、规范的则双方协商确定。</w:t>
      </w:r>
    </w:p>
    <w:p w14:paraId="05F26F9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b.工程量偏差调整方法：</w:t>
      </w:r>
      <w:r>
        <w:rPr>
          <w:rFonts w:hint="eastAsia" w:asciiTheme="minorEastAsia" w:hAnsiTheme="minorEastAsia" w:eastAsiaTheme="minorEastAsia" w:cstheme="minorEastAsia"/>
          <w:u w:val="single"/>
        </w:rPr>
        <w:t>按1.13工程量清单错误修正的约定执行</w:t>
      </w:r>
      <w:r>
        <w:rPr>
          <w:rFonts w:hint="eastAsia" w:asciiTheme="minorEastAsia" w:hAnsiTheme="minorEastAsia" w:eastAsiaTheme="minorEastAsia" w:cstheme="minorEastAsia"/>
        </w:rPr>
        <w:t>。</w:t>
      </w:r>
    </w:p>
    <w:p w14:paraId="5868F1A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c.材料和设备价格风险的调整方法：</w:t>
      </w:r>
      <w:r>
        <w:rPr>
          <w:rFonts w:hint="eastAsia" w:asciiTheme="minorEastAsia" w:hAnsiTheme="minorEastAsia" w:eastAsiaTheme="minorEastAsia" w:cstheme="minorEastAsia"/>
          <w:u w:val="single"/>
        </w:rPr>
        <w:t>按11.1的约定执行。</w:t>
      </w:r>
    </w:p>
    <w:p w14:paraId="4D0BCD7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d.措施项目费调整原则按《（GB50500-2013）建设工程工程量清单计价规范-广西壮族自治区实施细则》第 9.3.2 款执行。</w:t>
      </w:r>
    </w:p>
    <w:p w14:paraId="58D7203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e.本项目招标控制价执行</w:t>
      </w:r>
    </w:p>
    <w:p w14:paraId="4FFC5FE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GB50500-2013）《建设工程工程量清单计价规范》广西壮族自治区实施细则、（GB50854~50862-2013）《建设工程工程量计算规范广西壮族自治区实施细则（修订本）》、《关于建筑业实施营业税改征增值税后广西壮族自治区建设工程计价依据调整的通知》（桂建标〔2016〕17号）等；</w:t>
      </w:r>
    </w:p>
    <w:p w14:paraId="1FF742E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（2）自治区住房城乡建设行政主管部门颁发的计价定额及有关规定：</w:t>
      </w:r>
      <w:r>
        <w:rPr>
          <w:rFonts w:hint="eastAsia" w:asciiTheme="minorEastAsia" w:hAnsiTheme="minorEastAsia" w:eastAsiaTheme="minorEastAsia" w:cstheme="minorEastAsia"/>
          <w:u w:val="single"/>
        </w:rPr>
        <w:t>①2024年《广西壮族自治区建筑装饰装修工程消耗量定额》及配套的费用定额；②2023年《广西壮族自治区安装工程消耗量定额》及配套的费用定额；③2022年《广西壮族自治区市政工程消耗量定额》及配套的费用定额；④2024年《广西建筑工程拆除消耗量定额》及配套的费用定额。</w:t>
      </w:r>
    </w:p>
    <w:p w14:paraId="6BCDB38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f.无约定的参照我区现行《建设工程工程量清单计价规范》相关规定执行。</w:t>
      </w:r>
    </w:p>
    <w:p w14:paraId="4D6C9982">
      <w:pPr>
        <w:pStyle w:val="276"/>
        <w:rPr>
          <w:rFonts w:asciiTheme="minorEastAsia" w:hAnsiTheme="minorEastAsia" w:eastAsiaTheme="minorEastAsia" w:cstheme="minorEastAsia"/>
        </w:rPr>
      </w:pPr>
      <w:bookmarkStart w:id="332" w:name="_Toc55374022"/>
      <w:bookmarkStart w:id="333" w:name="_Toc69641919"/>
      <w:bookmarkStart w:id="334" w:name="_Toc140098612"/>
      <w:r>
        <w:rPr>
          <w:rFonts w:hint="eastAsia" w:asciiTheme="minorEastAsia" w:hAnsiTheme="minorEastAsia" w:eastAsiaTheme="minorEastAsia" w:cstheme="minorEastAsia"/>
        </w:rPr>
        <w:t>12.2</w:t>
      </w:r>
      <w:bookmarkStart w:id="335" w:name="_Hlk203035303"/>
      <w:r>
        <w:rPr>
          <w:rFonts w:hint="eastAsia" w:asciiTheme="minorEastAsia" w:hAnsiTheme="minorEastAsia" w:eastAsiaTheme="minorEastAsia" w:cstheme="minorEastAsia"/>
        </w:rPr>
        <w:t xml:space="preserve"> 预付款</w:t>
      </w:r>
      <w:bookmarkEnd w:id="332"/>
      <w:bookmarkEnd w:id="333"/>
      <w:bookmarkEnd w:id="334"/>
    </w:p>
    <w:p w14:paraId="5A49DFE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14:paraId="5F1E716F">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预付款支付比例或金额：</w:t>
      </w:r>
      <w:bookmarkStart w:id="336" w:name="_Hlk170309261"/>
      <w:r>
        <w:rPr>
          <w:rFonts w:hint="eastAsia" w:asciiTheme="minorEastAsia" w:hAnsiTheme="minorEastAsia" w:eastAsiaTheme="minorEastAsia" w:cstheme="minorEastAsia"/>
          <w:u w:val="single"/>
        </w:rPr>
        <w:t>扣除合同金额暂列金后合同款项的30%作为预付款。</w:t>
      </w:r>
      <w:bookmarkEnd w:id="336"/>
    </w:p>
    <w:p w14:paraId="2DF2A01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签订合同且发包人收到发票后的10个工作日内</w:t>
      </w:r>
      <w:r>
        <w:rPr>
          <w:rFonts w:hint="eastAsia" w:asciiTheme="minorEastAsia" w:hAnsiTheme="minorEastAsia" w:eastAsiaTheme="minorEastAsia" w:cstheme="minorEastAsia"/>
        </w:rPr>
        <w:t>。</w:t>
      </w:r>
    </w:p>
    <w:p w14:paraId="4FF47A5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预付款预付办法：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7106D36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预付款扣回的方式：</w:t>
      </w:r>
      <w:r>
        <w:rPr>
          <w:rFonts w:hint="eastAsia" w:asciiTheme="minorEastAsia" w:hAnsiTheme="minorEastAsia" w:eastAsiaTheme="minorEastAsia" w:cstheme="minorEastAsia"/>
          <w:u w:val="single"/>
        </w:rPr>
        <w:t xml:space="preserve">从进度款中一次性扣回 </w:t>
      </w:r>
      <w:r>
        <w:rPr>
          <w:rFonts w:hint="eastAsia" w:asciiTheme="minorEastAsia" w:hAnsiTheme="minorEastAsia" w:eastAsiaTheme="minorEastAsia" w:cstheme="minorEastAsia"/>
        </w:rPr>
        <w:t>。</w:t>
      </w:r>
    </w:p>
    <w:p w14:paraId="2DE8977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14:paraId="4F079F0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26D81F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bookmarkEnd w:id="335"/>
    <w:p w14:paraId="6E211064">
      <w:pPr>
        <w:pStyle w:val="276"/>
        <w:rPr>
          <w:rFonts w:asciiTheme="minorEastAsia" w:hAnsiTheme="minorEastAsia" w:eastAsiaTheme="minorEastAsia" w:cstheme="minorEastAsia"/>
        </w:rPr>
      </w:pPr>
      <w:bookmarkStart w:id="337" w:name="_Toc69641920"/>
      <w:bookmarkStart w:id="338" w:name="_Toc55374023"/>
      <w:bookmarkStart w:id="339" w:name="_Toc140098613"/>
      <w:r>
        <w:rPr>
          <w:rFonts w:hint="eastAsia" w:asciiTheme="minorEastAsia" w:hAnsiTheme="minorEastAsia" w:eastAsiaTheme="minorEastAsia" w:cstheme="minorEastAsia"/>
        </w:rPr>
        <w:t>12.3 计量</w:t>
      </w:r>
      <w:bookmarkEnd w:id="337"/>
      <w:bookmarkEnd w:id="338"/>
      <w:bookmarkEnd w:id="339"/>
    </w:p>
    <w:p w14:paraId="057EB6C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14:paraId="6937B4A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工程量计算规则：工程的计量均以《建设工程工程量清单计价规范》（GB50500－2013）和及其广西壮族自治区实施细则、各专业《建设工程工程量计算规范》（GB50854～50862－2013）（修订本）及其广西实施细则、本工程补充项目清单为准。</w:t>
      </w:r>
    </w:p>
    <w:p w14:paraId="191A773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14:paraId="275D095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关于计量周期的约定：本合同的计量周期为月，每月25日为当月计量截止日期（不含当日）和下月计量起始日期（含当日）。</w:t>
      </w:r>
    </w:p>
    <w:p w14:paraId="373C58E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14:paraId="212C3B6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p>
    <w:p w14:paraId="38F017A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（1）工程量清单所列的工程量，不能作为承包人按合同履行其责任依据，实际施工中发生的工程量增加或减少并不影响承包人履行合同的责任，工程结算以完成的实际工程量为准。</w:t>
      </w:r>
    </w:p>
    <w:p w14:paraId="6DC7C904">
      <w:pPr>
        <w:spacing w:line="400" w:lineRule="exact"/>
        <w:ind w:firstLine="441" w:firstLineChars="210"/>
        <w:rPr>
          <w:rFonts w:asciiTheme="minorEastAsia" w:hAnsiTheme="minorEastAsia" w:eastAsiaTheme="minorEastAsia" w:cstheme="minorEastAsia"/>
        </w:rPr>
      </w:pPr>
      <w:r>
        <w:rPr>
          <w:rFonts w:hint="eastAsia" w:asciiTheme="minorEastAsia" w:hAnsiTheme="minorEastAsia" w:eastAsiaTheme="minorEastAsia" w:cstheme="minorEastAsia"/>
        </w:rPr>
        <w:t>（2） 除另有规定外，工程师应按照合同通过计量来核实确定已完成的工程量和价款，承包人应得到该价款扣除保留金后的金额。当工程师要对已完工的工程量进行计量时，应适时地通知承包人参加。</w:t>
      </w:r>
    </w:p>
    <w:p w14:paraId="2477818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14:paraId="17B0372A">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E40FF0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E8589C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14:paraId="6403CBB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00AB3AAC">
      <w:pPr>
        <w:pStyle w:val="276"/>
        <w:rPr>
          <w:rFonts w:asciiTheme="minorEastAsia" w:hAnsiTheme="minorEastAsia" w:eastAsiaTheme="minorEastAsia" w:cstheme="minorEastAsia"/>
        </w:rPr>
      </w:pPr>
      <w:bookmarkStart w:id="340" w:name="_Toc140098614"/>
      <w:bookmarkStart w:id="341" w:name="_Toc69641921"/>
      <w:bookmarkStart w:id="342" w:name="_Toc55374024"/>
      <w:r>
        <w:rPr>
          <w:rFonts w:hint="eastAsia" w:asciiTheme="minorEastAsia" w:hAnsiTheme="minorEastAsia" w:eastAsiaTheme="minorEastAsia" w:cstheme="minorEastAsia"/>
        </w:rPr>
        <w:t>12.4 工程进度款支付</w:t>
      </w:r>
      <w:bookmarkEnd w:id="340"/>
      <w:bookmarkEnd w:id="341"/>
      <w:bookmarkEnd w:id="342"/>
    </w:p>
    <w:p w14:paraId="43F69062">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12.4.1关于付款周期的约定：签订合同且发包人收到发票后的10个工作日内支付扣除合同金额暂列金后合同款项的30%作为预付款，工程竣工验收合格且发包人收到承包人开具的增值税发票后10个工作日内，工程款支付至扣除合同金额暂列金后合同款项的80%（含已支付的预付款）；结算经发包人审定且发包人收到承包人开具的增值税发票后10个工作日工程款支付至结算总价的100%（在支付此笔工程款前，承包人向发包人对公账户转入结算总价的3%作为工程质量保证金）；工程质量保证金待缺陷责任期满，双方确认无质量返修问题后14天内由发包人无息向承包人一次性返还。</w:t>
      </w:r>
    </w:p>
    <w:p w14:paraId="650DC66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14:paraId="5C818209">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进度付款申请单一份。</w:t>
      </w:r>
    </w:p>
    <w:p w14:paraId="6F666F9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12.4.3 进度付款申请单的提交</w:t>
      </w:r>
    </w:p>
    <w:p w14:paraId="47D37893">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同通用条款，无特殊约定。</w:t>
      </w:r>
    </w:p>
    <w:p w14:paraId="16C58A5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14:paraId="335873B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14:paraId="635BD39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14:paraId="54D2780A">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收到申请7个日历日内</w:t>
      </w:r>
      <w:r>
        <w:rPr>
          <w:rFonts w:hint="eastAsia" w:asciiTheme="minorEastAsia" w:hAnsiTheme="minorEastAsia" w:eastAsiaTheme="minorEastAsia" w:cstheme="minorEastAsia"/>
        </w:rPr>
        <w:t>。</w:t>
      </w:r>
    </w:p>
    <w:p w14:paraId="29540C7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收到监理审查报告后次日起算10个工作日内。</w:t>
      </w:r>
    </w:p>
    <w:p w14:paraId="186E521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（2）发包人支付进度款的期限： </w:t>
      </w:r>
      <w:r>
        <w:rPr>
          <w:rFonts w:hint="eastAsia" w:asciiTheme="minorEastAsia" w:hAnsiTheme="minorEastAsia" w:eastAsiaTheme="minorEastAsia" w:cstheme="minorEastAsia"/>
          <w:u w:val="single"/>
        </w:rPr>
        <w:t>收到承包人开具的发票后次日起算10个工作日内</w:t>
      </w:r>
      <w:r>
        <w:rPr>
          <w:rFonts w:hint="eastAsia" w:asciiTheme="minorEastAsia" w:hAnsiTheme="minorEastAsia" w:eastAsiaTheme="minorEastAsia" w:cstheme="minorEastAsia"/>
        </w:rPr>
        <w:t>。</w:t>
      </w:r>
    </w:p>
    <w:p w14:paraId="5B4F6284">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r>
        <w:rPr>
          <w:rFonts w:hint="eastAsia" w:asciiTheme="minorEastAsia" w:hAnsiTheme="minorEastAsia" w:eastAsiaTheme="minorEastAsia" w:cstheme="minorEastAsia"/>
          <w:u w:val="single"/>
        </w:rPr>
        <w:t>不计违约金。</w:t>
      </w:r>
    </w:p>
    <w:p w14:paraId="0F8343F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发包人由于某种原因（自身不能左右的）迟付工程款在 28天内的，承包人应继续按正常计划进度施工，并保证工程顺利完成。</w:t>
      </w:r>
    </w:p>
    <w:p w14:paraId="39D2FE5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（3）进度款支付方式：</w:t>
      </w:r>
      <w:r>
        <w:rPr>
          <w:rFonts w:hint="eastAsia" w:asciiTheme="minorEastAsia" w:hAnsiTheme="minorEastAsia" w:eastAsiaTheme="minorEastAsia" w:cstheme="minorEastAsia"/>
          <w:u w:val="single"/>
        </w:rPr>
        <w:t>银行转账</w:t>
      </w:r>
      <w:r>
        <w:rPr>
          <w:rFonts w:hint="eastAsia" w:asciiTheme="minorEastAsia" w:hAnsiTheme="minorEastAsia" w:eastAsiaTheme="minorEastAsia" w:cstheme="minorEastAsia"/>
        </w:rPr>
        <w:t>。</w:t>
      </w:r>
    </w:p>
    <w:p w14:paraId="6E73745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（4）农民工工资支付</w:t>
      </w:r>
    </w:p>
    <w:p w14:paraId="5E4324AA">
      <w:pPr>
        <w:pStyle w:val="25"/>
        <w:rPr>
          <w:rFonts w:asciiTheme="minorEastAsia" w:hAnsiTheme="minorEastAsia" w:eastAsiaTheme="minorEastAsia" w:cstheme="minorEastAsia"/>
        </w:rPr>
      </w:pPr>
      <w:r>
        <w:rPr>
          <w:rFonts w:hint="eastAsia" w:asciiTheme="minorEastAsia" w:hAnsiTheme="minorEastAsia" w:eastAsiaTheme="minorEastAsia" w:cstheme="minorEastAsia"/>
        </w:rPr>
        <w:t>根据《广西壮族自治区工程建设领域农民工工资专用账户管理暂行办法实施细则的通知》（桂人社规[2022]5号）文件第八条规定，该工程建设项目可以免于开立专用账户，由总包单位将农民工工资直接支付到农民工本人的银行账户。</w:t>
      </w:r>
    </w:p>
    <w:p w14:paraId="50E27FB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14:paraId="1C4AC09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  。</w:t>
      </w:r>
    </w:p>
    <w:p w14:paraId="7ACC09C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00A0AAE2">
      <w:pPr>
        <w:pStyle w:val="289"/>
        <w:ind w:firstLine="422"/>
        <w:rPr>
          <w:rFonts w:asciiTheme="minorEastAsia" w:hAnsiTheme="minorEastAsia" w:eastAsiaTheme="minorEastAsia" w:cstheme="minorEastAsia"/>
        </w:rPr>
      </w:pPr>
      <w:bookmarkStart w:id="343" w:name="_Toc55374025"/>
      <w:bookmarkStart w:id="344" w:name="_Toc69641922"/>
      <w:bookmarkStart w:id="345" w:name="_Toc140098615"/>
      <w:r>
        <w:rPr>
          <w:rFonts w:hint="eastAsia" w:asciiTheme="minorEastAsia" w:hAnsiTheme="minorEastAsia" w:eastAsiaTheme="minorEastAsia" w:cstheme="minorEastAsia"/>
        </w:rPr>
        <w:t>13. 验收和工程试车</w:t>
      </w:r>
      <w:bookmarkEnd w:id="343"/>
      <w:bookmarkEnd w:id="344"/>
      <w:bookmarkEnd w:id="345"/>
    </w:p>
    <w:p w14:paraId="2EC85693">
      <w:pPr>
        <w:pStyle w:val="276"/>
        <w:rPr>
          <w:rFonts w:asciiTheme="minorEastAsia" w:hAnsiTheme="minorEastAsia" w:eastAsiaTheme="minorEastAsia" w:cstheme="minorEastAsia"/>
        </w:rPr>
      </w:pPr>
      <w:bookmarkStart w:id="346" w:name="_Toc140098616"/>
      <w:bookmarkStart w:id="347" w:name="_Toc55374026"/>
      <w:bookmarkStart w:id="348" w:name="_Toc69641923"/>
      <w:r>
        <w:rPr>
          <w:rFonts w:hint="eastAsia" w:asciiTheme="minorEastAsia" w:hAnsiTheme="minorEastAsia" w:eastAsiaTheme="minorEastAsia" w:cstheme="minorEastAsia"/>
        </w:rPr>
        <w:t>13.1 分部分项工程验收</w:t>
      </w:r>
      <w:bookmarkEnd w:id="346"/>
      <w:bookmarkEnd w:id="347"/>
      <w:bookmarkEnd w:id="348"/>
    </w:p>
    <w:p w14:paraId="56AE214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13.1.2监理人不能按时进行验收时，应提前</w:t>
      </w:r>
      <w:r>
        <w:rPr>
          <w:rFonts w:hint="eastAsia" w:asciiTheme="minorEastAsia" w:hAnsiTheme="minorEastAsia" w:eastAsiaTheme="minorEastAsia" w:cstheme="minorEastAsia"/>
          <w:u w:val="single"/>
        </w:rPr>
        <w:t xml:space="preserve">  24  </w:t>
      </w:r>
      <w:r>
        <w:rPr>
          <w:rFonts w:hint="eastAsia" w:asciiTheme="minorEastAsia" w:hAnsiTheme="minorEastAsia" w:eastAsiaTheme="minorEastAsia" w:cstheme="minorEastAsia"/>
        </w:rPr>
        <w:t>小时提交书面延期要求。</w:t>
      </w:r>
    </w:p>
    <w:p w14:paraId="713F0734">
      <w:pPr>
        <w:pStyle w:val="227"/>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48  </w:t>
      </w:r>
      <w:r>
        <w:rPr>
          <w:rFonts w:hint="eastAsia" w:asciiTheme="minorEastAsia" w:hAnsiTheme="minorEastAsia" w:eastAsiaTheme="minorEastAsia" w:cstheme="minorEastAsia"/>
        </w:rPr>
        <w:t>小时。</w:t>
      </w:r>
    </w:p>
    <w:p w14:paraId="1A0441CA">
      <w:pPr>
        <w:pStyle w:val="276"/>
        <w:rPr>
          <w:rFonts w:asciiTheme="minorEastAsia" w:hAnsiTheme="minorEastAsia" w:eastAsiaTheme="minorEastAsia" w:cstheme="minorEastAsia"/>
        </w:rPr>
      </w:pPr>
      <w:bookmarkStart w:id="349" w:name="_Toc140098617"/>
      <w:bookmarkStart w:id="350" w:name="_Toc55374027"/>
      <w:bookmarkStart w:id="351" w:name="_Toc69641924"/>
      <w:r>
        <w:rPr>
          <w:rFonts w:hint="eastAsia" w:asciiTheme="minorEastAsia" w:hAnsiTheme="minorEastAsia" w:eastAsiaTheme="minorEastAsia" w:cstheme="minorEastAsia"/>
        </w:rPr>
        <w:t>13.2 竣工验收</w:t>
      </w:r>
      <w:bookmarkEnd w:id="349"/>
      <w:bookmarkEnd w:id="350"/>
      <w:bookmarkEnd w:id="351"/>
    </w:p>
    <w:p w14:paraId="305CAB7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13.2.1 竣工验收条件</w:t>
      </w:r>
    </w:p>
    <w:p w14:paraId="6E29C558">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（3）承包人负责整理和提交的竣工验收资料应当符合工程所在地建设行政主管部门和（或）城市建设档案管理机构有关施工资料的要求，具体内容包括：</w:t>
      </w:r>
      <w:r>
        <w:rPr>
          <w:rFonts w:hint="eastAsia" w:asciiTheme="minorEastAsia" w:hAnsiTheme="minorEastAsia" w:eastAsiaTheme="minorEastAsia" w:cstheme="minorEastAsia"/>
          <w:u w:val="single"/>
        </w:rPr>
        <w:t>参照桂林市城建馆存档要求及发包人需要</w:t>
      </w:r>
      <w:r>
        <w:rPr>
          <w:rFonts w:hint="eastAsia" w:asciiTheme="minorEastAsia" w:hAnsiTheme="minorEastAsia" w:eastAsiaTheme="minorEastAsia" w:cstheme="minorEastAsia"/>
        </w:rPr>
        <w:t>。</w:t>
      </w:r>
    </w:p>
    <w:p w14:paraId="5384C31E">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竣工验收资料的份数：</w:t>
      </w:r>
      <w:r>
        <w:rPr>
          <w:rFonts w:hint="eastAsia" w:asciiTheme="minorEastAsia" w:hAnsiTheme="minorEastAsia" w:eastAsiaTheme="minorEastAsia" w:cstheme="minorEastAsia"/>
          <w:u w:val="single"/>
        </w:rPr>
        <w:t>一式四份。</w:t>
      </w:r>
    </w:p>
    <w:p w14:paraId="273E435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承包人提供竣工图的约定：竣工验收正式通过后15天，提供竣工图的数量为4套，电子版一份。</w:t>
      </w:r>
    </w:p>
    <w:p w14:paraId="1AAB557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13.2.2竣工验收程序</w:t>
      </w:r>
    </w:p>
    <w:p w14:paraId="39F9F09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关于竣工验收程序的约定： </w:t>
      </w:r>
    </w:p>
    <w:p w14:paraId="4490E76B">
      <w:pPr>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（1）发包人与有关部门联系，确定验收日期，组织勘察单位、设计单位、监理公司、政府有关部门、承包人参加竣工验收。</w:t>
      </w:r>
    </w:p>
    <w:p w14:paraId="060ABDAE">
      <w:pPr>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（2） 竣工验收合格后，各方应签署建设工程质量验收意见书，共一式捌份，其中发包人留三份。如在竣工验收过程中发现问题需要整改，发包人在竣工验收后7天内提出整改意见，承包人按此意见在限定的时间内全部完成整改，因此而发生的整改或返修费用全部由承包人承担。否则按13.2.5条款执行。</w:t>
      </w:r>
    </w:p>
    <w:p w14:paraId="651B6C76">
      <w:pPr>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3）要求通过主管部门的验收，承包人应积极配合发包人办理专项验收合格证明、竣工验收报告、竣工验收备案表、三算书等手续，协助发包人及时取得《建设工程竣工验收备案证明书》，以上配合工作所需费用不另行计取。属于发包人应提供的资料由发包人负责及时提供给承包人，由承包人汇总整理后移交档案馆；专业分包的资料由承包人统一汇总后提交政府部门办理竣工验收及备案。因承包人原因导致工程竣工资料（按档案馆要求，含相应的电子磁盘资料、声像资料）延误移交的，每延误一天，发包人有权要求承包人支付人民币1万元的违约金。</w:t>
      </w:r>
    </w:p>
    <w:p w14:paraId="681CEA2B">
      <w:pPr>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u w:val="single"/>
        </w:rPr>
        <w:t>（4）工程在未移交发包人之前，承包人负责承包范围内工程的维修、维护和保管，期间发生的成品、半成品、材料等遗失、污染、破损等情况，承包人承担修复费用。如发包人提前使用造成损坏，所产生的修理费用由发包人承担。</w:t>
      </w:r>
    </w:p>
    <w:p w14:paraId="385064C3">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不计违约金 。</w:t>
      </w:r>
    </w:p>
    <w:p w14:paraId="7F36715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p w14:paraId="66A6208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 同通用条款，无特殊约定   。</w:t>
      </w:r>
    </w:p>
    <w:p w14:paraId="0E3A5DF8">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不计违约金 </w:t>
      </w:r>
      <w:r>
        <w:rPr>
          <w:rFonts w:hint="eastAsia" w:asciiTheme="minorEastAsia" w:hAnsiTheme="minorEastAsia" w:eastAsiaTheme="minorEastAsia" w:cstheme="minorEastAsia"/>
        </w:rPr>
        <w:t>。</w:t>
      </w:r>
    </w:p>
    <w:p w14:paraId="7033A9CA">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按专用条款第7.5 款执行。</w:t>
      </w:r>
    </w:p>
    <w:p w14:paraId="09059B27">
      <w:pPr>
        <w:pStyle w:val="276"/>
        <w:rPr>
          <w:rFonts w:asciiTheme="minorEastAsia" w:hAnsiTheme="minorEastAsia" w:eastAsiaTheme="minorEastAsia" w:cstheme="minorEastAsia"/>
        </w:rPr>
      </w:pPr>
      <w:bookmarkStart w:id="352" w:name="_Toc140098618"/>
      <w:bookmarkStart w:id="353" w:name="_Toc69641925"/>
      <w:bookmarkStart w:id="354" w:name="_Toc55374028"/>
      <w:r>
        <w:rPr>
          <w:rFonts w:hint="eastAsia" w:asciiTheme="minorEastAsia" w:hAnsiTheme="minorEastAsia" w:eastAsiaTheme="minorEastAsia" w:cstheme="minorEastAsia"/>
        </w:rPr>
        <w:t>13.3 工程试车</w:t>
      </w:r>
      <w:bookmarkEnd w:id="352"/>
      <w:bookmarkEnd w:id="353"/>
      <w:bookmarkEnd w:id="354"/>
    </w:p>
    <w:p w14:paraId="371DE8E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14:paraId="117BE50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90EA0A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p w14:paraId="2135EF5A">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p w14:paraId="2D2C0A8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13.3.3 投料试车</w:t>
      </w:r>
    </w:p>
    <w:p w14:paraId="0D9C33F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C830FB5">
      <w:pPr>
        <w:pStyle w:val="276"/>
        <w:rPr>
          <w:rFonts w:asciiTheme="minorEastAsia" w:hAnsiTheme="minorEastAsia" w:eastAsiaTheme="minorEastAsia" w:cstheme="minorEastAsia"/>
        </w:rPr>
      </w:pPr>
      <w:bookmarkStart w:id="355" w:name="_Toc140098619"/>
      <w:bookmarkStart w:id="356" w:name="_Toc55374029"/>
      <w:bookmarkStart w:id="357" w:name="_Toc69641926"/>
      <w:r>
        <w:rPr>
          <w:rFonts w:hint="eastAsia" w:asciiTheme="minorEastAsia" w:hAnsiTheme="minorEastAsia" w:eastAsiaTheme="minorEastAsia" w:cstheme="minorEastAsia"/>
        </w:rPr>
        <w:t>13.6 竣工退场</w:t>
      </w:r>
      <w:bookmarkEnd w:id="355"/>
      <w:bookmarkEnd w:id="356"/>
      <w:bookmarkEnd w:id="357"/>
    </w:p>
    <w:p w14:paraId="0AFE5F5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13.6.1 竣工退场</w:t>
      </w:r>
    </w:p>
    <w:p w14:paraId="5B9C0BC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承包人完成竣工退场的期限：竣工后28日内，如不按期执行，发包人有权无条件处置，所发生的一切费用由承包人承担。</w:t>
      </w:r>
    </w:p>
    <w:p w14:paraId="0C7CD19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退场前，承包人应按发包人要求拆除相关临时设施，清扫干净现场。</w:t>
      </w:r>
    </w:p>
    <w:p w14:paraId="2B80A6AE">
      <w:pPr>
        <w:pStyle w:val="289"/>
        <w:ind w:firstLine="422"/>
        <w:rPr>
          <w:rFonts w:asciiTheme="minorEastAsia" w:hAnsiTheme="minorEastAsia" w:eastAsiaTheme="minorEastAsia" w:cstheme="minorEastAsia"/>
        </w:rPr>
      </w:pPr>
      <w:bookmarkStart w:id="358" w:name="_Toc55374030"/>
      <w:bookmarkStart w:id="359" w:name="_Toc69641927"/>
      <w:bookmarkStart w:id="360" w:name="_Toc140098620"/>
      <w:r>
        <w:rPr>
          <w:rFonts w:hint="eastAsia" w:asciiTheme="minorEastAsia" w:hAnsiTheme="minorEastAsia" w:eastAsiaTheme="minorEastAsia" w:cstheme="minorEastAsia"/>
        </w:rPr>
        <w:t>14. 竣工结算</w:t>
      </w:r>
      <w:bookmarkEnd w:id="358"/>
      <w:bookmarkEnd w:id="359"/>
      <w:bookmarkEnd w:id="360"/>
    </w:p>
    <w:p w14:paraId="0187367C">
      <w:pPr>
        <w:pStyle w:val="276"/>
        <w:rPr>
          <w:rFonts w:asciiTheme="minorEastAsia" w:hAnsiTheme="minorEastAsia" w:eastAsiaTheme="minorEastAsia" w:cstheme="minorEastAsia"/>
        </w:rPr>
      </w:pPr>
      <w:bookmarkStart w:id="361" w:name="_Toc140098621"/>
      <w:bookmarkStart w:id="362" w:name="_Toc69641928"/>
      <w:bookmarkStart w:id="363" w:name="_Toc55374031"/>
      <w:r>
        <w:rPr>
          <w:rFonts w:hint="eastAsia" w:asciiTheme="minorEastAsia" w:hAnsiTheme="minorEastAsia" w:eastAsiaTheme="minorEastAsia" w:cstheme="minorEastAsia"/>
        </w:rPr>
        <w:t>14.1 竣工结算申请</w:t>
      </w:r>
      <w:bookmarkEnd w:id="361"/>
      <w:bookmarkEnd w:id="362"/>
      <w:bookmarkEnd w:id="363"/>
    </w:p>
    <w:p w14:paraId="3B41DB4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结算申请单的期限：承包人应在工程竣工验收合格后30天内向发包人和监理人提交竣工结算申请单及完整的竣工资料，并提交两份完整的结算资料（含电子扫描版一份）。结算资料经发包人代表初核后，由发包人代表移交审计部门审计，承包人不得将结算资料直接提交审计部门。承包人所编制的工程竣工结算资料经发包人代表审核确认后，承包人所遗漏的与工程造价有关的签证资料不再作为结算审核依据，按承包人自动放弃处理。因承包人原因，不按规定时间提交结算申请，造成的一切损失由承包人承担。</w:t>
      </w:r>
    </w:p>
    <w:p w14:paraId="688647C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竣工结算申请单应包括的内容：主要包括工程竣工结算说明（载明工程量增减情况，并附表一一对应具体的工程联系函和签证单）、工程结算计算式底稿、以光盘为载体的电子文档（含计算式底稿及结算价）、竞争性磋商文件、响应文件、建设工程质量竣工验收意见书、合同、工程量清单、签证单及工程联系函（增加工程量的工程联系函必须附相应的签证单或经发包人代表确认后方可作为结算依据）汇编等发包人提出需提交的资料共一式三份。承包人提供的现场签证资料应为原件或彩色复印件，如果是黑白复印件的，必须加盖学校基建管理部门公章。</w:t>
      </w:r>
    </w:p>
    <w:p w14:paraId="027B79F4">
      <w:pPr>
        <w:pStyle w:val="276"/>
        <w:rPr>
          <w:rFonts w:asciiTheme="minorEastAsia" w:hAnsiTheme="minorEastAsia" w:eastAsiaTheme="minorEastAsia" w:cstheme="minorEastAsia"/>
        </w:rPr>
      </w:pPr>
      <w:bookmarkStart w:id="364" w:name="_Toc140098622"/>
      <w:bookmarkStart w:id="365" w:name="_Toc55374032"/>
      <w:bookmarkStart w:id="366" w:name="_Toc69641929"/>
      <w:r>
        <w:rPr>
          <w:rFonts w:hint="eastAsia" w:asciiTheme="minorEastAsia" w:hAnsiTheme="minorEastAsia" w:eastAsiaTheme="minorEastAsia" w:cstheme="minorEastAsia"/>
        </w:rPr>
        <w:t>14.2 竣工结算审核</w:t>
      </w:r>
      <w:bookmarkEnd w:id="364"/>
      <w:bookmarkEnd w:id="365"/>
      <w:bookmarkEnd w:id="366"/>
    </w:p>
    <w:p w14:paraId="56023A0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竣工结算总价如超过经自治区财政部门或发包人审定的招标控制价的10%（含10%），则需报自治区财政厅财政投资评审中心审定，本工程竣工结算金额以自治区财政厅财政投资评审中心审定为准。</w:t>
      </w:r>
    </w:p>
    <w:p w14:paraId="2E78840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如项目竣工结算不需自治区财政厅财政投资评审中心审定，不属于《自治区本级财政投资评审实施办法》（桂财办〔2015〕70号）规定的评审范围，则由发包人审计部门审定并经发、承包双方确认的结算金额作为本合同的最终结算金额。初步审核时间约定如下：承包人须按发包人结算资料送审要求提交真实、规范、有效、完整的结算资料，竣工结算资料经发包人审核确认后原则上在60个工作日内完成初步审核，因承包人不按时对账耽误时间，审查时间按耽误时间和（或）提交完整资料之日起计算审核时间。</w:t>
      </w:r>
    </w:p>
    <w:p w14:paraId="606D991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发包人审计部门审定并经发、承包双方确认的结算金额作为本合同的最终结算金额。</w:t>
      </w:r>
    </w:p>
    <w:p w14:paraId="679803E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所编制的工程竣工结算资料经发包人审核后，如需财评的，从送到财政部门之日起，不需财评的，从发包人接收结算资料之日起，承包人所遗漏的与工程造价有关的签证不再作为结算审核依据，按自动放弃处理。如承包人报送的工程结算总价过高，造成该结算审减率超过6%以上的，则超出6%以上部分的审核费由承包人承担。若财政部门审核结算时，该项费用由发包人从承包人工程结算款中扣除；若发包人审核结算，该项费用由承包人直接支付给结算审核单位。其中：审减率=（送审造价-审定造价）/送审造价*100%；当审减率大于6%时，承包人应承担的审核费=（净审减额-送审额*6%）*3.5%。</w:t>
      </w:r>
    </w:p>
    <w:p w14:paraId="4DDB170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工程竣工验收报告经发包人认可后30天内，承包人应向发包人递交竣工验收合格资料及完整的结算资料和报告，双方按照本工程合同约定的价格形式及价款调整办法进行工程竣工结算。</w:t>
      </w:r>
    </w:p>
    <w:p w14:paraId="69102EE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如承包人逾期递交竣工验收合格资料及完整的结算资料和报告，每延误一天，按签约合同价的万分之二计算逾期违约金，违约金直接从结算款中扣除。违约金上限：签约合同价扣除发包人材料价款、暂估专业工程、暂列金额后的百分之二。</w:t>
      </w:r>
    </w:p>
    <w:p w14:paraId="2CE4445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承包人必须提供完整、真实的隐蔽工程原始施工、验收记录。如发现施工单位提供的隐蔽工程资料与实际不符时，按不利于施工单位原则结算。</w:t>
      </w:r>
    </w:p>
    <w:p w14:paraId="4C1D7639">
      <w:pPr>
        <w:pStyle w:val="276"/>
        <w:rPr>
          <w:rFonts w:asciiTheme="minorEastAsia" w:hAnsiTheme="minorEastAsia" w:eastAsiaTheme="minorEastAsia" w:cstheme="minorEastAsia"/>
        </w:rPr>
      </w:pPr>
      <w:bookmarkStart w:id="367" w:name="_Toc69641930"/>
      <w:bookmarkStart w:id="368" w:name="_Toc55374033"/>
      <w:bookmarkStart w:id="369" w:name="_Toc140098623"/>
      <w:r>
        <w:rPr>
          <w:rFonts w:hint="eastAsia" w:asciiTheme="minorEastAsia" w:hAnsiTheme="minorEastAsia" w:eastAsiaTheme="minorEastAsia" w:cstheme="minorEastAsia"/>
        </w:rPr>
        <w:t>14.4 最终结清</w:t>
      </w:r>
      <w:bookmarkEnd w:id="367"/>
      <w:bookmarkEnd w:id="368"/>
      <w:bookmarkEnd w:id="369"/>
    </w:p>
    <w:p w14:paraId="214D354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14.4.1 最终结清申请单</w:t>
      </w:r>
    </w:p>
    <w:p w14:paraId="2A01FD6C">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按通用条款执行</w:t>
      </w:r>
      <w:r>
        <w:rPr>
          <w:rFonts w:hint="eastAsia" w:asciiTheme="minorEastAsia" w:hAnsiTheme="minorEastAsia" w:eastAsiaTheme="minorEastAsia" w:cstheme="minorEastAsia"/>
        </w:rPr>
        <w:t>。</w:t>
      </w:r>
    </w:p>
    <w:p w14:paraId="2963F226">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按通用条款执行</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p>
    <w:p w14:paraId="7A4D747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14:paraId="08790EB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收到承包人提交的最终结清申请单后60日历日内完成 。</w:t>
      </w:r>
    </w:p>
    <w:p w14:paraId="27351E5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（2）发包人完成支付的期限：收到承包人发票后10个工作日内支付。</w:t>
      </w:r>
    </w:p>
    <w:p w14:paraId="3BD92C5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有关款项支付和发票开具详见本专用条款12.4款约定。</w:t>
      </w:r>
    </w:p>
    <w:p w14:paraId="15861B49">
      <w:pPr>
        <w:pStyle w:val="289"/>
        <w:ind w:firstLine="422"/>
        <w:rPr>
          <w:rFonts w:asciiTheme="minorEastAsia" w:hAnsiTheme="minorEastAsia" w:eastAsiaTheme="minorEastAsia" w:cstheme="minorEastAsia"/>
        </w:rPr>
      </w:pPr>
      <w:bookmarkStart w:id="370" w:name="_Toc55374034"/>
      <w:bookmarkStart w:id="371" w:name="_Toc140098624"/>
      <w:bookmarkStart w:id="372" w:name="_Toc69641931"/>
      <w:r>
        <w:rPr>
          <w:rFonts w:hint="eastAsia" w:asciiTheme="minorEastAsia" w:hAnsiTheme="minorEastAsia" w:eastAsiaTheme="minorEastAsia" w:cstheme="minorEastAsia"/>
        </w:rPr>
        <w:t>15. 缺陷责任期与保修</w:t>
      </w:r>
      <w:bookmarkEnd w:id="370"/>
      <w:bookmarkEnd w:id="371"/>
      <w:bookmarkEnd w:id="372"/>
    </w:p>
    <w:p w14:paraId="54D17CA9">
      <w:pPr>
        <w:pStyle w:val="276"/>
        <w:rPr>
          <w:rFonts w:asciiTheme="minorEastAsia" w:hAnsiTheme="minorEastAsia" w:eastAsiaTheme="minorEastAsia" w:cstheme="minorEastAsia"/>
        </w:rPr>
      </w:pPr>
      <w:bookmarkStart w:id="373" w:name="_Toc140098625"/>
      <w:bookmarkStart w:id="374" w:name="_Toc69641932"/>
      <w:bookmarkStart w:id="375" w:name="_Toc55374035"/>
      <w:r>
        <w:rPr>
          <w:rFonts w:hint="eastAsia" w:asciiTheme="minorEastAsia" w:hAnsiTheme="minorEastAsia" w:eastAsiaTheme="minorEastAsia" w:cstheme="minorEastAsia"/>
        </w:rPr>
        <w:t>15.2缺陷责任期</w:t>
      </w:r>
      <w:bookmarkEnd w:id="373"/>
      <w:bookmarkEnd w:id="374"/>
      <w:bookmarkEnd w:id="375"/>
    </w:p>
    <w:p w14:paraId="03A841A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缺陷责任期的具体期限： 自本工程竣工验收合格之日（以《＜竣工（整改）完成认可文件＞收讫告知书》注明的竣工日期为准）起60个月。</w:t>
      </w:r>
    </w:p>
    <w:p w14:paraId="68EA75FB">
      <w:pPr>
        <w:pStyle w:val="276"/>
        <w:rPr>
          <w:rFonts w:asciiTheme="minorEastAsia" w:hAnsiTheme="minorEastAsia" w:eastAsiaTheme="minorEastAsia" w:cstheme="minorEastAsia"/>
        </w:rPr>
      </w:pPr>
      <w:bookmarkStart w:id="376" w:name="_Toc55374036"/>
      <w:bookmarkStart w:id="377" w:name="_Toc140098626"/>
      <w:bookmarkStart w:id="378" w:name="_Toc69641933"/>
      <w:r>
        <w:rPr>
          <w:rFonts w:hint="eastAsia" w:asciiTheme="minorEastAsia" w:hAnsiTheme="minorEastAsia" w:eastAsiaTheme="minorEastAsia" w:cstheme="minorEastAsia"/>
        </w:rPr>
        <w:t>15.3 质量保证金</w:t>
      </w:r>
      <w:bookmarkEnd w:id="376"/>
      <w:bookmarkEnd w:id="377"/>
      <w:bookmarkEnd w:id="378"/>
    </w:p>
    <w:p w14:paraId="05BD1CBE">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扣留质量保证金 。</w:t>
      </w:r>
    </w:p>
    <w:p w14:paraId="4304507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在工程项目竣工前，承包人按专用合同条款第3.7条提供履约担保的，发包人不得同时预留工程质量保证金。</w:t>
      </w:r>
    </w:p>
    <w:p w14:paraId="1790660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15.3.1 承包人提供质量保证金的方式</w:t>
      </w:r>
    </w:p>
    <w:p w14:paraId="19A6471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rPr>
        <w:t>种方式：</w:t>
      </w:r>
    </w:p>
    <w:p w14:paraId="1B01706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21420AB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（2）发包人按工程价款结算总额的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%预留工程质量保证金，待缺陷责任期满后返还（不计利息）；</w:t>
      </w:r>
    </w:p>
    <w:p w14:paraId="7DA1EC8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（3）其他方式: 银行转账、电汇或网上支付等形式。</w:t>
      </w:r>
    </w:p>
    <w:p w14:paraId="47FB5C3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14:paraId="110DA94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rPr>
        <w:t>种方式：</w:t>
      </w:r>
    </w:p>
    <w:p w14:paraId="5424204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14:paraId="08F7E81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14:paraId="298F841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bookmarkStart w:id="379" w:name="_Hlk170825027"/>
      <w:r>
        <w:rPr>
          <w:rFonts w:hint="eastAsia" w:asciiTheme="minorEastAsia" w:hAnsiTheme="minorEastAsia" w:eastAsiaTheme="minorEastAsia" w:cstheme="minorEastAsia"/>
        </w:rPr>
        <w:t>在支付最后一笔工程款前，承包人向发包人对公账户转入结算总价的3%作为工程质量保证金</w:t>
      </w:r>
      <w:bookmarkEnd w:id="379"/>
      <w:r>
        <w:rPr>
          <w:rFonts w:hint="eastAsia" w:asciiTheme="minorEastAsia" w:hAnsiTheme="minorEastAsia" w:eastAsiaTheme="minorEastAsia" w:cstheme="minorEastAsia"/>
        </w:rPr>
        <w:t>）。</w:t>
      </w:r>
    </w:p>
    <w:p w14:paraId="01CB0FA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质量保证金的退还不能免除承包人在保修期内的保修责任；质量保证金支付及发票开具详见本专用条款12.4款及本款约定。</w:t>
      </w:r>
      <w:r>
        <w:rPr>
          <w:rFonts w:hint="eastAsia" w:asciiTheme="minorEastAsia" w:hAnsiTheme="minorEastAsia" w:eastAsiaTheme="minorEastAsia" w:cstheme="minorEastAsia"/>
        </w:rPr>
        <w:t>承包人应在工程缺陷责任期到期前三个月，向发包人提出退费申请，经发包人确认后，待工程缺陷责任期期满后方可退还质保金。承包人未按规定时间提出验收申请的，责任自负。</w:t>
      </w:r>
    </w:p>
    <w:p w14:paraId="6623E3A3">
      <w:pPr>
        <w:pStyle w:val="276"/>
        <w:rPr>
          <w:rFonts w:asciiTheme="minorEastAsia" w:hAnsiTheme="minorEastAsia" w:eastAsiaTheme="minorEastAsia" w:cstheme="minorEastAsia"/>
        </w:rPr>
      </w:pPr>
      <w:bookmarkStart w:id="380" w:name="_Toc140098627"/>
      <w:bookmarkStart w:id="381" w:name="_Toc69641934"/>
      <w:bookmarkStart w:id="382" w:name="_Toc55374037"/>
      <w:r>
        <w:rPr>
          <w:rFonts w:hint="eastAsia" w:asciiTheme="minorEastAsia" w:hAnsiTheme="minorEastAsia" w:eastAsiaTheme="minorEastAsia" w:cstheme="minorEastAsia"/>
        </w:rPr>
        <w:t>15.4保修</w:t>
      </w:r>
      <w:bookmarkEnd w:id="380"/>
      <w:bookmarkEnd w:id="381"/>
      <w:bookmarkEnd w:id="382"/>
    </w:p>
    <w:p w14:paraId="09E0D4F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15.4.1 保修责任</w:t>
      </w:r>
    </w:p>
    <w:p w14:paraId="1157A03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工程保修期为：  </w:t>
      </w:r>
      <w:r>
        <w:rPr>
          <w:rFonts w:hint="eastAsia" w:asciiTheme="minorEastAsia" w:hAnsiTheme="minorEastAsia" w:eastAsiaTheme="minorEastAsia" w:cstheme="minorEastAsia"/>
          <w:u w:val="single"/>
        </w:rPr>
        <w:t>详见工程质量保修书（附件3）</w:t>
      </w:r>
      <w:r>
        <w:rPr>
          <w:rFonts w:hint="eastAsia" w:asciiTheme="minorEastAsia" w:hAnsiTheme="minorEastAsia" w:eastAsiaTheme="minorEastAsia" w:cstheme="minorEastAsia"/>
        </w:rPr>
        <w:t xml:space="preserve">   。</w:t>
      </w:r>
    </w:p>
    <w:p w14:paraId="69A926B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15.4.3 修复通知</w:t>
      </w:r>
    </w:p>
    <w:p w14:paraId="193EBC5B">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承包人收到保修通知并到达工程现场的合理时间：</w:t>
      </w:r>
      <w:r>
        <w:rPr>
          <w:rFonts w:hint="eastAsia" w:asciiTheme="minorEastAsia" w:hAnsiTheme="minorEastAsia" w:eastAsiaTheme="minorEastAsia" w:cstheme="minorEastAsia"/>
          <w:u w:val="single"/>
        </w:rPr>
        <w:t xml:space="preserve">  24小时  。</w:t>
      </w:r>
    </w:p>
    <w:p w14:paraId="16CCB74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属于保修范围、内容的项目，承包人应当在接到保修通知之日起2天内派人保修。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额的部分，承包人应当在接到缴款通知书之日起 7 日内付清，否则按应缴款额的 2‰/日向发包人支付违约金。在扣除承包人应支付的违约金和维修费用后，发包人在缺陷责任期满5年后10个工作日内无息退还质量保证金。每次退还质量保证金前，承包人须向发包人书面申请退还质量保证金验收，按相关规定验收合格后方可拨付。 </w:t>
      </w:r>
    </w:p>
    <w:p w14:paraId="46A06F9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承包人未按照法律法规有关规定和合同约定履行质量保修义务的，发包人有权从质量保证金中扣留用于质量保修的各项支出。质量保证金的退还并不代表免除承包人的相关责任。 </w:t>
      </w:r>
    </w:p>
    <w:p w14:paraId="13E6E328">
      <w:pPr>
        <w:pStyle w:val="289"/>
        <w:ind w:firstLine="422"/>
        <w:rPr>
          <w:rFonts w:asciiTheme="minorEastAsia" w:hAnsiTheme="minorEastAsia" w:eastAsiaTheme="minorEastAsia" w:cstheme="minorEastAsia"/>
        </w:rPr>
      </w:pPr>
      <w:bookmarkStart w:id="383" w:name="_Toc69641935"/>
      <w:bookmarkStart w:id="384" w:name="_Toc55374038"/>
      <w:bookmarkStart w:id="385" w:name="_Toc140098628"/>
      <w:r>
        <w:rPr>
          <w:rFonts w:hint="eastAsia" w:asciiTheme="minorEastAsia" w:hAnsiTheme="minorEastAsia" w:eastAsiaTheme="minorEastAsia" w:cstheme="minorEastAsia"/>
        </w:rPr>
        <w:t>16. 违约</w:t>
      </w:r>
      <w:bookmarkEnd w:id="383"/>
      <w:bookmarkEnd w:id="384"/>
      <w:bookmarkEnd w:id="385"/>
    </w:p>
    <w:p w14:paraId="1BA53872">
      <w:pPr>
        <w:pStyle w:val="276"/>
        <w:rPr>
          <w:rFonts w:asciiTheme="minorEastAsia" w:hAnsiTheme="minorEastAsia" w:eastAsiaTheme="minorEastAsia" w:cstheme="minorEastAsia"/>
        </w:rPr>
      </w:pPr>
      <w:bookmarkStart w:id="386" w:name="_Toc69641936"/>
      <w:bookmarkStart w:id="387" w:name="_Toc140098629"/>
      <w:bookmarkStart w:id="388" w:name="_Toc55374039"/>
      <w:r>
        <w:rPr>
          <w:rFonts w:hint="eastAsia" w:asciiTheme="minorEastAsia" w:hAnsiTheme="minorEastAsia" w:eastAsiaTheme="minorEastAsia" w:cstheme="minorEastAsia"/>
        </w:rPr>
        <w:t>16.1 发包人违约</w:t>
      </w:r>
      <w:bookmarkEnd w:id="386"/>
      <w:bookmarkEnd w:id="387"/>
      <w:bookmarkEnd w:id="388"/>
    </w:p>
    <w:p w14:paraId="2C7328C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14:paraId="58EF6EE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14:paraId="747F226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14:paraId="4C57E55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14:paraId="63063AA8">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发包人同意工期顺延但不承担其他费用。</w:t>
      </w:r>
    </w:p>
    <w:p w14:paraId="01052922">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仅给予相应的工期顺延但不承担其他费用。</w:t>
      </w:r>
    </w:p>
    <w:p w14:paraId="3E07B89F">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经有关部门审定后赔偿承包人由此造成的相关费用损失。</w:t>
      </w:r>
    </w:p>
    <w:p w14:paraId="4942793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14:paraId="1631F76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（5）因发包人违反合同约定造成暂停施工的违约责任： 发包人同意由此造成的工期顺延或经有关部门审定后赔偿承包人由此造成的相关费用损失。</w:t>
      </w:r>
    </w:p>
    <w:p w14:paraId="15EDB10B">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发包人同意由此造成的工期顺延或经有关部门审定后赔偿承包人由此造成的相关费用损失。</w:t>
      </w:r>
    </w:p>
    <w:p w14:paraId="5AADBF6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14:paraId="5695769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14:paraId="3EF2547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120 </w:t>
      </w:r>
      <w:r>
        <w:rPr>
          <w:rFonts w:hint="eastAsia" w:asciiTheme="minorEastAsia" w:hAnsiTheme="minorEastAsia" w:eastAsiaTheme="minorEastAsia" w:cstheme="minorEastAsia"/>
        </w:rPr>
        <w:t xml:space="preserve">天后发包人仍不纠正其违约行为并致使合同目的不能实现的，承包人有权解除合同。 </w:t>
      </w:r>
    </w:p>
    <w:p w14:paraId="719F577B">
      <w:pPr>
        <w:pStyle w:val="276"/>
        <w:rPr>
          <w:rFonts w:asciiTheme="minorEastAsia" w:hAnsiTheme="minorEastAsia" w:eastAsiaTheme="minorEastAsia" w:cstheme="minorEastAsia"/>
        </w:rPr>
      </w:pPr>
      <w:bookmarkStart w:id="389" w:name="_Toc69641937"/>
      <w:bookmarkStart w:id="390" w:name="_Toc140098630"/>
      <w:bookmarkStart w:id="391" w:name="_Toc55374040"/>
      <w:r>
        <w:rPr>
          <w:rFonts w:hint="eastAsia" w:asciiTheme="minorEastAsia" w:hAnsiTheme="minorEastAsia" w:eastAsiaTheme="minorEastAsia" w:cstheme="minorEastAsia"/>
        </w:rPr>
        <w:t>16.2 承包人违约</w:t>
      </w:r>
      <w:bookmarkEnd w:id="389"/>
      <w:bookmarkEnd w:id="390"/>
      <w:bookmarkEnd w:id="391"/>
    </w:p>
    <w:p w14:paraId="08EC0C5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14:paraId="62A2F6D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承包人违约的其他情形：</w:t>
      </w:r>
    </w:p>
    <w:p w14:paraId="20E58D8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（1）承包人拒绝发包人安排的合理的临时性额外工作；</w:t>
      </w:r>
    </w:p>
    <w:p w14:paraId="21721BB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（2）承包人施工过程中未及时积极主动解决外界干扰而影响施工，无法确保工程顺利进行的；</w:t>
      </w:r>
    </w:p>
    <w:p w14:paraId="319E793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（3）承包人未能落实工程质量、进度、安全和文明施工保证措施，未精心组织好施工，不积极主动接受发包人或监理人检查的；</w:t>
      </w:r>
    </w:p>
    <w:p w14:paraId="279C701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在合同履行前或履行期间，为使工程有条理进行，承包人须根据合同条件和有关法规制定相应的管理程序、办法、制度（包括现场管理制度、现场水电管理办法、处罚制度、应急预案等，待承包人进场后由承包人提供给发包人）等，承包人应遵照执行，承包人任何违背上述程序、办法、制度的行为和不使用相应图表的行为均被认为是违约行为。</w:t>
      </w:r>
    </w:p>
    <w:p w14:paraId="3784348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（5）监理工程师下达开工令10日内，无法组织合同规定的人员、机械进场或进场人员机械与合同规定严重不符。</w:t>
      </w:r>
    </w:p>
    <w:p w14:paraId="65DF547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主要机械的数量、型号应与合同相符且必须配套形成若干条生产线，若监理工程师认为合同规定的进场机械不能满足进度要求，有权指令承包人增加机械投入，承包人不得拒绝监理工程师安排的合理增加的机械投入。</w:t>
      </w:r>
    </w:p>
    <w:p w14:paraId="43B9238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（7）在缺陷责任期内，承包人在接到发包人保修通知后未在规定的合理时间提供保修服务。</w:t>
      </w:r>
    </w:p>
    <w:p w14:paraId="30944C3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14:paraId="443C4B2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承包人违约责任的承担方式和计算方法：承包人违约的责任已在专用合同相应条款约定的，按相应条款执行违约的承担方式和计算方式。承包人违约的责任未在专用合同约定的，按通用条款执行 。</w:t>
      </w:r>
    </w:p>
    <w:p w14:paraId="581BA5A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14:paraId="37ADED80">
      <w:pPr>
        <w:spacing w:line="400" w:lineRule="exact"/>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关于承包人违约解除合同的特别约定：</w:t>
      </w:r>
      <w:r>
        <w:rPr>
          <w:rFonts w:hint="eastAsia" w:asciiTheme="minorEastAsia" w:hAnsiTheme="minorEastAsia" w:eastAsiaTheme="minorEastAsia" w:cstheme="minorEastAsia"/>
          <w:kern w:val="0"/>
          <w:u w:val="single"/>
        </w:rPr>
        <w:t>承包人有违反以下情况之一的，发包人有权解除合同，并没收其全部履约保证金</w:t>
      </w:r>
      <w:r>
        <w:rPr>
          <w:rFonts w:hint="eastAsia" w:asciiTheme="minorEastAsia" w:hAnsiTheme="minorEastAsia" w:eastAsiaTheme="minorEastAsia" w:cstheme="minorEastAsia"/>
          <w:kern w:val="0"/>
        </w:rPr>
        <w:t>。</w:t>
      </w:r>
    </w:p>
    <w:p w14:paraId="267D237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（1）承包人无正当理由不按开工通知的要求及时进场组织施工和不按签订协议书时商定的进度计划有效地开展施工准备，造成工期延误的；</w:t>
      </w:r>
    </w:p>
    <w:p w14:paraId="29C554A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（2）承包人违反本合同通用条款第3.5条规定私自将合同或合同的任何部分或任何权利转让给其他人，或私自将工程或工程的一部分分包出去的；</w:t>
      </w:r>
    </w:p>
    <w:p w14:paraId="124D8A2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（3）未经监理人批准，承包人私自将已按响应文件承诺进入工地的工程设备、施工设备、临时工程或材料撤离工地的；</w:t>
      </w:r>
    </w:p>
    <w:p w14:paraId="43B89FF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（4）由于承包人原因拒绝按合同进度计划及时完成合同规定的工程，而又未采取有效措施赶上进度，造成工期严重延误的；</w:t>
      </w:r>
    </w:p>
    <w:p w14:paraId="1CDE160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（5）承包人否认合同有效或拒绝履行合同规定的承包人义务，或由于法律、财务等原因导致承包人无法继续履行或实质上已停止履行合同的义务的；</w:t>
      </w:r>
    </w:p>
    <w:p w14:paraId="0F0107E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（6）合同签订且具备法定开工条件后之日起十五日内，承包人无法按合同规定及响应文件的承诺进场经监理工程师认可的该施工阶段应有的全部人员和机械的。</w:t>
      </w:r>
    </w:p>
    <w:p w14:paraId="3599FE1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 因承包人违约行为发生的，发包人要求承包人整改而承包人拒不执行或拖延15日以上执行的。</w:t>
      </w:r>
    </w:p>
    <w:p w14:paraId="6FB4AC63">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由承包人承担  。</w:t>
      </w:r>
    </w:p>
    <w:p w14:paraId="0146467C">
      <w:pPr>
        <w:pStyle w:val="289"/>
        <w:ind w:firstLine="422"/>
        <w:rPr>
          <w:rFonts w:asciiTheme="minorEastAsia" w:hAnsiTheme="minorEastAsia" w:eastAsiaTheme="minorEastAsia" w:cstheme="minorEastAsia"/>
        </w:rPr>
      </w:pPr>
      <w:bookmarkStart w:id="392" w:name="_Toc55374041"/>
      <w:bookmarkStart w:id="393" w:name="_Toc140098631"/>
      <w:bookmarkStart w:id="394" w:name="_Toc69641938"/>
      <w:r>
        <w:rPr>
          <w:rFonts w:hint="eastAsia" w:asciiTheme="minorEastAsia" w:hAnsiTheme="minorEastAsia" w:eastAsiaTheme="minorEastAsia" w:cstheme="minorEastAsia"/>
        </w:rPr>
        <w:t>17. 不可抗力</w:t>
      </w:r>
      <w:bookmarkEnd w:id="392"/>
      <w:bookmarkEnd w:id="393"/>
      <w:bookmarkEnd w:id="394"/>
      <w:r>
        <w:rPr>
          <w:rFonts w:hint="eastAsia" w:asciiTheme="minorEastAsia" w:hAnsiTheme="minorEastAsia" w:eastAsiaTheme="minorEastAsia" w:cstheme="minorEastAsia"/>
        </w:rPr>
        <w:t xml:space="preserve"> </w:t>
      </w:r>
    </w:p>
    <w:p w14:paraId="000AA18C">
      <w:pPr>
        <w:pStyle w:val="276"/>
        <w:rPr>
          <w:rFonts w:asciiTheme="minorEastAsia" w:hAnsiTheme="minorEastAsia" w:eastAsiaTheme="minorEastAsia" w:cstheme="minorEastAsia"/>
        </w:rPr>
      </w:pPr>
      <w:bookmarkStart w:id="395" w:name="_Toc55374042"/>
      <w:bookmarkStart w:id="396" w:name="_Toc69641939"/>
      <w:bookmarkStart w:id="397" w:name="_Toc140098632"/>
      <w:r>
        <w:rPr>
          <w:rFonts w:hint="eastAsia" w:asciiTheme="minorEastAsia" w:hAnsiTheme="minorEastAsia" w:eastAsiaTheme="minorEastAsia" w:cstheme="minorEastAsia"/>
        </w:rPr>
        <w:t>17.1 不可抗力的确认</w:t>
      </w:r>
      <w:bookmarkEnd w:id="395"/>
      <w:bookmarkEnd w:id="396"/>
      <w:bookmarkEnd w:id="397"/>
    </w:p>
    <w:p w14:paraId="32E4289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除通用合同条款约定的不可抗力事件之外，视为不可抗力的其他情形：不可抗力包括因战争、恐怖主义、疫情、动乱、空中飞行物体坠落或其他非发包人、承包人责任造成的爆炸、停工、火灾。</w:t>
      </w:r>
    </w:p>
    <w:p w14:paraId="75F5043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17.3.2 因不可抗力导致承包人停工，停工期间工人工资，周转材料及施工机械闲置等造成的损失由承包人承担。若政府出台文件规定需发包人承担工人停工期间工人工资和其他费用，若文件有规定具体标准的，按文件要求执行；若未规定具体标准的，发包人按工程所在地窝工工资标准计算工人工资，不计管理费、利润、规费，其他合理费用承包人需提供实时合法发票。</w:t>
      </w:r>
    </w:p>
    <w:p w14:paraId="53AEEAC3">
      <w:pPr>
        <w:pStyle w:val="289"/>
        <w:ind w:firstLine="422"/>
        <w:rPr>
          <w:rFonts w:asciiTheme="minorEastAsia" w:hAnsiTheme="minorEastAsia" w:eastAsiaTheme="minorEastAsia" w:cstheme="minorEastAsia"/>
        </w:rPr>
      </w:pPr>
      <w:bookmarkStart w:id="398" w:name="_Toc69641940"/>
      <w:bookmarkStart w:id="399" w:name="_Toc140098633"/>
      <w:bookmarkStart w:id="400" w:name="_Toc55374043"/>
      <w:r>
        <w:rPr>
          <w:rFonts w:hint="eastAsia" w:asciiTheme="minorEastAsia" w:hAnsiTheme="minorEastAsia" w:eastAsiaTheme="minorEastAsia" w:cstheme="minorEastAsia"/>
        </w:rPr>
        <w:t>17.4 因不可抗力解除合同</w:t>
      </w:r>
      <w:bookmarkEnd w:id="398"/>
      <w:bookmarkEnd w:id="399"/>
      <w:bookmarkEnd w:id="400"/>
    </w:p>
    <w:p w14:paraId="78710EF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30 </w:t>
      </w:r>
      <w:r>
        <w:rPr>
          <w:rFonts w:hint="eastAsia" w:asciiTheme="minorEastAsia" w:hAnsiTheme="minorEastAsia" w:eastAsiaTheme="minorEastAsia" w:cstheme="minorEastAsia"/>
        </w:rPr>
        <w:t>天内完成款项的支付。</w:t>
      </w:r>
    </w:p>
    <w:p w14:paraId="2458B2B7">
      <w:pPr>
        <w:pStyle w:val="289"/>
        <w:ind w:firstLine="422"/>
        <w:rPr>
          <w:rFonts w:asciiTheme="minorEastAsia" w:hAnsiTheme="minorEastAsia" w:eastAsiaTheme="minorEastAsia" w:cstheme="minorEastAsia"/>
        </w:rPr>
      </w:pPr>
      <w:bookmarkStart w:id="401" w:name="_Toc140098634"/>
      <w:bookmarkStart w:id="402" w:name="_Toc69641941"/>
      <w:bookmarkStart w:id="403" w:name="_Toc55374044"/>
      <w:r>
        <w:rPr>
          <w:rFonts w:hint="eastAsia" w:asciiTheme="minorEastAsia" w:hAnsiTheme="minorEastAsia" w:eastAsiaTheme="minorEastAsia" w:cstheme="minorEastAsia"/>
        </w:rPr>
        <w:t>18. 保险</w:t>
      </w:r>
      <w:bookmarkEnd w:id="401"/>
      <w:bookmarkEnd w:id="402"/>
      <w:bookmarkEnd w:id="403"/>
    </w:p>
    <w:p w14:paraId="79CCCFF3">
      <w:pPr>
        <w:pStyle w:val="276"/>
        <w:rPr>
          <w:rFonts w:asciiTheme="minorEastAsia" w:hAnsiTheme="minorEastAsia" w:eastAsiaTheme="minorEastAsia" w:cstheme="minorEastAsia"/>
        </w:rPr>
      </w:pPr>
      <w:bookmarkStart w:id="404" w:name="_Toc69641942"/>
      <w:bookmarkStart w:id="405" w:name="_Toc140098635"/>
      <w:bookmarkStart w:id="406" w:name="_Toc55374045"/>
      <w:r>
        <w:rPr>
          <w:rFonts w:hint="eastAsia" w:asciiTheme="minorEastAsia" w:hAnsiTheme="minorEastAsia" w:eastAsiaTheme="minorEastAsia" w:cstheme="minorEastAsia"/>
        </w:rPr>
        <w:t>18.1 工程保险</w:t>
      </w:r>
      <w:bookmarkEnd w:id="404"/>
      <w:bookmarkEnd w:id="405"/>
      <w:bookmarkEnd w:id="406"/>
    </w:p>
    <w:p w14:paraId="41528354">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执行国家有关规定。</w:t>
      </w:r>
    </w:p>
    <w:p w14:paraId="158516A5">
      <w:pPr>
        <w:pStyle w:val="276"/>
        <w:rPr>
          <w:rFonts w:asciiTheme="minorEastAsia" w:hAnsiTheme="minorEastAsia" w:eastAsiaTheme="minorEastAsia" w:cstheme="minorEastAsia"/>
        </w:rPr>
      </w:pPr>
      <w:bookmarkStart w:id="407" w:name="_Toc140098636"/>
      <w:bookmarkStart w:id="408" w:name="_Toc69641943"/>
      <w:bookmarkStart w:id="409" w:name="_Toc55374046"/>
      <w:r>
        <w:rPr>
          <w:rFonts w:hint="eastAsia" w:asciiTheme="minorEastAsia" w:hAnsiTheme="minorEastAsia" w:eastAsiaTheme="minorEastAsia" w:cstheme="minorEastAsia"/>
        </w:rPr>
        <w:t>18.3 其他保险</w:t>
      </w:r>
      <w:bookmarkEnd w:id="407"/>
      <w:bookmarkEnd w:id="408"/>
      <w:bookmarkEnd w:id="409"/>
    </w:p>
    <w:p w14:paraId="2DC2655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bookmarkStart w:id="410" w:name="_Hlk167435009"/>
      <w:r>
        <w:rPr>
          <w:rFonts w:hint="eastAsia" w:asciiTheme="minorEastAsia" w:hAnsiTheme="minorEastAsia" w:eastAsiaTheme="minorEastAsia" w:cstheme="minorEastAsia"/>
        </w:rPr>
        <w:t>除建筑工程安全生产责任保险外由承包人承担。</w:t>
      </w:r>
      <w:bookmarkEnd w:id="410"/>
    </w:p>
    <w:p w14:paraId="15B6E405">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由承包人承担。</w:t>
      </w:r>
    </w:p>
    <w:p w14:paraId="245661BE">
      <w:pPr>
        <w:pStyle w:val="276"/>
        <w:rPr>
          <w:rFonts w:asciiTheme="minorEastAsia" w:hAnsiTheme="minorEastAsia" w:eastAsiaTheme="minorEastAsia" w:cstheme="minorEastAsia"/>
        </w:rPr>
      </w:pPr>
      <w:bookmarkStart w:id="411" w:name="_Toc55374047"/>
      <w:bookmarkStart w:id="412" w:name="_Toc140098637"/>
      <w:bookmarkStart w:id="413" w:name="_Toc69641944"/>
      <w:r>
        <w:rPr>
          <w:rFonts w:hint="eastAsia" w:asciiTheme="minorEastAsia" w:hAnsiTheme="minorEastAsia" w:eastAsiaTheme="minorEastAsia" w:cstheme="minorEastAsia"/>
        </w:rPr>
        <w:t>18.7 通知义务</w:t>
      </w:r>
      <w:bookmarkEnd w:id="411"/>
      <w:bookmarkEnd w:id="412"/>
      <w:bookmarkEnd w:id="413"/>
    </w:p>
    <w:p w14:paraId="20F08C45">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按通用条款执行  。</w:t>
      </w:r>
    </w:p>
    <w:p w14:paraId="4741E92A">
      <w:pPr>
        <w:pStyle w:val="289"/>
        <w:ind w:firstLine="422"/>
        <w:rPr>
          <w:rFonts w:asciiTheme="minorEastAsia" w:hAnsiTheme="minorEastAsia" w:eastAsiaTheme="minorEastAsia" w:cstheme="minorEastAsia"/>
        </w:rPr>
      </w:pPr>
      <w:bookmarkStart w:id="414" w:name="_Toc69641945"/>
      <w:bookmarkStart w:id="415" w:name="_Toc140098638"/>
      <w:bookmarkStart w:id="416" w:name="_Toc55374048"/>
      <w:r>
        <w:rPr>
          <w:rFonts w:hint="eastAsia" w:asciiTheme="minorEastAsia" w:hAnsiTheme="minorEastAsia" w:eastAsiaTheme="minorEastAsia" w:cstheme="minorEastAsia"/>
        </w:rPr>
        <w:t>20 争议解决</w:t>
      </w:r>
      <w:bookmarkEnd w:id="414"/>
      <w:bookmarkEnd w:id="415"/>
      <w:bookmarkEnd w:id="416"/>
    </w:p>
    <w:p w14:paraId="469ACFA4">
      <w:pPr>
        <w:pStyle w:val="276"/>
        <w:rPr>
          <w:rFonts w:asciiTheme="minorEastAsia" w:hAnsiTheme="minorEastAsia" w:eastAsiaTheme="minorEastAsia" w:cstheme="minorEastAsia"/>
        </w:rPr>
      </w:pPr>
      <w:bookmarkStart w:id="417" w:name="_Toc55374049"/>
      <w:bookmarkStart w:id="418" w:name="_Toc69641946"/>
      <w:bookmarkStart w:id="419" w:name="_Toc140098639"/>
      <w:r>
        <w:rPr>
          <w:rFonts w:hint="eastAsia" w:asciiTheme="minorEastAsia" w:hAnsiTheme="minorEastAsia" w:eastAsiaTheme="minorEastAsia" w:cstheme="minorEastAsia"/>
        </w:rPr>
        <w:t>20.3 争议评审</w:t>
      </w:r>
      <w:bookmarkEnd w:id="417"/>
      <w:bookmarkEnd w:id="418"/>
      <w:bookmarkEnd w:id="419"/>
    </w:p>
    <w:p w14:paraId="3C1CA92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不同意   </w:t>
      </w:r>
      <w:r>
        <w:rPr>
          <w:rFonts w:hint="eastAsia" w:asciiTheme="minorEastAsia" w:hAnsiTheme="minorEastAsia" w:eastAsiaTheme="minorEastAsia" w:cstheme="minorEastAsia"/>
        </w:rPr>
        <w:t xml:space="preserve">。   </w:t>
      </w:r>
    </w:p>
    <w:p w14:paraId="32934B6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14:paraId="57C0E51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1E219D6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选定争议评审员的期限：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14:paraId="0AA0C13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5421A01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290874C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20.3.2 争议评审小组的决定</w:t>
      </w:r>
    </w:p>
    <w:p w14:paraId="4474633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400DF610">
      <w:pPr>
        <w:pStyle w:val="276"/>
        <w:rPr>
          <w:rFonts w:asciiTheme="minorEastAsia" w:hAnsiTheme="minorEastAsia" w:eastAsiaTheme="minorEastAsia" w:cstheme="minorEastAsia"/>
        </w:rPr>
      </w:pPr>
      <w:bookmarkStart w:id="420" w:name="_Toc140098640"/>
      <w:bookmarkStart w:id="421" w:name="_Toc69641947"/>
      <w:bookmarkStart w:id="422" w:name="_Toc55374050"/>
      <w:r>
        <w:rPr>
          <w:rFonts w:hint="eastAsia" w:asciiTheme="minorEastAsia" w:hAnsiTheme="minorEastAsia" w:eastAsiaTheme="minorEastAsia" w:cstheme="minorEastAsia"/>
        </w:rPr>
        <w:t>20.4 仲裁或诉讼</w:t>
      </w:r>
      <w:bookmarkEnd w:id="420"/>
      <w:bookmarkEnd w:id="421"/>
      <w:bookmarkEnd w:id="422"/>
    </w:p>
    <w:p w14:paraId="72A5A48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14:paraId="57A6557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（1）向</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仲裁委员会申请仲裁；</w:t>
      </w:r>
    </w:p>
    <w:p w14:paraId="2328AE1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（2）向项目所在地有管辖权的 人民法院起诉。</w:t>
      </w:r>
    </w:p>
    <w:p w14:paraId="6AAB5A41">
      <w:pPr>
        <w:pStyle w:val="289"/>
        <w:ind w:firstLine="422"/>
        <w:rPr>
          <w:rFonts w:asciiTheme="minorEastAsia" w:hAnsiTheme="minorEastAsia" w:eastAsiaTheme="minorEastAsia" w:cstheme="minorEastAsia"/>
        </w:rPr>
      </w:pPr>
      <w:bookmarkStart w:id="423" w:name="_Toc55374051"/>
      <w:bookmarkStart w:id="424" w:name="_Toc69641948"/>
      <w:bookmarkStart w:id="425" w:name="_Toc140098641"/>
      <w:r>
        <w:rPr>
          <w:rFonts w:hint="eastAsia" w:asciiTheme="minorEastAsia" w:hAnsiTheme="minorEastAsia" w:eastAsiaTheme="minorEastAsia" w:cstheme="minorEastAsia"/>
        </w:rPr>
        <w:t>21补充条款</w:t>
      </w:r>
      <w:bookmarkEnd w:id="423"/>
      <w:bookmarkEnd w:id="424"/>
      <w:bookmarkEnd w:id="425"/>
    </w:p>
    <w:p w14:paraId="4AB26EC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未尽事宜，经双方协商另签订补充协议。</w:t>
      </w:r>
    </w:p>
    <w:p w14:paraId="3A503869">
      <w:pPr>
        <w:pStyle w:val="227"/>
        <w:rPr>
          <w:rFonts w:asciiTheme="minorEastAsia" w:hAnsiTheme="minorEastAsia" w:eastAsiaTheme="minorEastAsia" w:cstheme="minorEastAsia"/>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rPr>
        <w:t>附件：</w:t>
      </w:r>
    </w:p>
    <w:p w14:paraId="3290DA8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1.承包人承揽工程项目一览表</w:t>
      </w:r>
    </w:p>
    <w:p w14:paraId="7A1B4FD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2.发包人供应材料设备一览表</w:t>
      </w:r>
    </w:p>
    <w:p w14:paraId="04D2E82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3.工程质量保修书</w:t>
      </w:r>
    </w:p>
    <w:p w14:paraId="2A214CE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4.主要建设工程文件目录</w:t>
      </w:r>
    </w:p>
    <w:p w14:paraId="5A8F215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5.承包人用于本工程施工的机械设备表</w:t>
      </w:r>
    </w:p>
    <w:p w14:paraId="3FFFCD8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6.承包人主要施工管理人员表</w:t>
      </w:r>
    </w:p>
    <w:p w14:paraId="537C2DE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7.广西壮族自治区建设工程安全文明施工措施项目清单内容</w:t>
      </w:r>
    </w:p>
    <w:p w14:paraId="5DF9AE7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8.暂估价一览表</w:t>
      </w:r>
    </w:p>
    <w:p w14:paraId="4EA5EF6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9.履约担保</w:t>
      </w:r>
    </w:p>
    <w:p w14:paraId="4EDD3D4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10.履约保函</w:t>
      </w:r>
    </w:p>
    <w:p w14:paraId="1884628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11.预付款担保</w:t>
      </w:r>
    </w:p>
    <w:p w14:paraId="29C47C1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12.预付款保函</w:t>
      </w:r>
    </w:p>
    <w:p w14:paraId="71D8FD7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13.安全生产协议书</w:t>
      </w:r>
    </w:p>
    <w:bookmarkEnd w:id="127"/>
    <w:p w14:paraId="14D61CBF">
      <w:pPr>
        <w:pStyle w:val="227"/>
        <w:rPr>
          <w:rFonts w:asciiTheme="minorEastAsia" w:hAnsiTheme="minorEastAsia" w:eastAsiaTheme="minorEastAsia" w:cstheme="minorEastAsia"/>
        </w:rPr>
        <w:sectPr>
          <w:footerReference r:id="rId9" w:type="first"/>
          <w:headerReference r:id="rId6" w:type="default"/>
          <w:footerReference r:id="rId7" w:type="default"/>
          <w:footerReference r:id="rId8" w:type="even"/>
          <w:pgSz w:w="11906" w:h="16838"/>
          <w:pgMar w:top="840" w:right="1006" w:bottom="1440" w:left="1020" w:header="851" w:footer="992" w:gutter="0"/>
          <w:cols w:space="720" w:num="1"/>
          <w:docGrid w:type="lines" w:linePitch="312" w:charSpace="0"/>
        </w:sectPr>
      </w:pPr>
    </w:p>
    <w:p w14:paraId="4B8C7EE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14:paraId="67ED0B8E">
      <w:pPr>
        <w:pStyle w:val="227"/>
        <w:ind w:firstLine="422"/>
        <w:jc w:val="center"/>
        <w:rPr>
          <w:rFonts w:asciiTheme="minorEastAsia" w:hAnsiTheme="minorEastAsia" w:eastAsiaTheme="minorEastAsia" w:cstheme="minorEastAsia"/>
        </w:rPr>
      </w:pPr>
      <w:r>
        <w:rPr>
          <w:rFonts w:hint="eastAsia" w:asciiTheme="minorEastAsia" w:hAnsiTheme="minorEastAsia" w:eastAsiaTheme="minorEastAsia" w:cstheme="minorEastAsia"/>
          <w:b/>
          <w:bCs/>
        </w:rPr>
        <w:t>承包人承揽工程项目一览表</w:t>
      </w:r>
    </w:p>
    <w:tbl>
      <w:tblPr>
        <w:tblStyle w:val="45"/>
        <w:tblW w:w="10228" w:type="dxa"/>
        <w:jc w:val="center"/>
        <w:tblLayout w:type="fixed"/>
        <w:tblCellMar>
          <w:top w:w="0" w:type="dxa"/>
          <w:left w:w="0" w:type="dxa"/>
          <w:bottom w:w="0" w:type="dxa"/>
          <w:right w:w="0" w:type="dxa"/>
        </w:tblCellMar>
      </w:tblPr>
      <w:tblGrid>
        <w:gridCol w:w="1186"/>
        <w:gridCol w:w="640"/>
        <w:gridCol w:w="1225"/>
        <w:gridCol w:w="735"/>
        <w:gridCol w:w="700"/>
        <w:gridCol w:w="660"/>
        <w:gridCol w:w="720"/>
        <w:gridCol w:w="1527"/>
        <w:gridCol w:w="1276"/>
        <w:gridCol w:w="1559"/>
      </w:tblGrid>
      <w:tr w14:paraId="7D7FB3D1">
        <w:tblPrEx>
          <w:tblCellMar>
            <w:top w:w="0" w:type="dxa"/>
            <w:left w:w="0" w:type="dxa"/>
            <w:bottom w:w="0" w:type="dxa"/>
            <w:right w:w="0" w:type="dxa"/>
          </w:tblCellMar>
        </w:tblPrEx>
        <w:trPr>
          <w:trHeight w:val="1115" w:hRule="atLeast"/>
          <w:jc w:val="center"/>
        </w:trPr>
        <w:tc>
          <w:tcPr>
            <w:tcW w:w="1186" w:type="dxa"/>
            <w:tcBorders>
              <w:top w:val="single" w:color="000000" w:sz="12" w:space="0"/>
              <w:left w:val="single" w:color="000000" w:sz="12" w:space="0"/>
              <w:bottom w:val="double" w:color="000000" w:sz="6" w:space="0"/>
              <w:right w:val="single" w:color="000000" w:sz="6" w:space="0"/>
            </w:tcBorders>
            <w:tcMar>
              <w:top w:w="0" w:type="dxa"/>
              <w:left w:w="28" w:type="dxa"/>
              <w:bottom w:w="0" w:type="dxa"/>
              <w:right w:w="28" w:type="dxa"/>
            </w:tcMar>
            <w:vAlign w:val="center"/>
          </w:tcPr>
          <w:p w14:paraId="0BE123CD">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单位工程名称</w:t>
            </w:r>
          </w:p>
        </w:tc>
        <w:tc>
          <w:tcPr>
            <w:tcW w:w="64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7272173">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建设规模</w:t>
            </w:r>
          </w:p>
        </w:tc>
        <w:tc>
          <w:tcPr>
            <w:tcW w:w="1225"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133B188A">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建筑面积（平方米）</w:t>
            </w:r>
          </w:p>
        </w:tc>
        <w:tc>
          <w:tcPr>
            <w:tcW w:w="735"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D291EDA">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结构形式</w:t>
            </w:r>
          </w:p>
        </w:tc>
        <w:tc>
          <w:tcPr>
            <w:tcW w:w="70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D917E4B">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层数</w:t>
            </w:r>
          </w:p>
        </w:tc>
        <w:tc>
          <w:tcPr>
            <w:tcW w:w="66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1A6C8B5">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生产能力</w:t>
            </w:r>
          </w:p>
        </w:tc>
        <w:tc>
          <w:tcPr>
            <w:tcW w:w="72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166E89D8">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设备安装内容</w:t>
            </w:r>
          </w:p>
        </w:tc>
        <w:tc>
          <w:tcPr>
            <w:tcW w:w="1527"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9AADEE3">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合同价格（元）</w:t>
            </w:r>
          </w:p>
        </w:tc>
        <w:tc>
          <w:tcPr>
            <w:tcW w:w="1276"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1B3585E1">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开工日期</w:t>
            </w:r>
          </w:p>
        </w:tc>
        <w:tc>
          <w:tcPr>
            <w:tcW w:w="1559" w:type="dxa"/>
            <w:tcBorders>
              <w:top w:val="single" w:color="000000" w:sz="12" w:space="0"/>
              <w:left w:val="single" w:color="000000" w:sz="6" w:space="0"/>
              <w:bottom w:val="double" w:color="000000" w:sz="6" w:space="0"/>
              <w:right w:val="single" w:color="000000" w:sz="12" w:space="0"/>
            </w:tcBorders>
            <w:tcMar>
              <w:top w:w="0" w:type="dxa"/>
              <w:left w:w="28" w:type="dxa"/>
              <w:bottom w:w="0" w:type="dxa"/>
              <w:right w:w="28" w:type="dxa"/>
            </w:tcMar>
            <w:vAlign w:val="center"/>
          </w:tcPr>
          <w:p w14:paraId="6F5DD34A">
            <w:pPr>
              <w:snapToGrid w:val="0"/>
              <w:spacing w:line="420" w:lineRule="exact"/>
              <w:jc w:val="center"/>
              <w:rPr>
                <w:rFonts w:asciiTheme="minorEastAsia" w:hAnsiTheme="minorEastAsia" w:eastAsiaTheme="minorEastAsia" w:cstheme="minorEastAsia"/>
                <w:kern w:val="0"/>
                <w:sz w:val="28"/>
                <w:szCs w:val="20"/>
              </w:rPr>
            </w:pPr>
            <w:r>
              <w:rPr>
                <w:rFonts w:hint="eastAsia" w:asciiTheme="minorEastAsia" w:hAnsiTheme="minorEastAsia" w:eastAsiaTheme="minorEastAsia" w:cstheme="minorEastAsia"/>
                <w:kern w:val="0"/>
                <w:sz w:val="28"/>
                <w:szCs w:val="20"/>
              </w:rPr>
              <w:t>竣工日期</w:t>
            </w:r>
          </w:p>
        </w:tc>
      </w:tr>
      <w:tr w14:paraId="6DEA59A3">
        <w:tblPrEx>
          <w:tblCellMar>
            <w:top w:w="0" w:type="dxa"/>
            <w:left w:w="0" w:type="dxa"/>
            <w:bottom w:w="0" w:type="dxa"/>
            <w:right w:w="0" w:type="dxa"/>
          </w:tblCellMar>
        </w:tblPrEx>
        <w:trPr>
          <w:trHeight w:val="602" w:hRule="atLeast"/>
          <w:jc w:val="center"/>
        </w:trPr>
        <w:tc>
          <w:tcPr>
            <w:tcW w:w="1186" w:type="dxa"/>
            <w:tcBorders>
              <w:top w:val="doub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27225589">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rPr>
              <w:t xml:space="preserve">                          </w:t>
            </w:r>
          </w:p>
        </w:tc>
        <w:tc>
          <w:tcPr>
            <w:tcW w:w="64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381EF1">
            <w:pPr>
              <w:jc w:val="center"/>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 w:val="30"/>
                <w:szCs w:val="20"/>
              </w:rPr>
              <w:t>/</w:t>
            </w:r>
          </w:p>
        </w:tc>
        <w:tc>
          <w:tcPr>
            <w:tcW w:w="1225"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307E9E7">
            <w:pPr>
              <w:jc w:val="center"/>
              <w:rPr>
                <w:rFonts w:asciiTheme="minorEastAsia" w:hAnsiTheme="minorEastAsia" w:eastAsiaTheme="minorEastAsia" w:cstheme="minorEastAsia"/>
                <w:kern w:val="0"/>
                <w:sz w:val="24"/>
              </w:rPr>
            </w:pPr>
          </w:p>
        </w:tc>
        <w:tc>
          <w:tcPr>
            <w:tcW w:w="735"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1A5218D">
            <w:pPr>
              <w:jc w:val="center"/>
              <w:rPr>
                <w:rFonts w:asciiTheme="minorEastAsia" w:hAnsiTheme="minorEastAsia" w:eastAsiaTheme="minorEastAsia" w:cstheme="minorEastAsia"/>
                <w:kern w:val="0"/>
                <w:sz w:val="24"/>
              </w:rPr>
            </w:pPr>
          </w:p>
        </w:tc>
        <w:tc>
          <w:tcPr>
            <w:tcW w:w="70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70507DE">
            <w:pPr>
              <w:jc w:val="center"/>
              <w:rPr>
                <w:rFonts w:asciiTheme="minorEastAsia" w:hAnsiTheme="minorEastAsia" w:eastAsiaTheme="minorEastAsia" w:cstheme="minorEastAsia"/>
                <w:kern w:val="0"/>
                <w:szCs w:val="20"/>
              </w:rPr>
            </w:pPr>
          </w:p>
        </w:tc>
        <w:tc>
          <w:tcPr>
            <w:tcW w:w="66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70BD433">
            <w:pPr>
              <w:jc w:val="center"/>
              <w:rPr>
                <w:rFonts w:asciiTheme="minorEastAsia" w:hAnsiTheme="minorEastAsia" w:eastAsiaTheme="minorEastAsia" w:cstheme="minorEastAsia"/>
                <w:kern w:val="0"/>
                <w:sz w:val="24"/>
              </w:rPr>
            </w:pPr>
          </w:p>
        </w:tc>
        <w:tc>
          <w:tcPr>
            <w:tcW w:w="72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D86871">
            <w:pPr>
              <w:jc w:val="center"/>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 w:val="30"/>
                <w:szCs w:val="20"/>
              </w:rPr>
              <w:t>/</w:t>
            </w:r>
          </w:p>
        </w:tc>
        <w:tc>
          <w:tcPr>
            <w:tcW w:w="1527"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82B8E90">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pacing w:val="-91"/>
              </w:rPr>
              <w:t xml:space="preserve"> </w:t>
            </w:r>
          </w:p>
        </w:tc>
        <w:tc>
          <w:tcPr>
            <w:tcW w:w="1276"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A093082">
            <w:pPr>
              <w:jc w:val="center"/>
              <w:rPr>
                <w:rFonts w:asciiTheme="minorEastAsia" w:hAnsiTheme="minorEastAsia" w:eastAsiaTheme="minorEastAsia" w:cstheme="minorEastAsia"/>
                <w:kern w:val="0"/>
                <w:sz w:val="24"/>
              </w:rPr>
            </w:pPr>
          </w:p>
        </w:tc>
        <w:tc>
          <w:tcPr>
            <w:tcW w:w="1559" w:type="dxa"/>
            <w:tcBorders>
              <w:top w:val="doub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D96D15B">
            <w:pPr>
              <w:jc w:val="center"/>
              <w:rPr>
                <w:rFonts w:asciiTheme="minorEastAsia" w:hAnsiTheme="minorEastAsia" w:eastAsiaTheme="minorEastAsia" w:cstheme="minorEastAsia"/>
                <w:kern w:val="0"/>
                <w:sz w:val="24"/>
              </w:rPr>
            </w:pPr>
          </w:p>
        </w:tc>
      </w:tr>
      <w:tr w14:paraId="53917238">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527DAA4A">
            <w:pPr>
              <w:snapToGrid w:val="0"/>
              <w:spacing w:line="420" w:lineRule="exact"/>
              <w:rPr>
                <w:rFonts w:asciiTheme="minorEastAsia" w:hAnsiTheme="minorEastAsia" w:eastAsiaTheme="minorEastAsia" w:cstheme="minorEastAsia"/>
                <w:kern w:val="0"/>
                <w:sz w:val="30"/>
                <w:szCs w:val="20"/>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39FABE43">
            <w:pPr>
              <w:snapToGrid w:val="0"/>
              <w:spacing w:line="420" w:lineRule="exact"/>
              <w:rPr>
                <w:rFonts w:asciiTheme="minorEastAsia" w:hAnsiTheme="minorEastAsia" w:eastAsiaTheme="minorEastAsia" w:cstheme="minorEastAsia"/>
                <w:kern w:val="0"/>
                <w:sz w:val="30"/>
                <w:szCs w:val="20"/>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6361E0F6">
            <w:pPr>
              <w:snapToGrid w:val="0"/>
              <w:spacing w:line="420" w:lineRule="exact"/>
              <w:rPr>
                <w:rFonts w:asciiTheme="minorEastAsia" w:hAnsiTheme="minorEastAsia" w:eastAsiaTheme="minorEastAsia" w:cstheme="minorEastAsia"/>
                <w:kern w:val="0"/>
                <w:sz w:val="30"/>
                <w:szCs w:val="20"/>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3D00284A">
            <w:pPr>
              <w:snapToGrid w:val="0"/>
              <w:spacing w:line="420" w:lineRule="exact"/>
              <w:rPr>
                <w:rFonts w:asciiTheme="minorEastAsia" w:hAnsiTheme="minorEastAsia" w:eastAsiaTheme="minorEastAsia" w:cstheme="minorEastAsia"/>
                <w:kern w:val="0"/>
                <w:sz w:val="30"/>
                <w:szCs w:val="20"/>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4A168070">
            <w:pPr>
              <w:snapToGrid w:val="0"/>
              <w:spacing w:line="420" w:lineRule="exact"/>
              <w:rPr>
                <w:rFonts w:asciiTheme="minorEastAsia" w:hAnsiTheme="minorEastAsia" w:eastAsiaTheme="minorEastAsia" w:cstheme="minorEastAsia"/>
                <w:kern w:val="0"/>
                <w:sz w:val="30"/>
                <w:szCs w:val="20"/>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5C4A358F">
            <w:pPr>
              <w:snapToGrid w:val="0"/>
              <w:spacing w:line="420" w:lineRule="exact"/>
              <w:rPr>
                <w:rFonts w:asciiTheme="minorEastAsia" w:hAnsiTheme="minorEastAsia" w:eastAsiaTheme="minorEastAsia" w:cstheme="minorEastAsia"/>
                <w:kern w:val="0"/>
                <w:sz w:val="30"/>
                <w:szCs w:val="20"/>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25F585DE">
            <w:pPr>
              <w:snapToGrid w:val="0"/>
              <w:spacing w:line="420" w:lineRule="exact"/>
              <w:rPr>
                <w:rFonts w:asciiTheme="minorEastAsia" w:hAnsiTheme="minorEastAsia" w:eastAsiaTheme="minorEastAsia" w:cstheme="minorEastAsia"/>
                <w:kern w:val="0"/>
                <w:sz w:val="30"/>
                <w:szCs w:val="20"/>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571D6419">
            <w:pPr>
              <w:snapToGrid w:val="0"/>
              <w:spacing w:line="420" w:lineRule="exact"/>
              <w:rPr>
                <w:rFonts w:asciiTheme="minorEastAsia" w:hAnsiTheme="minorEastAsia" w:eastAsiaTheme="minorEastAsia" w:cstheme="minorEastAsia"/>
                <w:kern w:val="0"/>
                <w:sz w:val="30"/>
                <w:szCs w:val="20"/>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1D95F3BE">
            <w:pPr>
              <w:snapToGrid w:val="0"/>
              <w:spacing w:line="420" w:lineRule="exact"/>
              <w:rPr>
                <w:rFonts w:asciiTheme="minorEastAsia" w:hAnsiTheme="minorEastAsia" w:eastAsiaTheme="minorEastAsia" w:cstheme="minorEastAsia"/>
                <w:kern w:val="0"/>
                <w:sz w:val="30"/>
                <w:szCs w:val="20"/>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1CB47FA4">
            <w:pPr>
              <w:snapToGrid w:val="0"/>
              <w:spacing w:line="420" w:lineRule="exact"/>
              <w:rPr>
                <w:rFonts w:asciiTheme="minorEastAsia" w:hAnsiTheme="minorEastAsia" w:eastAsiaTheme="minorEastAsia" w:cstheme="minorEastAsia"/>
                <w:kern w:val="0"/>
                <w:sz w:val="30"/>
                <w:szCs w:val="20"/>
              </w:rPr>
            </w:pPr>
          </w:p>
        </w:tc>
      </w:tr>
      <w:tr w14:paraId="3111DFB2">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0DD7BEAA">
            <w:pPr>
              <w:snapToGrid w:val="0"/>
              <w:spacing w:line="420" w:lineRule="exact"/>
              <w:rPr>
                <w:rFonts w:asciiTheme="minorEastAsia" w:hAnsiTheme="minorEastAsia" w:eastAsiaTheme="minorEastAsia" w:cstheme="minorEastAsia"/>
                <w:kern w:val="0"/>
                <w:sz w:val="30"/>
                <w:szCs w:val="20"/>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28BA3DF3">
            <w:pPr>
              <w:snapToGrid w:val="0"/>
              <w:spacing w:line="420" w:lineRule="exact"/>
              <w:rPr>
                <w:rFonts w:asciiTheme="minorEastAsia" w:hAnsiTheme="minorEastAsia" w:eastAsiaTheme="minorEastAsia" w:cstheme="minorEastAsia"/>
                <w:kern w:val="0"/>
                <w:sz w:val="30"/>
                <w:szCs w:val="20"/>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0BE763FB">
            <w:pPr>
              <w:snapToGrid w:val="0"/>
              <w:spacing w:line="420" w:lineRule="exact"/>
              <w:rPr>
                <w:rFonts w:asciiTheme="minorEastAsia" w:hAnsiTheme="minorEastAsia" w:eastAsiaTheme="minorEastAsia" w:cstheme="minorEastAsia"/>
                <w:kern w:val="0"/>
                <w:sz w:val="30"/>
                <w:szCs w:val="20"/>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46F33959">
            <w:pPr>
              <w:snapToGrid w:val="0"/>
              <w:spacing w:line="420" w:lineRule="exact"/>
              <w:rPr>
                <w:rFonts w:asciiTheme="minorEastAsia" w:hAnsiTheme="minorEastAsia" w:eastAsiaTheme="minorEastAsia" w:cstheme="minorEastAsia"/>
                <w:kern w:val="0"/>
                <w:sz w:val="30"/>
                <w:szCs w:val="20"/>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7BEBE8C4">
            <w:pPr>
              <w:snapToGrid w:val="0"/>
              <w:spacing w:line="420" w:lineRule="exact"/>
              <w:rPr>
                <w:rFonts w:asciiTheme="minorEastAsia" w:hAnsiTheme="minorEastAsia" w:eastAsiaTheme="minorEastAsia" w:cstheme="minorEastAsia"/>
                <w:kern w:val="0"/>
                <w:sz w:val="30"/>
                <w:szCs w:val="20"/>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244D9473">
            <w:pPr>
              <w:snapToGrid w:val="0"/>
              <w:spacing w:line="420" w:lineRule="exact"/>
              <w:rPr>
                <w:rFonts w:asciiTheme="minorEastAsia" w:hAnsiTheme="minorEastAsia" w:eastAsiaTheme="minorEastAsia" w:cstheme="minorEastAsia"/>
                <w:kern w:val="0"/>
                <w:sz w:val="30"/>
                <w:szCs w:val="20"/>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4F44D352">
            <w:pPr>
              <w:snapToGrid w:val="0"/>
              <w:spacing w:line="420" w:lineRule="exact"/>
              <w:rPr>
                <w:rFonts w:asciiTheme="minorEastAsia" w:hAnsiTheme="minorEastAsia" w:eastAsiaTheme="minorEastAsia" w:cstheme="minorEastAsia"/>
                <w:kern w:val="0"/>
                <w:sz w:val="30"/>
                <w:szCs w:val="20"/>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1E6BDEF0">
            <w:pPr>
              <w:snapToGrid w:val="0"/>
              <w:spacing w:line="420" w:lineRule="exact"/>
              <w:rPr>
                <w:rFonts w:asciiTheme="minorEastAsia" w:hAnsiTheme="minorEastAsia" w:eastAsiaTheme="minorEastAsia" w:cstheme="minorEastAsia"/>
                <w:kern w:val="0"/>
                <w:sz w:val="30"/>
                <w:szCs w:val="20"/>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2B54511D">
            <w:pPr>
              <w:snapToGrid w:val="0"/>
              <w:spacing w:line="420" w:lineRule="exact"/>
              <w:rPr>
                <w:rFonts w:asciiTheme="minorEastAsia" w:hAnsiTheme="minorEastAsia" w:eastAsiaTheme="minorEastAsia" w:cstheme="minorEastAsia"/>
                <w:kern w:val="0"/>
                <w:sz w:val="30"/>
                <w:szCs w:val="20"/>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5CB89AA7">
            <w:pPr>
              <w:snapToGrid w:val="0"/>
              <w:spacing w:line="420" w:lineRule="exact"/>
              <w:rPr>
                <w:rFonts w:asciiTheme="minorEastAsia" w:hAnsiTheme="minorEastAsia" w:eastAsiaTheme="minorEastAsia" w:cstheme="minorEastAsia"/>
                <w:kern w:val="0"/>
                <w:sz w:val="30"/>
                <w:szCs w:val="20"/>
              </w:rPr>
            </w:pPr>
          </w:p>
        </w:tc>
      </w:tr>
      <w:tr w14:paraId="4F3DB971">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15BF8024">
            <w:pPr>
              <w:snapToGrid w:val="0"/>
              <w:spacing w:line="420" w:lineRule="exact"/>
              <w:rPr>
                <w:rFonts w:asciiTheme="minorEastAsia" w:hAnsiTheme="minorEastAsia" w:eastAsiaTheme="minorEastAsia" w:cstheme="minorEastAsia"/>
                <w:kern w:val="0"/>
                <w:sz w:val="30"/>
                <w:szCs w:val="20"/>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6EA39BB3">
            <w:pPr>
              <w:snapToGrid w:val="0"/>
              <w:spacing w:line="420" w:lineRule="exact"/>
              <w:rPr>
                <w:rFonts w:asciiTheme="minorEastAsia" w:hAnsiTheme="minorEastAsia" w:eastAsiaTheme="minorEastAsia" w:cstheme="minorEastAsia"/>
                <w:kern w:val="0"/>
                <w:sz w:val="30"/>
                <w:szCs w:val="20"/>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15990BD4">
            <w:pPr>
              <w:snapToGrid w:val="0"/>
              <w:spacing w:line="420" w:lineRule="exact"/>
              <w:rPr>
                <w:rFonts w:asciiTheme="minorEastAsia" w:hAnsiTheme="minorEastAsia" w:eastAsiaTheme="minorEastAsia" w:cstheme="minorEastAsia"/>
                <w:kern w:val="0"/>
                <w:sz w:val="30"/>
                <w:szCs w:val="20"/>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2B6789C7">
            <w:pPr>
              <w:snapToGrid w:val="0"/>
              <w:spacing w:line="420" w:lineRule="exact"/>
              <w:rPr>
                <w:rFonts w:asciiTheme="minorEastAsia" w:hAnsiTheme="minorEastAsia" w:eastAsiaTheme="minorEastAsia" w:cstheme="minorEastAsia"/>
                <w:kern w:val="0"/>
                <w:sz w:val="30"/>
                <w:szCs w:val="20"/>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3E1D4EE4">
            <w:pPr>
              <w:snapToGrid w:val="0"/>
              <w:spacing w:line="420" w:lineRule="exact"/>
              <w:rPr>
                <w:rFonts w:asciiTheme="minorEastAsia" w:hAnsiTheme="minorEastAsia" w:eastAsiaTheme="minorEastAsia" w:cstheme="minorEastAsia"/>
                <w:kern w:val="0"/>
                <w:sz w:val="30"/>
                <w:szCs w:val="20"/>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05685221">
            <w:pPr>
              <w:snapToGrid w:val="0"/>
              <w:spacing w:line="420" w:lineRule="exact"/>
              <w:rPr>
                <w:rFonts w:asciiTheme="minorEastAsia" w:hAnsiTheme="minorEastAsia" w:eastAsiaTheme="minorEastAsia" w:cstheme="minorEastAsia"/>
                <w:kern w:val="0"/>
                <w:sz w:val="30"/>
                <w:szCs w:val="20"/>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0E23728A">
            <w:pPr>
              <w:snapToGrid w:val="0"/>
              <w:spacing w:line="420" w:lineRule="exact"/>
              <w:rPr>
                <w:rFonts w:asciiTheme="minorEastAsia" w:hAnsiTheme="minorEastAsia" w:eastAsiaTheme="minorEastAsia" w:cstheme="minorEastAsia"/>
                <w:kern w:val="0"/>
                <w:sz w:val="30"/>
                <w:szCs w:val="20"/>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00EDD49B">
            <w:pPr>
              <w:snapToGrid w:val="0"/>
              <w:spacing w:line="420" w:lineRule="exact"/>
              <w:rPr>
                <w:rFonts w:asciiTheme="minorEastAsia" w:hAnsiTheme="minorEastAsia" w:eastAsiaTheme="minorEastAsia" w:cstheme="minorEastAsia"/>
                <w:kern w:val="0"/>
                <w:sz w:val="30"/>
                <w:szCs w:val="20"/>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3F01E1D3">
            <w:pPr>
              <w:snapToGrid w:val="0"/>
              <w:spacing w:line="420" w:lineRule="exact"/>
              <w:rPr>
                <w:rFonts w:asciiTheme="minorEastAsia" w:hAnsiTheme="minorEastAsia" w:eastAsiaTheme="minorEastAsia" w:cstheme="minorEastAsia"/>
                <w:kern w:val="0"/>
                <w:sz w:val="30"/>
                <w:szCs w:val="20"/>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4641393D">
            <w:pPr>
              <w:snapToGrid w:val="0"/>
              <w:spacing w:line="420" w:lineRule="exact"/>
              <w:rPr>
                <w:rFonts w:asciiTheme="minorEastAsia" w:hAnsiTheme="minorEastAsia" w:eastAsiaTheme="minorEastAsia" w:cstheme="minorEastAsia"/>
                <w:kern w:val="0"/>
                <w:sz w:val="30"/>
                <w:szCs w:val="20"/>
              </w:rPr>
            </w:pPr>
          </w:p>
        </w:tc>
      </w:tr>
      <w:tr w14:paraId="54ED83B6">
        <w:tblPrEx>
          <w:tblCellMar>
            <w:top w:w="0" w:type="dxa"/>
            <w:left w:w="0" w:type="dxa"/>
            <w:bottom w:w="0" w:type="dxa"/>
            <w:right w:w="0" w:type="dxa"/>
          </w:tblCellMar>
        </w:tblPrEx>
        <w:trPr>
          <w:trHeight w:val="602" w:hRule="atLeast"/>
          <w:jc w:val="center"/>
        </w:trPr>
        <w:tc>
          <w:tcPr>
            <w:tcW w:w="1186" w:type="dxa"/>
            <w:tcBorders>
              <w:left w:val="single" w:color="000000" w:sz="12" w:space="0"/>
              <w:right w:val="single" w:color="000000" w:sz="6" w:space="0"/>
            </w:tcBorders>
            <w:tcMar>
              <w:top w:w="0" w:type="dxa"/>
              <w:left w:w="28" w:type="dxa"/>
              <w:bottom w:w="0" w:type="dxa"/>
              <w:right w:w="28" w:type="dxa"/>
            </w:tcMar>
            <w:vAlign w:val="center"/>
          </w:tcPr>
          <w:p w14:paraId="0E000D8E">
            <w:pPr>
              <w:snapToGrid w:val="0"/>
              <w:spacing w:line="420" w:lineRule="exact"/>
              <w:rPr>
                <w:rFonts w:asciiTheme="minorEastAsia" w:hAnsiTheme="minorEastAsia" w:eastAsiaTheme="minorEastAsia" w:cstheme="minorEastAsia"/>
                <w:kern w:val="0"/>
                <w:sz w:val="30"/>
                <w:szCs w:val="20"/>
              </w:rPr>
            </w:pPr>
          </w:p>
        </w:tc>
        <w:tc>
          <w:tcPr>
            <w:tcW w:w="640" w:type="dxa"/>
            <w:tcBorders>
              <w:left w:val="single" w:color="000000" w:sz="6" w:space="0"/>
              <w:right w:val="single" w:color="000000" w:sz="6" w:space="0"/>
            </w:tcBorders>
            <w:tcMar>
              <w:top w:w="0" w:type="dxa"/>
              <w:left w:w="28" w:type="dxa"/>
              <w:bottom w:w="0" w:type="dxa"/>
              <w:right w:w="28" w:type="dxa"/>
            </w:tcMar>
            <w:vAlign w:val="center"/>
          </w:tcPr>
          <w:p w14:paraId="3314AA79">
            <w:pPr>
              <w:snapToGrid w:val="0"/>
              <w:spacing w:line="420" w:lineRule="exact"/>
              <w:rPr>
                <w:rFonts w:asciiTheme="minorEastAsia" w:hAnsiTheme="minorEastAsia" w:eastAsiaTheme="minorEastAsia" w:cstheme="minorEastAsia"/>
                <w:kern w:val="0"/>
                <w:sz w:val="30"/>
                <w:szCs w:val="20"/>
              </w:rPr>
            </w:pPr>
          </w:p>
        </w:tc>
        <w:tc>
          <w:tcPr>
            <w:tcW w:w="1225" w:type="dxa"/>
            <w:tcBorders>
              <w:left w:val="single" w:color="000000" w:sz="6" w:space="0"/>
              <w:right w:val="single" w:color="000000" w:sz="6" w:space="0"/>
            </w:tcBorders>
            <w:tcMar>
              <w:top w:w="0" w:type="dxa"/>
              <w:left w:w="28" w:type="dxa"/>
              <w:bottom w:w="0" w:type="dxa"/>
              <w:right w:w="28" w:type="dxa"/>
            </w:tcMar>
            <w:vAlign w:val="center"/>
          </w:tcPr>
          <w:p w14:paraId="3ADCAC0A">
            <w:pPr>
              <w:snapToGrid w:val="0"/>
              <w:spacing w:line="420" w:lineRule="exact"/>
              <w:rPr>
                <w:rFonts w:asciiTheme="minorEastAsia" w:hAnsiTheme="minorEastAsia" w:eastAsiaTheme="minorEastAsia" w:cstheme="minorEastAsia"/>
                <w:kern w:val="0"/>
                <w:sz w:val="30"/>
                <w:szCs w:val="20"/>
              </w:rPr>
            </w:pPr>
          </w:p>
        </w:tc>
        <w:tc>
          <w:tcPr>
            <w:tcW w:w="735" w:type="dxa"/>
            <w:tcBorders>
              <w:left w:val="single" w:color="000000" w:sz="6" w:space="0"/>
              <w:right w:val="single" w:color="000000" w:sz="6" w:space="0"/>
            </w:tcBorders>
            <w:tcMar>
              <w:top w:w="0" w:type="dxa"/>
              <w:left w:w="28" w:type="dxa"/>
              <w:bottom w:w="0" w:type="dxa"/>
              <w:right w:w="28" w:type="dxa"/>
            </w:tcMar>
            <w:vAlign w:val="center"/>
          </w:tcPr>
          <w:p w14:paraId="3EC0CB6F">
            <w:pPr>
              <w:snapToGrid w:val="0"/>
              <w:spacing w:line="420" w:lineRule="exact"/>
              <w:rPr>
                <w:rFonts w:asciiTheme="minorEastAsia" w:hAnsiTheme="minorEastAsia" w:eastAsiaTheme="minorEastAsia" w:cstheme="minorEastAsia"/>
                <w:kern w:val="0"/>
                <w:sz w:val="30"/>
                <w:szCs w:val="20"/>
              </w:rPr>
            </w:pPr>
          </w:p>
        </w:tc>
        <w:tc>
          <w:tcPr>
            <w:tcW w:w="700" w:type="dxa"/>
            <w:tcBorders>
              <w:left w:val="single" w:color="000000" w:sz="6" w:space="0"/>
              <w:right w:val="single" w:color="000000" w:sz="6" w:space="0"/>
            </w:tcBorders>
            <w:tcMar>
              <w:top w:w="0" w:type="dxa"/>
              <w:left w:w="28" w:type="dxa"/>
              <w:bottom w:w="0" w:type="dxa"/>
              <w:right w:w="28" w:type="dxa"/>
            </w:tcMar>
            <w:vAlign w:val="center"/>
          </w:tcPr>
          <w:p w14:paraId="054925F6">
            <w:pPr>
              <w:snapToGrid w:val="0"/>
              <w:spacing w:line="420" w:lineRule="exact"/>
              <w:rPr>
                <w:rFonts w:asciiTheme="minorEastAsia" w:hAnsiTheme="minorEastAsia" w:eastAsiaTheme="minorEastAsia" w:cstheme="minorEastAsia"/>
                <w:kern w:val="0"/>
                <w:sz w:val="30"/>
                <w:szCs w:val="20"/>
              </w:rPr>
            </w:pPr>
          </w:p>
        </w:tc>
        <w:tc>
          <w:tcPr>
            <w:tcW w:w="660" w:type="dxa"/>
            <w:tcBorders>
              <w:left w:val="single" w:color="000000" w:sz="6" w:space="0"/>
              <w:right w:val="single" w:color="000000" w:sz="6" w:space="0"/>
            </w:tcBorders>
            <w:tcMar>
              <w:top w:w="0" w:type="dxa"/>
              <w:left w:w="28" w:type="dxa"/>
              <w:bottom w:w="0" w:type="dxa"/>
              <w:right w:w="28" w:type="dxa"/>
            </w:tcMar>
            <w:vAlign w:val="center"/>
          </w:tcPr>
          <w:p w14:paraId="62421087">
            <w:pPr>
              <w:snapToGrid w:val="0"/>
              <w:spacing w:line="420" w:lineRule="exact"/>
              <w:rPr>
                <w:rFonts w:asciiTheme="minorEastAsia" w:hAnsiTheme="minorEastAsia" w:eastAsiaTheme="minorEastAsia" w:cstheme="minorEastAsia"/>
                <w:kern w:val="0"/>
                <w:sz w:val="30"/>
                <w:szCs w:val="20"/>
              </w:rPr>
            </w:pPr>
          </w:p>
        </w:tc>
        <w:tc>
          <w:tcPr>
            <w:tcW w:w="720" w:type="dxa"/>
            <w:tcBorders>
              <w:left w:val="single" w:color="000000" w:sz="6" w:space="0"/>
              <w:right w:val="single" w:color="000000" w:sz="6" w:space="0"/>
            </w:tcBorders>
            <w:tcMar>
              <w:top w:w="0" w:type="dxa"/>
              <w:left w:w="28" w:type="dxa"/>
              <w:bottom w:w="0" w:type="dxa"/>
              <w:right w:w="28" w:type="dxa"/>
            </w:tcMar>
            <w:vAlign w:val="center"/>
          </w:tcPr>
          <w:p w14:paraId="1B80F3CC">
            <w:pPr>
              <w:snapToGrid w:val="0"/>
              <w:spacing w:line="420" w:lineRule="exact"/>
              <w:rPr>
                <w:rFonts w:asciiTheme="minorEastAsia" w:hAnsiTheme="minorEastAsia" w:eastAsiaTheme="minorEastAsia" w:cstheme="minorEastAsia"/>
                <w:kern w:val="0"/>
                <w:sz w:val="30"/>
                <w:szCs w:val="20"/>
              </w:rPr>
            </w:pPr>
          </w:p>
        </w:tc>
        <w:tc>
          <w:tcPr>
            <w:tcW w:w="1527" w:type="dxa"/>
            <w:tcBorders>
              <w:left w:val="single" w:color="000000" w:sz="6" w:space="0"/>
              <w:right w:val="single" w:color="000000" w:sz="6" w:space="0"/>
            </w:tcBorders>
            <w:tcMar>
              <w:top w:w="0" w:type="dxa"/>
              <w:left w:w="28" w:type="dxa"/>
              <w:bottom w:w="0" w:type="dxa"/>
              <w:right w:w="28" w:type="dxa"/>
            </w:tcMar>
            <w:vAlign w:val="center"/>
          </w:tcPr>
          <w:p w14:paraId="3D158A0A">
            <w:pPr>
              <w:snapToGrid w:val="0"/>
              <w:spacing w:line="420" w:lineRule="exact"/>
              <w:rPr>
                <w:rFonts w:asciiTheme="minorEastAsia" w:hAnsiTheme="minorEastAsia" w:eastAsiaTheme="minorEastAsia" w:cstheme="minorEastAsia"/>
                <w:kern w:val="0"/>
                <w:sz w:val="30"/>
                <w:szCs w:val="20"/>
              </w:rPr>
            </w:pPr>
          </w:p>
        </w:tc>
        <w:tc>
          <w:tcPr>
            <w:tcW w:w="1276" w:type="dxa"/>
            <w:tcBorders>
              <w:left w:val="single" w:color="000000" w:sz="6" w:space="0"/>
              <w:right w:val="single" w:color="000000" w:sz="6" w:space="0"/>
            </w:tcBorders>
            <w:tcMar>
              <w:top w:w="0" w:type="dxa"/>
              <w:left w:w="28" w:type="dxa"/>
              <w:bottom w:w="0" w:type="dxa"/>
              <w:right w:w="28" w:type="dxa"/>
            </w:tcMar>
            <w:vAlign w:val="center"/>
          </w:tcPr>
          <w:p w14:paraId="7E5D6C8F">
            <w:pPr>
              <w:snapToGrid w:val="0"/>
              <w:spacing w:line="420" w:lineRule="exact"/>
              <w:rPr>
                <w:rFonts w:asciiTheme="minorEastAsia" w:hAnsiTheme="minorEastAsia" w:eastAsiaTheme="minorEastAsia" w:cstheme="minorEastAsia"/>
                <w:kern w:val="0"/>
                <w:sz w:val="30"/>
                <w:szCs w:val="20"/>
              </w:rPr>
            </w:pPr>
          </w:p>
        </w:tc>
        <w:tc>
          <w:tcPr>
            <w:tcW w:w="1559" w:type="dxa"/>
            <w:tcBorders>
              <w:left w:val="single" w:color="000000" w:sz="6" w:space="0"/>
              <w:right w:val="single" w:color="000000" w:sz="12" w:space="0"/>
            </w:tcBorders>
            <w:tcMar>
              <w:top w:w="0" w:type="dxa"/>
              <w:left w:w="28" w:type="dxa"/>
              <w:bottom w:w="0" w:type="dxa"/>
              <w:right w:w="28" w:type="dxa"/>
            </w:tcMar>
            <w:vAlign w:val="center"/>
          </w:tcPr>
          <w:p w14:paraId="611A9C5D">
            <w:pPr>
              <w:snapToGrid w:val="0"/>
              <w:spacing w:line="420" w:lineRule="exact"/>
              <w:rPr>
                <w:rFonts w:asciiTheme="minorEastAsia" w:hAnsiTheme="minorEastAsia" w:eastAsiaTheme="minorEastAsia" w:cstheme="minorEastAsia"/>
                <w:kern w:val="0"/>
                <w:sz w:val="30"/>
                <w:szCs w:val="20"/>
              </w:rPr>
            </w:pPr>
          </w:p>
        </w:tc>
      </w:tr>
      <w:tr w14:paraId="4A246B1F">
        <w:tblPrEx>
          <w:tblCellMar>
            <w:top w:w="0" w:type="dxa"/>
            <w:left w:w="0" w:type="dxa"/>
            <w:bottom w:w="0" w:type="dxa"/>
            <w:right w:w="0" w:type="dxa"/>
          </w:tblCellMar>
        </w:tblPrEx>
        <w:trPr>
          <w:trHeight w:val="602" w:hRule="atLeast"/>
          <w:jc w:val="center"/>
        </w:trPr>
        <w:tc>
          <w:tcPr>
            <w:tcW w:w="1186" w:type="dxa"/>
            <w:tcBorders>
              <w:left w:val="single" w:color="000000" w:sz="12" w:space="0"/>
              <w:bottom w:val="single" w:color="000000" w:sz="6" w:space="0"/>
              <w:right w:val="single" w:color="000000" w:sz="6" w:space="0"/>
            </w:tcBorders>
            <w:tcMar>
              <w:top w:w="0" w:type="dxa"/>
              <w:left w:w="28" w:type="dxa"/>
              <w:bottom w:w="0" w:type="dxa"/>
              <w:right w:w="28" w:type="dxa"/>
            </w:tcMar>
            <w:vAlign w:val="center"/>
          </w:tcPr>
          <w:p w14:paraId="36E2B47C">
            <w:pPr>
              <w:snapToGrid w:val="0"/>
              <w:spacing w:line="420" w:lineRule="exact"/>
              <w:rPr>
                <w:rFonts w:asciiTheme="minorEastAsia" w:hAnsiTheme="minorEastAsia" w:eastAsiaTheme="minorEastAsia" w:cstheme="minorEastAsia"/>
                <w:kern w:val="0"/>
                <w:sz w:val="30"/>
                <w:szCs w:val="20"/>
              </w:rPr>
            </w:pPr>
          </w:p>
        </w:tc>
        <w:tc>
          <w:tcPr>
            <w:tcW w:w="64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3232CAF2">
            <w:pPr>
              <w:snapToGrid w:val="0"/>
              <w:spacing w:line="420" w:lineRule="exact"/>
              <w:rPr>
                <w:rFonts w:asciiTheme="minorEastAsia" w:hAnsiTheme="minorEastAsia" w:eastAsiaTheme="minorEastAsia" w:cstheme="minorEastAsia"/>
                <w:kern w:val="0"/>
                <w:sz w:val="30"/>
                <w:szCs w:val="20"/>
              </w:rPr>
            </w:pPr>
          </w:p>
        </w:tc>
        <w:tc>
          <w:tcPr>
            <w:tcW w:w="1225"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1A06DD8">
            <w:pPr>
              <w:snapToGrid w:val="0"/>
              <w:spacing w:line="420" w:lineRule="exact"/>
              <w:rPr>
                <w:rFonts w:asciiTheme="minorEastAsia" w:hAnsiTheme="minorEastAsia" w:eastAsiaTheme="minorEastAsia" w:cstheme="minorEastAsia"/>
                <w:kern w:val="0"/>
                <w:sz w:val="30"/>
                <w:szCs w:val="20"/>
              </w:rPr>
            </w:pPr>
          </w:p>
        </w:tc>
        <w:tc>
          <w:tcPr>
            <w:tcW w:w="735"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2A2DFB1">
            <w:pPr>
              <w:snapToGrid w:val="0"/>
              <w:spacing w:line="420" w:lineRule="exact"/>
              <w:rPr>
                <w:rFonts w:asciiTheme="minorEastAsia" w:hAnsiTheme="minorEastAsia" w:eastAsiaTheme="minorEastAsia" w:cstheme="minorEastAsia"/>
                <w:kern w:val="0"/>
                <w:sz w:val="30"/>
                <w:szCs w:val="20"/>
              </w:rPr>
            </w:pPr>
          </w:p>
        </w:tc>
        <w:tc>
          <w:tcPr>
            <w:tcW w:w="70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1D6C7C8B">
            <w:pPr>
              <w:snapToGrid w:val="0"/>
              <w:spacing w:line="420" w:lineRule="exact"/>
              <w:rPr>
                <w:rFonts w:asciiTheme="minorEastAsia" w:hAnsiTheme="minorEastAsia" w:eastAsiaTheme="minorEastAsia" w:cstheme="minorEastAsia"/>
                <w:kern w:val="0"/>
                <w:sz w:val="30"/>
                <w:szCs w:val="20"/>
              </w:rPr>
            </w:pPr>
          </w:p>
        </w:tc>
        <w:tc>
          <w:tcPr>
            <w:tcW w:w="66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5F2A1E8">
            <w:pPr>
              <w:snapToGrid w:val="0"/>
              <w:spacing w:line="420" w:lineRule="exact"/>
              <w:rPr>
                <w:rFonts w:asciiTheme="minorEastAsia" w:hAnsiTheme="minorEastAsia" w:eastAsiaTheme="minorEastAsia" w:cstheme="minorEastAsia"/>
                <w:kern w:val="0"/>
                <w:sz w:val="30"/>
                <w:szCs w:val="20"/>
              </w:rPr>
            </w:pPr>
          </w:p>
        </w:tc>
        <w:tc>
          <w:tcPr>
            <w:tcW w:w="72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283A3113">
            <w:pPr>
              <w:snapToGrid w:val="0"/>
              <w:spacing w:line="420" w:lineRule="exact"/>
              <w:rPr>
                <w:rFonts w:asciiTheme="minorEastAsia" w:hAnsiTheme="minorEastAsia" w:eastAsiaTheme="minorEastAsia" w:cstheme="minorEastAsia"/>
                <w:kern w:val="0"/>
                <w:sz w:val="30"/>
                <w:szCs w:val="20"/>
              </w:rPr>
            </w:pPr>
          </w:p>
        </w:tc>
        <w:tc>
          <w:tcPr>
            <w:tcW w:w="1527"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5B79800A">
            <w:pPr>
              <w:snapToGrid w:val="0"/>
              <w:spacing w:line="420" w:lineRule="exact"/>
              <w:rPr>
                <w:rFonts w:asciiTheme="minorEastAsia" w:hAnsiTheme="minorEastAsia" w:eastAsiaTheme="minorEastAsia" w:cstheme="minorEastAsia"/>
                <w:kern w:val="0"/>
                <w:sz w:val="30"/>
                <w:szCs w:val="20"/>
              </w:rPr>
            </w:pPr>
          </w:p>
        </w:tc>
        <w:tc>
          <w:tcPr>
            <w:tcW w:w="1276"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5F31ED2D">
            <w:pPr>
              <w:snapToGrid w:val="0"/>
              <w:spacing w:line="420" w:lineRule="exact"/>
              <w:rPr>
                <w:rFonts w:asciiTheme="minorEastAsia" w:hAnsiTheme="minorEastAsia" w:eastAsiaTheme="minorEastAsia" w:cstheme="minorEastAsia"/>
                <w:kern w:val="0"/>
                <w:sz w:val="30"/>
                <w:szCs w:val="20"/>
              </w:rPr>
            </w:pPr>
          </w:p>
        </w:tc>
        <w:tc>
          <w:tcPr>
            <w:tcW w:w="1559" w:type="dxa"/>
            <w:tcBorders>
              <w:left w:val="single" w:color="000000" w:sz="6" w:space="0"/>
              <w:bottom w:val="single" w:color="000000" w:sz="6" w:space="0"/>
              <w:right w:val="single" w:color="000000" w:sz="12" w:space="0"/>
            </w:tcBorders>
            <w:tcMar>
              <w:top w:w="0" w:type="dxa"/>
              <w:left w:w="28" w:type="dxa"/>
              <w:bottom w:w="0" w:type="dxa"/>
              <w:right w:w="28" w:type="dxa"/>
            </w:tcMar>
            <w:vAlign w:val="center"/>
          </w:tcPr>
          <w:p w14:paraId="1964C69E">
            <w:pPr>
              <w:snapToGrid w:val="0"/>
              <w:spacing w:line="420" w:lineRule="exact"/>
              <w:rPr>
                <w:rFonts w:asciiTheme="minorEastAsia" w:hAnsiTheme="minorEastAsia" w:eastAsiaTheme="minorEastAsia" w:cstheme="minorEastAsia"/>
                <w:kern w:val="0"/>
                <w:sz w:val="30"/>
                <w:szCs w:val="20"/>
              </w:rPr>
            </w:pPr>
          </w:p>
        </w:tc>
      </w:tr>
    </w:tbl>
    <w:p w14:paraId="722E684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rPr>
        <w:t>附件2：</w:t>
      </w:r>
    </w:p>
    <w:p w14:paraId="7963CB87">
      <w:pPr>
        <w:pStyle w:val="227"/>
        <w:ind w:firstLine="42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发包人供应材料设备一览表</w:t>
      </w:r>
    </w:p>
    <w:tbl>
      <w:tblPr>
        <w:tblStyle w:val="45"/>
        <w:tblW w:w="10227"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074"/>
        <w:gridCol w:w="930"/>
      </w:tblGrid>
      <w:tr w14:paraId="5C30AA49">
        <w:trPr>
          <w:jc w:val="center"/>
        </w:trPr>
        <w:tc>
          <w:tcPr>
            <w:tcW w:w="851" w:type="dxa"/>
            <w:tcBorders>
              <w:top w:val="single" w:color="000000" w:sz="12" w:space="0"/>
              <w:left w:val="single" w:color="000000" w:sz="12" w:space="0"/>
              <w:bottom w:val="double" w:color="000000" w:sz="6" w:space="0"/>
              <w:right w:val="single" w:color="000000" w:sz="6" w:space="0"/>
            </w:tcBorders>
            <w:tcMar>
              <w:top w:w="0" w:type="dxa"/>
              <w:left w:w="28" w:type="dxa"/>
              <w:bottom w:w="0" w:type="dxa"/>
              <w:right w:w="28" w:type="dxa"/>
            </w:tcMar>
            <w:vAlign w:val="center"/>
          </w:tcPr>
          <w:p w14:paraId="0483E292">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276"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5297BD8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材料、设备品种</w:t>
            </w:r>
          </w:p>
        </w:tc>
        <w:tc>
          <w:tcPr>
            <w:tcW w:w="1418"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224DB5C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规格型号</w:t>
            </w:r>
          </w:p>
        </w:tc>
        <w:tc>
          <w:tcPr>
            <w:tcW w:w="940"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1A42C0A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c>
          <w:tcPr>
            <w:tcW w:w="851"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0DE56CBC">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044"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3589264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单价（元）</w:t>
            </w:r>
          </w:p>
        </w:tc>
        <w:tc>
          <w:tcPr>
            <w:tcW w:w="992"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698DBA7E">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质量等级</w:t>
            </w:r>
          </w:p>
        </w:tc>
        <w:tc>
          <w:tcPr>
            <w:tcW w:w="851"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7D38720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供应时间</w:t>
            </w:r>
          </w:p>
        </w:tc>
        <w:tc>
          <w:tcPr>
            <w:tcW w:w="1074" w:type="dxa"/>
            <w:tcBorders>
              <w:top w:val="single" w:color="000000" w:sz="12" w:space="0"/>
              <w:left w:val="single" w:color="000000" w:sz="6" w:space="0"/>
              <w:bottom w:val="double" w:color="000000" w:sz="6" w:space="0"/>
              <w:right w:val="single" w:color="000000" w:sz="6" w:space="0"/>
            </w:tcBorders>
            <w:tcMar>
              <w:top w:w="0" w:type="dxa"/>
              <w:left w:w="28" w:type="dxa"/>
              <w:bottom w:w="0" w:type="dxa"/>
              <w:right w:w="28" w:type="dxa"/>
            </w:tcMar>
            <w:vAlign w:val="center"/>
          </w:tcPr>
          <w:p w14:paraId="797B52DA">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送达地点</w:t>
            </w:r>
          </w:p>
        </w:tc>
        <w:tc>
          <w:tcPr>
            <w:tcW w:w="930" w:type="dxa"/>
            <w:tcBorders>
              <w:top w:val="single" w:color="000000" w:sz="12" w:space="0"/>
              <w:left w:val="single" w:color="000000" w:sz="6" w:space="0"/>
              <w:bottom w:val="double" w:color="000000" w:sz="6" w:space="0"/>
              <w:right w:val="single" w:color="000000" w:sz="12" w:space="0"/>
            </w:tcBorders>
            <w:tcMar>
              <w:top w:w="0" w:type="dxa"/>
              <w:left w:w="28" w:type="dxa"/>
              <w:bottom w:w="0" w:type="dxa"/>
              <w:right w:w="28" w:type="dxa"/>
            </w:tcMar>
            <w:vAlign w:val="center"/>
          </w:tcPr>
          <w:p w14:paraId="0B266D02">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68968604">
        <w:tblPrEx>
          <w:tblCellMar>
            <w:top w:w="0" w:type="dxa"/>
            <w:left w:w="0" w:type="dxa"/>
            <w:bottom w:w="0" w:type="dxa"/>
            <w:right w:w="0" w:type="dxa"/>
          </w:tblCellMar>
        </w:tblPrEx>
        <w:trPr>
          <w:trHeight w:val="567" w:hRule="atLeast"/>
          <w:jc w:val="center"/>
        </w:trPr>
        <w:tc>
          <w:tcPr>
            <w:tcW w:w="851" w:type="dxa"/>
            <w:tcBorders>
              <w:top w:val="doub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5201941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276"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19A89C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418"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0A447D9">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940"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9651E47">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851"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74790D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044"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F8B61B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992"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2F8CE2">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851"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83C7BD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074" w:type="dxa"/>
            <w:tcBorders>
              <w:top w:val="doub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66BFDE">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930" w:type="dxa"/>
            <w:tcBorders>
              <w:top w:val="doub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7DB714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r>
      <w:tr w14:paraId="5A1E1625">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tcMar>
              <w:top w:w="0" w:type="dxa"/>
              <w:left w:w="28" w:type="dxa"/>
              <w:bottom w:w="0" w:type="dxa"/>
              <w:right w:w="28" w:type="dxa"/>
            </w:tcMar>
            <w:vAlign w:val="center"/>
          </w:tcPr>
          <w:p w14:paraId="71A028A2">
            <w:pPr>
              <w:pStyle w:val="227"/>
              <w:rPr>
                <w:rFonts w:asciiTheme="minorEastAsia" w:hAnsiTheme="minorEastAsia" w:eastAsiaTheme="minorEastAsia" w:cstheme="minorEastAsia"/>
              </w:rPr>
            </w:pPr>
          </w:p>
        </w:tc>
        <w:tc>
          <w:tcPr>
            <w:tcW w:w="1276"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2843BF3F">
            <w:pPr>
              <w:pStyle w:val="227"/>
              <w:rPr>
                <w:rFonts w:asciiTheme="minorEastAsia" w:hAnsiTheme="minorEastAsia" w:eastAsiaTheme="minorEastAsia" w:cstheme="minorEastAsia"/>
              </w:rPr>
            </w:pPr>
          </w:p>
        </w:tc>
        <w:tc>
          <w:tcPr>
            <w:tcW w:w="1418"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4A0C990C">
            <w:pPr>
              <w:pStyle w:val="227"/>
              <w:rPr>
                <w:rFonts w:asciiTheme="minorEastAsia" w:hAnsiTheme="minorEastAsia" w:eastAsiaTheme="minorEastAsia" w:cstheme="minorEastAsia"/>
              </w:rPr>
            </w:pPr>
          </w:p>
        </w:tc>
        <w:tc>
          <w:tcPr>
            <w:tcW w:w="940"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60582DEF">
            <w:pPr>
              <w:pStyle w:val="227"/>
              <w:rPr>
                <w:rFonts w:asciiTheme="minorEastAsia" w:hAnsiTheme="minorEastAsia" w:eastAsiaTheme="minorEastAsia" w:cstheme="minorEastAsia"/>
              </w:rPr>
            </w:pPr>
          </w:p>
        </w:tc>
        <w:tc>
          <w:tcPr>
            <w:tcW w:w="851"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31E71C17">
            <w:pPr>
              <w:pStyle w:val="227"/>
              <w:rPr>
                <w:rFonts w:asciiTheme="minorEastAsia" w:hAnsiTheme="minorEastAsia" w:eastAsiaTheme="minorEastAsia" w:cstheme="minorEastAsia"/>
              </w:rPr>
            </w:pPr>
          </w:p>
        </w:tc>
        <w:tc>
          <w:tcPr>
            <w:tcW w:w="1044"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A2D7846">
            <w:pPr>
              <w:pStyle w:val="227"/>
              <w:rPr>
                <w:rFonts w:asciiTheme="minorEastAsia" w:hAnsiTheme="minorEastAsia" w:eastAsiaTheme="minorEastAsia" w:cstheme="minorEastAsia"/>
              </w:rPr>
            </w:pPr>
          </w:p>
        </w:tc>
        <w:tc>
          <w:tcPr>
            <w:tcW w:w="992"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0D6BC7B6">
            <w:pPr>
              <w:pStyle w:val="227"/>
              <w:rPr>
                <w:rFonts w:asciiTheme="minorEastAsia" w:hAnsiTheme="minorEastAsia" w:eastAsiaTheme="minorEastAsia" w:cstheme="minorEastAsia"/>
              </w:rPr>
            </w:pPr>
          </w:p>
        </w:tc>
        <w:tc>
          <w:tcPr>
            <w:tcW w:w="851"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7AD94005">
            <w:pPr>
              <w:pStyle w:val="227"/>
              <w:rPr>
                <w:rFonts w:asciiTheme="minorEastAsia" w:hAnsiTheme="minorEastAsia" w:eastAsiaTheme="minorEastAsia" w:cstheme="minorEastAsia"/>
              </w:rPr>
            </w:pPr>
          </w:p>
        </w:tc>
        <w:tc>
          <w:tcPr>
            <w:tcW w:w="1074" w:type="dxa"/>
            <w:tcBorders>
              <w:left w:val="single" w:color="000000" w:sz="6" w:space="0"/>
              <w:bottom w:val="single" w:color="000000" w:sz="6" w:space="0"/>
              <w:right w:val="single" w:color="000000" w:sz="6" w:space="0"/>
            </w:tcBorders>
            <w:tcMar>
              <w:top w:w="0" w:type="dxa"/>
              <w:left w:w="28" w:type="dxa"/>
              <w:bottom w:w="0" w:type="dxa"/>
              <w:right w:w="28" w:type="dxa"/>
            </w:tcMar>
            <w:vAlign w:val="center"/>
          </w:tcPr>
          <w:p w14:paraId="7B79F4C7">
            <w:pPr>
              <w:pStyle w:val="227"/>
              <w:rPr>
                <w:rFonts w:asciiTheme="minorEastAsia" w:hAnsiTheme="minorEastAsia" w:eastAsiaTheme="minorEastAsia" w:cstheme="minorEastAsia"/>
              </w:rPr>
            </w:pPr>
          </w:p>
        </w:tc>
        <w:tc>
          <w:tcPr>
            <w:tcW w:w="930" w:type="dxa"/>
            <w:tcBorders>
              <w:left w:val="single" w:color="000000" w:sz="6" w:space="0"/>
              <w:bottom w:val="single" w:color="000000" w:sz="6" w:space="0"/>
              <w:right w:val="single" w:color="000000" w:sz="12" w:space="0"/>
            </w:tcBorders>
            <w:tcMar>
              <w:top w:w="0" w:type="dxa"/>
              <w:left w:w="28" w:type="dxa"/>
              <w:bottom w:w="0" w:type="dxa"/>
              <w:right w:w="28" w:type="dxa"/>
            </w:tcMar>
            <w:vAlign w:val="center"/>
          </w:tcPr>
          <w:p w14:paraId="10B064F7">
            <w:pPr>
              <w:pStyle w:val="227"/>
              <w:rPr>
                <w:rFonts w:asciiTheme="minorEastAsia" w:hAnsiTheme="minorEastAsia" w:eastAsiaTheme="minorEastAsia" w:cstheme="minorEastAsia"/>
              </w:rPr>
            </w:pPr>
          </w:p>
        </w:tc>
      </w:tr>
      <w:tr w14:paraId="3F2AF155">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F446F0B">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F64DE87">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BB9993E">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A389BD8">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BF696A">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23BC6F9">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4D1286">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9CC973E">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8D2E2F7">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D59F579">
            <w:pPr>
              <w:pStyle w:val="227"/>
              <w:rPr>
                <w:rFonts w:asciiTheme="minorEastAsia" w:hAnsiTheme="minorEastAsia" w:eastAsiaTheme="minorEastAsia" w:cstheme="minorEastAsia"/>
              </w:rPr>
            </w:pPr>
          </w:p>
        </w:tc>
      </w:tr>
      <w:tr w14:paraId="32865FA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D792391">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565BC6">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B0B9C90">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7820DCA">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357D12E">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B00A08A">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21B84E9">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4C689A7">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F9BAF8C">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12AA8393">
            <w:pPr>
              <w:pStyle w:val="227"/>
              <w:rPr>
                <w:rFonts w:asciiTheme="minorEastAsia" w:hAnsiTheme="minorEastAsia" w:eastAsiaTheme="minorEastAsia" w:cstheme="minorEastAsia"/>
              </w:rPr>
            </w:pPr>
          </w:p>
        </w:tc>
      </w:tr>
      <w:tr w14:paraId="44594423">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810DE9D">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390F6A">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11424E">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3297A48">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9451518">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A46F3CB">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F035D74">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251983">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507F6B">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44351AFD">
            <w:pPr>
              <w:pStyle w:val="227"/>
              <w:rPr>
                <w:rFonts w:asciiTheme="minorEastAsia" w:hAnsiTheme="minorEastAsia" w:eastAsiaTheme="minorEastAsia" w:cstheme="minorEastAsia"/>
              </w:rPr>
            </w:pPr>
          </w:p>
        </w:tc>
      </w:tr>
      <w:tr w14:paraId="71ADD503">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2F97BF98">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9DEBA1">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656F49">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6AF74B">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9DE5CB">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08565A8">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8998764">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4EBEB5B">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9B0EEB4">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3C257C5">
            <w:pPr>
              <w:pStyle w:val="227"/>
              <w:rPr>
                <w:rFonts w:asciiTheme="minorEastAsia" w:hAnsiTheme="minorEastAsia" w:eastAsiaTheme="minorEastAsia" w:cstheme="minorEastAsia"/>
              </w:rPr>
            </w:pPr>
          </w:p>
        </w:tc>
      </w:tr>
      <w:tr w14:paraId="39F82163">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34D1D9FD">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1A48929">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02EEA52">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2E03284">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DFECCEA">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081A7B">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ECA29F">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27819B">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BA3FAF7">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4CDF9F89">
            <w:pPr>
              <w:pStyle w:val="227"/>
              <w:rPr>
                <w:rFonts w:asciiTheme="minorEastAsia" w:hAnsiTheme="minorEastAsia" w:eastAsiaTheme="minorEastAsia" w:cstheme="minorEastAsia"/>
              </w:rPr>
            </w:pPr>
          </w:p>
        </w:tc>
      </w:tr>
      <w:tr w14:paraId="7CC054D9">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7F25ABE7">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340AE0F">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3625A14">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2688EF">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460003A">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1F5B53F">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36F53F">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96B570A">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5F6FCB8">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F49C967">
            <w:pPr>
              <w:pStyle w:val="227"/>
              <w:rPr>
                <w:rFonts w:asciiTheme="minorEastAsia" w:hAnsiTheme="minorEastAsia" w:eastAsiaTheme="minorEastAsia" w:cstheme="minorEastAsia"/>
              </w:rPr>
            </w:pPr>
          </w:p>
        </w:tc>
      </w:tr>
      <w:tr w14:paraId="50F7384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79840057">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80DFF04">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BFD2E92">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F06305">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3137155">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BEFC4C2">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5C427C">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66F5A33">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E4377C">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26316B89">
            <w:pPr>
              <w:pStyle w:val="227"/>
              <w:rPr>
                <w:rFonts w:asciiTheme="minorEastAsia" w:hAnsiTheme="minorEastAsia" w:eastAsiaTheme="minorEastAsia" w:cstheme="minorEastAsia"/>
              </w:rPr>
            </w:pPr>
          </w:p>
        </w:tc>
      </w:tr>
      <w:tr w14:paraId="6CAB4BF5">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373760B3">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85897E">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7F89824">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F17019">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6652D1">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B83C655">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95CA3BE">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02630D">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09EB7F2">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1403B108">
            <w:pPr>
              <w:pStyle w:val="227"/>
              <w:rPr>
                <w:rFonts w:asciiTheme="minorEastAsia" w:hAnsiTheme="minorEastAsia" w:eastAsiaTheme="minorEastAsia" w:cstheme="minorEastAsia"/>
              </w:rPr>
            </w:pPr>
          </w:p>
        </w:tc>
      </w:tr>
      <w:tr w14:paraId="435D8EE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028DDDDC">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784EB1C">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3C4EC3">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A68B85">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D4350BF">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A7D8AA7">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D3CE549">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434F957">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F4E2D96">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537A910">
            <w:pPr>
              <w:pStyle w:val="227"/>
              <w:rPr>
                <w:rFonts w:asciiTheme="minorEastAsia" w:hAnsiTheme="minorEastAsia" w:eastAsiaTheme="minorEastAsia" w:cstheme="minorEastAsia"/>
              </w:rPr>
            </w:pPr>
          </w:p>
        </w:tc>
      </w:tr>
      <w:tr w14:paraId="4070BC2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7740D1D7">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CBF2AB5">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D61023">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35D2E6">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AE8A6A2">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A4D6FF8">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CD2BC6">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5152AFC">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1F0081">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6863318C">
            <w:pPr>
              <w:pStyle w:val="227"/>
              <w:rPr>
                <w:rFonts w:asciiTheme="minorEastAsia" w:hAnsiTheme="minorEastAsia" w:eastAsiaTheme="minorEastAsia" w:cstheme="minorEastAsia"/>
              </w:rPr>
            </w:pPr>
          </w:p>
        </w:tc>
      </w:tr>
      <w:tr w14:paraId="7CE73AD3">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3FEED40C">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49ACD2">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D77D3AC">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9005018">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C0D5DB1">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D03940">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312018">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9A91C5F">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B258AD">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4000E1E7">
            <w:pPr>
              <w:pStyle w:val="227"/>
              <w:rPr>
                <w:rFonts w:asciiTheme="minorEastAsia" w:hAnsiTheme="minorEastAsia" w:eastAsiaTheme="minorEastAsia" w:cstheme="minorEastAsia"/>
              </w:rPr>
            </w:pPr>
          </w:p>
        </w:tc>
      </w:tr>
      <w:tr w14:paraId="31A4EA75">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4DC89DAC">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55B46A">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F713B0">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FBAFDDC">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A9C03B">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2407312">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8B58FF">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5E21837">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DC7A6E9">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0F5B0393">
            <w:pPr>
              <w:pStyle w:val="227"/>
              <w:rPr>
                <w:rFonts w:asciiTheme="minorEastAsia" w:hAnsiTheme="minorEastAsia" w:eastAsiaTheme="minorEastAsia" w:cstheme="minorEastAsia"/>
              </w:rPr>
            </w:pPr>
          </w:p>
        </w:tc>
      </w:tr>
      <w:tr w14:paraId="195D65D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1EC34BFE">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471FAC">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96DF80">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091F6C">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807379E">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7ED89E1">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ECF62A3">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508089E">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03F638D">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5ADADD01">
            <w:pPr>
              <w:pStyle w:val="227"/>
              <w:rPr>
                <w:rFonts w:asciiTheme="minorEastAsia" w:hAnsiTheme="minorEastAsia" w:eastAsiaTheme="minorEastAsia" w:cstheme="minorEastAsia"/>
              </w:rPr>
            </w:pPr>
          </w:p>
        </w:tc>
      </w:tr>
      <w:tr w14:paraId="7298DB0F">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2F183029">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DFC6CEF">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EBF712">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725D1B">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86AC068">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642954">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792434C">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2C94E6">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65910AD">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71E17D82">
            <w:pPr>
              <w:pStyle w:val="227"/>
              <w:rPr>
                <w:rFonts w:asciiTheme="minorEastAsia" w:hAnsiTheme="minorEastAsia" w:eastAsiaTheme="minorEastAsia" w:cstheme="minorEastAsia"/>
              </w:rPr>
            </w:pPr>
          </w:p>
        </w:tc>
      </w:tr>
      <w:tr w14:paraId="5808A2D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tcMar>
              <w:top w:w="0" w:type="dxa"/>
              <w:left w:w="28" w:type="dxa"/>
              <w:bottom w:w="0" w:type="dxa"/>
              <w:right w:w="28" w:type="dxa"/>
            </w:tcMar>
            <w:vAlign w:val="center"/>
          </w:tcPr>
          <w:p w14:paraId="6D18D1F2">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C3B28B9">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4962C21">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027CFA0">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54D43E">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5EFAF5">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5CE6632">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A336C5F">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D15B0A">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6" w:space="0"/>
              <w:right w:val="single" w:color="000000" w:sz="12" w:space="0"/>
            </w:tcBorders>
            <w:tcMar>
              <w:top w:w="0" w:type="dxa"/>
              <w:left w:w="28" w:type="dxa"/>
              <w:bottom w:w="0" w:type="dxa"/>
              <w:right w:w="28" w:type="dxa"/>
            </w:tcMar>
            <w:vAlign w:val="center"/>
          </w:tcPr>
          <w:p w14:paraId="379E895E">
            <w:pPr>
              <w:pStyle w:val="227"/>
              <w:rPr>
                <w:rFonts w:asciiTheme="minorEastAsia" w:hAnsiTheme="minorEastAsia" w:eastAsiaTheme="minorEastAsia" w:cstheme="minorEastAsia"/>
              </w:rPr>
            </w:pPr>
          </w:p>
        </w:tc>
      </w:tr>
      <w:tr w14:paraId="2F52942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12" w:space="0"/>
              <w:right w:val="single" w:color="000000" w:sz="6" w:space="0"/>
            </w:tcBorders>
            <w:tcMar>
              <w:top w:w="0" w:type="dxa"/>
              <w:left w:w="28" w:type="dxa"/>
              <w:bottom w:w="0" w:type="dxa"/>
              <w:right w:w="28" w:type="dxa"/>
            </w:tcMar>
            <w:vAlign w:val="center"/>
          </w:tcPr>
          <w:p w14:paraId="5E5C7EE1">
            <w:pPr>
              <w:pStyle w:val="227"/>
              <w:rPr>
                <w:rFonts w:asciiTheme="minorEastAsia" w:hAnsiTheme="minorEastAsia" w:eastAsiaTheme="minorEastAsia" w:cstheme="minorEastAsia"/>
              </w:rPr>
            </w:pPr>
          </w:p>
        </w:tc>
        <w:tc>
          <w:tcPr>
            <w:tcW w:w="1276"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1D7C56FB">
            <w:pPr>
              <w:pStyle w:val="227"/>
              <w:rPr>
                <w:rFonts w:asciiTheme="minorEastAsia" w:hAnsiTheme="minorEastAsia" w:eastAsiaTheme="minorEastAsia" w:cstheme="minorEastAsia"/>
              </w:rPr>
            </w:pPr>
          </w:p>
        </w:tc>
        <w:tc>
          <w:tcPr>
            <w:tcW w:w="1418"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46219B79">
            <w:pPr>
              <w:pStyle w:val="227"/>
              <w:rPr>
                <w:rFonts w:asciiTheme="minorEastAsia" w:hAnsiTheme="minorEastAsia" w:eastAsiaTheme="minorEastAsia" w:cstheme="minorEastAsia"/>
              </w:rPr>
            </w:pPr>
          </w:p>
        </w:tc>
        <w:tc>
          <w:tcPr>
            <w:tcW w:w="940"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125644F4">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12A00FDF">
            <w:pPr>
              <w:pStyle w:val="227"/>
              <w:rPr>
                <w:rFonts w:asciiTheme="minorEastAsia" w:hAnsiTheme="minorEastAsia" w:eastAsiaTheme="minorEastAsia" w:cstheme="minorEastAsia"/>
              </w:rPr>
            </w:pPr>
          </w:p>
        </w:tc>
        <w:tc>
          <w:tcPr>
            <w:tcW w:w="1044"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218D9F93">
            <w:pPr>
              <w:pStyle w:val="227"/>
              <w:rPr>
                <w:rFonts w:asciiTheme="minorEastAsia" w:hAnsiTheme="minorEastAsia" w:eastAsiaTheme="minorEastAsia" w:cstheme="minorEastAsia"/>
              </w:rPr>
            </w:pPr>
          </w:p>
        </w:tc>
        <w:tc>
          <w:tcPr>
            <w:tcW w:w="992"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512FA1C5">
            <w:pPr>
              <w:pStyle w:val="227"/>
              <w:rPr>
                <w:rFonts w:asciiTheme="minorEastAsia" w:hAnsiTheme="minorEastAsia" w:eastAsiaTheme="minorEastAsia" w:cstheme="minorEastAsia"/>
              </w:rPr>
            </w:pPr>
          </w:p>
        </w:tc>
        <w:tc>
          <w:tcPr>
            <w:tcW w:w="851"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2B5DD477">
            <w:pPr>
              <w:pStyle w:val="227"/>
              <w:rPr>
                <w:rFonts w:asciiTheme="minorEastAsia" w:hAnsiTheme="minorEastAsia" w:eastAsiaTheme="minorEastAsia" w:cstheme="minorEastAsia"/>
              </w:rPr>
            </w:pPr>
          </w:p>
        </w:tc>
        <w:tc>
          <w:tcPr>
            <w:tcW w:w="1074" w:type="dxa"/>
            <w:tcBorders>
              <w:top w:val="single" w:color="000000" w:sz="6" w:space="0"/>
              <w:left w:val="single" w:color="000000" w:sz="6" w:space="0"/>
              <w:bottom w:val="single" w:color="000000" w:sz="12" w:space="0"/>
              <w:right w:val="single" w:color="000000" w:sz="6" w:space="0"/>
            </w:tcBorders>
            <w:tcMar>
              <w:top w:w="0" w:type="dxa"/>
              <w:left w:w="28" w:type="dxa"/>
              <w:bottom w:w="0" w:type="dxa"/>
              <w:right w:w="28" w:type="dxa"/>
            </w:tcMar>
            <w:vAlign w:val="center"/>
          </w:tcPr>
          <w:p w14:paraId="49ACA129">
            <w:pPr>
              <w:pStyle w:val="227"/>
              <w:rPr>
                <w:rFonts w:asciiTheme="minorEastAsia" w:hAnsiTheme="minorEastAsia" w:eastAsiaTheme="minorEastAsia" w:cstheme="minorEastAsia"/>
              </w:rPr>
            </w:pPr>
          </w:p>
        </w:tc>
        <w:tc>
          <w:tcPr>
            <w:tcW w:w="930" w:type="dxa"/>
            <w:tcBorders>
              <w:top w:val="single" w:color="000000" w:sz="6" w:space="0"/>
              <w:left w:val="single" w:color="000000" w:sz="6" w:space="0"/>
              <w:bottom w:val="single" w:color="000000" w:sz="12" w:space="0"/>
              <w:right w:val="single" w:color="000000" w:sz="12" w:space="0"/>
            </w:tcBorders>
            <w:tcMar>
              <w:top w:w="0" w:type="dxa"/>
              <w:left w:w="28" w:type="dxa"/>
              <w:bottom w:w="0" w:type="dxa"/>
              <w:right w:w="28" w:type="dxa"/>
            </w:tcMar>
            <w:vAlign w:val="center"/>
          </w:tcPr>
          <w:p w14:paraId="7EAF8A1E">
            <w:pPr>
              <w:pStyle w:val="227"/>
              <w:rPr>
                <w:rFonts w:asciiTheme="minorEastAsia" w:hAnsiTheme="minorEastAsia" w:eastAsiaTheme="minorEastAsia" w:cstheme="minorEastAsia"/>
              </w:rPr>
            </w:pPr>
          </w:p>
        </w:tc>
      </w:tr>
    </w:tbl>
    <w:p w14:paraId="0E09EAA5">
      <w:pPr>
        <w:pStyle w:val="227"/>
        <w:rPr>
          <w:rFonts w:asciiTheme="minorEastAsia" w:hAnsiTheme="minorEastAsia" w:eastAsiaTheme="minorEastAsia" w:cstheme="minorEastAsia"/>
        </w:rPr>
      </w:pPr>
    </w:p>
    <w:p w14:paraId="2D7B6CF2">
      <w:pPr>
        <w:pStyle w:val="227"/>
        <w:rPr>
          <w:rFonts w:asciiTheme="minorEastAsia" w:hAnsiTheme="minorEastAsia" w:eastAsiaTheme="minorEastAsia" w:cstheme="minorEastAsia"/>
        </w:rPr>
      </w:pPr>
    </w:p>
    <w:p w14:paraId="730F51CF">
      <w:pPr>
        <w:pStyle w:val="227"/>
        <w:rPr>
          <w:rFonts w:asciiTheme="minorEastAsia" w:hAnsiTheme="minorEastAsia" w:eastAsiaTheme="minorEastAsia" w:cstheme="minorEastAsia"/>
        </w:rPr>
      </w:pPr>
    </w:p>
    <w:p w14:paraId="2798CA89">
      <w:pPr>
        <w:pStyle w:val="227"/>
        <w:rPr>
          <w:rFonts w:asciiTheme="minorEastAsia" w:hAnsiTheme="minorEastAsia" w:eastAsiaTheme="minorEastAsia" w:cstheme="minorEastAsia"/>
        </w:rPr>
        <w:sectPr>
          <w:pgSz w:w="11906" w:h="16838"/>
          <w:pgMar w:top="840" w:right="1006" w:bottom="1440" w:left="1020" w:header="851" w:footer="992" w:gutter="0"/>
          <w:cols w:space="720" w:num="1"/>
          <w:titlePg/>
          <w:docGrid w:type="lines" w:linePitch="312" w:charSpace="0"/>
        </w:sectPr>
      </w:pPr>
    </w:p>
    <w:p w14:paraId="14FCAA0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附件3：    </w:t>
      </w:r>
    </w:p>
    <w:p w14:paraId="3C128EE1">
      <w:pPr>
        <w:pStyle w:val="227"/>
        <w:ind w:firstLine="42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工程质量保修书</w:t>
      </w:r>
    </w:p>
    <w:p w14:paraId="2F000F2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发包人（全称）：桂林理工大学          </w:t>
      </w:r>
    </w:p>
    <w:p w14:paraId="30521499">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承包人（全称）：</w:t>
      </w:r>
      <w:r>
        <w:rPr>
          <w:rFonts w:hint="eastAsia" w:asciiTheme="minorEastAsia" w:hAnsiTheme="minorEastAsia" w:eastAsiaTheme="minorEastAsia" w:cstheme="minorEastAsia"/>
          <w:u w:val="single"/>
        </w:rPr>
        <w:t xml:space="preserve">                       </w:t>
      </w:r>
    </w:p>
    <w:p w14:paraId="57ED0BB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发包人和承包人根据《中华人民共和国建筑法》和《建设工程质量管理条例》，经协商一致就</w:t>
      </w:r>
      <w:r>
        <w:rPr>
          <w:rFonts w:hint="eastAsia" w:asciiTheme="minorEastAsia" w:hAnsiTheme="minorEastAsia" w:eastAsiaTheme="minorEastAsia" w:cstheme="minorEastAsia"/>
          <w:spacing w:val="-5"/>
          <w:u w:val="single"/>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rPr>
        <w:t>（工程全称）签订工程质量保修书。</w:t>
      </w:r>
    </w:p>
    <w:p w14:paraId="3BE77F6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一、工程质量保修范围和内容</w:t>
      </w:r>
    </w:p>
    <w:p w14:paraId="3B0EE83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承包人在质量保修期内，按照有关法律规定和合同约定，承担工程质量保修责任。</w:t>
      </w:r>
    </w:p>
    <w:p w14:paraId="45F0158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质量保修范围包括地基基础工程、主体结构工程，屋面防水工程、有防水要求的卫生间、房间和外墙面的防渗漏，供热与供冷系统，电气管线、给排水管道、设备安装和装修工程，以及双方约定的其他项目。</w:t>
      </w:r>
    </w:p>
    <w:p w14:paraId="2676735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具体保修的内容，双方约定如下： 在承包人承包范围内，属承包人责任造成的工程质量问题，由承包人承担质量保修责任。</w:t>
      </w:r>
    </w:p>
    <w:p w14:paraId="2933E39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二、质量保修期</w:t>
      </w:r>
    </w:p>
    <w:p w14:paraId="46AFE66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根据《建设工程质量管理条例》及有关规定，工程的质量保修期如下：</w:t>
      </w:r>
    </w:p>
    <w:p w14:paraId="652724F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地基基础工程和主体结构工程为设计文件规定的工程合理使用年限；</w:t>
      </w:r>
    </w:p>
    <w:p w14:paraId="29C1AA8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屋面防水工程、有防水要求的卫生间、房间和外墙面的防渗为</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年；</w:t>
      </w:r>
    </w:p>
    <w:p w14:paraId="05B83A5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装修工程为</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年；</w:t>
      </w:r>
    </w:p>
    <w:p w14:paraId="07A1E22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电气管线、给排水管道、设备安装工程为</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年；</w:t>
      </w:r>
    </w:p>
    <w:p w14:paraId="686E033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供热与供冷系统为</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个采暖期、供冷期；</w:t>
      </w:r>
    </w:p>
    <w:p w14:paraId="5F7EBB1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住宅小区内的给排水设施、道路等配套工程为</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年；</w:t>
      </w:r>
    </w:p>
    <w:p w14:paraId="1BDC0DD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其他项目保修期限约定如下：</w:t>
      </w:r>
      <w:r>
        <w:rPr>
          <w:rFonts w:hint="eastAsia" w:asciiTheme="minorEastAsia" w:hAnsiTheme="minorEastAsia" w:eastAsiaTheme="minorEastAsia" w:cstheme="minorEastAsia"/>
          <w:u w:val="single"/>
        </w:rPr>
        <w:t xml:space="preserve"> 执行国家相关规定    。</w:t>
      </w:r>
    </w:p>
    <w:p w14:paraId="640CAD1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质量保修期自工程竣工验收合格之日起计算。</w:t>
      </w:r>
    </w:p>
    <w:p w14:paraId="5558B14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三、缺陷责任期</w:t>
      </w:r>
    </w:p>
    <w:p w14:paraId="4695E8E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工程缺陷责任期为</w:t>
      </w:r>
      <w:r>
        <w:rPr>
          <w:rFonts w:hint="eastAsia" w:asciiTheme="minorEastAsia" w:hAnsiTheme="minorEastAsia" w:eastAsiaTheme="minorEastAsia" w:cstheme="minorEastAsia"/>
          <w:u w:val="single"/>
        </w:rPr>
        <w:t xml:space="preserve">  24  </w:t>
      </w:r>
      <w:r>
        <w:rPr>
          <w:rFonts w:hint="eastAsia" w:asciiTheme="minorEastAsia" w:hAnsiTheme="minorEastAsia" w:eastAsiaTheme="minorEastAsia" w:cstheme="minorEastAsia"/>
        </w:rPr>
        <w:t>个月（最长不超过24个月），缺陷责任期自工程竣工验收合格之日起计算。单位工程先于全部工程进行验收，单位工程缺陷责任期自单位工程验收合格之日起算。</w:t>
      </w:r>
    </w:p>
    <w:p w14:paraId="0014C64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缺陷责任期终止后，发包人应退还剩余的质量保证金。</w:t>
      </w:r>
    </w:p>
    <w:p w14:paraId="38075BE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四、质量保修责任</w:t>
      </w:r>
    </w:p>
    <w:p w14:paraId="0D5D52B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属于保修范围、内容的项目，承包人应当在接到保修通知之日起 7 天内派人保修。承包人不在约定期限内派人保修的，发包人可以委托他人修理。</w:t>
      </w:r>
    </w:p>
    <w:p w14:paraId="5039D9A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 xml:space="preserve">发生紧急事故需抢修的，承包人在接到事故通知后，应当立即到达事故现场抢修。 </w:t>
      </w:r>
    </w:p>
    <w:p w14:paraId="566043A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0FF89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 xml:space="preserve">质量保修完成后，由发包人组织验收。 </w:t>
      </w:r>
    </w:p>
    <w:p w14:paraId="6DBFB48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五、保修费用 </w:t>
      </w:r>
    </w:p>
    <w:p w14:paraId="6E7DA7C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保修费用由造成质量缺陷的责任方承担。 </w:t>
      </w:r>
    </w:p>
    <w:p w14:paraId="659AB6E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六、双方约定的其他工程质量保修事项： </w:t>
      </w:r>
    </w:p>
    <w:p w14:paraId="7B671FD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双方约定的其他工程质量保修事项：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金额的部分，承包人应当在接到缴款通知书之日起 7 日内付清，否则按应缴款额的 2‰/日向发包人支付违约金。在扣除承包人应支付的违约金和维修费用后，发包人在缺陷责任期满2年后 14 个工作日内无息退还质量保证金。每次退还质量保证金前，承包人须向发包人书面申请退还质量保证金验收，按相关规定验收合格后方可拨付。 </w:t>
      </w:r>
    </w:p>
    <w:p w14:paraId="3E3C90B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承包人未按照法律法规有关规定和合同约定履行质量保修义务的，发包人有权从质量保证金中扣留用于质量保修的各项支出。质量保证金的退还并不代表免除承包人的相关责任。</w:t>
      </w:r>
    </w:p>
    <w:p w14:paraId="34884C4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工程质量保修书由发包人、承包人在工程竣工验收前共同签署，作为施工合同附件，其有效期限至保修期满。</w:t>
      </w:r>
    </w:p>
    <w:p w14:paraId="6BE3993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消防工程缺陷责任期从行政主管部门审批同意消防验收通过之日起算。承包人应在工程缺陷责任期到期前三个月，向发包人提出退费申请，经发包人确认后，待工程缺陷责任期期满后方可退还质保金。承包人未按规定时间提出验收申请的，责任自负。</w:t>
      </w:r>
    </w:p>
    <w:p w14:paraId="157A7149">
      <w:pPr>
        <w:pStyle w:val="227"/>
        <w:rPr>
          <w:rFonts w:asciiTheme="minorEastAsia" w:hAnsiTheme="minorEastAsia" w:eastAsiaTheme="minorEastAsia" w:cstheme="minorEastAsia"/>
        </w:rPr>
      </w:pPr>
    </w:p>
    <w:p w14:paraId="1558B2F2">
      <w:pPr>
        <w:pStyle w:val="227"/>
        <w:rPr>
          <w:rFonts w:asciiTheme="minorEastAsia" w:hAnsiTheme="minorEastAsia" w:eastAsiaTheme="minorEastAsia" w:cstheme="minorEastAsia"/>
        </w:rPr>
      </w:pPr>
    </w:p>
    <w:p w14:paraId="06D5B4F3">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发包人（公章）：</w:t>
      </w:r>
      <w:r>
        <w:rPr>
          <w:rFonts w:hint="eastAsia" w:asciiTheme="minorEastAsia" w:hAnsiTheme="minorEastAsia" w:eastAsiaTheme="minorEastAsia" w:cstheme="minorEastAsia"/>
          <w:sz w:val="21"/>
          <w:szCs w:val="21"/>
          <w:u w:val="single"/>
        </w:rPr>
        <w:t xml:space="preserve"> 桂林理工大学  </w:t>
      </w:r>
      <w:r>
        <w:rPr>
          <w:rFonts w:hint="eastAsia" w:asciiTheme="minorEastAsia" w:hAnsiTheme="minorEastAsia" w:eastAsiaTheme="minorEastAsia" w:cstheme="minorEastAsia"/>
          <w:sz w:val="21"/>
          <w:szCs w:val="21"/>
        </w:rPr>
        <w:t xml:space="preserve">             承包人（公章）：</w:t>
      </w:r>
      <w:r>
        <w:rPr>
          <w:rFonts w:hint="eastAsia" w:asciiTheme="minorEastAsia" w:hAnsiTheme="minorEastAsia" w:eastAsiaTheme="minorEastAsia" w:cstheme="minorEastAsia"/>
          <w:sz w:val="21"/>
          <w:szCs w:val="21"/>
          <w:u w:val="single"/>
        </w:rPr>
        <w:t xml:space="preserve">                        </w:t>
      </w:r>
    </w:p>
    <w:p w14:paraId="4F8B893F">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w:t>
      </w:r>
      <w:r>
        <w:rPr>
          <w:rFonts w:hint="eastAsia" w:asciiTheme="minorEastAsia" w:hAnsiTheme="minorEastAsia" w:eastAsiaTheme="minorEastAsia" w:cstheme="minorEastAsia"/>
          <w:sz w:val="21"/>
          <w:szCs w:val="21"/>
          <w:u w:val="single"/>
        </w:rPr>
        <w:t xml:space="preserve">桂林市建干路12号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地  址：</w:t>
      </w:r>
      <w:r>
        <w:rPr>
          <w:rFonts w:hint="eastAsia" w:asciiTheme="minorEastAsia" w:hAnsiTheme="minorEastAsia" w:eastAsiaTheme="minorEastAsia" w:cstheme="minorEastAsia"/>
          <w:sz w:val="21"/>
          <w:szCs w:val="21"/>
          <w:u w:val="single"/>
        </w:rPr>
        <w:t xml:space="preserve">                               </w:t>
      </w:r>
    </w:p>
    <w:p w14:paraId="371D0DDA">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法定代表人（签字或盖章）：</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法定代表人（签字或盖章）：</w:t>
      </w:r>
      <w:r>
        <w:rPr>
          <w:rFonts w:hint="eastAsia" w:asciiTheme="minorEastAsia" w:hAnsiTheme="minorEastAsia" w:eastAsiaTheme="minorEastAsia" w:cstheme="minorEastAsia"/>
          <w:sz w:val="21"/>
          <w:szCs w:val="21"/>
          <w:u w:val="single"/>
        </w:rPr>
        <w:t>            </w:t>
      </w:r>
    </w:p>
    <w:p w14:paraId="70A94779">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w:t>
      </w:r>
      <w:r>
        <w:rPr>
          <w:rFonts w:hint="eastAsia" w:asciiTheme="minorEastAsia" w:hAnsiTheme="minorEastAsia" w:eastAsiaTheme="minorEastAsia" w:cstheme="minorEastAsia"/>
          <w:sz w:val="21"/>
          <w:szCs w:val="21"/>
          <w:u w:val="single"/>
        </w:rPr>
        <w:t>0773-5896079</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  话：</w:t>
      </w:r>
      <w:r>
        <w:rPr>
          <w:rFonts w:hint="eastAsia" w:asciiTheme="minorEastAsia" w:hAnsiTheme="minorEastAsia" w:eastAsiaTheme="minorEastAsia" w:cstheme="minorEastAsia"/>
          <w:sz w:val="21"/>
          <w:szCs w:val="21"/>
          <w:u w:val="single"/>
        </w:rPr>
        <w:t>                              </w:t>
      </w:r>
    </w:p>
    <w:p w14:paraId="2927E0A6">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  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传  真：</w:t>
      </w:r>
      <w:r>
        <w:rPr>
          <w:rFonts w:hint="eastAsia" w:asciiTheme="minorEastAsia" w:hAnsiTheme="minorEastAsia" w:eastAsiaTheme="minorEastAsia" w:cstheme="minorEastAsia"/>
          <w:sz w:val="21"/>
          <w:szCs w:val="21"/>
          <w:u w:val="single"/>
        </w:rPr>
        <w:t>                           </w:t>
      </w:r>
    </w:p>
    <w:p w14:paraId="79E20529">
      <w:pPr>
        <w:snapToGrid w:val="0"/>
        <w:spacing w:line="440" w:lineRule="exact"/>
        <w:rPr>
          <w:rFonts w:asciiTheme="minorEastAsia" w:hAnsiTheme="minorEastAsia" w:eastAsiaTheme="minorEastAsia" w:cstheme="minorEastAsia"/>
          <w:bCs/>
          <w:sz w:val="21"/>
          <w:szCs w:val="21"/>
          <w:u w:val="single"/>
        </w:rPr>
      </w:pPr>
      <w:r>
        <w:rPr>
          <w:rFonts w:hint="eastAsia" w:asciiTheme="minorEastAsia" w:hAnsiTheme="minorEastAsia" w:eastAsiaTheme="minorEastAsia" w:cstheme="minorEastAsia"/>
          <w:sz w:val="21"/>
          <w:szCs w:val="21"/>
        </w:rPr>
        <w:t>开户银行：</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kern w:val="0"/>
          <w:sz w:val="21"/>
          <w:szCs w:val="21"/>
          <w:u w:val="single"/>
        </w:rPr>
        <w:t xml:space="preserve">中国银行桂林市建干路支行 </w:t>
      </w:r>
      <w:r>
        <w:rPr>
          <w:rFonts w:hint="eastAsia" w:asciiTheme="minorEastAsia" w:hAnsiTheme="minorEastAsia" w:eastAsiaTheme="minorEastAsia" w:cstheme="minorEastAsia"/>
          <w:sz w:val="21"/>
          <w:szCs w:val="21"/>
        </w:rPr>
        <w:t xml:space="preserve">        开户银行：</w:t>
      </w:r>
      <w:r>
        <w:rPr>
          <w:rFonts w:hint="eastAsia" w:asciiTheme="minorEastAsia" w:hAnsiTheme="minorEastAsia" w:eastAsiaTheme="minorEastAsia" w:cstheme="minorEastAsia"/>
          <w:sz w:val="21"/>
          <w:szCs w:val="21"/>
          <w:u w:val="single"/>
        </w:rPr>
        <w:t xml:space="preserve">                             </w:t>
      </w:r>
    </w:p>
    <w:p w14:paraId="6EECF352">
      <w:pPr>
        <w:spacing w:line="4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  号：</w:t>
      </w:r>
      <w:r>
        <w:rPr>
          <w:rFonts w:hint="eastAsia" w:asciiTheme="minorEastAsia" w:hAnsiTheme="minorEastAsia" w:eastAsiaTheme="minorEastAsia" w:cstheme="minorEastAsia"/>
          <w:sz w:val="21"/>
          <w:szCs w:val="21"/>
          <w:u w:val="single"/>
        </w:rPr>
        <w:t xml:space="preserve">6132 5748 8744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账  号：</w:t>
      </w:r>
      <w:r>
        <w:rPr>
          <w:rFonts w:hint="eastAsia" w:asciiTheme="minorEastAsia" w:hAnsiTheme="minorEastAsia" w:eastAsiaTheme="minorEastAsia" w:cstheme="minorEastAsia"/>
          <w:sz w:val="21"/>
          <w:szCs w:val="21"/>
          <w:u w:val="single"/>
        </w:rPr>
        <w:t xml:space="preserve">                                </w:t>
      </w:r>
    </w:p>
    <w:p w14:paraId="56538496">
      <w:pPr>
        <w:spacing w:line="440" w:lineRule="exact"/>
        <w:rPr>
          <w:rFonts w:asciiTheme="minorEastAsia" w:hAnsiTheme="minorEastAsia" w:eastAsiaTheme="minorEastAsia" w:cstheme="minorEastAsia"/>
          <w:sz w:val="30"/>
          <w:szCs w:val="30"/>
        </w:rPr>
        <w:sectPr>
          <w:pgSz w:w="11906" w:h="16838"/>
          <w:pgMar w:top="840" w:right="1006" w:bottom="1440" w:left="1020" w:header="851" w:footer="992" w:gutter="0"/>
          <w:cols w:space="720" w:num="1"/>
          <w:titlePg/>
          <w:docGrid w:type="lines" w:linePitch="312" w:charSpace="0"/>
        </w:sectPr>
      </w:pP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rPr>
        <w:t xml:space="preserve"> 541004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rPr>
        <w:t>                           </w:t>
      </w:r>
    </w:p>
    <w:p w14:paraId="0911AD5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附件4：</w:t>
      </w:r>
    </w:p>
    <w:p w14:paraId="0634AE3E">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主要建设工程文件目录</w:t>
      </w:r>
    </w:p>
    <w:tbl>
      <w:tblPr>
        <w:tblStyle w:val="45"/>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60"/>
        <w:gridCol w:w="1070"/>
        <w:gridCol w:w="1454"/>
        <w:gridCol w:w="1247"/>
        <w:gridCol w:w="1454"/>
        <w:gridCol w:w="1569"/>
      </w:tblGrid>
      <w:tr w14:paraId="7CEE9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60" w:type="dxa"/>
            <w:tcBorders>
              <w:top w:val="single" w:color="auto" w:sz="12" w:space="0"/>
              <w:bottom w:val="double" w:color="auto" w:sz="6" w:space="0"/>
            </w:tcBorders>
            <w:vAlign w:val="center"/>
          </w:tcPr>
          <w:p w14:paraId="2E0D31C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文件名称</w:t>
            </w:r>
          </w:p>
        </w:tc>
        <w:tc>
          <w:tcPr>
            <w:tcW w:w="1070" w:type="dxa"/>
            <w:tcBorders>
              <w:top w:val="single" w:color="auto" w:sz="12" w:space="0"/>
              <w:bottom w:val="double" w:color="auto" w:sz="6" w:space="0"/>
            </w:tcBorders>
            <w:vAlign w:val="center"/>
          </w:tcPr>
          <w:p w14:paraId="4B3A798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套数</w:t>
            </w:r>
          </w:p>
        </w:tc>
        <w:tc>
          <w:tcPr>
            <w:tcW w:w="1454" w:type="dxa"/>
            <w:tcBorders>
              <w:top w:val="single" w:color="auto" w:sz="12" w:space="0"/>
              <w:bottom w:val="double" w:color="auto" w:sz="6" w:space="0"/>
            </w:tcBorders>
            <w:vAlign w:val="center"/>
          </w:tcPr>
          <w:p w14:paraId="1D55F828">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费用（元）</w:t>
            </w:r>
          </w:p>
        </w:tc>
        <w:tc>
          <w:tcPr>
            <w:tcW w:w="1247" w:type="dxa"/>
            <w:tcBorders>
              <w:top w:val="single" w:color="auto" w:sz="12" w:space="0"/>
              <w:bottom w:val="double" w:color="auto" w:sz="6" w:space="0"/>
            </w:tcBorders>
            <w:vAlign w:val="center"/>
          </w:tcPr>
          <w:p w14:paraId="061DD985">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w:t>
            </w:r>
          </w:p>
        </w:tc>
        <w:tc>
          <w:tcPr>
            <w:tcW w:w="1454" w:type="dxa"/>
            <w:tcBorders>
              <w:top w:val="single" w:color="auto" w:sz="12" w:space="0"/>
              <w:bottom w:val="double" w:color="auto" w:sz="6" w:space="0"/>
            </w:tcBorders>
          </w:tcPr>
          <w:p w14:paraId="422E85A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移交时间</w:t>
            </w:r>
          </w:p>
        </w:tc>
        <w:tc>
          <w:tcPr>
            <w:tcW w:w="1569" w:type="dxa"/>
            <w:tcBorders>
              <w:top w:val="single" w:color="auto" w:sz="12" w:space="0"/>
              <w:bottom w:val="double" w:color="auto" w:sz="6" w:space="0"/>
            </w:tcBorders>
          </w:tcPr>
          <w:p w14:paraId="0DC941D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责任人</w:t>
            </w:r>
          </w:p>
        </w:tc>
      </w:tr>
      <w:tr w14:paraId="481C8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Borders>
              <w:top w:val="double" w:color="auto" w:sz="6" w:space="0"/>
            </w:tcBorders>
            <w:vAlign w:val="center"/>
          </w:tcPr>
          <w:p w14:paraId="683B2DB6">
            <w:pPr>
              <w:pStyle w:val="227"/>
              <w:rPr>
                <w:rFonts w:asciiTheme="minorEastAsia" w:hAnsiTheme="minorEastAsia" w:eastAsiaTheme="minorEastAsia" w:cstheme="minorEastAsia"/>
              </w:rPr>
            </w:pPr>
          </w:p>
        </w:tc>
        <w:tc>
          <w:tcPr>
            <w:tcW w:w="1070" w:type="dxa"/>
            <w:tcBorders>
              <w:top w:val="double" w:color="auto" w:sz="6" w:space="0"/>
            </w:tcBorders>
            <w:vAlign w:val="center"/>
          </w:tcPr>
          <w:p w14:paraId="41558AA4">
            <w:pPr>
              <w:pStyle w:val="227"/>
              <w:rPr>
                <w:rFonts w:asciiTheme="minorEastAsia" w:hAnsiTheme="minorEastAsia" w:eastAsiaTheme="minorEastAsia" w:cstheme="minorEastAsia"/>
              </w:rPr>
            </w:pPr>
          </w:p>
        </w:tc>
        <w:tc>
          <w:tcPr>
            <w:tcW w:w="1454" w:type="dxa"/>
            <w:tcBorders>
              <w:top w:val="double" w:color="auto" w:sz="6" w:space="0"/>
            </w:tcBorders>
            <w:vAlign w:val="center"/>
          </w:tcPr>
          <w:p w14:paraId="09B4822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247" w:type="dxa"/>
            <w:tcBorders>
              <w:top w:val="double" w:color="auto" w:sz="6" w:space="0"/>
            </w:tcBorders>
            <w:vAlign w:val="center"/>
          </w:tcPr>
          <w:p w14:paraId="6CF2046E">
            <w:pPr>
              <w:pStyle w:val="227"/>
              <w:rPr>
                <w:rFonts w:asciiTheme="minorEastAsia" w:hAnsiTheme="minorEastAsia" w:eastAsiaTheme="minorEastAsia" w:cstheme="minorEastAsia"/>
              </w:rPr>
            </w:pPr>
          </w:p>
        </w:tc>
        <w:tc>
          <w:tcPr>
            <w:tcW w:w="1454" w:type="dxa"/>
            <w:tcBorders>
              <w:top w:val="double" w:color="auto" w:sz="6" w:space="0"/>
            </w:tcBorders>
            <w:vAlign w:val="center"/>
          </w:tcPr>
          <w:p w14:paraId="1BA0F03E">
            <w:pPr>
              <w:pStyle w:val="227"/>
              <w:rPr>
                <w:rFonts w:asciiTheme="minorEastAsia" w:hAnsiTheme="minorEastAsia" w:eastAsiaTheme="minorEastAsia" w:cstheme="minorEastAsia"/>
              </w:rPr>
            </w:pPr>
          </w:p>
        </w:tc>
        <w:tc>
          <w:tcPr>
            <w:tcW w:w="1569" w:type="dxa"/>
            <w:tcBorders>
              <w:top w:val="double" w:color="auto" w:sz="6" w:space="0"/>
            </w:tcBorders>
            <w:vAlign w:val="center"/>
          </w:tcPr>
          <w:p w14:paraId="082D2CCE">
            <w:pPr>
              <w:pStyle w:val="227"/>
              <w:rPr>
                <w:rFonts w:asciiTheme="minorEastAsia" w:hAnsiTheme="minorEastAsia" w:eastAsiaTheme="minorEastAsia" w:cstheme="minorEastAsia"/>
              </w:rPr>
            </w:pPr>
          </w:p>
        </w:tc>
      </w:tr>
      <w:tr w14:paraId="5E45C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Borders>
              <w:top w:val="nil"/>
            </w:tcBorders>
            <w:vAlign w:val="center"/>
          </w:tcPr>
          <w:p w14:paraId="09DD0CA0">
            <w:pPr>
              <w:pStyle w:val="227"/>
              <w:rPr>
                <w:rFonts w:asciiTheme="minorEastAsia" w:hAnsiTheme="minorEastAsia" w:eastAsiaTheme="minorEastAsia" w:cstheme="minorEastAsia"/>
              </w:rPr>
            </w:pPr>
          </w:p>
        </w:tc>
        <w:tc>
          <w:tcPr>
            <w:tcW w:w="1070" w:type="dxa"/>
            <w:tcBorders>
              <w:top w:val="nil"/>
            </w:tcBorders>
            <w:vAlign w:val="center"/>
          </w:tcPr>
          <w:p w14:paraId="003A1E5C">
            <w:pPr>
              <w:pStyle w:val="227"/>
              <w:rPr>
                <w:rFonts w:asciiTheme="minorEastAsia" w:hAnsiTheme="minorEastAsia" w:eastAsiaTheme="minorEastAsia" w:cstheme="minorEastAsia"/>
              </w:rPr>
            </w:pPr>
          </w:p>
        </w:tc>
        <w:tc>
          <w:tcPr>
            <w:tcW w:w="1454" w:type="dxa"/>
            <w:tcBorders>
              <w:top w:val="nil"/>
            </w:tcBorders>
            <w:vAlign w:val="center"/>
          </w:tcPr>
          <w:p w14:paraId="50AB66CB">
            <w:pPr>
              <w:pStyle w:val="227"/>
              <w:rPr>
                <w:rFonts w:asciiTheme="minorEastAsia" w:hAnsiTheme="minorEastAsia" w:eastAsiaTheme="minorEastAsia" w:cstheme="minorEastAsia"/>
              </w:rPr>
            </w:pPr>
          </w:p>
        </w:tc>
        <w:tc>
          <w:tcPr>
            <w:tcW w:w="1247" w:type="dxa"/>
            <w:tcBorders>
              <w:top w:val="nil"/>
            </w:tcBorders>
            <w:vAlign w:val="center"/>
          </w:tcPr>
          <w:p w14:paraId="5A935C80">
            <w:pPr>
              <w:pStyle w:val="227"/>
              <w:rPr>
                <w:rFonts w:asciiTheme="minorEastAsia" w:hAnsiTheme="minorEastAsia" w:eastAsiaTheme="minorEastAsia" w:cstheme="minorEastAsia"/>
              </w:rPr>
            </w:pPr>
          </w:p>
        </w:tc>
        <w:tc>
          <w:tcPr>
            <w:tcW w:w="1454" w:type="dxa"/>
            <w:tcBorders>
              <w:top w:val="nil"/>
            </w:tcBorders>
            <w:vAlign w:val="center"/>
          </w:tcPr>
          <w:p w14:paraId="62509229">
            <w:pPr>
              <w:pStyle w:val="227"/>
              <w:rPr>
                <w:rFonts w:asciiTheme="minorEastAsia" w:hAnsiTheme="minorEastAsia" w:eastAsiaTheme="minorEastAsia" w:cstheme="minorEastAsia"/>
              </w:rPr>
            </w:pPr>
          </w:p>
        </w:tc>
        <w:tc>
          <w:tcPr>
            <w:tcW w:w="1569" w:type="dxa"/>
            <w:tcBorders>
              <w:top w:val="nil"/>
            </w:tcBorders>
            <w:vAlign w:val="center"/>
          </w:tcPr>
          <w:p w14:paraId="48040BCE">
            <w:pPr>
              <w:pStyle w:val="227"/>
              <w:rPr>
                <w:rFonts w:asciiTheme="minorEastAsia" w:hAnsiTheme="minorEastAsia" w:eastAsiaTheme="minorEastAsia" w:cstheme="minorEastAsia"/>
              </w:rPr>
            </w:pPr>
          </w:p>
        </w:tc>
      </w:tr>
      <w:tr w14:paraId="542FB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34FD2A00">
            <w:pPr>
              <w:pStyle w:val="227"/>
              <w:rPr>
                <w:rFonts w:asciiTheme="minorEastAsia" w:hAnsiTheme="minorEastAsia" w:eastAsiaTheme="minorEastAsia" w:cstheme="minorEastAsia"/>
              </w:rPr>
            </w:pPr>
          </w:p>
        </w:tc>
        <w:tc>
          <w:tcPr>
            <w:tcW w:w="1070" w:type="dxa"/>
            <w:vAlign w:val="center"/>
          </w:tcPr>
          <w:p w14:paraId="6F411F95">
            <w:pPr>
              <w:pStyle w:val="227"/>
              <w:rPr>
                <w:rFonts w:asciiTheme="minorEastAsia" w:hAnsiTheme="minorEastAsia" w:eastAsiaTheme="minorEastAsia" w:cstheme="minorEastAsia"/>
              </w:rPr>
            </w:pPr>
          </w:p>
        </w:tc>
        <w:tc>
          <w:tcPr>
            <w:tcW w:w="1454" w:type="dxa"/>
            <w:vAlign w:val="center"/>
          </w:tcPr>
          <w:p w14:paraId="30659250">
            <w:pPr>
              <w:pStyle w:val="227"/>
              <w:rPr>
                <w:rFonts w:asciiTheme="minorEastAsia" w:hAnsiTheme="minorEastAsia" w:eastAsiaTheme="minorEastAsia" w:cstheme="minorEastAsia"/>
              </w:rPr>
            </w:pPr>
          </w:p>
        </w:tc>
        <w:tc>
          <w:tcPr>
            <w:tcW w:w="1247" w:type="dxa"/>
            <w:vAlign w:val="center"/>
          </w:tcPr>
          <w:p w14:paraId="43AAD237">
            <w:pPr>
              <w:pStyle w:val="227"/>
              <w:rPr>
                <w:rFonts w:asciiTheme="minorEastAsia" w:hAnsiTheme="minorEastAsia" w:eastAsiaTheme="minorEastAsia" w:cstheme="minorEastAsia"/>
              </w:rPr>
            </w:pPr>
          </w:p>
        </w:tc>
        <w:tc>
          <w:tcPr>
            <w:tcW w:w="1454" w:type="dxa"/>
            <w:vAlign w:val="center"/>
          </w:tcPr>
          <w:p w14:paraId="0B4F68F1">
            <w:pPr>
              <w:pStyle w:val="227"/>
              <w:rPr>
                <w:rFonts w:asciiTheme="minorEastAsia" w:hAnsiTheme="minorEastAsia" w:eastAsiaTheme="minorEastAsia" w:cstheme="minorEastAsia"/>
              </w:rPr>
            </w:pPr>
          </w:p>
        </w:tc>
        <w:tc>
          <w:tcPr>
            <w:tcW w:w="1569" w:type="dxa"/>
            <w:vAlign w:val="center"/>
          </w:tcPr>
          <w:p w14:paraId="00799AAE">
            <w:pPr>
              <w:pStyle w:val="227"/>
              <w:rPr>
                <w:rFonts w:asciiTheme="minorEastAsia" w:hAnsiTheme="minorEastAsia" w:eastAsiaTheme="minorEastAsia" w:cstheme="minorEastAsia"/>
              </w:rPr>
            </w:pPr>
          </w:p>
        </w:tc>
      </w:tr>
      <w:tr w14:paraId="3D2AA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448DF7F7">
            <w:pPr>
              <w:pStyle w:val="227"/>
              <w:rPr>
                <w:rFonts w:asciiTheme="minorEastAsia" w:hAnsiTheme="minorEastAsia" w:eastAsiaTheme="minorEastAsia" w:cstheme="minorEastAsia"/>
              </w:rPr>
            </w:pPr>
          </w:p>
        </w:tc>
        <w:tc>
          <w:tcPr>
            <w:tcW w:w="1070" w:type="dxa"/>
            <w:vAlign w:val="center"/>
          </w:tcPr>
          <w:p w14:paraId="156EA0AA">
            <w:pPr>
              <w:pStyle w:val="227"/>
              <w:rPr>
                <w:rFonts w:asciiTheme="minorEastAsia" w:hAnsiTheme="minorEastAsia" w:eastAsiaTheme="minorEastAsia" w:cstheme="minorEastAsia"/>
              </w:rPr>
            </w:pPr>
          </w:p>
        </w:tc>
        <w:tc>
          <w:tcPr>
            <w:tcW w:w="1454" w:type="dxa"/>
            <w:vAlign w:val="center"/>
          </w:tcPr>
          <w:p w14:paraId="50165CBE">
            <w:pPr>
              <w:pStyle w:val="227"/>
              <w:rPr>
                <w:rFonts w:asciiTheme="minorEastAsia" w:hAnsiTheme="minorEastAsia" w:eastAsiaTheme="minorEastAsia" w:cstheme="minorEastAsia"/>
              </w:rPr>
            </w:pPr>
          </w:p>
        </w:tc>
        <w:tc>
          <w:tcPr>
            <w:tcW w:w="1247" w:type="dxa"/>
            <w:vAlign w:val="center"/>
          </w:tcPr>
          <w:p w14:paraId="04F0CDB4">
            <w:pPr>
              <w:pStyle w:val="227"/>
              <w:rPr>
                <w:rFonts w:asciiTheme="minorEastAsia" w:hAnsiTheme="minorEastAsia" w:eastAsiaTheme="minorEastAsia" w:cstheme="minorEastAsia"/>
              </w:rPr>
            </w:pPr>
          </w:p>
        </w:tc>
        <w:tc>
          <w:tcPr>
            <w:tcW w:w="1454" w:type="dxa"/>
            <w:vAlign w:val="center"/>
          </w:tcPr>
          <w:p w14:paraId="25101C5A">
            <w:pPr>
              <w:pStyle w:val="227"/>
              <w:rPr>
                <w:rFonts w:asciiTheme="minorEastAsia" w:hAnsiTheme="minorEastAsia" w:eastAsiaTheme="minorEastAsia" w:cstheme="minorEastAsia"/>
              </w:rPr>
            </w:pPr>
          </w:p>
        </w:tc>
        <w:tc>
          <w:tcPr>
            <w:tcW w:w="1569" w:type="dxa"/>
            <w:vAlign w:val="center"/>
          </w:tcPr>
          <w:p w14:paraId="761C77BE">
            <w:pPr>
              <w:pStyle w:val="227"/>
              <w:rPr>
                <w:rFonts w:asciiTheme="minorEastAsia" w:hAnsiTheme="minorEastAsia" w:eastAsiaTheme="minorEastAsia" w:cstheme="minorEastAsia"/>
              </w:rPr>
            </w:pPr>
          </w:p>
        </w:tc>
      </w:tr>
      <w:tr w14:paraId="7EA89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28319F56">
            <w:pPr>
              <w:pStyle w:val="227"/>
              <w:rPr>
                <w:rFonts w:asciiTheme="minorEastAsia" w:hAnsiTheme="minorEastAsia" w:eastAsiaTheme="minorEastAsia" w:cstheme="minorEastAsia"/>
              </w:rPr>
            </w:pPr>
          </w:p>
        </w:tc>
        <w:tc>
          <w:tcPr>
            <w:tcW w:w="1070" w:type="dxa"/>
            <w:vAlign w:val="center"/>
          </w:tcPr>
          <w:p w14:paraId="12BA72D2">
            <w:pPr>
              <w:pStyle w:val="227"/>
              <w:rPr>
                <w:rFonts w:asciiTheme="minorEastAsia" w:hAnsiTheme="minorEastAsia" w:eastAsiaTheme="minorEastAsia" w:cstheme="minorEastAsia"/>
              </w:rPr>
            </w:pPr>
          </w:p>
        </w:tc>
        <w:tc>
          <w:tcPr>
            <w:tcW w:w="1454" w:type="dxa"/>
            <w:vAlign w:val="center"/>
          </w:tcPr>
          <w:p w14:paraId="15D3AE32">
            <w:pPr>
              <w:pStyle w:val="227"/>
              <w:rPr>
                <w:rFonts w:asciiTheme="minorEastAsia" w:hAnsiTheme="minorEastAsia" w:eastAsiaTheme="minorEastAsia" w:cstheme="minorEastAsia"/>
              </w:rPr>
            </w:pPr>
          </w:p>
        </w:tc>
        <w:tc>
          <w:tcPr>
            <w:tcW w:w="1247" w:type="dxa"/>
            <w:vAlign w:val="center"/>
          </w:tcPr>
          <w:p w14:paraId="74CE67B6">
            <w:pPr>
              <w:pStyle w:val="227"/>
              <w:rPr>
                <w:rFonts w:asciiTheme="minorEastAsia" w:hAnsiTheme="minorEastAsia" w:eastAsiaTheme="minorEastAsia" w:cstheme="minorEastAsia"/>
              </w:rPr>
            </w:pPr>
          </w:p>
        </w:tc>
        <w:tc>
          <w:tcPr>
            <w:tcW w:w="1454" w:type="dxa"/>
            <w:vAlign w:val="center"/>
          </w:tcPr>
          <w:p w14:paraId="2D6DB01F">
            <w:pPr>
              <w:pStyle w:val="227"/>
              <w:rPr>
                <w:rFonts w:asciiTheme="minorEastAsia" w:hAnsiTheme="minorEastAsia" w:eastAsiaTheme="minorEastAsia" w:cstheme="minorEastAsia"/>
              </w:rPr>
            </w:pPr>
          </w:p>
        </w:tc>
        <w:tc>
          <w:tcPr>
            <w:tcW w:w="1569" w:type="dxa"/>
            <w:vAlign w:val="center"/>
          </w:tcPr>
          <w:p w14:paraId="640A6A9A">
            <w:pPr>
              <w:pStyle w:val="227"/>
              <w:rPr>
                <w:rFonts w:asciiTheme="minorEastAsia" w:hAnsiTheme="minorEastAsia" w:eastAsiaTheme="minorEastAsia" w:cstheme="minorEastAsia"/>
              </w:rPr>
            </w:pPr>
          </w:p>
        </w:tc>
      </w:tr>
      <w:tr w14:paraId="7F02F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23F128DA">
            <w:pPr>
              <w:pStyle w:val="227"/>
              <w:rPr>
                <w:rFonts w:asciiTheme="minorEastAsia" w:hAnsiTheme="minorEastAsia" w:eastAsiaTheme="minorEastAsia" w:cstheme="minorEastAsia"/>
              </w:rPr>
            </w:pPr>
          </w:p>
        </w:tc>
        <w:tc>
          <w:tcPr>
            <w:tcW w:w="1070" w:type="dxa"/>
            <w:vAlign w:val="center"/>
          </w:tcPr>
          <w:p w14:paraId="75B8EB04">
            <w:pPr>
              <w:pStyle w:val="227"/>
              <w:rPr>
                <w:rFonts w:asciiTheme="minorEastAsia" w:hAnsiTheme="minorEastAsia" w:eastAsiaTheme="minorEastAsia" w:cstheme="minorEastAsia"/>
              </w:rPr>
            </w:pPr>
          </w:p>
        </w:tc>
        <w:tc>
          <w:tcPr>
            <w:tcW w:w="1454" w:type="dxa"/>
            <w:vAlign w:val="center"/>
          </w:tcPr>
          <w:p w14:paraId="521CDEA8">
            <w:pPr>
              <w:pStyle w:val="227"/>
              <w:rPr>
                <w:rFonts w:asciiTheme="minorEastAsia" w:hAnsiTheme="minorEastAsia" w:eastAsiaTheme="minorEastAsia" w:cstheme="minorEastAsia"/>
              </w:rPr>
            </w:pPr>
          </w:p>
        </w:tc>
        <w:tc>
          <w:tcPr>
            <w:tcW w:w="1247" w:type="dxa"/>
            <w:vAlign w:val="center"/>
          </w:tcPr>
          <w:p w14:paraId="3896A394">
            <w:pPr>
              <w:pStyle w:val="227"/>
              <w:rPr>
                <w:rFonts w:asciiTheme="minorEastAsia" w:hAnsiTheme="minorEastAsia" w:eastAsiaTheme="minorEastAsia" w:cstheme="minorEastAsia"/>
              </w:rPr>
            </w:pPr>
          </w:p>
        </w:tc>
        <w:tc>
          <w:tcPr>
            <w:tcW w:w="1454" w:type="dxa"/>
            <w:vAlign w:val="center"/>
          </w:tcPr>
          <w:p w14:paraId="060E48B9">
            <w:pPr>
              <w:pStyle w:val="227"/>
              <w:rPr>
                <w:rFonts w:asciiTheme="minorEastAsia" w:hAnsiTheme="minorEastAsia" w:eastAsiaTheme="minorEastAsia" w:cstheme="minorEastAsia"/>
              </w:rPr>
            </w:pPr>
          </w:p>
        </w:tc>
        <w:tc>
          <w:tcPr>
            <w:tcW w:w="1569" w:type="dxa"/>
            <w:vAlign w:val="center"/>
          </w:tcPr>
          <w:p w14:paraId="6D08A085">
            <w:pPr>
              <w:pStyle w:val="227"/>
              <w:rPr>
                <w:rFonts w:asciiTheme="minorEastAsia" w:hAnsiTheme="minorEastAsia" w:eastAsiaTheme="minorEastAsia" w:cstheme="minorEastAsia"/>
              </w:rPr>
            </w:pPr>
          </w:p>
        </w:tc>
      </w:tr>
      <w:tr w14:paraId="780FA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305CD801">
            <w:pPr>
              <w:pStyle w:val="227"/>
              <w:rPr>
                <w:rFonts w:asciiTheme="minorEastAsia" w:hAnsiTheme="minorEastAsia" w:eastAsiaTheme="minorEastAsia" w:cstheme="minorEastAsia"/>
              </w:rPr>
            </w:pPr>
          </w:p>
        </w:tc>
        <w:tc>
          <w:tcPr>
            <w:tcW w:w="1070" w:type="dxa"/>
            <w:vAlign w:val="center"/>
          </w:tcPr>
          <w:p w14:paraId="74D75B21">
            <w:pPr>
              <w:pStyle w:val="227"/>
              <w:rPr>
                <w:rFonts w:asciiTheme="minorEastAsia" w:hAnsiTheme="minorEastAsia" w:eastAsiaTheme="minorEastAsia" w:cstheme="minorEastAsia"/>
              </w:rPr>
            </w:pPr>
          </w:p>
        </w:tc>
        <w:tc>
          <w:tcPr>
            <w:tcW w:w="1454" w:type="dxa"/>
            <w:vAlign w:val="center"/>
          </w:tcPr>
          <w:p w14:paraId="04CFE6BF">
            <w:pPr>
              <w:pStyle w:val="227"/>
              <w:rPr>
                <w:rFonts w:asciiTheme="minorEastAsia" w:hAnsiTheme="minorEastAsia" w:eastAsiaTheme="minorEastAsia" w:cstheme="minorEastAsia"/>
              </w:rPr>
            </w:pPr>
          </w:p>
        </w:tc>
        <w:tc>
          <w:tcPr>
            <w:tcW w:w="1247" w:type="dxa"/>
            <w:vAlign w:val="center"/>
          </w:tcPr>
          <w:p w14:paraId="36D3D447">
            <w:pPr>
              <w:pStyle w:val="227"/>
              <w:rPr>
                <w:rFonts w:asciiTheme="minorEastAsia" w:hAnsiTheme="minorEastAsia" w:eastAsiaTheme="minorEastAsia" w:cstheme="minorEastAsia"/>
              </w:rPr>
            </w:pPr>
          </w:p>
        </w:tc>
        <w:tc>
          <w:tcPr>
            <w:tcW w:w="1454" w:type="dxa"/>
            <w:vAlign w:val="center"/>
          </w:tcPr>
          <w:p w14:paraId="778365AE">
            <w:pPr>
              <w:pStyle w:val="227"/>
              <w:rPr>
                <w:rFonts w:asciiTheme="minorEastAsia" w:hAnsiTheme="minorEastAsia" w:eastAsiaTheme="minorEastAsia" w:cstheme="minorEastAsia"/>
              </w:rPr>
            </w:pPr>
          </w:p>
        </w:tc>
        <w:tc>
          <w:tcPr>
            <w:tcW w:w="1569" w:type="dxa"/>
            <w:vAlign w:val="center"/>
          </w:tcPr>
          <w:p w14:paraId="06E0C5C4">
            <w:pPr>
              <w:pStyle w:val="227"/>
              <w:rPr>
                <w:rFonts w:asciiTheme="minorEastAsia" w:hAnsiTheme="minorEastAsia" w:eastAsiaTheme="minorEastAsia" w:cstheme="minorEastAsia"/>
              </w:rPr>
            </w:pPr>
          </w:p>
        </w:tc>
      </w:tr>
      <w:tr w14:paraId="07919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0B5D5802">
            <w:pPr>
              <w:pStyle w:val="227"/>
              <w:rPr>
                <w:rFonts w:asciiTheme="minorEastAsia" w:hAnsiTheme="minorEastAsia" w:eastAsiaTheme="minorEastAsia" w:cstheme="minorEastAsia"/>
              </w:rPr>
            </w:pPr>
          </w:p>
        </w:tc>
        <w:tc>
          <w:tcPr>
            <w:tcW w:w="1070" w:type="dxa"/>
            <w:vAlign w:val="center"/>
          </w:tcPr>
          <w:p w14:paraId="1705EF37">
            <w:pPr>
              <w:pStyle w:val="227"/>
              <w:rPr>
                <w:rFonts w:asciiTheme="minorEastAsia" w:hAnsiTheme="minorEastAsia" w:eastAsiaTheme="minorEastAsia" w:cstheme="minorEastAsia"/>
              </w:rPr>
            </w:pPr>
          </w:p>
        </w:tc>
        <w:tc>
          <w:tcPr>
            <w:tcW w:w="1454" w:type="dxa"/>
            <w:vAlign w:val="center"/>
          </w:tcPr>
          <w:p w14:paraId="59B6C415">
            <w:pPr>
              <w:pStyle w:val="227"/>
              <w:rPr>
                <w:rFonts w:asciiTheme="minorEastAsia" w:hAnsiTheme="minorEastAsia" w:eastAsiaTheme="minorEastAsia" w:cstheme="minorEastAsia"/>
              </w:rPr>
            </w:pPr>
          </w:p>
        </w:tc>
        <w:tc>
          <w:tcPr>
            <w:tcW w:w="1247" w:type="dxa"/>
            <w:vAlign w:val="center"/>
          </w:tcPr>
          <w:p w14:paraId="538D2ED2">
            <w:pPr>
              <w:pStyle w:val="227"/>
              <w:rPr>
                <w:rFonts w:asciiTheme="minorEastAsia" w:hAnsiTheme="minorEastAsia" w:eastAsiaTheme="minorEastAsia" w:cstheme="minorEastAsia"/>
              </w:rPr>
            </w:pPr>
          </w:p>
        </w:tc>
        <w:tc>
          <w:tcPr>
            <w:tcW w:w="1454" w:type="dxa"/>
            <w:vAlign w:val="center"/>
          </w:tcPr>
          <w:p w14:paraId="6A4A1C48">
            <w:pPr>
              <w:pStyle w:val="227"/>
              <w:rPr>
                <w:rFonts w:asciiTheme="minorEastAsia" w:hAnsiTheme="minorEastAsia" w:eastAsiaTheme="minorEastAsia" w:cstheme="minorEastAsia"/>
              </w:rPr>
            </w:pPr>
          </w:p>
        </w:tc>
        <w:tc>
          <w:tcPr>
            <w:tcW w:w="1569" w:type="dxa"/>
            <w:vAlign w:val="center"/>
          </w:tcPr>
          <w:p w14:paraId="382BE8DF">
            <w:pPr>
              <w:pStyle w:val="227"/>
              <w:rPr>
                <w:rFonts w:asciiTheme="minorEastAsia" w:hAnsiTheme="minorEastAsia" w:eastAsiaTheme="minorEastAsia" w:cstheme="minorEastAsia"/>
              </w:rPr>
            </w:pPr>
          </w:p>
        </w:tc>
      </w:tr>
      <w:tr w14:paraId="0238C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765C72C9">
            <w:pPr>
              <w:pStyle w:val="227"/>
              <w:rPr>
                <w:rFonts w:asciiTheme="minorEastAsia" w:hAnsiTheme="minorEastAsia" w:eastAsiaTheme="minorEastAsia" w:cstheme="minorEastAsia"/>
              </w:rPr>
            </w:pPr>
          </w:p>
        </w:tc>
        <w:tc>
          <w:tcPr>
            <w:tcW w:w="1070" w:type="dxa"/>
          </w:tcPr>
          <w:p w14:paraId="53AC86E6">
            <w:pPr>
              <w:pStyle w:val="227"/>
              <w:rPr>
                <w:rFonts w:asciiTheme="minorEastAsia" w:hAnsiTheme="minorEastAsia" w:eastAsiaTheme="minorEastAsia" w:cstheme="minorEastAsia"/>
              </w:rPr>
            </w:pPr>
          </w:p>
        </w:tc>
        <w:tc>
          <w:tcPr>
            <w:tcW w:w="1454" w:type="dxa"/>
          </w:tcPr>
          <w:p w14:paraId="1CC00564">
            <w:pPr>
              <w:pStyle w:val="227"/>
              <w:rPr>
                <w:rFonts w:asciiTheme="minorEastAsia" w:hAnsiTheme="minorEastAsia" w:eastAsiaTheme="minorEastAsia" w:cstheme="minorEastAsia"/>
              </w:rPr>
            </w:pPr>
          </w:p>
        </w:tc>
        <w:tc>
          <w:tcPr>
            <w:tcW w:w="1247" w:type="dxa"/>
          </w:tcPr>
          <w:p w14:paraId="0D9B8D05">
            <w:pPr>
              <w:pStyle w:val="227"/>
              <w:rPr>
                <w:rFonts w:asciiTheme="minorEastAsia" w:hAnsiTheme="minorEastAsia" w:eastAsiaTheme="minorEastAsia" w:cstheme="minorEastAsia"/>
              </w:rPr>
            </w:pPr>
          </w:p>
        </w:tc>
        <w:tc>
          <w:tcPr>
            <w:tcW w:w="1454" w:type="dxa"/>
          </w:tcPr>
          <w:p w14:paraId="237DBB6E">
            <w:pPr>
              <w:pStyle w:val="227"/>
              <w:rPr>
                <w:rFonts w:asciiTheme="minorEastAsia" w:hAnsiTheme="minorEastAsia" w:eastAsiaTheme="minorEastAsia" w:cstheme="minorEastAsia"/>
              </w:rPr>
            </w:pPr>
          </w:p>
        </w:tc>
        <w:tc>
          <w:tcPr>
            <w:tcW w:w="1569" w:type="dxa"/>
          </w:tcPr>
          <w:p w14:paraId="298C30CC">
            <w:pPr>
              <w:pStyle w:val="227"/>
              <w:rPr>
                <w:rFonts w:asciiTheme="minorEastAsia" w:hAnsiTheme="minorEastAsia" w:eastAsiaTheme="minorEastAsia" w:cstheme="minorEastAsia"/>
              </w:rPr>
            </w:pPr>
          </w:p>
        </w:tc>
      </w:tr>
      <w:tr w14:paraId="31929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vAlign w:val="center"/>
          </w:tcPr>
          <w:p w14:paraId="56447A06">
            <w:pPr>
              <w:pStyle w:val="227"/>
              <w:rPr>
                <w:rFonts w:asciiTheme="minorEastAsia" w:hAnsiTheme="minorEastAsia" w:eastAsiaTheme="minorEastAsia" w:cstheme="minorEastAsia"/>
              </w:rPr>
            </w:pPr>
          </w:p>
        </w:tc>
        <w:tc>
          <w:tcPr>
            <w:tcW w:w="1070" w:type="dxa"/>
            <w:vAlign w:val="center"/>
          </w:tcPr>
          <w:p w14:paraId="1C0A1578">
            <w:pPr>
              <w:pStyle w:val="227"/>
              <w:rPr>
                <w:rFonts w:asciiTheme="minorEastAsia" w:hAnsiTheme="minorEastAsia" w:eastAsiaTheme="minorEastAsia" w:cstheme="minorEastAsia"/>
              </w:rPr>
            </w:pPr>
          </w:p>
        </w:tc>
        <w:tc>
          <w:tcPr>
            <w:tcW w:w="1454" w:type="dxa"/>
            <w:vAlign w:val="center"/>
          </w:tcPr>
          <w:p w14:paraId="49E66C8B">
            <w:pPr>
              <w:pStyle w:val="227"/>
              <w:rPr>
                <w:rFonts w:asciiTheme="minorEastAsia" w:hAnsiTheme="minorEastAsia" w:eastAsiaTheme="minorEastAsia" w:cstheme="minorEastAsia"/>
              </w:rPr>
            </w:pPr>
          </w:p>
        </w:tc>
        <w:tc>
          <w:tcPr>
            <w:tcW w:w="1247" w:type="dxa"/>
            <w:vAlign w:val="center"/>
          </w:tcPr>
          <w:p w14:paraId="27DEE312">
            <w:pPr>
              <w:pStyle w:val="227"/>
              <w:rPr>
                <w:rFonts w:asciiTheme="minorEastAsia" w:hAnsiTheme="minorEastAsia" w:eastAsiaTheme="minorEastAsia" w:cstheme="minorEastAsia"/>
              </w:rPr>
            </w:pPr>
          </w:p>
        </w:tc>
        <w:tc>
          <w:tcPr>
            <w:tcW w:w="1454" w:type="dxa"/>
            <w:vAlign w:val="center"/>
          </w:tcPr>
          <w:p w14:paraId="2CB9E376">
            <w:pPr>
              <w:pStyle w:val="227"/>
              <w:rPr>
                <w:rFonts w:asciiTheme="minorEastAsia" w:hAnsiTheme="minorEastAsia" w:eastAsiaTheme="minorEastAsia" w:cstheme="minorEastAsia"/>
              </w:rPr>
            </w:pPr>
          </w:p>
        </w:tc>
        <w:tc>
          <w:tcPr>
            <w:tcW w:w="1569" w:type="dxa"/>
            <w:vAlign w:val="center"/>
          </w:tcPr>
          <w:p w14:paraId="7257E900">
            <w:pPr>
              <w:pStyle w:val="227"/>
              <w:rPr>
                <w:rFonts w:asciiTheme="minorEastAsia" w:hAnsiTheme="minorEastAsia" w:eastAsiaTheme="minorEastAsia" w:cstheme="minorEastAsia"/>
              </w:rPr>
            </w:pPr>
          </w:p>
        </w:tc>
      </w:tr>
      <w:tr w14:paraId="0D33F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60689E30">
            <w:pPr>
              <w:pStyle w:val="227"/>
              <w:rPr>
                <w:rFonts w:asciiTheme="minorEastAsia" w:hAnsiTheme="minorEastAsia" w:eastAsiaTheme="minorEastAsia" w:cstheme="minorEastAsia"/>
              </w:rPr>
            </w:pPr>
          </w:p>
        </w:tc>
        <w:tc>
          <w:tcPr>
            <w:tcW w:w="1070" w:type="dxa"/>
          </w:tcPr>
          <w:p w14:paraId="28899492">
            <w:pPr>
              <w:pStyle w:val="227"/>
              <w:rPr>
                <w:rFonts w:asciiTheme="minorEastAsia" w:hAnsiTheme="minorEastAsia" w:eastAsiaTheme="minorEastAsia" w:cstheme="minorEastAsia"/>
              </w:rPr>
            </w:pPr>
          </w:p>
        </w:tc>
        <w:tc>
          <w:tcPr>
            <w:tcW w:w="1454" w:type="dxa"/>
          </w:tcPr>
          <w:p w14:paraId="4115658D">
            <w:pPr>
              <w:pStyle w:val="227"/>
              <w:rPr>
                <w:rFonts w:asciiTheme="minorEastAsia" w:hAnsiTheme="minorEastAsia" w:eastAsiaTheme="minorEastAsia" w:cstheme="minorEastAsia"/>
              </w:rPr>
            </w:pPr>
          </w:p>
        </w:tc>
        <w:tc>
          <w:tcPr>
            <w:tcW w:w="1247" w:type="dxa"/>
          </w:tcPr>
          <w:p w14:paraId="6CE5BB1F">
            <w:pPr>
              <w:pStyle w:val="227"/>
              <w:rPr>
                <w:rFonts w:asciiTheme="minorEastAsia" w:hAnsiTheme="minorEastAsia" w:eastAsiaTheme="minorEastAsia" w:cstheme="minorEastAsia"/>
              </w:rPr>
            </w:pPr>
          </w:p>
        </w:tc>
        <w:tc>
          <w:tcPr>
            <w:tcW w:w="1454" w:type="dxa"/>
          </w:tcPr>
          <w:p w14:paraId="4448797D">
            <w:pPr>
              <w:pStyle w:val="227"/>
              <w:rPr>
                <w:rFonts w:asciiTheme="minorEastAsia" w:hAnsiTheme="minorEastAsia" w:eastAsiaTheme="minorEastAsia" w:cstheme="minorEastAsia"/>
              </w:rPr>
            </w:pPr>
          </w:p>
        </w:tc>
        <w:tc>
          <w:tcPr>
            <w:tcW w:w="1569" w:type="dxa"/>
          </w:tcPr>
          <w:p w14:paraId="2B699989">
            <w:pPr>
              <w:pStyle w:val="227"/>
              <w:rPr>
                <w:rFonts w:asciiTheme="minorEastAsia" w:hAnsiTheme="minorEastAsia" w:eastAsiaTheme="minorEastAsia" w:cstheme="minorEastAsia"/>
              </w:rPr>
            </w:pPr>
          </w:p>
        </w:tc>
      </w:tr>
      <w:tr w14:paraId="025AB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1C9FBAD2">
            <w:pPr>
              <w:pStyle w:val="227"/>
              <w:rPr>
                <w:rFonts w:asciiTheme="minorEastAsia" w:hAnsiTheme="minorEastAsia" w:eastAsiaTheme="minorEastAsia" w:cstheme="minorEastAsia"/>
              </w:rPr>
            </w:pPr>
          </w:p>
        </w:tc>
        <w:tc>
          <w:tcPr>
            <w:tcW w:w="1070" w:type="dxa"/>
          </w:tcPr>
          <w:p w14:paraId="36CED837">
            <w:pPr>
              <w:pStyle w:val="227"/>
              <w:rPr>
                <w:rFonts w:asciiTheme="minorEastAsia" w:hAnsiTheme="minorEastAsia" w:eastAsiaTheme="minorEastAsia" w:cstheme="minorEastAsia"/>
              </w:rPr>
            </w:pPr>
          </w:p>
        </w:tc>
        <w:tc>
          <w:tcPr>
            <w:tcW w:w="1454" w:type="dxa"/>
          </w:tcPr>
          <w:p w14:paraId="38498C39">
            <w:pPr>
              <w:pStyle w:val="227"/>
              <w:rPr>
                <w:rFonts w:asciiTheme="minorEastAsia" w:hAnsiTheme="minorEastAsia" w:eastAsiaTheme="minorEastAsia" w:cstheme="minorEastAsia"/>
              </w:rPr>
            </w:pPr>
          </w:p>
        </w:tc>
        <w:tc>
          <w:tcPr>
            <w:tcW w:w="1247" w:type="dxa"/>
          </w:tcPr>
          <w:p w14:paraId="7895432A">
            <w:pPr>
              <w:pStyle w:val="227"/>
              <w:rPr>
                <w:rFonts w:asciiTheme="minorEastAsia" w:hAnsiTheme="minorEastAsia" w:eastAsiaTheme="minorEastAsia" w:cstheme="minorEastAsia"/>
              </w:rPr>
            </w:pPr>
          </w:p>
        </w:tc>
        <w:tc>
          <w:tcPr>
            <w:tcW w:w="1454" w:type="dxa"/>
          </w:tcPr>
          <w:p w14:paraId="113EA802">
            <w:pPr>
              <w:pStyle w:val="227"/>
              <w:rPr>
                <w:rFonts w:asciiTheme="minorEastAsia" w:hAnsiTheme="minorEastAsia" w:eastAsiaTheme="minorEastAsia" w:cstheme="minorEastAsia"/>
              </w:rPr>
            </w:pPr>
          </w:p>
        </w:tc>
        <w:tc>
          <w:tcPr>
            <w:tcW w:w="1569" w:type="dxa"/>
          </w:tcPr>
          <w:p w14:paraId="2BC0110C">
            <w:pPr>
              <w:pStyle w:val="227"/>
              <w:rPr>
                <w:rFonts w:asciiTheme="minorEastAsia" w:hAnsiTheme="minorEastAsia" w:eastAsiaTheme="minorEastAsia" w:cstheme="minorEastAsia"/>
              </w:rPr>
            </w:pPr>
          </w:p>
        </w:tc>
      </w:tr>
      <w:tr w14:paraId="56712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6CEA30CC">
            <w:pPr>
              <w:pStyle w:val="227"/>
              <w:rPr>
                <w:rFonts w:asciiTheme="minorEastAsia" w:hAnsiTheme="minorEastAsia" w:eastAsiaTheme="minorEastAsia" w:cstheme="minorEastAsia"/>
              </w:rPr>
            </w:pPr>
          </w:p>
        </w:tc>
        <w:tc>
          <w:tcPr>
            <w:tcW w:w="1070" w:type="dxa"/>
          </w:tcPr>
          <w:p w14:paraId="6F5EFC8B">
            <w:pPr>
              <w:pStyle w:val="227"/>
              <w:rPr>
                <w:rFonts w:asciiTheme="minorEastAsia" w:hAnsiTheme="minorEastAsia" w:eastAsiaTheme="minorEastAsia" w:cstheme="minorEastAsia"/>
              </w:rPr>
            </w:pPr>
          </w:p>
        </w:tc>
        <w:tc>
          <w:tcPr>
            <w:tcW w:w="1454" w:type="dxa"/>
          </w:tcPr>
          <w:p w14:paraId="2A0B49C6">
            <w:pPr>
              <w:pStyle w:val="227"/>
              <w:rPr>
                <w:rFonts w:asciiTheme="minorEastAsia" w:hAnsiTheme="minorEastAsia" w:eastAsiaTheme="minorEastAsia" w:cstheme="minorEastAsia"/>
              </w:rPr>
            </w:pPr>
          </w:p>
        </w:tc>
        <w:tc>
          <w:tcPr>
            <w:tcW w:w="1247" w:type="dxa"/>
          </w:tcPr>
          <w:p w14:paraId="0E19EC5A">
            <w:pPr>
              <w:pStyle w:val="227"/>
              <w:rPr>
                <w:rFonts w:asciiTheme="minorEastAsia" w:hAnsiTheme="minorEastAsia" w:eastAsiaTheme="minorEastAsia" w:cstheme="minorEastAsia"/>
              </w:rPr>
            </w:pPr>
          </w:p>
        </w:tc>
        <w:tc>
          <w:tcPr>
            <w:tcW w:w="1454" w:type="dxa"/>
          </w:tcPr>
          <w:p w14:paraId="138CEDBF">
            <w:pPr>
              <w:pStyle w:val="227"/>
              <w:rPr>
                <w:rFonts w:asciiTheme="minorEastAsia" w:hAnsiTheme="minorEastAsia" w:eastAsiaTheme="minorEastAsia" w:cstheme="minorEastAsia"/>
              </w:rPr>
            </w:pPr>
          </w:p>
        </w:tc>
        <w:tc>
          <w:tcPr>
            <w:tcW w:w="1569" w:type="dxa"/>
          </w:tcPr>
          <w:p w14:paraId="208982F1">
            <w:pPr>
              <w:pStyle w:val="227"/>
              <w:rPr>
                <w:rFonts w:asciiTheme="minorEastAsia" w:hAnsiTheme="minorEastAsia" w:eastAsiaTheme="minorEastAsia" w:cstheme="minorEastAsia"/>
              </w:rPr>
            </w:pPr>
          </w:p>
        </w:tc>
      </w:tr>
      <w:tr w14:paraId="6A16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4DF6CCB8">
            <w:pPr>
              <w:pStyle w:val="227"/>
              <w:rPr>
                <w:rFonts w:asciiTheme="minorEastAsia" w:hAnsiTheme="minorEastAsia" w:eastAsiaTheme="minorEastAsia" w:cstheme="minorEastAsia"/>
              </w:rPr>
            </w:pPr>
          </w:p>
        </w:tc>
        <w:tc>
          <w:tcPr>
            <w:tcW w:w="1070" w:type="dxa"/>
          </w:tcPr>
          <w:p w14:paraId="10187D5F">
            <w:pPr>
              <w:pStyle w:val="227"/>
              <w:rPr>
                <w:rFonts w:asciiTheme="minorEastAsia" w:hAnsiTheme="minorEastAsia" w:eastAsiaTheme="minorEastAsia" w:cstheme="minorEastAsia"/>
              </w:rPr>
            </w:pPr>
          </w:p>
        </w:tc>
        <w:tc>
          <w:tcPr>
            <w:tcW w:w="1454" w:type="dxa"/>
          </w:tcPr>
          <w:p w14:paraId="168E66C7">
            <w:pPr>
              <w:pStyle w:val="227"/>
              <w:rPr>
                <w:rFonts w:asciiTheme="minorEastAsia" w:hAnsiTheme="minorEastAsia" w:eastAsiaTheme="minorEastAsia" w:cstheme="minorEastAsia"/>
              </w:rPr>
            </w:pPr>
          </w:p>
        </w:tc>
        <w:tc>
          <w:tcPr>
            <w:tcW w:w="1247" w:type="dxa"/>
          </w:tcPr>
          <w:p w14:paraId="70099BC9">
            <w:pPr>
              <w:pStyle w:val="227"/>
              <w:rPr>
                <w:rFonts w:asciiTheme="minorEastAsia" w:hAnsiTheme="minorEastAsia" w:eastAsiaTheme="minorEastAsia" w:cstheme="minorEastAsia"/>
              </w:rPr>
            </w:pPr>
          </w:p>
        </w:tc>
        <w:tc>
          <w:tcPr>
            <w:tcW w:w="1454" w:type="dxa"/>
          </w:tcPr>
          <w:p w14:paraId="3BAA5067">
            <w:pPr>
              <w:pStyle w:val="227"/>
              <w:rPr>
                <w:rFonts w:asciiTheme="minorEastAsia" w:hAnsiTheme="minorEastAsia" w:eastAsiaTheme="minorEastAsia" w:cstheme="minorEastAsia"/>
              </w:rPr>
            </w:pPr>
          </w:p>
        </w:tc>
        <w:tc>
          <w:tcPr>
            <w:tcW w:w="1569" w:type="dxa"/>
          </w:tcPr>
          <w:p w14:paraId="0FDB45EE">
            <w:pPr>
              <w:pStyle w:val="227"/>
              <w:rPr>
                <w:rFonts w:asciiTheme="minorEastAsia" w:hAnsiTheme="minorEastAsia" w:eastAsiaTheme="minorEastAsia" w:cstheme="minorEastAsia"/>
              </w:rPr>
            </w:pPr>
          </w:p>
        </w:tc>
      </w:tr>
      <w:tr w14:paraId="7FE1A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793AA3E6">
            <w:pPr>
              <w:pStyle w:val="227"/>
              <w:rPr>
                <w:rFonts w:asciiTheme="minorEastAsia" w:hAnsiTheme="minorEastAsia" w:eastAsiaTheme="minorEastAsia" w:cstheme="minorEastAsia"/>
              </w:rPr>
            </w:pPr>
          </w:p>
        </w:tc>
        <w:tc>
          <w:tcPr>
            <w:tcW w:w="1070" w:type="dxa"/>
          </w:tcPr>
          <w:p w14:paraId="59AEB593">
            <w:pPr>
              <w:pStyle w:val="227"/>
              <w:rPr>
                <w:rFonts w:asciiTheme="minorEastAsia" w:hAnsiTheme="minorEastAsia" w:eastAsiaTheme="minorEastAsia" w:cstheme="minorEastAsia"/>
              </w:rPr>
            </w:pPr>
          </w:p>
        </w:tc>
        <w:tc>
          <w:tcPr>
            <w:tcW w:w="1454" w:type="dxa"/>
          </w:tcPr>
          <w:p w14:paraId="1E78AE88">
            <w:pPr>
              <w:pStyle w:val="227"/>
              <w:rPr>
                <w:rFonts w:asciiTheme="minorEastAsia" w:hAnsiTheme="minorEastAsia" w:eastAsiaTheme="minorEastAsia" w:cstheme="minorEastAsia"/>
              </w:rPr>
            </w:pPr>
          </w:p>
        </w:tc>
        <w:tc>
          <w:tcPr>
            <w:tcW w:w="1247" w:type="dxa"/>
          </w:tcPr>
          <w:p w14:paraId="16CC60FD">
            <w:pPr>
              <w:pStyle w:val="227"/>
              <w:rPr>
                <w:rFonts w:asciiTheme="minorEastAsia" w:hAnsiTheme="minorEastAsia" w:eastAsiaTheme="minorEastAsia" w:cstheme="minorEastAsia"/>
              </w:rPr>
            </w:pPr>
          </w:p>
        </w:tc>
        <w:tc>
          <w:tcPr>
            <w:tcW w:w="1454" w:type="dxa"/>
          </w:tcPr>
          <w:p w14:paraId="39B18B9F">
            <w:pPr>
              <w:pStyle w:val="227"/>
              <w:rPr>
                <w:rFonts w:asciiTheme="minorEastAsia" w:hAnsiTheme="minorEastAsia" w:eastAsiaTheme="minorEastAsia" w:cstheme="minorEastAsia"/>
              </w:rPr>
            </w:pPr>
          </w:p>
        </w:tc>
        <w:tc>
          <w:tcPr>
            <w:tcW w:w="1569" w:type="dxa"/>
          </w:tcPr>
          <w:p w14:paraId="6B463810">
            <w:pPr>
              <w:pStyle w:val="227"/>
              <w:rPr>
                <w:rFonts w:asciiTheme="minorEastAsia" w:hAnsiTheme="minorEastAsia" w:eastAsiaTheme="minorEastAsia" w:cstheme="minorEastAsia"/>
              </w:rPr>
            </w:pPr>
          </w:p>
        </w:tc>
      </w:tr>
      <w:tr w14:paraId="15591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0FD68D23">
            <w:pPr>
              <w:pStyle w:val="227"/>
              <w:rPr>
                <w:rFonts w:asciiTheme="minorEastAsia" w:hAnsiTheme="minorEastAsia" w:eastAsiaTheme="minorEastAsia" w:cstheme="minorEastAsia"/>
              </w:rPr>
            </w:pPr>
          </w:p>
        </w:tc>
        <w:tc>
          <w:tcPr>
            <w:tcW w:w="1070" w:type="dxa"/>
          </w:tcPr>
          <w:p w14:paraId="34F13994">
            <w:pPr>
              <w:pStyle w:val="227"/>
              <w:rPr>
                <w:rFonts w:asciiTheme="minorEastAsia" w:hAnsiTheme="minorEastAsia" w:eastAsiaTheme="minorEastAsia" w:cstheme="minorEastAsia"/>
              </w:rPr>
            </w:pPr>
          </w:p>
        </w:tc>
        <w:tc>
          <w:tcPr>
            <w:tcW w:w="1454" w:type="dxa"/>
          </w:tcPr>
          <w:p w14:paraId="253AAFA5">
            <w:pPr>
              <w:pStyle w:val="227"/>
              <w:rPr>
                <w:rFonts w:asciiTheme="minorEastAsia" w:hAnsiTheme="minorEastAsia" w:eastAsiaTheme="minorEastAsia" w:cstheme="minorEastAsia"/>
              </w:rPr>
            </w:pPr>
          </w:p>
        </w:tc>
        <w:tc>
          <w:tcPr>
            <w:tcW w:w="1247" w:type="dxa"/>
          </w:tcPr>
          <w:p w14:paraId="57710E5A">
            <w:pPr>
              <w:pStyle w:val="227"/>
              <w:rPr>
                <w:rFonts w:asciiTheme="minorEastAsia" w:hAnsiTheme="minorEastAsia" w:eastAsiaTheme="minorEastAsia" w:cstheme="minorEastAsia"/>
              </w:rPr>
            </w:pPr>
          </w:p>
        </w:tc>
        <w:tc>
          <w:tcPr>
            <w:tcW w:w="1454" w:type="dxa"/>
          </w:tcPr>
          <w:p w14:paraId="2740827D">
            <w:pPr>
              <w:pStyle w:val="227"/>
              <w:rPr>
                <w:rFonts w:asciiTheme="minorEastAsia" w:hAnsiTheme="minorEastAsia" w:eastAsiaTheme="minorEastAsia" w:cstheme="minorEastAsia"/>
              </w:rPr>
            </w:pPr>
          </w:p>
        </w:tc>
        <w:tc>
          <w:tcPr>
            <w:tcW w:w="1569" w:type="dxa"/>
          </w:tcPr>
          <w:p w14:paraId="70DACF8C">
            <w:pPr>
              <w:pStyle w:val="227"/>
              <w:rPr>
                <w:rFonts w:asciiTheme="minorEastAsia" w:hAnsiTheme="minorEastAsia" w:eastAsiaTheme="minorEastAsia" w:cstheme="minorEastAsia"/>
              </w:rPr>
            </w:pPr>
          </w:p>
        </w:tc>
      </w:tr>
      <w:tr w14:paraId="2B623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167D2DD7">
            <w:pPr>
              <w:pStyle w:val="227"/>
              <w:rPr>
                <w:rFonts w:asciiTheme="minorEastAsia" w:hAnsiTheme="minorEastAsia" w:eastAsiaTheme="minorEastAsia" w:cstheme="minorEastAsia"/>
              </w:rPr>
            </w:pPr>
          </w:p>
        </w:tc>
        <w:tc>
          <w:tcPr>
            <w:tcW w:w="1070" w:type="dxa"/>
          </w:tcPr>
          <w:p w14:paraId="5B544867">
            <w:pPr>
              <w:pStyle w:val="227"/>
              <w:rPr>
                <w:rFonts w:asciiTheme="minorEastAsia" w:hAnsiTheme="minorEastAsia" w:eastAsiaTheme="minorEastAsia" w:cstheme="minorEastAsia"/>
              </w:rPr>
            </w:pPr>
          </w:p>
        </w:tc>
        <w:tc>
          <w:tcPr>
            <w:tcW w:w="1454" w:type="dxa"/>
          </w:tcPr>
          <w:p w14:paraId="4B6A7334">
            <w:pPr>
              <w:pStyle w:val="227"/>
              <w:rPr>
                <w:rFonts w:asciiTheme="minorEastAsia" w:hAnsiTheme="minorEastAsia" w:eastAsiaTheme="minorEastAsia" w:cstheme="minorEastAsia"/>
              </w:rPr>
            </w:pPr>
          </w:p>
        </w:tc>
        <w:tc>
          <w:tcPr>
            <w:tcW w:w="1247" w:type="dxa"/>
          </w:tcPr>
          <w:p w14:paraId="4DD27F49">
            <w:pPr>
              <w:pStyle w:val="227"/>
              <w:rPr>
                <w:rFonts w:asciiTheme="minorEastAsia" w:hAnsiTheme="minorEastAsia" w:eastAsiaTheme="minorEastAsia" w:cstheme="minorEastAsia"/>
              </w:rPr>
            </w:pPr>
          </w:p>
        </w:tc>
        <w:tc>
          <w:tcPr>
            <w:tcW w:w="1454" w:type="dxa"/>
          </w:tcPr>
          <w:p w14:paraId="1F69F4DB">
            <w:pPr>
              <w:pStyle w:val="227"/>
              <w:rPr>
                <w:rFonts w:asciiTheme="minorEastAsia" w:hAnsiTheme="minorEastAsia" w:eastAsiaTheme="minorEastAsia" w:cstheme="minorEastAsia"/>
              </w:rPr>
            </w:pPr>
          </w:p>
        </w:tc>
        <w:tc>
          <w:tcPr>
            <w:tcW w:w="1569" w:type="dxa"/>
          </w:tcPr>
          <w:p w14:paraId="3EE32729">
            <w:pPr>
              <w:pStyle w:val="227"/>
              <w:rPr>
                <w:rFonts w:asciiTheme="minorEastAsia" w:hAnsiTheme="minorEastAsia" w:eastAsiaTheme="minorEastAsia" w:cstheme="minorEastAsia"/>
              </w:rPr>
            </w:pPr>
          </w:p>
        </w:tc>
      </w:tr>
      <w:tr w14:paraId="2982F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Pr>
          <w:p w14:paraId="715212AC">
            <w:pPr>
              <w:pStyle w:val="227"/>
              <w:rPr>
                <w:rFonts w:asciiTheme="minorEastAsia" w:hAnsiTheme="minorEastAsia" w:eastAsiaTheme="minorEastAsia" w:cstheme="minorEastAsia"/>
              </w:rPr>
            </w:pPr>
          </w:p>
        </w:tc>
        <w:tc>
          <w:tcPr>
            <w:tcW w:w="1070" w:type="dxa"/>
          </w:tcPr>
          <w:p w14:paraId="74A33BB4">
            <w:pPr>
              <w:pStyle w:val="227"/>
              <w:rPr>
                <w:rFonts w:asciiTheme="minorEastAsia" w:hAnsiTheme="minorEastAsia" w:eastAsiaTheme="minorEastAsia" w:cstheme="minorEastAsia"/>
              </w:rPr>
            </w:pPr>
          </w:p>
        </w:tc>
        <w:tc>
          <w:tcPr>
            <w:tcW w:w="1454" w:type="dxa"/>
          </w:tcPr>
          <w:p w14:paraId="353665E6">
            <w:pPr>
              <w:pStyle w:val="227"/>
              <w:rPr>
                <w:rFonts w:asciiTheme="minorEastAsia" w:hAnsiTheme="minorEastAsia" w:eastAsiaTheme="minorEastAsia" w:cstheme="minorEastAsia"/>
              </w:rPr>
            </w:pPr>
          </w:p>
        </w:tc>
        <w:tc>
          <w:tcPr>
            <w:tcW w:w="1247" w:type="dxa"/>
          </w:tcPr>
          <w:p w14:paraId="02EFE5A0">
            <w:pPr>
              <w:pStyle w:val="227"/>
              <w:rPr>
                <w:rFonts w:asciiTheme="minorEastAsia" w:hAnsiTheme="minorEastAsia" w:eastAsiaTheme="minorEastAsia" w:cstheme="minorEastAsia"/>
              </w:rPr>
            </w:pPr>
          </w:p>
        </w:tc>
        <w:tc>
          <w:tcPr>
            <w:tcW w:w="1454" w:type="dxa"/>
          </w:tcPr>
          <w:p w14:paraId="4848E006">
            <w:pPr>
              <w:pStyle w:val="227"/>
              <w:rPr>
                <w:rFonts w:asciiTheme="minorEastAsia" w:hAnsiTheme="minorEastAsia" w:eastAsiaTheme="minorEastAsia" w:cstheme="minorEastAsia"/>
              </w:rPr>
            </w:pPr>
          </w:p>
        </w:tc>
        <w:tc>
          <w:tcPr>
            <w:tcW w:w="1569" w:type="dxa"/>
          </w:tcPr>
          <w:p w14:paraId="2EC7292A">
            <w:pPr>
              <w:pStyle w:val="227"/>
              <w:rPr>
                <w:rFonts w:asciiTheme="minorEastAsia" w:hAnsiTheme="minorEastAsia" w:eastAsiaTheme="minorEastAsia" w:cstheme="minorEastAsia"/>
              </w:rPr>
            </w:pPr>
          </w:p>
        </w:tc>
      </w:tr>
      <w:tr w14:paraId="39190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60" w:type="dxa"/>
            <w:tcBorders>
              <w:bottom w:val="single" w:color="auto" w:sz="12" w:space="0"/>
            </w:tcBorders>
          </w:tcPr>
          <w:p w14:paraId="208C50C2">
            <w:pPr>
              <w:pStyle w:val="227"/>
              <w:rPr>
                <w:rFonts w:asciiTheme="minorEastAsia" w:hAnsiTheme="minorEastAsia" w:eastAsiaTheme="minorEastAsia" w:cstheme="minorEastAsia"/>
              </w:rPr>
            </w:pPr>
          </w:p>
        </w:tc>
        <w:tc>
          <w:tcPr>
            <w:tcW w:w="1070" w:type="dxa"/>
            <w:tcBorders>
              <w:bottom w:val="single" w:color="auto" w:sz="12" w:space="0"/>
            </w:tcBorders>
          </w:tcPr>
          <w:p w14:paraId="4202F8DE">
            <w:pPr>
              <w:pStyle w:val="227"/>
              <w:rPr>
                <w:rFonts w:asciiTheme="minorEastAsia" w:hAnsiTheme="minorEastAsia" w:eastAsiaTheme="minorEastAsia" w:cstheme="minorEastAsia"/>
              </w:rPr>
            </w:pPr>
          </w:p>
        </w:tc>
        <w:tc>
          <w:tcPr>
            <w:tcW w:w="1454" w:type="dxa"/>
            <w:tcBorders>
              <w:bottom w:val="single" w:color="auto" w:sz="12" w:space="0"/>
            </w:tcBorders>
          </w:tcPr>
          <w:p w14:paraId="0712470D">
            <w:pPr>
              <w:pStyle w:val="227"/>
              <w:rPr>
                <w:rFonts w:asciiTheme="minorEastAsia" w:hAnsiTheme="minorEastAsia" w:eastAsiaTheme="minorEastAsia" w:cstheme="minorEastAsia"/>
              </w:rPr>
            </w:pPr>
          </w:p>
        </w:tc>
        <w:tc>
          <w:tcPr>
            <w:tcW w:w="1247" w:type="dxa"/>
            <w:tcBorders>
              <w:bottom w:val="single" w:color="auto" w:sz="12" w:space="0"/>
            </w:tcBorders>
          </w:tcPr>
          <w:p w14:paraId="633C6E80">
            <w:pPr>
              <w:pStyle w:val="227"/>
              <w:rPr>
                <w:rFonts w:asciiTheme="minorEastAsia" w:hAnsiTheme="minorEastAsia" w:eastAsiaTheme="minorEastAsia" w:cstheme="minorEastAsia"/>
              </w:rPr>
            </w:pPr>
          </w:p>
        </w:tc>
        <w:tc>
          <w:tcPr>
            <w:tcW w:w="1454" w:type="dxa"/>
            <w:tcBorders>
              <w:bottom w:val="single" w:color="auto" w:sz="12" w:space="0"/>
            </w:tcBorders>
          </w:tcPr>
          <w:p w14:paraId="206807DB">
            <w:pPr>
              <w:pStyle w:val="227"/>
              <w:rPr>
                <w:rFonts w:asciiTheme="minorEastAsia" w:hAnsiTheme="minorEastAsia" w:eastAsiaTheme="minorEastAsia" w:cstheme="minorEastAsia"/>
              </w:rPr>
            </w:pPr>
          </w:p>
        </w:tc>
        <w:tc>
          <w:tcPr>
            <w:tcW w:w="1569" w:type="dxa"/>
            <w:tcBorders>
              <w:bottom w:val="single" w:color="auto" w:sz="12" w:space="0"/>
            </w:tcBorders>
          </w:tcPr>
          <w:p w14:paraId="520230DA">
            <w:pPr>
              <w:pStyle w:val="227"/>
              <w:rPr>
                <w:rFonts w:asciiTheme="minorEastAsia" w:hAnsiTheme="minorEastAsia" w:eastAsiaTheme="minorEastAsia" w:cstheme="minorEastAsia"/>
              </w:rPr>
            </w:pPr>
          </w:p>
        </w:tc>
      </w:tr>
    </w:tbl>
    <w:p w14:paraId="0F79F50E">
      <w:pPr>
        <w:pStyle w:val="227"/>
        <w:rPr>
          <w:rFonts w:asciiTheme="minorEastAsia" w:hAnsiTheme="minorEastAsia" w:eastAsiaTheme="minorEastAsia" w:cstheme="minorEastAsia"/>
        </w:rPr>
      </w:pPr>
    </w:p>
    <w:p w14:paraId="54BACC96">
      <w:pPr>
        <w:pStyle w:val="227"/>
        <w:rPr>
          <w:rFonts w:asciiTheme="minorEastAsia" w:hAnsiTheme="minorEastAsia" w:eastAsiaTheme="minorEastAsia" w:cstheme="minorEastAsia"/>
        </w:rPr>
      </w:pPr>
    </w:p>
    <w:p w14:paraId="1D4780AB">
      <w:pPr>
        <w:pStyle w:val="227"/>
        <w:rPr>
          <w:rFonts w:asciiTheme="minorEastAsia" w:hAnsiTheme="minorEastAsia" w:eastAsiaTheme="minorEastAsia" w:cstheme="minorEastAsia"/>
        </w:rPr>
      </w:pPr>
    </w:p>
    <w:p w14:paraId="5B1FE25B">
      <w:pPr>
        <w:pStyle w:val="227"/>
        <w:rPr>
          <w:rFonts w:asciiTheme="minorEastAsia" w:hAnsiTheme="minorEastAsia" w:eastAsiaTheme="minorEastAsia" w:cstheme="minorEastAsia"/>
        </w:rPr>
      </w:pPr>
    </w:p>
    <w:p w14:paraId="713BACC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附件5：</w:t>
      </w:r>
    </w:p>
    <w:p w14:paraId="19602177">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承包人用于本工程施工的机械设备表</w:t>
      </w:r>
    </w:p>
    <w:tbl>
      <w:tblPr>
        <w:tblStyle w:val="45"/>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85" w:type="dxa"/>
          <w:bottom w:w="0" w:type="dxa"/>
          <w:right w:w="85" w:type="dxa"/>
        </w:tblCellMar>
      </w:tblPr>
      <w:tblGrid>
        <w:gridCol w:w="618"/>
        <w:gridCol w:w="2028"/>
        <w:gridCol w:w="1278"/>
        <w:gridCol w:w="654"/>
        <w:gridCol w:w="736"/>
        <w:gridCol w:w="812"/>
        <w:gridCol w:w="1042"/>
        <w:gridCol w:w="744"/>
        <w:gridCol w:w="1071"/>
        <w:gridCol w:w="714"/>
      </w:tblGrid>
      <w:tr w14:paraId="2ED6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90"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7F09DB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032" w:type="dxa"/>
            <w:tcBorders>
              <w:top w:val="single" w:color="000000" w:sz="6" w:space="0"/>
              <w:left w:val="nil"/>
              <w:bottom w:val="single" w:color="000000" w:sz="6" w:space="0"/>
              <w:right w:val="single" w:color="000000" w:sz="6" w:space="0"/>
            </w:tcBorders>
            <w:vAlign w:val="center"/>
          </w:tcPr>
          <w:p w14:paraId="04DE190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机械或设备名称</w:t>
            </w:r>
          </w:p>
        </w:tc>
        <w:tc>
          <w:tcPr>
            <w:tcW w:w="1280" w:type="dxa"/>
            <w:tcBorders>
              <w:top w:val="single" w:color="000000" w:sz="6" w:space="0"/>
              <w:left w:val="nil"/>
              <w:bottom w:val="single" w:color="000000" w:sz="6" w:space="0"/>
              <w:right w:val="single" w:color="000000" w:sz="6" w:space="0"/>
            </w:tcBorders>
            <w:vAlign w:val="center"/>
          </w:tcPr>
          <w:p w14:paraId="5773860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型号规格</w:t>
            </w:r>
          </w:p>
        </w:tc>
        <w:tc>
          <w:tcPr>
            <w:tcW w:w="653" w:type="dxa"/>
            <w:tcBorders>
              <w:top w:val="single" w:color="000000" w:sz="6" w:space="0"/>
              <w:left w:val="nil"/>
              <w:bottom w:val="single" w:color="000000" w:sz="6" w:space="0"/>
              <w:right w:val="single" w:color="000000" w:sz="6" w:space="0"/>
            </w:tcBorders>
            <w:vAlign w:val="center"/>
          </w:tcPr>
          <w:p w14:paraId="05E88106">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735" w:type="dxa"/>
            <w:tcBorders>
              <w:top w:val="single" w:color="000000" w:sz="6" w:space="0"/>
              <w:left w:val="nil"/>
              <w:bottom w:val="single" w:color="000000" w:sz="6" w:space="0"/>
              <w:right w:val="single" w:color="000000" w:sz="6" w:space="0"/>
            </w:tcBorders>
            <w:vAlign w:val="center"/>
          </w:tcPr>
          <w:p w14:paraId="43AA808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国别</w:t>
            </w:r>
          </w:p>
          <w:p w14:paraId="7F124BA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产地</w:t>
            </w:r>
          </w:p>
        </w:tc>
        <w:tc>
          <w:tcPr>
            <w:tcW w:w="812" w:type="dxa"/>
            <w:tcBorders>
              <w:top w:val="single" w:color="000000" w:sz="6" w:space="0"/>
              <w:left w:val="nil"/>
              <w:bottom w:val="single" w:color="000000" w:sz="6" w:space="0"/>
              <w:right w:val="single" w:color="000000" w:sz="6" w:space="0"/>
            </w:tcBorders>
            <w:vAlign w:val="center"/>
          </w:tcPr>
          <w:p w14:paraId="7BEC5858">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制造</w:t>
            </w:r>
          </w:p>
          <w:p w14:paraId="350627B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年份</w:t>
            </w:r>
          </w:p>
        </w:tc>
        <w:tc>
          <w:tcPr>
            <w:tcW w:w="1042" w:type="dxa"/>
            <w:tcBorders>
              <w:top w:val="single" w:color="000000" w:sz="6" w:space="0"/>
              <w:left w:val="nil"/>
              <w:bottom w:val="single" w:color="000000" w:sz="6" w:space="0"/>
              <w:right w:val="single" w:color="000000" w:sz="6" w:space="0"/>
            </w:tcBorders>
            <w:vAlign w:val="center"/>
          </w:tcPr>
          <w:p w14:paraId="482EB28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额定功率（KW）</w:t>
            </w:r>
          </w:p>
        </w:tc>
        <w:tc>
          <w:tcPr>
            <w:tcW w:w="743" w:type="dxa"/>
            <w:tcBorders>
              <w:top w:val="single" w:color="000000" w:sz="6" w:space="0"/>
              <w:left w:val="nil"/>
              <w:bottom w:val="single" w:color="000000" w:sz="6" w:space="0"/>
              <w:right w:val="single" w:color="000000" w:sz="6" w:space="0"/>
            </w:tcBorders>
            <w:vAlign w:val="center"/>
          </w:tcPr>
          <w:p w14:paraId="4282F7F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生产</w:t>
            </w:r>
          </w:p>
          <w:p w14:paraId="356EED2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能力</w:t>
            </w:r>
          </w:p>
        </w:tc>
        <w:tc>
          <w:tcPr>
            <w:tcW w:w="1072" w:type="dxa"/>
            <w:tcBorders>
              <w:top w:val="single" w:color="000000" w:sz="6" w:space="0"/>
              <w:left w:val="nil"/>
              <w:bottom w:val="single" w:color="000000" w:sz="6" w:space="0"/>
              <w:right w:val="single" w:color="000000" w:sz="6" w:space="0"/>
            </w:tcBorders>
            <w:vAlign w:val="center"/>
          </w:tcPr>
          <w:p w14:paraId="7B8C129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用于施工部位</w:t>
            </w:r>
          </w:p>
        </w:tc>
        <w:tc>
          <w:tcPr>
            <w:tcW w:w="712" w:type="dxa"/>
            <w:tcBorders>
              <w:top w:val="single" w:color="000000" w:sz="6" w:space="0"/>
              <w:left w:val="nil"/>
              <w:bottom w:val="single" w:color="000000" w:sz="6" w:space="0"/>
              <w:right w:val="single" w:color="000000" w:sz="6" w:space="0"/>
            </w:tcBorders>
            <w:vAlign w:val="center"/>
          </w:tcPr>
          <w:p w14:paraId="47B2BBA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0486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74909F80">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6B43DC1F">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25607D63">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01B6F6A4">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6320A37B">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762C7E79">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23FCE22B">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377D48FD">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5C65E2AE">
            <w:pPr>
              <w:rPr>
                <w:rFonts w:asciiTheme="minorEastAsia" w:hAnsiTheme="minorEastAsia" w:eastAsiaTheme="minorEastAsia" w:cstheme="minorEastAsia"/>
              </w:rPr>
            </w:pPr>
          </w:p>
          <w:p w14:paraId="4BB62612">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25DF59DB">
            <w:pPr>
              <w:rPr>
                <w:rFonts w:asciiTheme="minorEastAsia" w:hAnsiTheme="minorEastAsia" w:eastAsiaTheme="minorEastAsia" w:cstheme="minorEastAsia"/>
              </w:rPr>
            </w:pPr>
          </w:p>
        </w:tc>
      </w:tr>
      <w:tr w14:paraId="1414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475E3ACD">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05029614">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4F443B4E">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07A40877">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3AE56AA3">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0E38CBE8">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33F32AD8">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12BF76B7">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563A0094">
            <w:pPr>
              <w:rPr>
                <w:rFonts w:asciiTheme="minorEastAsia" w:hAnsiTheme="minorEastAsia" w:eastAsiaTheme="minorEastAsia" w:cstheme="minorEastAsia"/>
              </w:rPr>
            </w:pPr>
          </w:p>
          <w:p w14:paraId="0A350D27">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30464D69">
            <w:pPr>
              <w:rPr>
                <w:rFonts w:asciiTheme="minorEastAsia" w:hAnsiTheme="minorEastAsia" w:eastAsiaTheme="minorEastAsia" w:cstheme="minorEastAsia"/>
              </w:rPr>
            </w:pPr>
          </w:p>
        </w:tc>
      </w:tr>
      <w:tr w14:paraId="22AC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73F7A8A1">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7F0D228B">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35F32AA7">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4CB821C2">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4EF3E831">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7E1F7C09">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8E6561D">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57825F4A">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3F8E8209">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591F592D">
            <w:pPr>
              <w:rPr>
                <w:rFonts w:asciiTheme="minorEastAsia" w:hAnsiTheme="minorEastAsia" w:eastAsiaTheme="minorEastAsia" w:cstheme="minorEastAsia"/>
              </w:rPr>
            </w:pPr>
          </w:p>
        </w:tc>
      </w:tr>
      <w:tr w14:paraId="7E07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1C8DCF1">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71D0E735">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7642DE67">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7E5B02E2">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048AA6D8">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562F60FE">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72A8D6C6">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5244565A">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22B18E3E">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10AAA84F">
            <w:pPr>
              <w:rPr>
                <w:rFonts w:asciiTheme="minorEastAsia" w:hAnsiTheme="minorEastAsia" w:eastAsiaTheme="minorEastAsia" w:cstheme="minorEastAsia"/>
              </w:rPr>
            </w:pPr>
          </w:p>
        </w:tc>
      </w:tr>
      <w:tr w14:paraId="0BC4E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390D93F">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66EB068C">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61671FB2">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4C37CCA6">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13B2E61B">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51325F91">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4891BA4">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6AF60D82">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7C71377F">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1E6B0C55">
            <w:pPr>
              <w:rPr>
                <w:rFonts w:asciiTheme="minorEastAsia" w:hAnsiTheme="minorEastAsia" w:eastAsiaTheme="minorEastAsia" w:cstheme="minorEastAsia"/>
              </w:rPr>
            </w:pPr>
          </w:p>
        </w:tc>
      </w:tr>
      <w:tr w14:paraId="3F0A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B3EE9EF">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57A14685">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611B4E35">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6F9424B0">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2150612F">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23AD1B9F">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43096A8B">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5B4930C9">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21E16424">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5ECB79BD">
            <w:pPr>
              <w:rPr>
                <w:rFonts w:asciiTheme="minorEastAsia" w:hAnsiTheme="minorEastAsia" w:eastAsiaTheme="minorEastAsia" w:cstheme="minorEastAsia"/>
              </w:rPr>
            </w:pPr>
          </w:p>
        </w:tc>
      </w:tr>
      <w:tr w14:paraId="022B4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70C6B20">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02766E11">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14692193">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2039BC01">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61EE344C">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0A5941D2">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D3ED295">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0E2167F0">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329D1271">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4ED951FD">
            <w:pPr>
              <w:rPr>
                <w:rFonts w:asciiTheme="minorEastAsia" w:hAnsiTheme="minorEastAsia" w:eastAsiaTheme="minorEastAsia" w:cstheme="minorEastAsia"/>
              </w:rPr>
            </w:pPr>
          </w:p>
        </w:tc>
      </w:tr>
      <w:tr w14:paraId="3F5E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177FF33">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038637A0">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4F10B56A">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4F0C7780">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2C515B18">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48206948">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E73C686">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5A93D493">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744EF9B2">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14CE09E4">
            <w:pPr>
              <w:rPr>
                <w:rFonts w:asciiTheme="minorEastAsia" w:hAnsiTheme="minorEastAsia" w:eastAsiaTheme="minorEastAsia" w:cstheme="minorEastAsia"/>
              </w:rPr>
            </w:pPr>
          </w:p>
        </w:tc>
      </w:tr>
      <w:tr w14:paraId="2747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D4E8D0A">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69857DF0">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413D6110">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6AC18CD5">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1E44C868">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4FC90F61">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6F5FCEA8">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4987FBBE">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00D1737B">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7E47E5C9">
            <w:pPr>
              <w:rPr>
                <w:rFonts w:asciiTheme="minorEastAsia" w:hAnsiTheme="minorEastAsia" w:eastAsiaTheme="minorEastAsia" w:cstheme="minorEastAsia"/>
              </w:rPr>
            </w:pPr>
          </w:p>
        </w:tc>
      </w:tr>
      <w:tr w14:paraId="3A51A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73A45199">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01DB443C">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53D569C4">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3D477858">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79E0A746">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3A7E2A6E">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52E9D7F">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385CDB51">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5D568585">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5B4D2A03">
            <w:pPr>
              <w:rPr>
                <w:rFonts w:asciiTheme="minorEastAsia" w:hAnsiTheme="minorEastAsia" w:eastAsiaTheme="minorEastAsia" w:cstheme="minorEastAsia"/>
              </w:rPr>
            </w:pPr>
          </w:p>
        </w:tc>
      </w:tr>
      <w:tr w14:paraId="7553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9AAE6AD">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5C607701">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7BC23A60">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65466CFC">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59CFDFFA">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16D07142">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5595B8FB">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6BE66460">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00A5A5FF">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6DDDE97F">
            <w:pPr>
              <w:rPr>
                <w:rFonts w:asciiTheme="minorEastAsia" w:hAnsiTheme="minorEastAsia" w:eastAsiaTheme="minorEastAsia" w:cstheme="minorEastAsia"/>
              </w:rPr>
            </w:pPr>
          </w:p>
        </w:tc>
      </w:tr>
      <w:tr w14:paraId="08B2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43C7631">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3E8EFE42">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0EBCF642">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023FF202">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6A33FAC2">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6727E1FB">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0015548C">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4D5923B9">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6FBC5822">
            <w:pPr>
              <w:rPr>
                <w:rFonts w:asciiTheme="minorEastAsia" w:hAnsiTheme="minorEastAsia" w:eastAsiaTheme="minorEastAsia" w:cstheme="minorEastAsia"/>
              </w:rPr>
            </w:pPr>
          </w:p>
          <w:p w14:paraId="278DF55B">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0C0A7835">
            <w:pPr>
              <w:rPr>
                <w:rFonts w:asciiTheme="minorEastAsia" w:hAnsiTheme="minorEastAsia" w:eastAsiaTheme="minorEastAsia" w:cstheme="minorEastAsia"/>
              </w:rPr>
            </w:pPr>
          </w:p>
        </w:tc>
      </w:tr>
      <w:tr w14:paraId="4659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8B6C4C5">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56A791AE">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758CB16D">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317F8E0C">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0579281F">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1404E4DD">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ACC9D39">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36B84A41">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57058271">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096A194C">
            <w:pPr>
              <w:rPr>
                <w:rFonts w:asciiTheme="minorEastAsia" w:hAnsiTheme="minorEastAsia" w:eastAsiaTheme="minorEastAsia" w:cstheme="minorEastAsia"/>
              </w:rPr>
            </w:pPr>
          </w:p>
        </w:tc>
      </w:tr>
      <w:tr w14:paraId="4B0D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668CD332">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438F16AE">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6365F22B">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5908371B">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2B36FEB2">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77D5BE1D">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5DEB5B5D">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291CF04E">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563B9AEE">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47B377F3">
            <w:pPr>
              <w:rPr>
                <w:rFonts w:asciiTheme="minorEastAsia" w:hAnsiTheme="minorEastAsia" w:eastAsiaTheme="minorEastAsia" w:cstheme="minorEastAsia"/>
              </w:rPr>
            </w:pPr>
          </w:p>
        </w:tc>
      </w:tr>
      <w:tr w14:paraId="368E0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E9361ED">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57209790">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186360AF">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3780C63B">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6241A929">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0C038109">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7D79E266">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47EF62BB">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45AB8D8E">
            <w:pPr>
              <w:rPr>
                <w:rFonts w:asciiTheme="minorEastAsia" w:hAnsiTheme="minorEastAsia" w:eastAsiaTheme="minorEastAsia" w:cstheme="minorEastAsia"/>
              </w:rPr>
            </w:pPr>
          </w:p>
          <w:p w14:paraId="61625075">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13B58A79">
            <w:pPr>
              <w:rPr>
                <w:rFonts w:asciiTheme="minorEastAsia" w:hAnsiTheme="minorEastAsia" w:eastAsiaTheme="minorEastAsia" w:cstheme="minorEastAsia"/>
              </w:rPr>
            </w:pPr>
          </w:p>
        </w:tc>
      </w:tr>
      <w:tr w14:paraId="6576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0EF7CC4">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7E92189B">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45C6F55C">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7CBFA3F5">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5F01F087">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68755510">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784D47D6">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47C9D4B4">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24F1CFE3">
            <w:pPr>
              <w:rPr>
                <w:rFonts w:asciiTheme="minorEastAsia" w:hAnsiTheme="minorEastAsia" w:eastAsiaTheme="minorEastAsia" w:cstheme="minorEastAsia"/>
              </w:rPr>
            </w:pPr>
          </w:p>
          <w:p w14:paraId="6BC110C7">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68AD8FE9">
            <w:pPr>
              <w:rPr>
                <w:rFonts w:asciiTheme="minorEastAsia" w:hAnsiTheme="minorEastAsia" w:eastAsiaTheme="minorEastAsia" w:cstheme="minorEastAsia"/>
              </w:rPr>
            </w:pPr>
          </w:p>
        </w:tc>
      </w:tr>
      <w:tr w14:paraId="28037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AAE3094">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278A57B0">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0152BE14">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5E52AF26">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25163341">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5FB8F983">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5648F992">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489B2DDB">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043AFFE8">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6678167C">
            <w:pPr>
              <w:rPr>
                <w:rFonts w:asciiTheme="minorEastAsia" w:hAnsiTheme="minorEastAsia" w:eastAsiaTheme="minorEastAsia" w:cstheme="minorEastAsia"/>
              </w:rPr>
            </w:pPr>
          </w:p>
        </w:tc>
      </w:tr>
      <w:tr w14:paraId="0F59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567"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8F3356E">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155575D6">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0A96410D">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414A4CF0">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5A767C63">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0E8EBCB5">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14EA1DF5">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748C0E4D">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3C0D990F">
            <w:pPr>
              <w:rPr>
                <w:rFonts w:asciiTheme="minorEastAsia" w:hAnsiTheme="minorEastAsia" w:eastAsiaTheme="minorEastAsia" w:cstheme="minorEastAsia"/>
              </w:rPr>
            </w:pPr>
          </w:p>
          <w:p w14:paraId="70B59C4E">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023A3D99">
            <w:pPr>
              <w:rPr>
                <w:rFonts w:asciiTheme="minorEastAsia" w:hAnsiTheme="minorEastAsia" w:eastAsiaTheme="minorEastAsia" w:cstheme="minorEastAsia"/>
              </w:rPr>
            </w:pPr>
          </w:p>
        </w:tc>
      </w:tr>
      <w:tr w14:paraId="05D5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15C0221">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41CA6156">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0C0506AC">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37DDBF0A">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50F6B235">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231F7159">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084C31DC">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6E21862F">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17259AEF">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18B57EFF">
            <w:pPr>
              <w:rPr>
                <w:rFonts w:asciiTheme="minorEastAsia" w:hAnsiTheme="minorEastAsia" w:eastAsiaTheme="minorEastAsia" w:cstheme="minorEastAsia"/>
              </w:rPr>
            </w:pPr>
          </w:p>
        </w:tc>
      </w:tr>
      <w:tr w14:paraId="5592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85" w:type="dxa"/>
            <w:bottom w:w="0" w:type="dxa"/>
            <w:right w:w="85" w:type="dxa"/>
          </w:tblCellMar>
        </w:tblPrEx>
        <w:trPr>
          <w:cantSplit/>
          <w:trHeight w:val="454"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710043A5">
            <w:pPr>
              <w:rPr>
                <w:rFonts w:asciiTheme="minorEastAsia" w:hAnsiTheme="minorEastAsia" w:eastAsiaTheme="minorEastAsia" w:cstheme="minorEastAsia"/>
              </w:rPr>
            </w:pPr>
          </w:p>
        </w:tc>
        <w:tc>
          <w:tcPr>
            <w:tcW w:w="2032" w:type="dxa"/>
            <w:tcBorders>
              <w:top w:val="single" w:color="000000" w:sz="6" w:space="0"/>
              <w:left w:val="nil"/>
              <w:bottom w:val="single" w:color="000000" w:sz="6" w:space="0"/>
              <w:right w:val="single" w:color="000000" w:sz="6" w:space="0"/>
            </w:tcBorders>
            <w:vAlign w:val="center"/>
          </w:tcPr>
          <w:p w14:paraId="32300AA0">
            <w:pPr>
              <w:rPr>
                <w:rFonts w:asciiTheme="minorEastAsia" w:hAnsiTheme="minorEastAsia" w:eastAsiaTheme="minorEastAsia" w:cstheme="minorEastAsia"/>
              </w:rPr>
            </w:pPr>
          </w:p>
        </w:tc>
        <w:tc>
          <w:tcPr>
            <w:tcW w:w="1280" w:type="dxa"/>
            <w:tcBorders>
              <w:top w:val="single" w:color="000000" w:sz="6" w:space="0"/>
              <w:left w:val="nil"/>
              <w:bottom w:val="single" w:color="000000" w:sz="6" w:space="0"/>
              <w:right w:val="single" w:color="000000" w:sz="6" w:space="0"/>
            </w:tcBorders>
            <w:vAlign w:val="center"/>
          </w:tcPr>
          <w:p w14:paraId="7814755D">
            <w:pPr>
              <w:rPr>
                <w:rFonts w:asciiTheme="minorEastAsia" w:hAnsiTheme="minorEastAsia" w:eastAsiaTheme="minorEastAsia" w:cstheme="minorEastAsia"/>
              </w:rPr>
            </w:pPr>
          </w:p>
        </w:tc>
        <w:tc>
          <w:tcPr>
            <w:tcW w:w="653" w:type="dxa"/>
            <w:tcBorders>
              <w:top w:val="single" w:color="000000" w:sz="6" w:space="0"/>
              <w:left w:val="nil"/>
              <w:bottom w:val="single" w:color="000000" w:sz="6" w:space="0"/>
              <w:right w:val="single" w:color="000000" w:sz="6" w:space="0"/>
            </w:tcBorders>
            <w:vAlign w:val="center"/>
          </w:tcPr>
          <w:p w14:paraId="43E75770">
            <w:pPr>
              <w:rPr>
                <w:rFonts w:asciiTheme="minorEastAsia" w:hAnsiTheme="minorEastAsia" w:eastAsiaTheme="minorEastAsia" w:cstheme="minorEastAsia"/>
              </w:rPr>
            </w:pPr>
          </w:p>
        </w:tc>
        <w:tc>
          <w:tcPr>
            <w:tcW w:w="735" w:type="dxa"/>
            <w:tcBorders>
              <w:top w:val="single" w:color="000000" w:sz="6" w:space="0"/>
              <w:left w:val="nil"/>
              <w:bottom w:val="single" w:color="000000" w:sz="6" w:space="0"/>
              <w:right w:val="single" w:color="000000" w:sz="6" w:space="0"/>
            </w:tcBorders>
            <w:vAlign w:val="center"/>
          </w:tcPr>
          <w:p w14:paraId="1D1237D6">
            <w:pPr>
              <w:rPr>
                <w:rFonts w:asciiTheme="minorEastAsia" w:hAnsiTheme="minorEastAsia" w:eastAsiaTheme="minorEastAsia" w:cstheme="minorEastAsia"/>
              </w:rPr>
            </w:pPr>
          </w:p>
        </w:tc>
        <w:tc>
          <w:tcPr>
            <w:tcW w:w="812" w:type="dxa"/>
            <w:tcBorders>
              <w:top w:val="single" w:color="000000" w:sz="6" w:space="0"/>
              <w:left w:val="nil"/>
              <w:bottom w:val="single" w:color="000000" w:sz="6" w:space="0"/>
              <w:right w:val="single" w:color="000000" w:sz="6" w:space="0"/>
            </w:tcBorders>
            <w:vAlign w:val="center"/>
          </w:tcPr>
          <w:p w14:paraId="5EF4BF8B">
            <w:pPr>
              <w:rPr>
                <w:rFonts w:asciiTheme="minorEastAsia" w:hAnsiTheme="minorEastAsia" w:eastAsiaTheme="minorEastAsia" w:cstheme="minorEastAsia"/>
              </w:rPr>
            </w:pPr>
          </w:p>
        </w:tc>
        <w:tc>
          <w:tcPr>
            <w:tcW w:w="1042" w:type="dxa"/>
            <w:tcBorders>
              <w:top w:val="single" w:color="000000" w:sz="6" w:space="0"/>
              <w:left w:val="nil"/>
              <w:bottom w:val="single" w:color="000000" w:sz="6" w:space="0"/>
              <w:right w:val="single" w:color="000000" w:sz="6" w:space="0"/>
            </w:tcBorders>
            <w:vAlign w:val="center"/>
          </w:tcPr>
          <w:p w14:paraId="6E65172D">
            <w:pPr>
              <w:rPr>
                <w:rFonts w:asciiTheme="minorEastAsia" w:hAnsiTheme="minorEastAsia" w:eastAsiaTheme="minorEastAsia" w:cstheme="minorEastAsia"/>
              </w:rPr>
            </w:pPr>
          </w:p>
        </w:tc>
        <w:tc>
          <w:tcPr>
            <w:tcW w:w="743" w:type="dxa"/>
            <w:tcBorders>
              <w:top w:val="single" w:color="000000" w:sz="6" w:space="0"/>
              <w:left w:val="nil"/>
              <w:bottom w:val="single" w:color="000000" w:sz="6" w:space="0"/>
              <w:right w:val="single" w:color="000000" w:sz="6" w:space="0"/>
            </w:tcBorders>
            <w:vAlign w:val="center"/>
          </w:tcPr>
          <w:p w14:paraId="373717D4">
            <w:pPr>
              <w:rPr>
                <w:rFonts w:asciiTheme="minorEastAsia" w:hAnsiTheme="minorEastAsia" w:eastAsiaTheme="minorEastAsia" w:cstheme="minorEastAsia"/>
              </w:rPr>
            </w:pPr>
          </w:p>
        </w:tc>
        <w:tc>
          <w:tcPr>
            <w:tcW w:w="1072" w:type="dxa"/>
            <w:tcBorders>
              <w:top w:val="single" w:color="000000" w:sz="6" w:space="0"/>
              <w:left w:val="nil"/>
              <w:bottom w:val="single" w:color="000000" w:sz="6" w:space="0"/>
              <w:right w:val="single" w:color="000000" w:sz="6" w:space="0"/>
            </w:tcBorders>
            <w:vAlign w:val="center"/>
          </w:tcPr>
          <w:p w14:paraId="5799EADE">
            <w:pPr>
              <w:rPr>
                <w:rFonts w:asciiTheme="minorEastAsia" w:hAnsiTheme="minorEastAsia" w:eastAsiaTheme="minorEastAsia" w:cstheme="minorEastAsia"/>
              </w:rPr>
            </w:pPr>
          </w:p>
        </w:tc>
        <w:tc>
          <w:tcPr>
            <w:tcW w:w="712" w:type="dxa"/>
            <w:tcBorders>
              <w:top w:val="single" w:color="000000" w:sz="6" w:space="0"/>
              <w:left w:val="nil"/>
              <w:bottom w:val="single" w:color="000000" w:sz="6" w:space="0"/>
              <w:right w:val="single" w:color="000000" w:sz="6" w:space="0"/>
            </w:tcBorders>
            <w:vAlign w:val="center"/>
          </w:tcPr>
          <w:p w14:paraId="46D43218">
            <w:pPr>
              <w:rPr>
                <w:rFonts w:asciiTheme="minorEastAsia" w:hAnsiTheme="minorEastAsia" w:eastAsiaTheme="minorEastAsia" w:cstheme="minorEastAsia"/>
              </w:rPr>
            </w:pPr>
          </w:p>
        </w:tc>
      </w:tr>
    </w:tbl>
    <w:p w14:paraId="77448C52">
      <w:pPr>
        <w:pStyle w:val="227"/>
        <w:rPr>
          <w:rFonts w:asciiTheme="minorEastAsia" w:hAnsiTheme="minorEastAsia" w:eastAsiaTheme="minorEastAsia" w:cstheme="minorEastAsia"/>
        </w:rPr>
      </w:pPr>
    </w:p>
    <w:p w14:paraId="29180980">
      <w:pPr>
        <w:pStyle w:val="227"/>
        <w:rPr>
          <w:rFonts w:asciiTheme="minorEastAsia" w:hAnsiTheme="minorEastAsia" w:eastAsiaTheme="minorEastAsia" w:cstheme="minorEastAsia"/>
        </w:rPr>
        <w:sectPr>
          <w:pgSz w:w="11906" w:h="16838"/>
          <w:pgMar w:top="935" w:right="1106" w:bottom="1440" w:left="1260" w:header="851" w:footer="992" w:gutter="0"/>
          <w:cols w:space="720" w:num="1"/>
          <w:docGrid w:type="lines" w:linePitch="312" w:charSpace="0"/>
        </w:sectPr>
      </w:pPr>
    </w:p>
    <w:p w14:paraId="685AD38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附件6：      </w:t>
      </w:r>
    </w:p>
    <w:p w14:paraId="7F721F9C">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承包人主要施工管理人员表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E83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83392A4">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p>
        </w:tc>
        <w:tc>
          <w:tcPr>
            <w:tcW w:w="1418" w:type="dxa"/>
            <w:vAlign w:val="center"/>
          </w:tcPr>
          <w:p w14:paraId="4D8D77DE">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姓名</w:t>
            </w:r>
          </w:p>
        </w:tc>
        <w:tc>
          <w:tcPr>
            <w:tcW w:w="1134" w:type="dxa"/>
            <w:vAlign w:val="center"/>
          </w:tcPr>
          <w:p w14:paraId="473C54C4">
            <w:pPr>
              <w:pStyle w:val="18"/>
              <w:keepNext/>
              <w:spacing w:after="0" w:line="440" w:lineRule="exact"/>
              <w:ind w:left="63" w:right="63"/>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职务</w:t>
            </w:r>
          </w:p>
        </w:tc>
        <w:tc>
          <w:tcPr>
            <w:tcW w:w="1134" w:type="dxa"/>
            <w:vAlign w:val="center"/>
          </w:tcPr>
          <w:p w14:paraId="708CCA3A">
            <w:pPr>
              <w:pStyle w:val="18"/>
              <w:keepNext/>
              <w:spacing w:after="0" w:line="440" w:lineRule="exact"/>
              <w:ind w:left="63" w:right="63"/>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职称</w:t>
            </w:r>
          </w:p>
        </w:tc>
        <w:tc>
          <w:tcPr>
            <w:tcW w:w="4252" w:type="dxa"/>
            <w:vAlign w:val="center"/>
          </w:tcPr>
          <w:p w14:paraId="643709E8">
            <w:pPr>
              <w:pStyle w:val="18"/>
              <w:keepNext/>
              <w:spacing w:after="0" w:line="440" w:lineRule="exact"/>
              <w:ind w:right="63"/>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主要资历、经验及承担过的项目</w:t>
            </w:r>
          </w:p>
        </w:tc>
      </w:tr>
      <w:tr w14:paraId="3D4A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52B683F">
            <w:pPr>
              <w:pStyle w:val="18"/>
              <w:keepNext/>
              <w:spacing w:after="0" w:line="440" w:lineRule="exact"/>
              <w:ind w:left="63" w:right="6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一、总部人员</w:t>
            </w:r>
          </w:p>
        </w:tc>
      </w:tr>
      <w:tr w14:paraId="60AF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DBAC20">
            <w:pPr>
              <w:pStyle w:val="18"/>
              <w:keepNext/>
              <w:spacing w:after="0" w:line="440" w:lineRule="exact"/>
              <w:ind w:left="63" w:right="6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项目主管</w:t>
            </w:r>
          </w:p>
        </w:tc>
        <w:tc>
          <w:tcPr>
            <w:tcW w:w="1418" w:type="dxa"/>
            <w:vAlign w:val="center"/>
          </w:tcPr>
          <w:p w14:paraId="2967383E">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77E57CA9">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39EC4CF1">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3950829B">
            <w:pPr>
              <w:pStyle w:val="18"/>
              <w:keepNext/>
              <w:spacing w:after="0" w:line="440" w:lineRule="exact"/>
              <w:ind w:left="63" w:right="63"/>
              <w:rPr>
                <w:rFonts w:asciiTheme="minorEastAsia" w:hAnsiTheme="minorEastAsia" w:eastAsiaTheme="minorEastAsia" w:cstheme="minorEastAsia"/>
                <w:sz w:val="30"/>
                <w:szCs w:val="30"/>
              </w:rPr>
            </w:pPr>
          </w:p>
        </w:tc>
      </w:tr>
      <w:tr w14:paraId="7350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0E872E2">
            <w:pPr>
              <w:pStyle w:val="18"/>
              <w:keepNext/>
              <w:spacing w:line="440" w:lineRule="exact"/>
              <w:ind w:left="63" w:right="6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其他人员</w:t>
            </w:r>
          </w:p>
        </w:tc>
        <w:tc>
          <w:tcPr>
            <w:tcW w:w="1418" w:type="dxa"/>
            <w:vAlign w:val="center"/>
          </w:tcPr>
          <w:p w14:paraId="308C0F23">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082D6CB0">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51AF4D8A">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4D3E8A6A">
            <w:pPr>
              <w:pStyle w:val="18"/>
              <w:keepNext/>
              <w:spacing w:after="0" w:line="440" w:lineRule="exact"/>
              <w:ind w:left="63" w:right="63"/>
              <w:rPr>
                <w:rFonts w:asciiTheme="minorEastAsia" w:hAnsiTheme="minorEastAsia" w:eastAsiaTheme="minorEastAsia" w:cstheme="minorEastAsia"/>
                <w:sz w:val="30"/>
                <w:szCs w:val="30"/>
              </w:rPr>
            </w:pPr>
          </w:p>
        </w:tc>
      </w:tr>
      <w:tr w14:paraId="5301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8EC399">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45F2C216">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0D0CA96D">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39CC6F7F">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72DE3E1D">
            <w:pPr>
              <w:pStyle w:val="18"/>
              <w:keepNext/>
              <w:spacing w:after="0" w:line="440" w:lineRule="exact"/>
              <w:ind w:left="63" w:right="63"/>
              <w:rPr>
                <w:rFonts w:asciiTheme="minorEastAsia" w:hAnsiTheme="minorEastAsia" w:eastAsiaTheme="minorEastAsia" w:cstheme="minorEastAsia"/>
                <w:sz w:val="30"/>
                <w:szCs w:val="30"/>
              </w:rPr>
            </w:pPr>
          </w:p>
        </w:tc>
      </w:tr>
      <w:tr w14:paraId="24FC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97D2DD4">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2253CD39">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03F4C7D2">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60A27B09">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5456E781">
            <w:pPr>
              <w:pStyle w:val="18"/>
              <w:keepNext/>
              <w:spacing w:after="0" w:line="440" w:lineRule="exact"/>
              <w:ind w:left="63" w:right="63"/>
              <w:rPr>
                <w:rFonts w:asciiTheme="minorEastAsia" w:hAnsiTheme="minorEastAsia" w:eastAsiaTheme="minorEastAsia" w:cstheme="minorEastAsia"/>
                <w:sz w:val="30"/>
                <w:szCs w:val="30"/>
              </w:rPr>
            </w:pPr>
          </w:p>
        </w:tc>
      </w:tr>
      <w:tr w14:paraId="7710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5AC88FC">
            <w:pPr>
              <w:pStyle w:val="18"/>
              <w:keepNext/>
              <w:spacing w:after="0" w:line="440" w:lineRule="exact"/>
              <w:ind w:left="63" w:right="6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二、现场人员</w:t>
            </w:r>
          </w:p>
        </w:tc>
      </w:tr>
      <w:tr w14:paraId="1771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F8BE20">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w:t>
            </w:r>
          </w:p>
        </w:tc>
        <w:tc>
          <w:tcPr>
            <w:tcW w:w="1418" w:type="dxa"/>
            <w:vAlign w:val="center"/>
          </w:tcPr>
          <w:p w14:paraId="67A2AA43">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666AC7F8">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29866A0F">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249F89AF">
            <w:pPr>
              <w:pStyle w:val="18"/>
              <w:keepNext/>
              <w:spacing w:after="0" w:line="440" w:lineRule="exact"/>
              <w:ind w:left="63" w:right="63"/>
              <w:rPr>
                <w:rFonts w:asciiTheme="minorEastAsia" w:hAnsiTheme="minorEastAsia" w:eastAsiaTheme="minorEastAsia" w:cstheme="minorEastAsia"/>
                <w:sz w:val="30"/>
                <w:szCs w:val="30"/>
              </w:rPr>
            </w:pPr>
          </w:p>
        </w:tc>
      </w:tr>
      <w:tr w14:paraId="685F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5DE7AC">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项目副经理</w:t>
            </w:r>
          </w:p>
        </w:tc>
        <w:tc>
          <w:tcPr>
            <w:tcW w:w="1418" w:type="dxa"/>
            <w:vAlign w:val="center"/>
          </w:tcPr>
          <w:p w14:paraId="2D8D7466">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26B72867">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5B95B3E2">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1922D559">
            <w:pPr>
              <w:pStyle w:val="18"/>
              <w:keepNext/>
              <w:spacing w:after="0" w:line="440" w:lineRule="exact"/>
              <w:ind w:left="63" w:right="63"/>
              <w:rPr>
                <w:rFonts w:asciiTheme="minorEastAsia" w:hAnsiTheme="minorEastAsia" w:eastAsiaTheme="minorEastAsia" w:cstheme="minorEastAsia"/>
                <w:sz w:val="30"/>
                <w:szCs w:val="30"/>
              </w:rPr>
            </w:pPr>
          </w:p>
        </w:tc>
      </w:tr>
      <w:tr w14:paraId="3C12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211268">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技术负责人</w:t>
            </w:r>
          </w:p>
        </w:tc>
        <w:tc>
          <w:tcPr>
            <w:tcW w:w="1418" w:type="dxa"/>
            <w:vAlign w:val="center"/>
          </w:tcPr>
          <w:p w14:paraId="7FCBEAEE">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4D00B3C8">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2EFDDB4B">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5BD2ABB4">
            <w:pPr>
              <w:pStyle w:val="18"/>
              <w:keepNext/>
              <w:spacing w:after="0" w:line="440" w:lineRule="exact"/>
              <w:ind w:left="63" w:right="63"/>
              <w:rPr>
                <w:rFonts w:asciiTheme="minorEastAsia" w:hAnsiTheme="minorEastAsia" w:eastAsiaTheme="minorEastAsia" w:cstheme="minorEastAsia"/>
                <w:sz w:val="30"/>
                <w:szCs w:val="30"/>
              </w:rPr>
            </w:pPr>
          </w:p>
        </w:tc>
      </w:tr>
      <w:tr w14:paraId="7210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9E237F3">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造价管理</w:t>
            </w:r>
          </w:p>
        </w:tc>
        <w:tc>
          <w:tcPr>
            <w:tcW w:w="1418" w:type="dxa"/>
            <w:vAlign w:val="center"/>
          </w:tcPr>
          <w:p w14:paraId="1689293D">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26FFD956">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4041795B">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2AD96BFB">
            <w:pPr>
              <w:pStyle w:val="18"/>
              <w:keepNext/>
              <w:spacing w:after="0" w:line="440" w:lineRule="exact"/>
              <w:ind w:left="63" w:right="63"/>
              <w:rPr>
                <w:rFonts w:asciiTheme="minorEastAsia" w:hAnsiTheme="minorEastAsia" w:eastAsiaTheme="minorEastAsia" w:cstheme="minorEastAsia"/>
                <w:sz w:val="30"/>
                <w:szCs w:val="30"/>
              </w:rPr>
            </w:pPr>
          </w:p>
        </w:tc>
      </w:tr>
      <w:tr w14:paraId="27A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4851B18">
            <w:pPr>
              <w:pStyle w:val="18"/>
              <w:keepNext/>
              <w:spacing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质量管理</w:t>
            </w:r>
          </w:p>
        </w:tc>
        <w:tc>
          <w:tcPr>
            <w:tcW w:w="1418" w:type="dxa"/>
            <w:vAlign w:val="center"/>
          </w:tcPr>
          <w:p w14:paraId="316D653A">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4CD11F23">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0DA45CFB">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758FC5CC">
            <w:pPr>
              <w:pStyle w:val="18"/>
              <w:keepNext/>
              <w:spacing w:after="0" w:line="440" w:lineRule="exact"/>
              <w:ind w:left="63" w:right="63"/>
              <w:rPr>
                <w:rFonts w:asciiTheme="minorEastAsia" w:hAnsiTheme="minorEastAsia" w:eastAsiaTheme="minorEastAsia" w:cstheme="minorEastAsia"/>
                <w:sz w:val="30"/>
                <w:szCs w:val="30"/>
              </w:rPr>
            </w:pPr>
          </w:p>
        </w:tc>
      </w:tr>
      <w:tr w14:paraId="7331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E9DE939">
            <w:pPr>
              <w:pStyle w:val="18"/>
              <w:keepNext/>
              <w:spacing w:line="440" w:lineRule="exact"/>
              <w:ind w:left="63" w:right="63"/>
              <w:jc w:val="center"/>
              <w:rPr>
                <w:rFonts w:asciiTheme="minorEastAsia" w:hAnsiTheme="minorEastAsia" w:eastAsiaTheme="minorEastAsia" w:cstheme="minorEastAsia"/>
                <w:sz w:val="28"/>
                <w:szCs w:val="28"/>
              </w:rPr>
            </w:pPr>
          </w:p>
        </w:tc>
        <w:tc>
          <w:tcPr>
            <w:tcW w:w="1418" w:type="dxa"/>
            <w:vAlign w:val="center"/>
          </w:tcPr>
          <w:p w14:paraId="6B092BA3">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59DBF6B0">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66939C1F">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47D93777">
            <w:pPr>
              <w:pStyle w:val="18"/>
              <w:keepNext/>
              <w:spacing w:after="0" w:line="440" w:lineRule="exact"/>
              <w:ind w:left="63" w:right="63"/>
              <w:rPr>
                <w:rFonts w:asciiTheme="minorEastAsia" w:hAnsiTheme="minorEastAsia" w:eastAsiaTheme="minorEastAsia" w:cstheme="minorEastAsia"/>
                <w:sz w:val="30"/>
                <w:szCs w:val="30"/>
              </w:rPr>
            </w:pPr>
          </w:p>
        </w:tc>
      </w:tr>
      <w:tr w14:paraId="6869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F1D63F">
            <w:pPr>
              <w:pStyle w:val="18"/>
              <w:keepNext/>
              <w:spacing w:after="0" w:line="440" w:lineRule="exact"/>
              <w:ind w:left="63" w:right="63"/>
              <w:jc w:val="center"/>
              <w:rPr>
                <w:rFonts w:asciiTheme="minorEastAsia" w:hAnsiTheme="minorEastAsia" w:eastAsiaTheme="minorEastAsia" w:cstheme="minorEastAsia"/>
                <w:sz w:val="28"/>
                <w:szCs w:val="28"/>
              </w:rPr>
            </w:pPr>
          </w:p>
        </w:tc>
        <w:tc>
          <w:tcPr>
            <w:tcW w:w="1418" w:type="dxa"/>
            <w:vAlign w:val="center"/>
          </w:tcPr>
          <w:p w14:paraId="45B514B7">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4EE8848D">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4931E76B">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1A87D7AE">
            <w:pPr>
              <w:pStyle w:val="18"/>
              <w:keepNext/>
              <w:spacing w:after="0" w:line="440" w:lineRule="exact"/>
              <w:ind w:left="63" w:right="63"/>
              <w:rPr>
                <w:rFonts w:asciiTheme="minorEastAsia" w:hAnsiTheme="minorEastAsia" w:eastAsiaTheme="minorEastAsia" w:cstheme="minorEastAsia"/>
                <w:sz w:val="30"/>
                <w:szCs w:val="30"/>
              </w:rPr>
            </w:pPr>
          </w:p>
        </w:tc>
      </w:tr>
      <w:tr w14:paraId="6FB4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B3723B">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材料管理</w:t>
            </w:r>
          </w:p>
        </w:tc>
        <w:tc>
          <w:tcPr>
            <w:tcW w:w="1418" w:type="dxa"/>
            <w:vAlign w:val="center"/>
          </w:tcPr>
          <w:p w14:paraId="3F321B20">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00475E5D">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4CFBD10E">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738FD38F">
            <w:pPr>
              <w:pStyle w:val="18"/>
              <w:keepNext/>
              <w:spacing w:after="0" w:line="440" w:lineRule="exact"/>
              <w:ind w:left="63" w:right="63"/>
              <w:rPr>
                <w:rFonts w:asciiTheme="minorEastAsia" w:hAnsiTheme="minorEastAsia" w:eastAsiaTheme="minorEastAsia" w:cstheme="minorEastAsia"/>
                <w:sz w:val="30"/>
                <w:szCs w:val="30"/>
              </w:rPr>
            </w:pPr>
          </w:p>
        </w:tc>
      </w:tr>
      <w:tr w14:paraId="6720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B5FE3D">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计划管理</w:t>
            </w:r>
          </w:p>
        </w:tc>
        <w:tc>
          <w:tcPr>
            <w:tcW w:w="1418" w:type="dxa"/>
            <w:vAlign w:val="center"/>
          </w:tcPr>
          <w:p w14:paraId="3FE75CBA">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29DD1B12">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226450AA">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7D775C66">
            <w:pPr>
              <w:pStyle w:val="18"/>
              <w:keepNext/>
              <w:spacing w:after="0" w:line="440" w:lineRule="exact"/>
              <w:ind w:left="63" w:right="63"/>
              <w:rPr>
                <w:rFonts w:asciiTheme="minorEastAsia" w:hAnsiTheme="minorEastAsia" w:eastAsiaTheme="minorEastAsia" w:cstheme="minorEastAsia"/>
                <w:sz w:val="30"/>
                <w:szCs w:val="30"/>
              </w:rPr>
            </w:pPr>
          </w:p>
        </w:tc>
      </w:tr>
      <w:tr w14:paraId="3B7B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ED8FFA5">
            <w:pPr>
              <w:pStyle w:val="18"/>
              <w:keepNext/>
              <w:spacing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安全管理</w:t>
            </w:r>
          </w:p>
        </w:tc>
        <w:tc>
          <w:tcPr>
            <w:tcW w:w="1418" w:type="dxa"/>
            <w:vAlign w:val="center"/>
          </w:tcPr>
          <w:p w14:paraId="15D461DE">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0FBB3E1E">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1D4ACEC8">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59EB85E1">
            <w:pPr>
              <w:pStyle w:val="18"/>
              <w:keepNext/>
              <w:spacing w:after="0" w:line="440" w:lineRule="exact"/>
              <w:ind w:left="63" w:right="63"/>
              <w:rPr>
                <w:rFonts w:asciiTheme="minorEastAsia" w:hAnsiTheme="minorEastAsia" w:eastAsiaTheme="minorEastAsia" w:cstheme="minorEastAsia"/>
                <w:sz w:val="30"/>
                <w:szCs w:val="30"/>
              </w:rPr>
            </w:pPr>
          </w:p>
        </w:tc>
      </w:tr>
      <w:tr w14:paraId="137A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9EF821B">
            <w:pPr>
              <w:pStyle w:val="18"/>
              <w:keepNext/>
              <w:spacing w:line="440" w:lineRule="exact"/>
              <w:ind w:left="63" w:right="63"/>
              <w:jc w:val="center"/>
              <w:rPr>
                <w:rFonts w:asciiTheme="minorEastAsia" w:hAnsiTheme="minorEastAsia" w:eastAsiaTheme="minorEastAsia" w:cstheme="minorEastAsia"/>
                <w:sz w:val="28"/>
                <w:szCs w:val="28"/>
              </w:rPr>
            </w:pPr>
          </w:p>
        </w:tc>
        <w:tc>
          <w:tcPr>
            <w:tcW w:w="1418" w:type="dxa"/>
            <w:vAlign w:val="center"/>
          </w:tcPr>
          <w:p w14:paraId="145F0068">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1B9F4AE8">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490977CE">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0B45E54B">
            <w:pPr>
              <w:pStyle w:val="18"/>
              <w:keepNext/>
              <w:spacing w:after="0" w:line="440" w:lineRule="exact"/>
              <w:ind w:left="63" w:right="63"/>
              <w:rPr>
                <w:rFonts w:asciiTheme="minorEastAsia" w:hAnsiTheme="minorEastAsia" w:eastAsiaTheme="minorEastAsia" w:cstheme="minorEastAsia"/>
                <w:sz w:val="30"/>
                <w:szCs w:val="30"/>
              </w:rPr>
            </w:pPr>
          </w:p>
        </w:tc>
      </w:tr>
      <w:tr w14:paraId="1C9D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EEB2DB3">
            <w:pPr>
              <w:pStyle w:val="18"/>
              <w:keepNext/>
              <w:spacing w:after="0" w:line="440" w:lineRule="exact"/>
              <w:ind w:left="63" w:right="63"/>
              <w:jc w:val="center"/>
              <w:rPr>
                <w:rFonts w:asciiTheme="minorEastAsia" w:hAnsiTheme="minorEastAsia" w:eastAsiaTheme="minorEastAsia" w:cstheme="minorEastAsia"/>
                <w:sz w:val="28"/>
                <w:szCs w:val="28"/>
              </w:rPr>
            </w:pPr>
          </w:p>
        </w:tc>
        <w:tc>
          <w:tcPr>
            <w:tcW w:w="1418" w:type="dxa"/>
            <w:vAlign w:val="center"/>
          </w:tcPr>
          <w:p w14:paraId="2F44FF0D">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04F95318">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6BF56A20">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40F5467C">
            <w:pPr>
              <w:pStyle w:val="18"/>
              <w:keepNext/>
              <w:spacing w:after="0" w:line="440" w:lineRule="exact"/>
              <w:ind w:left="63" w:right="63"/>
              <w:rPr>
                <w:rFonts w:asciiTheme="minorEastAsia" w:hAnsiTheme="minorEastAsia" w:eastAsiaTheme="minorEastAsia" w:cstheme="minorEastAsia"/>
                <w:sz w:val="30"/>
                <w:szCs w:val="30"/>
              </w:rPr>
            </w:pPr>
          </w:p>
        </w:tc>
      </w:tr>
      <w:tr w14:paraId="032C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F1E82E9">
            <w:pPr>
              <w:pStyle w:val="18"/>
              <w:keepNext/>
              <w:spacing w:after="0" w:line="440" w:lineRule="exact"/>
              <w:ind w:left="63" w:right="6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其他人员</w:t>
            </w:r>
          </w:p>
        </w:tc>
        <w:tc>
          <w:tcPr>
            <w:tcW w:w="1418" w:type="dxa"/>
            <w:vAlign w:val="center"/>
          </w:tcPr>
          <w:p w14:paraId="009116C4">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592302E4">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2F32CCAE">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4AE30B13">
            <w:pPr>
              <w:pStyle w:val="18"/>
              <w:keepNext/>
              <w:spacing w:after="0" w:line="440" w:lineRule="exact"/>
              <w:ind w:left="63" w:right="63"/>
              <w:rPr>
                <w:rFonts w:asciiTheme="minorEastAsia" w:hAnsiTheme="minorEastAsia" w:eastAsiaTheme="minorEastAsia" w:cstheme="minorEastAsia"/>
                <w:sz w:val="30"/>
                <w:szCs w:val="30"/>
              </w:rPr>
            </w:pPr>
          </w:p>
        </w:tc>
      </w:tr>
      <w:tr w14:paraId="0906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2E56C21">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16720655">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2F69BB47">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064268D1">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3CBBBB1F">
            <w:pPr>
              <w:pStyle w:val="18"/>
              <w:keepNext/>
              <w:spacing w:after="0" w:line="440" w:lineRule="exact"/>
              <w:ind w:left="63" w:right="63"/>
              <w:rPr>
                <w:rFonts w:asciiTheme="minorEastAsia" w:hAnsiTheme="minorEastAsia" w:eastAsiaTheme="minorEastAsia" w:cstheme="minorEastAsia"/>
                <w:sz w:val="30"/>
                <w:szCs w:val="30"/>
              </w:rPr>
            </w:pPr>
          </w:p>
        </w:tc>
      </w:tr>
      <w:tr w14:paraId="714F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3A9F06C">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39794523">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7C5E2AC0">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439AFC30">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2BC9A1C5">
            <w:pPr>
              <w:pStyle w:val="18"/>
              <w:keepNext/>
              <w:spacing w:after="0" w:line="440" w:lineRule="exact"/>
              <w:ind w:left="63" w:right="63"/>
              <w:rPr>
                <w:rFonts w:asciiTheme="minorEastAsia" w:hAnsiTheme="minorEastAsia" w:eastAsiaTheme="minorEastAsia" w:cstheme="minorEastAsia"/>
                <w:sz w:val="30"/>
                <w:szCs w:val="30"/>
              </w:rPr>
            </w:pPr>
          </w:p>
        </w:tc>
      </w:tr>
      <w:tr w14:paraId="3E93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B46A751">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008D8474">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501F0831">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518A2687">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3BF4EF78">
            <w:pPr>
              <w:pStyle w:val="18"/>
              <w:keepNext/>
              <w:spacing w:after="0" w:line="440" w:lineRule="exact"/>
              <w:ind w:left="63" w:right="63"/>
              <w:rPr>
                <w:rFonts w:asciiTheme="minorEastAsia" w:hAnsiTheme="minorEastAsia" w:eastAsiaTheme="minorEastAsia" w:cstheme="minorEastAsia"/>
                <w:sz w:val="30"/>
                <w:szCs w:val="30"/>
              </w:rPr>
            </w:pPr>
          </w:p>
        </w:tc>
      </w:tr>
      <w:tr w14:paraId="3C5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36F07F3">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1590DC15">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7157CD32">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5067E083">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3C1CEA6A">
            <w:pPr>
              <w:pStyle w:val="18"/>
              <w:keepNext/>
              <w:spacing w:after="0" w:line="440" w:lineRule="exact"/>
              <w:ind w:left="63" w:right="63"/>
              <w:rPr>
                <w:rFonts w:asciiTheme="minorEastAsia" w:hAnsiTheme="minorEastAsia" w:eastAsiaTheme="minorEastAsia" w:cstheme="minorEastAsia"/>
                <w:sz w:val="30"/>
                <w:szCs w:val="30"/>
              </w:rPr>
            </w:pPr>
          </w:p>
        </w:tc>
      </w:tr>
      <w:tr w14:paraId="2949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A91C65F">
            <w:pPr>
              <w:pStyle w:val="18"/>
              <w:keepNext/>
              <w:spacing w:after="0" w:line="440" w:lineRule="exact"/>
              <w:ind w:left="63" w:right="63"/>
              <w:rPr>
                <w:rFonts w:asciiTheme="minorEastAsia" w:hAnsiTheme="minorEastAsia" w:eastAsiaTheme="minorEastAsia" w:cstheme="minorEastAsia"/>
                <w:sz w:val="28"/>
                <w:szCs w:val="28"/>
              </w:rPr>
            </w:pPr>
          </w:p>
        </w:tc>
        <w:tc>
          <w:tcPr>
            <w:tcW w:w="1418" w:type="dxa"/>
            <w:vAlign w:val="center"/>
          </w:tcPr>
          <w:p w14:paraId="25741D4E">
            <w:pPr>
              <w:pStyle w:val="18"/>
              <w:keepNext/>
              <w:spacing w:after="0" w:line="440" w:lineRule="exact"/>
              <w:ind w:left="63" w:right="63"/>
              <w:rPr>
                <w:rFonts w:asciiTheme="minorEastAsia" w:hAnsiTheme="minorEastAsia" w:eastAsiaTheme="minorEastAsia" w:cstheme="minorEastAsia"/>
                <w:sz w:val="28"/>
                <w:szCs w:val="28"/>
              </w:rPr>
            </w:pPr>
          </w:p>
        </w:tc>
        <w:tc>
          <w:tcPr>
            <w:tcW w:w="1134" w:type="dxa"/>
            <w:vAlign w:val="center"/>
          </w:tcPr>
          <w:p w14:paraId="7294F74D">
            <w:pPr>
              <w:pStyle w:val="18"/>
              <w:keepNext/>
              <w:spacing w:after="0" w:line="440" w:lineRule="exact"/>
              <w:ind w:left="63" w:right="63"/>
              <w:rPr>
                <w:rFonts w:asciiTheme="minorEastAsia" w:hAnsiTheme="minorEastAsia" w:eastAsiaTheme="minorEastAsia" w:cstheme="minorEastAsia"/>
                <w:sz w:val="30"/>
                <w:szCs w:val="30"/>
              </w:rPr>
            </w:pPr>
          </w:p>
        </w:tc>
        <w:tc>
          <w:tcPr>
            <w:tcW w:w="1134" w:type="dxa"/>
            <w:vAlign w:val="center"/>
          </w:tcPr>
          <w:p w14:paraId="57E02721">
            <w:pPr>
              <w:pStyle w:val="18"/>
              <w:keepNext/>
              <w:spacing w:after="0" w:line="440" w:lineRule="exact"/>
              <w:ind w:left="63" w:right="63"/>
              <w:rPr>
                <w:rFonts w:asciiTheme="minorEastAsia" w:hAnsiTheme="minorEastAsia" w:eastAsiaTheme="minorEastAsia" w:cstheme="minorEastAsia"/>
                <w:sz w:val="30"/>
                <w:szCs w:val="30"/>
              </w:rPr>
            </w:pPr>
          </w:p>
        </w:tc>
        <w:tc>
          <w:tcPr>
            <w:tcW w:w="4252" w:type="dxa"/>
            <w:vAlign w:val="center"/>
          </w:tcPr>
          <w:p w14:paraId="4D49F507">
            <w:pPr>
              <w:pStyle w:val="18"/>
              <w:keepNext/>
              <w:spacing w:after="0" w:line="440" w:lineRule="exact"/>
              <w:ind w:left="63" w:right="63"/>
              <w:rPr>
                <w:rFonts w:asciiTheme="minorEastAsia" w:hAnsiTheme="minorEastAsia" w:eastAsiaTheme="minorEastAsia" w:cstheme="minorEastAsia"/>
                <w:sz w:val="30"/>
                <w:szCs w:val="30"/>
              </w:rPr>
            </w:pPr>
          </w:p>
        </w:tc>
      </w:tr>
    </w:tbl>
    <w:p w14:paraId="15B3EFF4">
      <w:pPr>
        <w:pStyle w:val="227"/>
        <w:rPr>
          <w:rFonts w:asciiTheme="minorEastAsia" w:hAnsiTheme="minorEastAsia" w:eastAsiaTheme="minorEastAsia" w:cstheme="minorEastAsia"/>
        </w:rPr>
      </w:pPr>
    </w:p>
    <w:p w14:paraId="330928E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rPr>
        <w:t>附件7：</w:t>
      </w:r>
    </w:p>
    <w:p w14:paraId="0171ECED">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广西壮族自治区建设工程安全文明施工措施项目清单内容</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6899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01" w:hRule="exact"/>
        </w:trPr>
        <w:tc>
          <w:tcPr>
            <w:tcW w:w="738" w:type="dxa"/>
            <w:tcBorders>
              <w:top w:val="single" w:color="auto" w:sz="12" w:space="0"/>
              <w:left w:val="single" w:color="auto" w:sz="12" w:space="0"/>
              <w:bottom w:val="single" w:color="auto" w:sz="4" w:space="0"/>
              <w:right w:val="single" w:color="auto" w:sz="4" w:space="0"/>
            </w:tcBorders>
            <w:vAlign w:val="center"/>
          </w:tcPr>
          <w:p w14:paraId="0A9AE185">
            <w:pPr>
              <w:pStyle w:val="227"/>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rPr>
              <w:t>类别</w:t>
            </w:r>
          </w:p>
        </w:tc>
        <w:tc>
          <w:tcPr>
            <w:tcW w:w="2070" w:type="dxa"/>
            <w:gridSpan w:val="2"/>
            <w:tcBorders>
              <w:top w:val="single" w:color="auto" w:sz="12" w:space="0"/>
              <w:left w:val="single" w:color="auto" w:sz="4" w:space="0"/>
              <w:bottom w:val="single" w:color="auto" w:sz="4" w:space="0"/>
              <w:right w:val="single" w:color="auto" w:sz="4" w:space="0"/>
            </w:tcBorders>
            <w:vAlign w:val="center"/>
          </w:tcPr>
          <w:p w14:paraId="72CA5F3D">
            <w:pPr>
              <w:pStyle w:val="227"/>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rPr>
              <w:t>项目名称</w:t>
            </w:r>
          </w:p>
        </w:tc>
        <w:tc>
          <w:tcPr>
            <w:tcW w:w="6645" w:type="dxa"/>
            <w:tcBorders>
              <w:top w:val="single" w:color="auto" w:sz="12" w:space="0"/>
              <w:left w:val="single" w:color="auto" w:sz="4" w:space="0"/>
              <w:bottom w:val="single" w:color="auto" w:sz="4" w:space="0"/>
              <w:right w:val="single" w:color="auto" w:sz="12" w:space="0"/>
            </w:tcBorders>
            <w:vAlign w:val="center"/>
          </w:tcPr>
          <w:p w14:paraId="58B4AE24">
            <w:pPr>
              <w:pStyle w:val="227"/>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rPr>
              <w:t>主要内容和要求</w:t>
            </w:r>
          </w:p>
        </w:tc>
      </w:tr>
      <w:tr w14:paraId="21304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06847CF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文明施工与环境保护</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3B9B7B7">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安全警示标志牌</w:t>
            </w:r>
          </w:p>
        </w:tc>
        <w:tc>
          <w:tcPr>
            <w:tcW w:w="6645" w:type="dxa"/>
            <w:tcBorders>
              <w:top w:val="single" w:color="auto" w:sz="4" w:space="0"/>
              <w:left w:val="single" w:color="auto" w:sz="4" w:space="0"/>
              <w:bottom w:val="single" w:color="auto" w:sz="4" w:space="0"/>
              <w:right w:val="single" w:color="auto" w:sz="12" w:space="0"/>
            </w:tcBorders>
            <w:vAlign w:val="center"/>
          </w:tcPr>
          <w:p w14:paraId="26C9A79F">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在易发伤亡事故（或危险）处设置明显的、符合国家标准要求的安全警示标志牌。</w:t>
            </w:r>
          </w:p>
        </w:tc>
      </w:tr>
      <w:tr w14:paraId="41661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3CCFFC2">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A7C9CA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现场围挡</w:t>
            </w:r>
          </w:p>
        </w:tc>
        <w:tc>
          <w:tcPr>
            <w:tcW w:w="6645" w:type="dxa"/>
            <w:tcBorders>
              <w:top w:val="single" w:color="auto" w:sz="4" w:space="0"/>
              <w:left w:val="single" w:color="auto" w:sz="4" w:space="0"/>
              <w:bottom w:val="single" w:color="auto" w:sz="4" w:space="0"/>
              <w:right w:val="single" w:color="auto" w:sz="12" w:space="0"/>
            </w:tcBorders>
            <w:vAlign w:val="center"/>
          </w:tcPr>
          <w:p w14:paraId="19929115">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现场采用封闭围挡，高度不小于1.8m。</w:t>
            </w:r>
          </w:p>
          <w:p w14:paraId="26D48103">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围挡材料可用彩色、定型钢板，砌块等墙体。</w:t>
            </w:r>
          </w:p>
        </w:tc>
      </w:tr>
      <w:tr w14:paraId="28C82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0424A683">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0D14A458">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七牌二图</w:t>
            </w:r>
          </w:p>
        </w:tc>
        <w:tc>
          <w:tcPr>
            <w:tcW w:w="6645" w:type="dxa"/>
            <w:tcBorders>
              <w:top w:val="single" w:color="auto" w:sz="4" w:space="0"/>
              <w:left w:val="single" w:color="auto" w:sz="4" w:space="0"/>
              <w:bottom w:val="single" w:color="auto" w:sz="4" w:space="0"/>
              <w:right w:val="single" w:color="auto" w:sz="12" w:space="0"/>
            </w:tcBorders>
            <w:vAlign w:val="center"/>
          </w:tcPr>
          <w:p w14:paraId="6BF172A6">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在进门处悬挂工程概况、现场出入制度、管理人员名单及监督电话、安全生产规定、文明施工、消防保卫、节能公示等七牌以及施工现场总平面图、工程效果图。</w:t>
            </w:r>
          </w:p>
        </w:tc>
      </w:tr>
      <w:tr w14:paraId="2E232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220E0688">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0F1D5398">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企业标志</w:t>
            </w:r>
          </w:p>
        </w:tc>
        <w:tc>
          <w:tcPr>
            <w:tcW w:w="6645" w:type="dxa"/>
            <w:tcBorders>
              <w:top w:val="single" w:color="auto" w:sz="4" w:space="0"/>
              <w:left w:val="single" w:color="auto" w:sz="4" w:space="0"/>
              <w:bottom w:val="single" w:color="auto" w:sz="4" w:space="0"/>
              <w:right w:val="single" w:color="auto" w:sz="12" w:space="0"/>
            </w:tcBorders>
            <w:vAlign w:val="center"/>
          </w:tcPr>
          <w:p w14:paraId="731CACEE">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现场出入的大门应设有本企业标志或企业标识。</w:t>
            </w:r>
          </w:p>
        </w:tc>
      </w:tr>
      <w:tr w14:paraId="79167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15BFF73C">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007C727F">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场容场貌</w:t>
            </w:r>
          </w:p>
        </w:tc>
        <w:tc>
          <w:tcPr>
            <w:tcW w:w="6645" w:type="dxa"/>
            <w:tcBorders>
              <w:top w:val="single" w:color="auto" w:sz="4" w:space="0"/>
              <w:left w:val="single" w:color="auto" w:sz="4" w:space="0"/>
              <w:bottom w:val="single" w:color="auto" w:sz="4" w:space="0"/>
              <w:right w:val="single" w:color="auto" w:sz="12" w:space="0"/>
            </w:tcBorders>
            <w:vAlign w:val="center"/>
          </w:tcPr>
          <w:p w14:paraId="4141205E">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道路畅通。</w:t>
            </w:r>
          </w:p>
          <w:p w14:paraId="7A8392C2">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排水设施齐全畅通。</w:t>
            </w:r>
          </w:p>
          <w:p w14:paraId="24A21543">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 工地地面硬化处理（办公区、生活区、现场道路、材料堆放、混凝土搅拌、砂浆搅拌、钢筋加工等场地和外脚手架基础等）。</w:t>
            </w:r>
          </w:p>
        </w:tc>
      </w:tr>
      <w:tr w14:paraId="209A1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6EE09450">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38A6B71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材料堆放</w:t>
            </w:r>
          </w:p>
        </w:tc>
        <w:tc>
          <w:tcPr>
            <w:tcW w:w="6645" w:type="dxa"/>
            <w:tcBorders>
              <w:top w:val="single" w:color="auto" w:sz="4" w:space="0"/>
              <w:left w:val="single" w:color="auto" w:sz="4" w:space="0"/>
              <w:bottom w:val="single" w:color="auto" w:sz="4" w:space="0"/>
              <w:right w:val="single" w:color="auto" w:sz="12" w:space="0"/>
            </w:tcBorders>
            <w:vAlign w:val="center"/>
          </w:tcPr>
          <w:p w14:paraId="6ECA3109">
            <w:pPr>
              <w:pStyle w:val="227"/>
              <w:numPr>
                <w:ilvl w:val="0"/>
                <w:numId w:val="2"/>
              </w:numPr>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材料、构件、料具等堆放时，应有名称、品种、规格等标牌。</w:t>
            </w:r>
          </w:p>
          <w:p w14:paraId="5DC81E01">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水泥和其它易飞扬细颗粒建筑材料应封闭存放或采取覆盖等措施。</w:t>
            </w:r>
          </w:p>
          <w:p w14:paraId="6133F064">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 易燃、易爆和有毒有害物品分类存放。</w:t>
            </w:r>
          </w:p>
        </w:tc>
      </w:tr>
      <w:tr w14:paraId="1921C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2BCF0D5">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356FF63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现场防火</w:t>
            </w:r>
          </w:p>
        </w:tc>
        <w:tc>
          <w:tcPr>
            <w:tcW w:w="6645" w:type="dxa"/>
            <w:tcBorders>
              <w:top w:val="single" w:color="auto" w:sz="4" w:space="0"/>
              <w:left w:val="single" w:color="auto" w:sz="4" w:space="0"/>
              <w:bottom w:val="single" w:color="auto" w:sz="4" w:space="0"/>
              <w:right w:val="single" w:color="auto" w:sz="12" w:space="0"/>
            </w:tcBorders>
            <w:vAlign w:val="center"/>
          </w:tcPr>
          <w:p w14:paraId="23449556">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消防器材配置合理，符合消防要求。</w:t>
            </w:r>
          </w:p>
        </w:tc>
      </w:tr>
      <w:tr w14:paraId="2C975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0F8D855">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258FF937">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垃圾清运</w:t>
            </w:r>
          </w:p>
        </w:tc>
        <w:tc>
          <w:tcPr>
            <w:tcW w:w="6645" w:type="dxa"/>
            <w:tcBorders>
              <w:top w:val="single" w:color="auto" w:sz="4" w:space="0"/>
              <w:left w:val="single" w:color="auto" w:sz="4" w:space="0"/>
              <w:bottom w:val="single" w:color="auto" w:sz="4" w:space="0"/>
              <w:right w:val="single" w:color="auto" w:sz="12" w:space="0"/>
            </w:tcBorders>
            <w:vAlign w:val="center"/>
          </w:tcPr>
          <w:p w14:paraId="1F587FA2">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施工现场应设置密闭式垃圾站，施工垃圾、生活垃圾应分类存放。</w:t>
            </w:r>
          </w:p>
          <w:p w14:paraId="21253CB9">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施工垃圾必须采用相应容器或管道运输。</w:t>
            </w:r>
          </w:p>
        </w:tc>
      </w:tr>
      <w:tr w14:paraId="10B94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58AE804">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CF3B332">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宣传栏、环保及不扰民措施</w:t>
            </w:r>
          </w:p>
        </w:tc>
        <w:tc>
          <w:tcPr>
            <w:tcW w:w="6645" w:type="dxa"/>
            <w:tcBorders>
              <w:top w:val="single" w:color="auto" w:sz="4" w:space="0"/>
              <w:left w:val="single" w:color="auto" w:sz="4" w:space="0"/>
              <w:bottom w:val="single" w:color="auto" w:sz="4" w:space="0"/>
              <w:right w:val="single" w:color="auto" w:sz="12" w:space="0"/>
            </w:tcBorders>
            <w:vAlign w:val="center"/>
          </w:tcPr>
          <w:p w14:paraId="2C2E8BE3">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宣传栏、安全宣传标语等，洗车（防止污染市区道路）、粉尘、噪声控制和排污（污水、废气）措施等。</w:t>
            </w:r>
          </w:p>
        </w:tc>
      </w:tr>
      <w:tr w14:paraId="5F6A4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2FE765E9">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临时设施</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5B3D5BDB">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现场办公生活设施</w:t>
            </w:r>
          </w:p>
        </w:tc>
        <w:tc>
          <w:tcPr>
            <w:tcW w:w="6645" w:type="dxa"/>
            <w:tcBorders>
              <w:top w:val="single" w:color="auto" w:sz="4" w:space="0"/>
              <w:left w:val="single" w:color="auto" w:sz="4" w:space="0"/>
              <w:bottom w:val="single" w:color="auto" w:sz="4" w:space="0"/>
              <w:right w:val="single" w:color="auto" w:sz="12" w:space="0"/>
            </w:tcBorders>
            <w:vAlign w:val="center"/>
          </w:tcPr>
          <w:p w14:paraId="5BF9D3F2">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施工现场办公、生活区与作业区分开设置，保持安全距离。</w:t>
            </w:r>
          </w:p>
          <w:p w14:paraId="1A44E0A1">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工地办公室、现场宿舍、食堂、厕所、饮水、沐浴、休息场所等符合卫生、消防安全要求。</w:t>
            </w:r>
          </w:p>
        </w:tc>
      </w:tr>
      <w:tr w14:paraId="76937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0A6664BD">
            <w:pPr>
              <w:pStyle w:val="227"/>
              <w:jc w:val="center"/>
              <w:rPr>
                <w:rFonts w:asciiTheme="minorEastAsia" w:hAnsiTheme="minorEastAsia" w:eastAsiaTheme="minorEastAsia" w:cstheme="minorEastAsia"/>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53366CD">
            <w:pPr>
              <w:pStyle w:val="227"/>
              <w:jc w:val="center"/>
              <w:rPr>
                <w:rFonts w:asciiTheme="minorEastAsia" w:hAnsiTheme="minorEastAsia" w:eastAsiaTheme="minorEastAsia" w:cstheme="minorEastAsia"/>
              </w:rPr>
            </w:pPr>
            <w:r>
              <w:rPr>
                <w:rFonts w:hint="eastAsia" w:asciiTheme="minorEastAsia" w:hAnsiTheme="minorEastAsia" w:eastAsiaTheme="minorEastAsia" w:cstheme="minorEastAsia"/>
              </w:rPr>
              <w:t>施工现场</w:t>
            </w:r>
          </w:p>
          <w:p w14:paraId="6FFB8C87">
            <w:pPr>
              <w:pStyle w:val="227"/>
              <w:jc w:val="center"/>
              <w:rPr>
                <w:rFonts w:asciiTheme="minorEastAsia" w:hAnsiTheme="minorEastAsia" w:eastAsiaTheme="minorEastAsia" w:cstheme="minorEastAsia"/>
              </w:rPr>
            </w:pPr>
            <w:r>
              <w:rPr>
                <w:rFonts w:hint="eastAsia" w:asciiTheme="minorEastAsia" w:hAnsiTheme="minorEastAsia" w:eastAsiaTheme="minorEastAsia" w:cstheme="minorEastAsia"/>
              </w:rPr>
              <w:t>临时用电</w:t>
            </w:r>
          </w:p>
        </w:tc>
        <w:tc>
          <w:tcPr>
            <w:tcW w:w="1545" w:type="dxa"/>
            <w:tcBorders>
              <w:top w:val="single" w:color="auto" w:sz="4" w:space="0"/>
              <w:left w:val="single" w:color="auto" w:sz="4" w:space="0"/>
              <w:bottom w:val="single" w:color="auto" w:sz="4" w:space="0"/>
              <w:right w:val="single" w:color="auto" w:sz="4" w:space="0"/>
            </w:tcBorders>
            <w:vAlign w:val="center"/>
          </w:tcPr>
          <w:p w14:paraId="204B10E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配电线路</w:t>
            </w:r>
          </w:p>
        </w:tc>
        <w:tc>
          <w:tcPr>
            <w:tcW w:w="6645" w:type="dxa"/>
            <w:tcBorders>
              <w:top w:val="single" w:color="auto" w:sz="4" w:space="0"/>
              <w:left w:val="single" w:color="auto" w:sz="4" w:space="0"/>
              <w:bottom w:val="single" w:color="auto" w:sz="4" w:space="0"/>
              <w:right w:val="single" w:color="auto" w:sz="12" w:space="0"/>
            </w:tcBorders>
            <w:vAlign w:val="center"/>
          </w:tcPr>
          <w:p w14:paraId="7AD348B3">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按照TN-S系统要求配备五芯电缆、四芯电缆和三芯电缆。</w:t>
            </w:r>
          </w:p>
          <w:p w14:paraId="1698E760">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按要求架设临时用电线路的电杆、横担、瓷夹、瓷瓶等，或电缆埋地的地沟。</w:t>
            </w:r>
          </w:p>
          <w:p w14:paraId="02F11A88">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 对靠近施工现场的外电线路，设置木质、塑料等绝缘体的防护设施。</w:t>
            </w:r>
          </w:p>
        </w:tc>
      </w:tr>
      <w:tr w14:paraId="39E0D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139F09CE">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47ED7D">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7D6EC37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配电箱开关箱</w:t>
            </w:r>
          </w:p>
        </w:tc>
        <w:tc>
          <w:tcPr>
            <w:tcW w:w="6645" w:type="dxa"/>
            <w:tcBorders>
              <w:top w:val="single" w:color="auto" w:sz="4" w:space="0"/>
              <w:left w:val="single" w:color="auto" w:sz="4" w:space="0"/>
              <w:bottom w:val="single" w:color="auto" w:sz="4" w:space="0"/>
              <w:right w:val="single" w:color="auto" w:sz="12" w:space="0"/>
            </w:tcBorders>
            <w:vAlign w:val="center"/>
          </w:tcPr>
          <w:p w14:paraId="1D4D1A53">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按三级配电要求，配备总配电箱、分配电箱、开关箱三类（铁质）标准电箱，开关箱应符合“一机、一箱、一闸、一漏”，三类电箱中的各类电器应是合格品。</w:t>
            </w:r>
          </w:p>
          <w:p w14:paraId="31F7AC42">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按两级保护的要求，选取符合容量要求和质量合格的总配电箱和开关箱中的漏电保护器。</w:t>
            </w:r>
          </w:p>
          <w:p w14:paraId="05982C1C">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 对大型、落地式分配电箱、开关箱设置防护棚和通透式围挡。</w:t>
            </w:r>
          </w:p>
        </w:tc>
      </w:tr>
      <w:tr w14:paraId="0224C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00A28CFC">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7074F93">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6E84A4C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接地装置</w:t>
            </w:r>
          </w:p>
        </w:tc>
        <w:tc>
          <w:tcPr>
            <w:tcW w:w="6645" w:type="dxa"/>
            <w:tcBorders>
              <w:top w:val="single" w:color="auto" w:sz="4" w:space="0"/>
              <w:left w:val="single" w:color="auto" w:sz="4" w:space="0"/>
              <w:bottom w:val="single" w:color="auto" w:sz="4" w:space="0"/>
              <w:right w:val="single" w:color="auto" w:sz="12" w:space="0"/>
            </w:tcBorders>
            <w:vAlign w:val="center"/>
          </w:tcPr>
          <w:p w14:paraId="71B32F27">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施工现场应设置不少于三处的重复接地装置。</w:t>
            </w:r>
          </w:p>
        </w:tc>
      </w:tr>
      <w:tr w14:paraId="460B6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8EE60BB">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C01BCDA">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79B6DCA5">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现场变配电装置</w:t>
            </w:r>
          </w:p>
        </w:tc>
        <w:tc>
          <w:tcPr>
            <w:tcW w:w="6645" w:type="dxa"/>
            <w:tcBorders>
              <w:top w:val="single" w:color="auto" w:sz="4" w:space="0"/>
              <w:left w:val="single" w:color="auto" w:sz="4" w:space="0"/>
              <w:bottom w:val="single" w:color="auto" w:sz="4" w:space="0"/>
              <w:right w:val="single" w:color="auto" w:sz="12" w:space="0"/>
            </w:tcBorders>
            <w:vAlign w:val="center"/>
          </w:tcPr>
          <w:p w14:paraId="773BA3E5">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总配电房建筑材料必须达到消防防火要求，室内做硬地坪、电缆沟。</w:t>
            </w:r>
          </w:p>
        </w:tc>
      </w:tr>
      <w:tr w14:paraId="6DAF4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tcBorders>
              <w:top w:val="single" w:color="auto" w:sz="4" w:space="0"/>
              <w:left w:val="single" w:color="auto" w:sz="12" w:space="0"/>
              <w:bottom w:val="single" w:color="auto" w:sz="4" w:space="0"/>
              <w:right w:val="single" w:color="auto" w:sz="4" w:space="0"/>
            </w:tcBorders>
            <w:vAlign w:val="center"/>
          </w:tcPr>
          <w:p w14:paraId="3FB0C827">
            <w:pPr>
              <w:pStyle w:val="227"/>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rPr>
              <w:t>类别</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7BFB45FF">
            <w:pPr>
              <w:pStyle w:val="227"/>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rPr>
              <w:t>项目名称</w:t>
            </w:r>
          </w:p>
        </w:tc>
        <w:tc>
          <w:tcPr>
            <w:tcW w:w="6645" w:type="dxa"/>
            <w:tcBorders>
              <w:top w:val="single" w:color="auto" w:sz="4" w:space="0"/>
              <w:left w:val="single" w:color="auto" w:sz="4" w:space="0"/>
              <w:bottom w:val="single" w:color="auto" w:sz="4" w:space="0"/>
              <w:right w:val="single" w:color="auto" w:sz="12" w:space="0"/>
            </w:tcBorders>
            <w:vAlign w:val="center"/>
          </w:tcPr>
          <w:p w14:paraId="71B952ED">
            <w:pPr>
              <w:pStyle w:val="227"/>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rPr>
              <w:t>主要内容和要求</w:t>
            </w:r>
          </w:p>
        </w:tc>
      </w:tr>
      <w:tr w14:paraId="60988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vAlign w:val="center"/>
          </w:tcPr>
          <w:p w14:paraId="7778C771">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F8842A4">
            <w:pPr>
              <w:pStyle w:val="227"/>
              <w:jc w:val="center"/>
              <w:rPr>
                <w:rFonts w:asciiTheme="minorEastAsia" w:hAnsiTheme="minorEastAsia" w:eastAsiaTheme="minorEastAsia" w:cstheme="minorEastAsia"/>
              </w:rPr>
            </w:pPr>
            <w:r>
              <w:rPr>
                <w:rFonts w:hint="eastAsia" w:asciiTheme="minorEastAsia" w:hAnsiTheme="minorEastAsia" w:eastAsiaTheme="minorEastAsia" w:cstheme="minorEastAsia"/>
              </w:rPr>
              <w:t>高处作业防护</w:t>
            </w:r>
          </w:p>
        </w:tc>
        <w:tc>
          <w:tcPr>
            <w:tcW w:w="1545" w:type="dxa"/>
            <w:tcBorders>
              <w:top w:val="single" w:color="auto" w:sz="4" w:space="0"/>
              <w:left w:val="single" w:color="auto" w:sz="4" w:space="0"/>
              <w:bottom w:val="single" w:color="auto" w:sz="4" w:space="0"/>
              <w:right w:val="single" w:color="auto" w:sz="4" w:space="0"/>
            </w:tcBorders>
            <w:vAlign w:val="center"/>
          </w:tcPr>
          <w:p w14:paraId="597192E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楼层、屋面、阳台等临边</w:t>
            </w:r>
          </w:p>
        </w:tc>
        <w:tc>
          <w:tcPr>
            <w:tcW w:w="6645" w:type="dxa"/>
            <w:tcBorders>
              <w:top w:val="single" w:color="auto" w:sz="4" w:space="0"/>
              <w:left w:val="single" w:color="auto" w:sz="4" w:space="0"/>
              <w:bottom w:val="single" w:color="auto" w:sz="4" w:space="0"/>
              <w:right w:val="single" w:color="auto" w:sz="12" w:space="0"/>
            </w:tcBorders>
            <w:vAlign w:val="center"/>
          </w:tcPr>
          <w:p w14:paraId="751C7A9B">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设两道防护栏杆和18cm高的踢脚板，用密目式安全立网全封闭。</w:t>
            </w:r>
          </w:p>
        </w:tc>
      </w:tr>
      <w:tr w14:paraId="1F84C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68CF855">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91FCC03">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53E287F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通道口</w:t>
            </w:r>
          </w:p>
        </w:tc>
        <w:tc>
          <w:tcPr>
            <w:tcW w:w="6645" w:type="dxa"/>
            <w:tcBorders>
              <w:top w:val="single" w:color="auto" w:sz="4" w:space="0"/>
              <w:left w:val="single" w:color="auto" w:sz="4" w:space="0"/>
              <w:bottom w:val="single" w:color="auto" w:sz="4" w:space="0"/>
              <w:right w:val="single" w:color="auto" w:sz="12" w:space="0"/>
            </w:tcBorders>
            <w:vAlign w:val="center"/>
          </w:tcPr>
          <w:p w14:paraId="34864EAB">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设防护棚，防护棚应为不小于5cm厚的木板或两道相距50cm的竹笆。两侧应沿栏杆架用密目式安全网封闭。</w:t>
            </w:r>
          </w:p>
        </w:tc>
      </w:tr>
      <w:tr w14:paraId="0D52A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436D5616">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48C55F8">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26CAEBFA">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预留洞口</w:t>
            </w:r>
          </w:p>
        </w:tc>
        <w:tc>
          <w:tcPr>
            <w:tcW w:w="6645" w:type="dxa"/>
            <w:tcBorders>
              <w:top w:val="single" w:color="auto" w:sz="4" w:space="0"/>
              <w:left w:val="single" w:color="auto" w:sz="4" w:space="0"/>
              <w:bottom w:val="single" w:color="auto" w:sz="4" w:space="0"/>
              <w:right w:val="single" w:color="auto" w:sz="12" w:space="0"/>
            </w:tcBorders>
            <w:vAlign w:val="center"/>
          </w:tcPr>
          <w:p w14:paraId="51CBAA57">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用硬质材料全封闭，短边超过1.5m长的洞口，除封闭外四周还应设有防护栏杆。</w:t>
            </w:r>
          </w:p>
        </w:tc>
      </w:tr>
      <w:tr w14:paraId="737C3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3600DF54">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A847381">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264FFB79">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电梯井口</w:t>
            </w:r>
          </w:p>
        </w:tc>
        <w:tc>
          <w:tcPr>
            <w:tcW w:w="6645" w:type="dxa"/>
            <w:tcBorders>
              <w:top w:val="single" w:color="auto" w:sz="4" w:space="0"/>
              <w:left w:val="single" w:color="auto" w:sz="4" w:space="0"/>
              <w:bottom w:val="single" w:color="auto" w:sz="4" w:space="0"/>
              <w:right w:val="single" w:color="auto" w:sz="12" w:space="0"/>
            </w:tcBorders>
            <w:vAlign w:val="center"/>
          </w:tcPr>
          <w:p w14:paraId="656F221A">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设置定型化、工具化的防护门，在电梯井内每隔2层（不大于10m）设置一道水平防护。</w:t>
            </w:r>
          </w:p>
        </w:tc>
      </w:tr>
      <w:tr w14:paraId="5E9BB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7F01C7BA">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2581A25">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08EF9C64">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楼梯边</w:t>
            </w:r>
          </w:p>
        </w:tc>
        <w:tc>
          <w:tcPr>
            <w:tcW w:w="6645" w:type="dxa"/>
            <w:tcBorders>
              <w:top w:val="single" w:color="auto" w:sz="4" w:space="0"/>
              <w:left w:val="single" w:color="auto" w:sz="4" w:space="0"/>
              <w:bottom w:val="single" w:color="auto" w:sz="4" w:space="0"/>
              <w:right w:val="single" w:color="auto" w:sz="12" w:space="0"/>
            </w:tcBorders>
            <w:vAlign w:val="center"/>
          </w:tcPr>
          <w:p w14:paraId="6B4F5C7A">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设1.2m高的定型化、工具化的防护栏，18cm高的踢脚板。</w:t>
            </w:r>
          </w:p>
        </w:tc>
      </w:tr>
      <w:tr w14:paraId="6345F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16888D12">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98A370">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6DC2C67E">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垂直方向交叉作业</w:t>
            </w:r>
          </w:p>
        </w:tc>
        <w:tc>
          <w:tcPr>
            <w:tcW w:w="6645" w:type="dxa"/>
            <w:tcBorders>
              <w:top w:val="single" w:color="auto" w:sz="4" w:space="0"/>
              <w:left w:val="single" w:color="auto" w:sz="4" w:space="0"/>
              <w:bottom w:val="single" w:color="auto" w:sz="4" w:space="0"/>
              <w:right w:val="single" w:color="auto" w:sz="12" w:space="0"/>
            </w:tcBorders>
            <w:vAlign w:val="center"/>
          </w:tcPr>
          <w:p w14:paraId="6445C290">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设置防护隔离棚或其它设施。</w:t>
            </w:r>
          </w:p>
        </w:tc>
      </w:tr>
      <w:tr w14:paraId="64FF1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0D7A5FBD">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AB78730">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5DCA18BF">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高处作业</w:t>
            </w:r>
          </w:p>
        </w:tc>
        <w:tc>
          <w:tcPr>
            <w:tcW w:w="6645" w:type="dxa"/>
            <w:tcBorders>
              <w:top w:val="single" w:color="auto" w:sz="4" w:space="0"/>
              <w:left w:val="single" w:color="auto" w:sz="4" w:space="0"/>
              <w:bottom w:val="single" w:color="auto" w:sz="4" w:space="0"/>
              <w:right w:val="single" w:color="auto" w:sz="12" w:space="0"/>
            </w:tcBorders>
            <w:vAlign w:val="center"/>
          </w:tcPr>
          <w:p w14:paraId="2D244F33">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有悬挂安全带的悬索或其它设施，有操作平台，有上下的梯子或其它形式的通道。</w:t>
            </w:r>
          </w:p>
        </w:tc>
      </w:tr>
      <w:tr w14:paraId="17EC1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29E279AE">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062D2D6">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1A3F58A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基坑、物料平台</w:t>
            </w:r>
          </w:p>
        </w:tc>
        <w:tc>
          <w:tcPr>
            <w:tcW w:w="6645" w:type="dxa"/>
            <w:tcBorders>
              <w:top w:val="single" w:color="auto" w:sz="4" w:space="0"/>
              <w:left w:val="single" w:color="auto" w:sz="4" w:space="0"/>
              <w:bottom w:val="single" w:color="auto" w:sz="4" w:space="0"/>
              <w:right w:val="single" w:color="auto" w:sz="12" w:space="0"/>
            </w:tcBorders>
            <w:vAlign w:val="center"/>
          </w:tcPr>
          <w:p w14:paraId="0B38AA5B">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设1.2m高标准化的防护栏，用密目式安全立网封闭，悬挂标识。</w:t>
            </w:r>
          </w:p>
        </w:tc>
      </w:tr>
      <w:tr w14:paraId="7446D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vAlign w:val="center"/>
          </w:tcPr>
          <w:p w14:paraId="56DDB84B">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2F4093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安全防护用品</w:t>
            </w:r>
          </w:p>
        </w:tc>
        <w:tc>
          <w:tcPr>
            <w:tcW w:w="6645" w:type="dxa"/>
            <w:tcBorders>
              <w:top w:val="single" w:color="auto" w:sz="4" w:space="0"/>
              <w:left w:val="single" w:color="auto" w:sz="4" w:space="0"/>
              <w:bottom w:val="single" w:color="auto" w:sz="4" w:space="0"/>
              <w:right w:val="single" w:color="auto" w:sz="12" w:space="0"/>
            </w:tcBorders>
            <w:vAlign w:val="center"/>
          </w:tcPr>
          <w:p w14:paraId="37132388">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安全帽、安全带、特种作业人员（电工、焊工、架子工等）防护服装、用品等。</w:t>
            </w:r>
          </w:p>
        </w:tc>
      </w:tr>
      <w:tr w14:paraId="1765A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12" w:space="0"/>
              <w:bottom w:val="single" w:color="auto" w:sz="12" w:space="0"/>
              <w:right w:val="single" w:color="auto" w:sz="4" w:space="0"/>
            </w:tcBorders>
            <w:vAlign w:val="center"/>
          </w:tcPr>
          <w:p w14:paraId="5DE56DCB">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5B1F583">
            <w:pPr>
              <w:pStyle w:val="227"/>
              <w:jc w:val="center"/>
              <w:rPr>
                <w:rFonts w:asciiTheme="minorEastAsia" w:hAnsiTheme="minorEastAsia" w:eastAsiaTheme="minorEastAsia" w:cstheme="minorEastAsia"/>
              </w:rPr>
            </w:pPr>
            <w:r>
              <w:rPr>
                <w:rFonts w:hint="eastAsia" w:asciiTheme="minorEastAsia" w:hAnsiTheme="minorEastAsia" w:eastAsiaTheme="minorEastAsia" w:cstheme="minorEastAsia"/>
              </w:rPr>
              <w:t>机械设备防护</w:t>
            </w:r>
          </w:p>
        </w:tc>
        <w:tc>
          <w:tcPr>
            <w:tcW w:w="1545" w:type="dxa"/>
            <w:tcBorders>
              <w:top w:val="single" w:color="auto" w:sz="4" w:space="0"/>
              <w:left w:val="single" w:color="auto" w:sz="4" w:space="0"/>
              <w:bottom w:val="single" w:color="auto" w:sz="4" w:space="0"/>
              <w:right w:val="single" w:color="auto" w:sz="4" w:space="0"/>
            </w:tcBorders>
            <w:vAlign w:val="center"/>
          </w:tcPr>
          <w:p w14:paraId="57248A97">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中小型机械</w:t>
            </w:r>
          </w:p>
        </w:tc>
        <w:tc>
          <w:tcPr>
            <w:tcW w:w="6645" w:type="dxa"/>
            <w:tcBorders>
              <w:top w:val="single" w:color="auto" w:sz="4" w:space="0"/>
              <w:left w:val="single" w:color="auto" w:sz="4" w:space="0"/>
              <w:bottom w:val="single" w:color="auto" w:sz="4" w:space="0"/>
              <w:right w:val="single" w:color="auto" w:sz="12" w:space="0"/>
            </w:tcBorders>
            <w:vAlign w:val="center"/>
          </w:tcPr>
          <w:p w14:paraId="2FE5A131">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设防护棚（同通道口防护并有防雨措施）。</w:t>
            </w:r>
          </w:p>
        </w:tc>
      </w:tr>
      <w:tr w14:paraId="0413E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311AD013">
            <w:pPr>
              <w:pStyle w:val="227"/>
              <w:jc w:val="center"/>
              <w:rPr>
                <w:rFonts w:asciiTheme="minorEastAsia" w:hAnsiTheme="minorEastAsia" w:eastAsiaTheme="minorEastAsia" w:cstheme="minorEastAsia"/>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CAD273E">
            <w:pPr>
              <w:pStyle w:val="227"/>
              <w:jc w:val="center"/>
              <w:rPr>
                <w:rFonts w:asciiTheme="minorEastAsia" w:hAnsiTheme="minorEastAsia" w:eastAsiaTheme="minorEastAsia" w:cstheme="minorEastAsia"/>
              </w:rPr>
            </w:pPr>
          </w:p>
        </w:tc>
        <w:tc>
          <w:tcPr>
            <w:tcW w:w="1545" w:type="dxa"/>
            <w:tcBorders>
              <w:top w:val="single" w:color="auto" w:sz="4" w:space="0"/>
              <w:left w:val="single" w:color="auto" w:sz="4" w:space="0"/>
              <w:bottom w:val="single" w:color="auto" w:sz="4" w:space="0"/>
              <w:right w:val="single" w:color="auto" w:sz="4" w:space="0"/>
            </w:tcBorders>
            <w:vAlign w:val="center"/>
          </w:tcPr>
          <w:p w14:paraId="49C75428">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垂直运输设备</w:t>
            </w:r>
          </w:p>
        </w:tc>
        <w:tc>
          <w:tcPr>
            <w:tcW w:w="6645" w:type="dxa"/>
            <w:tcBorders>
              <w:top w:val="single" w:color="auto" w:sz="4" w:space="0"/>
              <w:left w:val="single" w:color="auto" w:sz="4" w:space="0"/>
              <w:bottom w:val="single" w:color="auto" w:sz="4" w:space="0"/>
              <w:right w:val="single" w:color="auto" w:sz="12" w:space="0"/>
            </w:tcBorders>
            <w:vAlign w:val="center"/>
          </w:tcPr>
          <w:p w14:paraId="7EF46C40">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垂直运输设备检测、检验、日常维护、保养等。</w:t>
            </w:r>
          </w:p>
          <w:p w14:paraId="01E9DEC5">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 物料提升机、施工电梯等物料平台搭设、外侧用密目式安全立网全封闭，有安全通道、安全防护门、防护棚等。</w:t>
            </w:r>
          </w:p>
        </w:tc>
      </w:tr>
      <w:tr w14:paraId="79313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0AA26C30">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41D3643">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专家论证审查</w:t>
            </w:r>
          </w:p>
        </w:tc>
        <w:tc>
          <w:tcPr>
            <w:tcW w:w="6645" w:type="dxa"/>
            <w:tcBorders>
              <w:top w:val="single" w:color="auto" w:sz="4" w:space="0"/>
              <w:left w:val="single" w:color="auto" w:sz="4" w:space="0"/>
              <w:bottom w:val="single" w:color="auto" w:sz="4" w:space="0"/>
              <w:right w:val="single" w:color="auto" w:sz="12" w:space="0"/>
            </w:tcBorders>
            <w:vAlign w:val="center"/>
          </w:tcPr>
          <w:p w14:paraId="3FB761D7">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超过一定规模的危险性较大分部分项工程专家论证审查。</w:t>
            </w:r>
          </w:p>
        </w:tc>
      </w:tr>
      <w:tr w14:paraId="7689A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70DFCBEA">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549ECA37">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应急救援预案</w:t>
            </w:r>
          </w:p>
        </w:tc>
        <w:tc>
          <w:tcPr>
            <w:tcW w:w="6645" w:type="dxa"/>
            <w:tcBorders>
              <w:top w:val="single" w:color="auto" w:sz="4" w:space="0"/>
              <w:left w:val="single" w:color="auto" w:sz="4" w:space="0"/>
              <w:bottom w:val="single" w:color="auto" w:sz="4" w:space="0"/>
              <w:right w:val="single" w:color="auto" w:sz="12" w:space="0"/>
            </w:tcBorders>
            <w:vAlign w:val="center"/>
          </w:tcPr>
          <w:p w14:paraId="6AC083B5">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救援器材准备及演练等。</w:t>
            </w:r>
          </w:p>
        </w:tc>
      </w:tr>
      <w:tr w14:paraId="6CBFD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12" w:space="0"/>
              <w:right w:val="single" w:color="auto" w:sz="4" w:space="0"/>
            </w:tcBorders>
            <w:vAlign w:val="center"/>
          </w:tcPr>
          <w:p w14:paraId="1AE0D654">
            <w:pPr>
              <w:pStyle w:val="227"/>
              <w:jc w:val="center"/>
              <w:rPr>
                <w:rFonts w:asciiTheme="minorEastAsia" w:hAnsiTheme="minorEastAsia" w:eastAsiaTheme="minorEastAsia" w:cstheme="minorEastAsia"/>
              </w:rPr>
            </w:pPr>
          </w:p>
        </w:tc>
        <w:tc>
          <w:tcPr>
            <w:tcW w:w="2070" w:type="dxa"/>
            <w:gridSpan w:val="2"/>
            <w:tcBorders>
              <w:top w:val="single" w:color="auto" w:sz="4" w:space="0"/>
              <w:left w:val="single" w:color="auto" w:sz="4" w:space="0"/>
              <w:bottom w:val="single" w:color="auto" w:sz="12" w:space="0"/>
              <w:right w:val="single" w:color="auto" w:sz="4" w:space="0"/>
            </w:tcBorders>
            <w:vAlign w:val="center"/>
          </w:tcPr>
          <w:p w14:paraId="3E8B078B">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非正常情况施工</w:t>
            </w:r>
          </w:p>
        </w:tc>
        <w:tc>
          <w:tcPr>
            <w:tcW w:w="6645" w:type="dxa"/>
            <w:tcBorders>
              <w:top w:val="single" w:color="auto" w:sz="4" w:space="0"/>
              <w:left w:val="single" w:color="auto" w:sz="4" w:space="0"/>
              <w:bottom w:val="single" w:color="auto" w:sz="12" w:space="0"/>
              <w:right w:val="single" w:color="auto" w:sz="12" w:space="0"/>
            </w:tcBorders>
            <w:vAlign w:val="center"/>
          </w:tcPr>
          <w:p w14:paraId="76AD2DB8">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其他特殊情况下的防护费用，如：城市主干道、人流密集、河边等处施工及文物、古建筑、古树保护等。</w:t>
            </w:r>
          </w:p>
        </w:tc>
      </w:tr>
    </w:tbl>
    <w:p w14:paraId="17B2F26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注：本表所列建设工程安全文明施工费，是依据《广西壮族自治区建设工程安全文明施工费使用管理细则》（桂建质[2015]16号）确定的。如法律法规和标准、规范修订，本表所列项目应按照修订后的法律法规和标准规范进行调整。</w:t>
      </w:r>
    </w:p>
    <w:p w14:paraId="470ADACC">
      <w:pPr>
        <w:pStyle w:val="227"/>
        <w:rPr>
          <w:rFonts w:asciiTheme="minorEastAsia" w:hAnsiTheme="minorEastAsia" w:eastAsiaTheme="minorEastAsia" w:cstheme="minorEastAsia"/>
        </w:rPr>
      </w:pPr>
    </w:p>
    <w:p w14:paraId="06789B7B">
      <w:pPr>
        <w:pStyle w:val="227"/>
        <w:rPr>
          <w:rFonts w:asciiTheme="minorEastAsia" w:hAnsiTheme="minorEastAsia" w:eastAsiaTheme="minorEastAsia" w:cstheme="minorEastAsia"/>
        </w:rPr>
      </w:pPr>
    </w:p>
    <w:p w14:paraId="5BF16937">
      <w:pPr>
        <w:pStyle w:val="227"/>
        <w:rPr>
          <w:rFonts w:asciiTheme="minorEastAsia" w:hAnsiTheme="minorEastAsia" w:eastAsiaTheme="minorEastAsia" w:cstheme="minorEastAsia"/>
        </w:rPr>
      </w:pPr>
      <w:bookmarkStart w:id="426" w:name="_Toc267261701"/>
    </w:p>
    <w:p w14:paraId="6B009420">
      <w:pPr>
        <w:pStyle w:val="227"/>
        <w:rPr>
          <w:rFonts w:asciiTheme="minorEastAsia" w:hAnsiTheme="minorEastAsia" w:eastAsiaTheme="minorEastAsia" w:cstheme="minorEastAsia"/>
        </w:rPr>
        <w:sectPr>
          <w:pgSz w:w="11906" w:h="16838"/>
          <w:pgMar w:top="935" w:right="1106" w:bottom="1440" w:left="1260" w:header="851" w:footer="992" w:gutter="0"/>
          <w:cols w:space="720" w:num="1"/>
          <w:docGrid w:type="lines" w:linePitch="312" w:charSpace="0"/>
        </w:sectPr>
      </w:pPr>
    </w:p>
    <w:p w14:paraId="5860D2A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w:t>
      </w:r>
      <w:bookmarkStart w:id="427" w:name="_Toc296891059"/>
      <w:bookmarkStart w:id="428" w:name="_Toc296347230"/>
      <w:bookmarkStart w:id="429" w:name="_Toc296503231"/>
      <w:bookmarkStart w:id="430" w:name="_Toc296346732"/>
      <w:bookmarkStart w:id="431" w:name="_Toc296891271"/>
      <w:bookmarkStart w:id="432" w:name="_Toc296944570"/>
      <w:r>
        <w:rPr>
          <w:rFonts w:hint="eastAsia" w:asciiTheme="minorEastAsia" w:hAnsiTheme="minorEastAsia" w:eastAsiaTheme="minorEastAsia" w:cstheme="minorEastAsia"/>
        </w:rPr>
        <w:t>件8：</w:t>
      </w:r>
      <w:bookmarkEnd w:id="426"/>
      <w:bookmarkEnd w:id="427"/>
      <w:bookmarkEnd w:id="428"/>
      <w:bookmarkEnd w:id="429"/>
      <w:bookmarkEnd w:id="430"/>
      <w:bookmarkEnd w:id="431"/>
      <w:bookmarkEnd w:id="432"/>
      <w:r>
        <w:rPr>
          <w:rFonts w:hint="eastAsia" w:asciiTheme="minorEastAsia" w:hAnsiTheme="minorEastAsia" w:eastAsiaTheme="minorEastAsia" w:cstheme="minorEastAsia"/>
        </w:rPr>
        <w:t>暂估价一览表</w:t>
      </w:r>
    </w:p>
    <w:p w14:paraId="157E43E9">
      <w:pPr>
        <w:pStyle w:val="227"/>
        <w:ind w:firstLine="42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8-1：材料暂估价表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CBDE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2800030F">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984" w:type="dxa"/>
            <w:tcBorders>
              <w:top w:val="single" w:color="auto" w:sz="12" w:space="0"/>
              <w:left w:val="single" w:color="auto" w:sz="6" w:space="0"/>
              <w:bottom w:val="double" w:color="auto" w:sz="6" w:space="0"/>
              <w:right w:val="single" w:color="auto" w:sz="6" w:space="0"/>
            </w:tcBorders>
          </w:tcPr>
          <w:p w14:paraId="23821FE2">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名称</w:t>
            </w:r>
          </w:p>
        </w:tc>
        <w:tc>
          <w:tcPr>
            <w:tcW w:w="851" w:type="dxa"/>
            <w:tcBorders>
              <w:top w:val="single" w:color="auto" w:sz="12" w:space="0"/>
              <w:left w:val="single" w:color="auto" w:sz="6" w:space="0"/>
              <w:bottom w:val="double" w:color="auto" w:sz="6" w:space="0"/>
              <w:right w:val="single" w:color="auto" w:sz="6" w:space="0"/>
            </w:tcBorders>
          </w:tcPr>
          <w:p w14:paraId="520DD4E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c>
          <w:tcPr>
            <w:tcW w:w="774" w:type="dxa"/>
            <w:tcBorders>
              <w:top w:val="single" w:color="auto" w:sz="12" w:space="0"/>
              <w:left w:val="single" w:color="auto" w:sz="6" w:space="0"/>
              <w:bottom w:val="double" w:color="auto" w:sz="6" w:space="0"/>
              <w:right w:val="single" w:color="auto" w:sz="6" w:space="0"/>
            </w:tcBorders>
          </w:tcPr>
          <w:p w14:paraId="77AC82EB">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352" w:type="dxa"/>
            <w:tcBorders>
              <w:top w:val="single" w:color="auto" w:sz="12" w:space="0"/>
              <w:left w:val="single" w:color="auto" w:sz="6" w:space="0"/>
              <w:bottom w:val="double" w:color="auto" w:sz="6" w:space="0"/>
              <w:right w:val="single" w:color="auto" w:sz="6" w:space="0"/>
            </w:tcBorders>
          </w:tcPr>
          <w:p w14:paraId="302760A4">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单价（元）</w:t>
            </w:r>
          </w:p>
        </w:tc>
        <w:tc>
          <w:tcPr>
            <w:tcW w:w="1418" w:type="dxa"/>
            <w:tcBorders>
              <w:top w:val="single" w:color="auto" w:sz="12" w:space="0"/>
              <w:left w:val="single" w:color="auto" w:sz="6" w:space="0"/>
              <w:bottom w:val="double" w:color="auto" w:sz="6" w:space="0"/>
              <w:right w:val="single" w:color="auto" w:sz="6" w:space="0"/>
            </w:tcBorders>
          </w:tcPr>
          <w:p w14:paraId="71B3436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合价（元）</w:t>
            </w:r>
          </w:p>
        </w:tc>
        <w:tc>
          <w:tcPr>
            <w:tcW w:w="1701" w:type="dxa"/>
            <w:tcBorders>
              <w:top w:val="single" w:color="auto" w:sz="12" w:space="0"/>
              <w:left w:val="single" w:color="auto" w:sz="6" w:space="0"/>
              <w:bottom w:val="double" w:color="auto" w:sz="6" w:space="0"/>
              <w:right w:val="single" w:color="auto" w:sz="12" w:space="0"/>
            </w:tcBorders>
          </w:tcPr>
          <w:p w14:paraId="052CA4E0">
            <w:pPr>
              <w:pStyle w:val="227"/>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21520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3C685B85">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984" w:type="dxa"/>
            <w:tcBorders>
              <w:top w:val="double" w:color="auto" w:sz="6" w:space="0"/>
              <w:left w:val="single" w:color="auto" w:sz="6" w:space="0"/>
              <w:bottom w:val="single" w:color="auto" w:sz="6" w:space="0"/>
              <w:right w:val="single" w:color="auto" w:sz="6" w:space="0"/>
            </w:tcBorders>
          </w:tcPr>
          <w:p w14:paraId="0A8BD49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851" w:type="dxa"/>
            <w:tcBorders>
              <w:top w:val="double" w:color="auto" w:sz="6" w:space="0"/>
              <w:left w:val="single" w:color="auto" w:sz="6" w:space="0"/>
              <w:bottom w:val="single" w:color="auto" w:sz="6" w:space="0"/>
              <w:right w:val="single" w:color="auto" w:sz="6" w:space="0"/>
            </w:tcBorders>
          </w:tcPr>
          <w:p w14:paraId="31682F9A">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774" w:type="dxa"/>
            <w:tcBorders>
              <w:top w:val="double" w:color="auto" w:sz="6" w:space="0"/>
              <w:left w:val="single" w:color="auto" w:sz="6" w:space="0"/>
              <w:bottom w:val="single" w:color="auto" w:sz="6" w:space="0"/>
              <w:right w:val="single" w:color="auto" w:sz="6" w:space="0"/>
            </w:tcBorders>
          </w:tcPr>
          <w:p w14:paraId="04F6F30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352" w:type="dxa"/>
            <w:tcBorders>
              <w:top w:val="double" w:color="auto" w:sz="6" w:space="0"/>
              <w:left w:val="single" w:color="auto" w:sz="6" w:space="0"/>
              <w:bottom w:val="single" w:color="auto" w:sz="6" w:space="0"/>
              <w:right w:val="single" w:color="auto" w:sz="6" w:space="0"/>
            </w:tcBorders>
          </w:tcPr>
          <w:p w14:paraId="10D5087E">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418" w:type="dxa"/>
            <w:tcBorders>
              <w:top w:val="double" w:color="auto" w:sz="6" w:space="0"/>
              <w:left w:val="single" w:color="auto" w:sz="6" w:space="0"/>
              <w:bottom w:val="single" w:color="auto" w:sz="6" w:space="0"/>
              <w:right w:val="single" w:color="auto" w:sz="6" w:space="0"/>
            </w:tcBorders>
          </w:tcPr>
          <w:p w14:paraId="57B373CF">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701" w:type="dxa"/>
            <w:tcBorders>
              <w:top w:val="double" w:color="auto" w:sz="6" w:space="0"/>
              <w:left w:val="single" w:color="auto" w:sz="6" w:space="0"/>
              <w:bottom w:val="single" w:color="auto" w:sz="6" w:space="0"/>
              <w:right w:val="single" w:color="auto" w:sz="12" w:space="0"/>
            </w:tcBorders>
          </w:tcPr>
          <w:p w14:paraId="1A6EA238">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r>
      <w:tr w14:paraId="07DF9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62B9344D">
            <w:pPr>
              <w:pStyle w:val="227"/>
              <w:rPr>
                <w:rFonts w:asciiTheme="minorEastAsia" w:hAnsiTheme="minorEastAsia" w:eastAsiaTheme="minorEastAsia" w:cstheme="minorEastAsia"/>
              </w:rPr>
            </w:pPr>
          </w:p>
        </w:tc>
        <w:tc>
          <w:tcPr>
            <w:tcW w:w="1984" w:type="dxa"/>
            <w:tcBorders>
              <w:top w:val="nil"/>
              <w:left w:val="single" w:color="auto" w:sz="6" w:space="0"/>
              <w:bottom w:val="single" w:color="auto" w:sz="6" w:space="0"/>
              <w:right w:val="single" w:color="auto" w:sz="6" w:space="0"/>
            </w:tcBorders>
          </w:tcPr>
          <w:p w14:paraId="76184F74">
            <w:pPr>
              <w:pStyle w:val="227"/>
              <w:rPr>
                <w:rFonts w:asciiTheme="minorEastAsia" w:hAnsiTheme="minorEastAsia" w:eastAsiaTheme="minorEastAsia" w:cstheme="minorEastAsia"/>
              </w:rPr>
            </w:pPr>
          </w:p>
        </w:tc>
        <w:tc>
          <w:tcPr>
            <w:tcW w:w="851" w:type="dxa"/>
            <w:tcBorders>
              <w:top w:val="nil"/>
              <w:left w:val="single" w:color="auto" w:sz="6" w:space="0"/>
              <w:bottom w:val="single" w:color="auto" w:sz="6" w:space="0"/>
              <w:right w:val="single" w:color="auto" w:sz="6" w:space="0"/>
            </w:tcBorders>
          </w:tcPr>
          <w:p w14:paraId="1DACFB0C">
            <w:pPr>
              <w:pStyle w:val="227"/>
              <w:rPr>
                <w:rFonts w:asciiTheme="minorEastAsia" w:hAnsiTheme="minorEastAsia" w:eastAsiaTheme="minorEastAsia" w:cstheme="minorEastAsia"/>
              </w:rPr>
            </w:pPr>
          </w:p>
        </w:tc>
        <w:tc>
          <w:tcPr>
            <w:tcW w:w="774" w:type="dxa"/>
            <w:tcBorders>
              <w:top w:val="nil"/>
              <w:left w:val="single" w:color="auto" w:sz="6" w:space="0"/>
              <w:bottom w:val="single" w:color="auto" w:sz="6" w:space="0"/>
              <w:right w:val="single" w:color="auto" w:sz="6" w:space="0"/>
            </w:tcBorders>
          </w:tcPr>
          <w:p w14:paraId="1027B00A">
            <w:pPr>
              <w:pStyle w:val="227"/>
              <w:rPr>
                <w:rFonts w:asciiTheme="minorEastAsia" w:hAnsiTheme="minorEastAsia" w:eastAsiaTheme="minorEastAsia" w:cstheme="minorEastAsia"/>
              </w:rPr>
            </w:pPr>
          </w:p>
        </w:tc>
        <w:tc>
          <w:tcPr>
            <w:tcW w:w="1352" w:type="dxa"/>
            <w:tcBorders>
              <w:top w:val="nil"/>
              <w:left w:val="single" w:color="auto" w:sz="6" w:space="0"/>
              <w:bottom w:val="single" w:color="auto" w:sz="6" w:space="0"/>
              <w:right w:val="single" w:color="auto" w:sz="6" w:space="0"/>
            </w:tcBorders>
          </w:tcPr>
          <w:p w14:paraId="5D991758">
            <w:pPr>
              <w:pStyle w:val="227"/>
              <w:rPr>
                <w:rFonts w:asciiTheme="minorEastAsia" w:hAnsiTheme="minorEastAsia" w:eastAsiaTheme="minorEastAsia" w:cstheme="minorEastAsia"/>
              </w:rPr>
            </w:pPr>
          </w:p>
        </w:tc>
        <w:tc>
          <w:tcPr>
            <w:tcW w:w="1418" w:type="dxa"/>
            <w:tcBorders>
              <w:top w:val="nil"/>
              <w:left w:val="single" w:color="auto" w:sz="6" w:space="0"/>
              <w:bottom w:val="single" w:color="auto" w:sz="6" w:space="0"/>
              <w:right w:val="single" w:color="auto" w:sz="6" w:space="0"/>
            </w:tcBorders>
          </w:tcPr>
          <w:p w14:paraId="55216F26">
            <w:pPr>
              <w:pStyle w:val="227"/>
              <w:rPr>
                <w:rFonts w:asciiTheme="minorEastAsia" w:hAnsiTheme="minorEastAsia" w:eastAsiaTheme="minorEastAsia" w:cstheme="minorEastAsia"/>
              </w:rPr>
            </w:pPr>
          </w:p>
        </w:tc>
        <w:tc>
          <w:tcPr>
            <w:tcW w:w="1701" w:type="dxa"/>
            <w:tcBorders>
              <w:top w:val="nil"/>
              <w:left w:val="single" w:color="auto" w:sz="6" w:space="0"/>
              <w:bottom w:val="single" w:color="auto" w:sz="6" w:space="0"/>
              <w:right w:val="single" w:color="auto" w:sz="12" w:space="0"/>
            </w:tcBorders>
          </w:tcPr>
          <w:p w14:paraId="7EB1D905">
            <w:pPr>
              <w:pStyle w:val="227"/>
              <w:rPr>
                <w:rFonts w:asciiTheme="minorEastAsia" w:hAnsiTheme="minorEastAsia" w:eastAsiaTheme="minorEastAsia" w:cstheme="minorEastAsia"/>
              </w:rPr>
            </w:pPr>
          </w:p>
        </w:tc>
      </w:tr>
      <w:tr w14:paraId="3AAB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5627B4">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C3DDD7D">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3C66C79F">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4E04F5FA">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2F5D6225">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C8AF59E">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69FD6F82">
            <w:pPr>
              <w:pStyle w:val="227"/>
              <w:rPr>
                <w:rFonts w:asciiTheme="minorEastAsia" w:hAnsiTheme="minorEastAsia" w:eastAsiaTheme="minorEastAsia" w:cstheme="minorEastAsia"/>
              </w:rPr>
            </w:pPr>
          </w:p>
        </w:tc>
      </w:tr>
      <w:tr w14:paraId="61830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B380DD9">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07829E1">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CEB73E0">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FC96217">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1BC5072A">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0B0A501">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3B713E5">
            <w:pPr>
              <w:pStyle w:val="227"/>
              <w:rPr>
                <w:rFonts w:asciiTheme="minorEastAsia" w:hAnsiTheme="minorEastAsia" w:eastAsiaTheme="minorEastAsia" w:cstheme="minorEastAsia"/>
              </w:rPr>
            </w:pPr>
          </w:p>
        </w:tc>
      </w:tr>
      <w:tr w14:paraId="098BD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BB695D1">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269E7348">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27B94A7A">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0A6B0271">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6494D8A">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05309295">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337423BD">
            <w:pPr>
              <w:pStyle w:val="227"/>
              <w:rPr>
                <w:rFonts w:asciiTheme="minorEastAsia" w:hAnsiTheme="minorEastAsia" w:eastAsiaTheme="minorEastAsia" w:cstheme="minorEastAsia"/>
              </w:rPr>
            </w:pPr>
          </w:p>
        </w:tc>
      </w:tr>
      <w:tr w14:paraId="0535A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52AE81D">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A177CB2">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2217A28A">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7FC354DB">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039B55C4">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935EB95">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249BB9DA">
            <w:pPr>
              <w:pStyle w:val="227"/>
              <w:rPr>
                <w:rFonts w:asciiTheme="minorEastAsia" w:hAnsiTheme="minorEastAsia" w:eastAsiaTheme="minorEastAsia" w:cstheme="minorEastAsia"/>
              </w:rPr>
            </w:pPr>
          </w:p>
        </w:tc>
      </w:tr>
      <w:tr w14:paraId="54C61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6D8D7D7">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7DD39AE">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CFABBAC">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39FEB23E">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7B08B8A1">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189FFCF7">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CB8489A">
            <w:pPr>
              <w:pStyle w:val="227"/>
              <w:rPr>
                <w:rFonts w:asciiTheme="minorEastAsia" w:hAnsiTheme="minorEastAsia" w:eastAsiaTheme="minorEastAsia" w:cstheme="minorEastAsia"/>
              </w:rPr>
            </w:pPr>
          </w:p>
        </w:tc>
      </w:tr>
      <w:tr w14:paraId="39D71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D783A9D">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86D823D">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3C2A1289">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3515EA56">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24CBB38B">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35B3AE38">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92F6233">
            <w:pPr>
              <w:pStyle w:val="227"/>
              <w:rPr>
                <w:rFonts w:asciiTheme="minorEastAsia" w:hAnsiTheme="minorEastAsia" w:eastAsiaTheme="minorEastAsia" w:cstheme="minorEastAsia"/>
              </w:rPr>
            </w:pPr>
          </w:p>
        </w:tc>
      </w:tr>
      <w:tr w14:paraId="7FC1A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CEB3305">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61107DB">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46672983">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7EB04EF8">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CD26BC4">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3F7D18CB">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3D2CEE60">
            <w:pPr>
              <w:pStyle w:val="227"/>
              <w:rPr>
                <w:rFonts w:asciiTheme="minorEastAsia" w:hAnsiTheme="minorEastAsia" w:eastAsiaTheme="minorEastAsia" w:cstheme="minorEastAsia"/>
              </w:rPr>
            </w:pPr>
          </w:p>
        </w:tc>
      </w:tr>
      <w:tr w14:paraId="380A4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4736DD8">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B49C685">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851A7FE">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FA6A6A5">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6753ED05">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19B8B402">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5DDE6660">
            <w:pPr>
              <w:pStyle w:val="227"/>
              <w:rPr>
                <w:rFonts w:asciiTheme="minorEastAsia" w:hAnsiTheme="minorEastAsia" w:eastAsiaTheme="minorEastAsia" w:cstheme="minorEastAsia"/>
              </w:rPr>
            </w:pPr>
          </w:p>
        </w:tc>
      </w:tr>
      <w:tr w14:paraId="70BC8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E319C87">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504EE67F">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DED6EEC">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18C55D4E">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66993FB1">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02D58A6">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6AE88A3">
            <w:pPr>
              <w:pStyle w:val="227"/>
              <w:rPr>
                <w:rFonts w:asciiTheme="minorEastAsia" w:hAnsiTheme="minorEastAsia" w:eastAsiaTheme="minorEastAsia" w:cstheme="minorEastAsia"/>
              </w:rPr>
            </w:pPr>
          </w:p>
        </w:tc>
      </w:tr>
      <w:tr w14:paraId="0CF76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CBD9580">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01D0E10">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55B16F5A">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1309ACFC">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753DF87D">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572D569">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171FCAF">
            <w:pPr>
              <w:pStyle w:val="227"/>
              <w:rPr>
                <w:rFonts w:asciiTheme="minorEastAsia" w:hAnsiTheme="minorEastAsia" w:eastAsiaTheme="minorEastAsia" w:cstheme="minorEastAsia"/>
              </w:rPr>
            </w:pPr>
          </w:p>
        </w:tc>
      </w:tr>
      <w:tr w14:paraId="78BFE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A92F46E">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42B7C96F">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1FB782A0">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5E1B0772">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DF979A7">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6BCE251">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74337C9">
            <w:pPr>
              <w:pStyle w:val="227"/>
              <w:rPr>
                <w:rFonts w:asciiTheme="minorEastAsia" w:hAnsiTheme="minorEastAsia" w:eastAsiaTheme="minorEastAsia" w:cstheme="minorEastAsia"/>
              </w:rPr>
            </w:pPr>
          </w:p>
        </w:tc>
      </w:tr>
      <w:tr w14:paraId="06DFE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4CD69AE">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75C31D3">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6F017A2">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73C79397">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A75FDDE">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B990AC9">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293F9265">
            <w:pPr>
              <w:pStyle w:val="227"/>
              <w:rPr>
                <w:rFonts w:asciiTheme="minorEastAsia" w:hAnsiTheme="minorEastAsia" w:eastAsiaTheme="minorEastAsia" w:cstheme="minorEastAsia"/>
              </w:rPr>
            </w:pPr>
          </w:p>
        </w:tc>
      </w:tr>
      <w:tr w14:paraId="0A8E5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728D1F6">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540BBAFC">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1112F9C">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B5C5A3F">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0FF1647">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5067124">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32F59A1">
            <w:pPr>
              <w:pStyle w:val="227"/>
              <w:rPr>
                <w:rFonts w:asciiTheme="minorEastAsia" w:hAnsiTheme="minorEastAsia" w:eastAsiaTheme="minorEastAsia" w:cstheme="minorEastAsia"/>
              </w:rPr>
            </w:pPr>
          </w:p>
        </w:tc>
      </w:tr>
      <w:tr w14:paraId="39C21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0AE5961">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BA7A44D">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3956CB15">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51B9A571">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A0CBE76">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35F3899D">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5AF31038">
            <w:pPr>
              <w:pStyle w:val="227"/>
              <w:rPr>
                <w:rFonts w:asciiTheme="minorEastAsia" w:hAnsiTheme="minorEastAsia" w:eastAsiaTheme="minorEastAsia" w:cstheme="minorEastAsia"/>
              </w:rPr>
            </w:pPr>
          </w:p>
        </w:tc>
      </w:tr>
      <w:tr w14:paraId="66457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6561F58">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0FD6E61">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58038EE">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0314FD6C">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74ACE7B">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BE03201">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12EB41BC">
            <w:pPr>
              <w:pStyle w:val="227"/>
              <w:rPr>
                <w:rFonts w:asciiTheme="minorEastAsia" w:hAnsiTheme="minorEastAsia" w:eastAsiaTheme="minorEastAsia" w:cstheme="minorEastAsia"/>
              </w:rPr>
            </w:pPr>
          </w:p>
        </w:tc>
      </w:tr>
      <w:tr w14:paraId="2B328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1CDD53E">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207A782D">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15612939">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4B771F23">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33F25ABB">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38F89AD">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64A1B891">
            <w:pPr>
              <w:pStyle w:val="227"/>
              <w:rPr>
                <w:rFonts w:asciiTheme="minorEastAsia" w:hAnsiTheme="minorEastAsia" w:eastAsiaTheme="minorEastAsia" w:cstheme="minorEastAsia"/>
              </w:rPr>
            </w:pPr>
          </w:p>
        </w:tc>
      </w:tr>
      <w:tr w14:paraId="48854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BE3AE4F">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8A2F346">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1E5BB7D2">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3FA7C2A3">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21E2CEC5">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15231018">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7D2D28DB">
            <w:pPr>
              <w:pStyle w:val="227"/>
              <w:rPr>
                <w:rFonts w:asciiTheme="minorEastAsia" w:hAnsiTheme="minorEastAsia" w:eastAsiaTheme="minorEastAsia" w:cstheme="minorEastAsia"/>
              </w:rPr>
            </w:pPr>
          </w:p>
        </w:tc>
      </w:tr>
      <w:tr w14:paraId="0AB27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BDA81BB">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48AFAAB7">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163508C6">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0B9E42B0">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1711A9A">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B16566A">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22FE23DC">
            <w:pPr>
              <w:pStyle w:val="227"/>
              <w:rPr>
                <w:rFonts w:asciiTheme="minorEastAsia" w:hAnsiTheme="minorEastAsia" w:eastAsiaTheme="minorEastAsia" w:cstheme="minorEastAsia"/>
              </w:rPr>
            </w:pPr>
          </w:p>
        </w:tc>
      </w:tr>
    </w:tbl>
    <w:p w14:paraId="7ADCD90C">
      <w:pPr>
        <w:pStyle w:val="227"/>
        <w:rPr>
          <w:rFonts w:asciiTheme="minorEastAsia" w:hAnsiTheme="minorEastAsia" w:eastAsiaTheme="minorEastAsia" w:cstheme="minorEastAsia"/>
        </w:rPr>
      </w:pPr>
    </w:p>
    <w:p w14:paraId="057FA191">
      <w:pPr>
        <w:pStyle w:val="227"/>
        <w:rPr>
          <w:rFonts w:asciiTheme="minorEastAsia" w:hAnsiTheme="minorEastAsia" w:eastAsiaTheme="minorEastAsia" w:cstheme="minorEastAsia"/>
        </w:rPr>
      </w:pPr>
    </w:p>
    <w:p w14:paraId="4E5A7CA2">
      <w:pPr>
        <w:pStyle w:val="227"/>
        <w:rPr>
          <w:rFonts w:asciiTheme="minorEastAsia" w:hAnsiTheme="minorEastAsia" w:eastAsiaTheme="minorEastAsia" w:cstheme="minorEastAsia"/>
        </w:rPr>
        <w:sectPr>
          <w:pgSz w:w="11906" w:h="16838"/>
          <w:pgMar w:top="935" w:right="1106" w:bottom="1440" w:left="1260" w:header="851" w:footer="992" w:gutter="0"/>
          <w:cols w:space="720" w:num="1"/>
          <w:docGrid w:type="lines" w:linePitch="312" w:charSpace="0"/>
        </w:sectPr>
      </w:pPr>
    </w:p>
    <w:p w14:paraId="3BC496CF">
      <w:pPr>
        <w:pStyle w:val="227"/>
        <w:ind w:firstLine="42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8-2：工程设备暂估价表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C54E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7FDA4D4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984" w:type="dxa"/>
            <w:tcBorders>
              <w:top w:val="single" w:color="auto" w:sz="12" w:space="0"/>
              <w:left w:val="single" w:color="auto" w:sz="6" w:space="0"/>
              <w:bottom w:val="double" w:color="auto" w:sz="6" w:space="0"/>
              <w:right w:val="single" w:color="auto" w:sz="6" w:space="0"/>
            </w:tcBorders>
          </w:tcPr>
          <w:p w14:paraId="74D4757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名称</w:t>
            </w:r>
          </w:p>
        </w:tc>
        <w:tc>
          <w:tcPr>
            <w:tcW w:w="851" w:type="dxa"/>
            <w:tcBorders>
              <w:top w:val="single" w:color="auto" w:sz="12" w:space="0"/>
              <w:left w:val="single" w:color="auto" w:sz="6" w:space="0"/>
              <w:bottom w:val="double" w:color="auto" w:sz="6" w:space="0"/>
              <w:right w:val="single" w:color="auto" w:sz="6" w:space="0"/>
            </w:tcBorders>
          </w:tcPr>
          <w:p w14:paraId="15AB1EB0">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c>
          <w:tcPr>
            <w:tcW w:w="774" w:type="dxa"/>
            <w:tcBorders>
              <w:top w:val="single" w:color="auto" w:sz="12" w:space="0"/>
              <w:left w:val="single" w:color="auto" w:sz="6" w:space="0"/>
              <w:bottom w:val="double" w:color="auto" w:sz="6" w:space="0"/>
              <w:right w:val="single" w:color="auto" w:sz="6" w:space="0"/>
            </w:tcBorders>
          </w:tcPr>
          <w:p w14:paraId="60C5124A">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352" w:type="dxa"/>
            <w:tcBorders>
              <w:top w:val="single" w:color="auto" w:sz="12" w:space="0"/>
              <w:left w:val="single" w:color="auto" w:sz="6" w:space="0"/>
              <w:bottom w:val="double" w:color="auto" w:sz="6" w:space="0"/>
              <w:right w:val="single" w:color="auto" w:sz="6" w:space="0"/>
            </w:tcBorders>
          </w:tcPr>
          <w:p w14:paraId="035B7E3F">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单价（元）</w:t>
            </w:r>
          </w:p>
        </w:tc>
        <w:tc>
          <w:tcPr>
            <w:tcW w:w="1418" w:type="dxa"/>
            <w:tcBorders>
              <w:top w:val="single" w:color="auto" w:sz="12" w:space="0"/>
              <w:left w:val="single" w:color="auto" w:sz="6" w:space="0"/>
              <w:bottom w:val="double" w:color="auto" w:sz="6" w:space="0"/>
              <w:right w:val="single" w:color="auto" w:sz="6" w:space="0"/>
            </w:tcBorders>
          </w:tcPr>
          <w:p w14:paraId="6806F6CC">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合价（元）</w:t>
            </w:r>
          </w:p>
        </w:tc>
        <w:tc>
          <w:tcPr>
            <w:tcW w:w="1701" w:type="dxa"/>
            <w:tcBorders>
              <w:top w:val="single" w:color="auto" w:sz="12" w:space="0"/>
              <w:left w:val="single" w:color="auto" w:sz="6" w:space="0"/>
              <w:bottom w:val="double" w:color="auto" w:sz="6" w:space="0"/>
              <w:right w:val="single" w:color="auto" w:sz="12" w:space="0"/>
            </w:tcBorders>
          </w:tcPr>
          <w:p w14:paraId="6E36EDFD">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014F9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6F8B7926">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984" w:type="dxa"/>
            <w:tcBorders>
              <w:top w:val="double" w:color="auto" w:sz="6" w:space="0"/>
              <w:left w:val="single" w:color="auto" w:sz="6" w:space="0"/>
              <w:bottom w:val="single" w:color="auto" w:sz="6" w:space="0"/>
              <w:right w:val="single" w:color="auto" w:sz="6" w:space="0"/>
            </w:tcBorders>
          </w:tcPr>
          <w:p w14:paraId="54B396BF">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851" w:type="dxa"/>
            <w:tcBorders>
              <w:top w:val="double" w:color="auto" w:sz="6" w:space="0"/>
              <w:left w:val="single" w:color="auto" w:sz="6" w:space="0"/>
              <w:bottom w:val="single" w:color="auto" w:sz="6" w:space="0"/>
              <w:right w:val="single" w:color="auto" w:sz="6" w:space="0"/>
            </w:tcBorders>
          </w:tcPr>
          <w:p w14:paraId="08AB059E">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774" w:type="dxa"/>
            <w:tcBorders>
              <w:top w:val="double" w:color="auto" w:sz="6" w:space="0"/>
              <w:left w:val="single" w:color="auto" w:sz="6" w:space="0"/>
              <w:bottom w:val="single" w:color="auto" w:sz="6" w:space="0"/>
              <w:right w:val="single" w:color="auto" w:sz="6" w:space="0"/>
            </w:tcBorders>
          </w:tcPr>
          <w:p w14:paraId="240324EA">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352" w:type="dxa"/>
            <w:tcBorders>
              <w:top w:val="double" w:color="auto" w:sz="6" w:space="0"/>
              <w:left w:val="single" w:color="auto" w:sz="6" w:space="0"/>
              <w:bottom w:val="single" w:color="auto" w:sz="6" w:space="0"/>
              <w:right w:val="single" w:color="auto" w:sz="6" w:space="0"/>
            </w:tcBorders>
          </w:tcPr>
          <w:p w14:paraId="27ABE66C">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418" w:type="dxa"/>
            <w:tcBorders>
              <w:top w:val="double" w:color="auto" w:sz="6" w:space="0"/>
              <w:left w:val="single" w:color="auto" w:sz="6" w:space="0"/>
              <w:bottom w:val="single" w:color="auto" w:sz="6" w:space="0"/>
              <w:right w:val="single" w:color="auto" w:sz="6" w:space="0"/>
            </w:tcBorders>
          </w:tcPr>
          <w:p w14:paraId="08B386AB">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701" w:type="dxa"/>
            <w:tcBorders>
              <w:top w:val="double" w:color="auto" w:sz="6" w:space="0"/>
              <w:left w:val="single" w:color="auto" w:sz="6" w:space="0"/>
              <w:bottom w:val="single" w:color="auto" w:sz="6" w:space="0"/>
              <w:right w:val="single" w:color="auto" w:sz="12" w:space="0"/>
            </w:tcBorders>
          </w:tcPr>
          <w:p w14:paraId="6A4201E5">
            <w:pPr>
              <w:pStyle w:val="227"/>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无</w:t>
            </w:r>
          </w:p>
        </w:tc>
      </w:tr>
      <w:tr w14:paraId="6B2C2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66166A90">
            <w:pPr>
              <w:pStyle w:val="227"/>
              <w:rPr>
                <w:rFonts w:asciiTheme="minorEastAsia" w:hAnsiTheme="minorEastAsia" w:eastAsiaTheme="minorEastAsia" w:cstheme="minorEastAsia"/>
              </w:rPr>
            </w:pPr>
          </w:p>
        </w:tc>
        <w:tc>
          <w:tcPr>
            <w:tcW w:w="1984" w:type="dxa"/>
            <w:tcBorders>
              <w:top w:val="nil"/>
              <w:left w:val="single" w:color="auto" w:sz="6" w:space="0"/>
              <w:bottom w:val="single" w:color="auto" w:sz="6" w:space="0"/>
              <w:right w:val="single" w:color="auto" w:sz="6" w:space="0"/>
            </w:tcBorders>
          </w:tcPr>
          <w:p w14:paraId="05030C68">
            <w:pPr>
              <w:pStyle w:val="227"/>
              <w:rPr>
                <w:rFonts w:asciiTheme="minorEastAsia" w:hAnsiTheme="minorEastAsia" w:eastAsiaTheme="minorEastAsia" w:cstheme="minorEastAsia"/>
              </w:rPr>
            </w:pPr>
          </w:p>
        </w:tc>
        <w:tc>
          <w:tcPr>
            <w:tcW w:w="851" w:type="dxa"/>
            <w:tcBorders>
              <w:top w:val="nil"/>
              <w:left w:val="single" w:color="auto" w:sz="6" w:space="0"/>
              <w:bottom w:val="single" w:color="auto" w:sz="6" w:space="0"/>
              <w:right w:val="single" w:color="auto" w:sz="6" w:space="0"/>
            </w:tcBorders>
          </w:tcPr>
          <w:p w14:paraId="60FF948C">
            <w:pPr>
              <w:pStyle w:val="227"/>
              <w:rPr>
                <w:rFonts w:asciiTheme="minorEastAsia" w:hAnsiTheme="minorEastAsia" w:eastAsiaTheme="minorEastAsia" w:cstheme="minorEastAsia"/>
              </w:rPr>
            </w:pPr>
          </w:p>
        </w:tc>
        <w:tc>
          <w:tcPr>
            <w:tcW w:w="774" w:type="dxa"/>
            <w:tcBorders>
              <w:top w:val="nil"/>
              <w:left w:val="single" w:color="auto" w:sz="6" w:space="0"/>
              <w:bottom w:val="single" w:color="auto" w:sz="6" w:space="0"/>
              <w:right w:val="single" w:color="auto" w:sz="6" w:space="0"/>
            </w:tcBorders>
          </w:tcPr>
          <w:p w14:paraId="47F2A37D">
            <w:pPr>
              <w:pStyle w:val="227"/>
              <w:rPr>
                <w:rFonts w:asciiTheme="minorEastAsia" w:hAnsiTheme="minorEastAsia" w:eastAsiaTheme="minorEastAsia" w:cstheme="minorEastAsia"/>
              </w:rPr>
            </w:pPr>
          </w:p>
        </w:tc>
        <w:tc>
          <w:tcPr>
            <w:tcW w:w="1352" w:type="dxa"/>
            <w:tcBorders>
              <w:top w:val="nil"/>
              <w:left w:val="single" w:color="auto" w:sz="6" w:space="0"/>
              <w:bottom w:val="single" w:color="auto" w:sz="6" w:space="0"/>
              <w:right w:val="single" w:color="auto" w:sz="6" w:space="0"/>
            </w:tcBorders>
          </w:tcPr>
          <w:p w14:paraId="4276CA14">
            <w:pPr>
              <w:pStyle w:val="227"/>
              <w:rPr>
                <w:rFonts w:asciiTheme="minorEastAsia" w:hAnsiTheme="minorEastAsia" w:eastAsiaTheme="minorEastAsia" w:cstheme="minorEastAsia"/>
              </w:rPr>
            </w:pPr>
          </w:p>
        </w:tc>
        <w:tc>
          <w:tcPr>
            <w:tcW w:w="1418" w:type="dxa"/>
            <w:tcBorders>
              <w:top w:val="nil"/>
              <w:left w:val="single" w:color="auto" w:sz="6" w:space="0"/>
              <w:bottom w:val="single" w:color="auto" w:sz="6" w:space="0"/>
              <w:right w:val="single" w:color="auto" w:sz="6" w:space="0"/>
            </w:tcBorders>
          </w:tcPr>
          <w:p w14:paraId="623328AC">
            <w:pPr>
              <w:pStyle w:val="227"/>
              <w:rPr>
                <w:rFonts w:asciiTheme="minorEastAsia" w:hAnsiTheme="minorEastAsia" w:eastAsiaTheme="minorEastAsia" w:cstheme="minorEastAsia"/>
              </w:rPr>
            </w:pPr>
          </w:p>
        </w:tc>
        <w:tc>
          <w:tcPr>
            <w:tcW w:w="1701" w:type="dxa"/>
            <w:tcBorders>
              <w:top w:val="nil"/>
              <w:left w:val="single" w:color="auto" w:sz="6" w:space="0"/>
              <w:bottom w:val="single" w:color="auto" w:sz="6" w:space="0"/>
              <w:right w:val="single" w:color="auto" w:sz="12" w:space="0"/>
            </w:tcBorders>
          </w:tcPr>
          <w:p w14:paraId="5FAC2C4B">
            <w:pPr>
              <w:pStyle w:val="227"/>
              <w:rPr>
                <w:rFonts w:asciiTheme="minorEastAsia" w:hAnsiTheme="minorEastAsia" w:eastAsiaTheme="minorEastAsia" w:cstheme="minorEastAsia"/>
              </w:rPr>
            </w:pPr>
          </w:p>
        </w:tc>
      </w:tr>
      <w:tr w14:paraId="69251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7466940">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340781F">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5B4CF5C2">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327CEBAC">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7D69E7F1">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2F40D2C">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7AA3E4E">
            <w:pPr>
              <w:pStyle w:val="227"/>
              <w:rPr>
                <w:rFonts w:asciiTheme="minorEastAsia" w:hAnsiTheme="minorEastAsia" w:eastAsiaTheme="minorEastAsia" w:cstheme="minorEastAsia"/>
              </w:rPr>
            </w:pPr>
          </w:p>
        </w:tc>
      </w:tr>
      <w:tr w14:paraId="112F3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DFE7F1D">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75F5E71">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0B6E5E6">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39E8204">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2EECF02">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E886DB9">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2E61E8F">
            <w:pPr>
              <w:pStyle w:val="227"/>
              <w:rPr>
                <w:rFonts w:asciiTheme="minorEastAsia" w:hAnsiTheme="minorEastAsia" w:eastAsiaTheme="minorEastAsia" w:cstheme="minorEastAsia"/>
              </w:rPr>
            </w:pPr>
          </w:p>
        </w:tc>
      </w:tr>
      <w:tr w14:paraId="5A255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8389FA">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3511357">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585FAA13">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90C80F4">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1FBC109F">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0CD66088">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174200CC">
            <w:pPr>
              <w:pStyle w:val="227"/>
              <w:rPr>
                <w:rFonts w:asciiTheme="minorEastAsia" w:hAnsiTheme="minorEastAsia" w:eastAsiaTheme="minorEastAsia" w:cstheme="minorEastAsia"/>
              </w:rPr>
            </w:pPr>
          </w:p>
        </w:tc>
      </w:tr>
      <w:tr w14:paraId="37E41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6C270EF">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4C736441">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01D9ECE1">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2061305C">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B88EAE0">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5EA77FB8">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5ADBA8B5">
            <w:pPr>
              <w:pStyle w:val="227"/>
              <w:rPr>
                <w:rFonts w:asciiTheme="minorEastAsia" w:hAnsiTheme="minorEastAsia" w:eastAsiaTheme="minorEastAsia" w:cstheme="minorEastAsia"/>
              </w:rPr>
            </w:pPr>
          </w:p>
        </w:tc>
      </w:tr>
      <w:tr w14:paraId="182D2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3BBB7C2">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38565BF">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F9D02CF">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4581C8C4">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1EFFF3ED">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5C3D9414">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16699F5">
            <w:pPr>
              <w:pStyle w:val="227"/>
              <w:rPr>
                <w:rFonts w:asciiTheme="minorEastAsia" w:hAnsiTheme="minorEastAsia" w:eastAsiaTheme="minorEastAsia" w:cstheme="minorEastAsia"/>
              </w:rPr>
            </w:pPr>
          </w:p>
        </w:tc>
      </w:tr>
      <w:tr w14:paraId="49C7A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7FA76AB">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EA73C9C">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0CD193E">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074E4102">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6020A957">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00D509C">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79DA60FC">
            <w:pPr>
              <w:pStyle w:val="227"/>
              <w:rPr>
                <w:rFonts w:asciiTheme="minorEastAsia" w:hAnsiTheme="minorEastAsia" w:eastAsiaTheme="minorEastAsia" w:cstheme="minorEastAsia"/>
              </w:rPr>
            </w:pPr>
          </w:p>
        </w:tc>
      </w:tr>
      <w:tr w14:paraId="26867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C7CDC15">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2D13C4BB">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A6F0F20">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41A42C9F">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2509C1D">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981E1E5">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6C3F479">
            <w:pPr>
              <w:pStyle w:val="227"/>
              <w:rPr>
                <w:rFonts w:asciiTheme="minorEastAsia" w:hAnsiTheme="minorEastAsia" w:eastAsiaTheme="minorEastAsia" w:cstheme="minorEastAsia"/>
              </w:rPr>
            </w:pPr>
          </w:p>
        </w:tc>
      </w:tr>
      <w:tr w14:paraId="6CC6D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F972CE1">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5A16F4F">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0D37ECB0">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357FDE40">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057E0D94">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4FDB8F73">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351B20D2">
            <w:pPr>
              <w:pStyle w:val="227"/>
              <w:rPr>
                <w:rFonts w:asciiTheme="minorEastAsia" w:hAnsiTheme="minorEastAsia" w:eastAsiaTheme="minorEastAsia" w:cstheme="minorEastAsia"/>
              </w:rPr>
            </w:pPr>
          </w:p>
        </w:tc>
      </w:tr>
      <w:tr w14:paraId="6E58A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424919D">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29F3082E">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B8DA5E0">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3421620F">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7FBBB1A3">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5E9AB266">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6FBADA61">
            <w:pPr>
              <w:pStyle w:val="227"/>
              <w:rPr>
                <w:rFonts w:asciiTheme="minorEastAsia" w:hAnsiTheme="minorEastAsia" w:eastAsiaTheme="minorEastAsia" w:cstheme="minorEastAsia"/>
              </w:rPr>
            </w:pPr>
          </w:p>
        </w:tc>
      </w:tr>
      <w:tr w14:paraId="6453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21F224">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3534863">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0D0CDABB">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412FE677">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65A9355A">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7709A89">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25E52F45">
            <w:pPr>
              <w:pStyle w:val="227"/>
              <w:rPr>
                <w:rFonts w:asciiTheme="minorEastAsia" w:hAnsiTheme="minorEastAsia" w:eastAsiaTheme="minorEastAsia" w:cstheme="minorEastAsia"/>
              </w:rPr>
            </w:pPr>
          </w:p>
        </w:tc>
      </w:tr>
      <w:tr w14:paraId="72066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9AC162">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6F9CB4E">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27F94F19">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225C2ACE">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4E2E791">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4FDA917F">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F0C9D97">
            <w:pPr>
              <w:pStyle w:val="227"/>
              <w:rPr>
                <w:rFonts w:asciiTheme="minorEastAsia" w:hAnsiTheme="minorEastAsia" w:eastAsiaTheme="minorEastAsia" w:cstheme="minorEastAsia"/>
              </w:rPr>
            </w:pPr>
          </w:p>
        </w:tc>
      </w:tr>
      <w:tr w14:paraId="1F359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A6809D7">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44E6E07">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4FDFABD4">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52CFC113">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072EE6AC">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D54161F">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DE1819A">
            <w:pPr>
              <w:pStyle w:val="227"/>
              <w:rPr>
                <w:rFonts w:asciiTheme="minorEastAsia" w:hAnsiTheme="minorEastAsia" w:eastAsiaTheme="minorEastAsia" w:cstheme="minorEastAsia"/>
              </w:rPr>
            </w:pPr>
          </w:p>
        </w:tc>
      </w:tr>
      <w:tr w14:paraId="3CA1C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622C9BA">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5FA1C946">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5CB36110">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89F8C76">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BDC690D">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1B6FDEC">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44383DA5">
            <w:pPr>
              <w:pStyle w:val="227"/>
              <w:rPr>
                <w:rFonts w:asciiTheme="minorEastAsia" w:hAnsiTheme="minorEastAsia" w:eastAsiaTheme="minorEastAsia" w:cstheme="minorEastAsia"/>
              </w:rPr>
            </w:pPr>
          </w:p>
        </w:tc>
      </w:tr>
      <w:tr w14:paraId="27D6D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55824DF">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418B4525">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16E876E2">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F2578CA">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0B97E289">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5CDA4CB4">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3DBD724D">
            <w:pPr>
              <w:pStyle w:val="227"/>
              <w:rPr>
                <w:rFonts w:asciiTheme="minorEastAsia" w:hAnsiTheme="minorEastAsia" w:eastAsiaTheme="minorEastAsia" w:cstheme="minorEastAsia"/>
              </w:rPr>
            </w:pPr>
          </w:p>
        </w:tc>
      </w:tr>
      <w:tr w14:paraId="1F8FD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FB66B6">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2A05812">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5C5F5911">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50E8D9A9">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0FF31C3D">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7C8EFC97">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147D220C">
            <w:pPr>
              <w:pStyle w:val="227"/>
              <w:rPr>
                <w:rFonts w:asciiTheme="minorEastAsia" w:hAnsiTheme="minorEastAsia" w:eastAsiaTheme="minorEastAsia" w:cstheme="minorEastAsia"/>
              </w:rPr>
            </w:pPr>
          </w:p>
        </w:tc>
      </w:tr>
      <w:tr w14:paraId="4F003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D2332B9">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A5DC715">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7AAB75C6">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1ED22498">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7ED291D7">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F31CEE7">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64DB600A">
            <w:pPr>
              <w:pStyle w:val="227"/>
              <w:rPr>
                <w:rFonts w:asciiTheme="minorEastAsia" w:hAnsiTheme="minorEastAsia" w:eastAsiaTheme="minorEastAsia" w:cstheme="minorEastAsia"/>
              </w:rPr>
            </w:pPr>
          </w:p>
        </w:tc>
      </w:tr>
      <w:tr w14:paraId="209D1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74AA163">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51E2BC1">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51816E51">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6D720625">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4A62A8C9">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45F1FDDD">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6FA4CEC4">
            <w:pPr>
              <w:pStyle w:val="227"/>
              <w:rPr>
                <w:rFonts w:asciiTheme="minorEastAsia" w:hAnsiTheme="minorEastAsia" w:eastAsiaTheme="minorEastAsia" w:cstheme="minorEastAsia"/>
              </w:rPr>
            </w:pPr>
          </w:p>
        </w:tc>
      </w:tr>
      <w:tr w14:paraId="35603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5FA97DC">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9A0BF6B">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6DC464F">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2B8227C2">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3B3BF5E6">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065549C8">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10FC2D3D">
            <w:pPr>
              <w:pStyle w:val="227"/>
              <w:rPr>
                <w:rFonts w:asciiTheme="minorEastAsia" w:hAnsiTheme="minorEastAsia" w:eastAsiaTheme="minorEastAsia" w:cstheme="minorEastAsia"/>
              </w:rPr>
            </w:pPr>
          </w:p>
        </w:tc>
      </w:tr>
      <w:tr w14:paraId="342FF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82DB841">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D0276B9">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02915A46">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1D40D259">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5AD26C89">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559AAA32">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2980259E">
            <w:pPr>
              <w:pStyle w:val="227"/>
              <w:rPr>
                <w:rFonts w:asciiTheme="minorEastAsia" w:hAnsiTheme="minorEastAsia" w:eastAsiaTheme="minorEastAsia" w:cstheme="minorEastAsia"/>
              </w:rPr>
            </w:pPr>
          </w:p>
        </w:tc>
      </w:tr>
      <w:tr w14:paraId="0EFB6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EFCD1B7">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406150D">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686256B5">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1FA5466E">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228BBA49">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65765191">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72419B8">
            <w:pPr>
              <w:pStyle w:val="227"/>
              <w:rPr>
                <w:rFonts w:asciiTheme="minorEastAsia" w:hAnsiTheme="minorEastAsia" w:eastAsiaTheme="minorEastAsia" w:cstheme="minorEastAsia"/>
              </w:rPr>
            </w:pPr>
          </w:p>
        </w:tc>
      </w:tr>
      <w:tr w14:paraId="61986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cBorders>
          </w:tcPr>
          <w:p w14:paraId="5E8BCC32">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42594AC">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6" w:space="0"/>
              <w:right w:val="single" w:color="auto" w:sz="6" w:space="0"/>
            </w:tcBorders>
          </w:tcPr>
          <w:p w14:paraId="20C563A7">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6" w:space="0"/>
              <w:right w:val="single" w:color="auto" w:sz="6" w:space="0"/>
            </w:tcBorders>
          </w:tcPr>
          <w:p w14:paraId="4F8CB6FD">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6" w:space="0"/>
              <w:right w:val="single" w:color="auto" w:sz="6" w:space="0"/>
            </w:tcBorders>
          </w:tcPr>
          <w:p w14:paraId="6454E006">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6" w:space="0"/>
              <w:right w:val="single" w:color="auto" w:sz="6" w:space="0"/>
            </w:tcBorders>
          </w:tcPr>
          <w:p w14:paraId="27233766">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6" w:space="0"/>
              <w:right w:val="single" w:color="auto" w:sz="12" w:space="0"/>
            </w:tcBorders>
          </w:tcPr>
          <w:p w14:paraId="0D110924">
            <w:pPr>
              <w:pStyle w:val="227"/>
              <w:rPr>
                <w:rFonts w:asciiTheme="minorEastAsia" w:hAnsiTheme="minorEastAsia" w:eastAsiaTheme="minorEastAsia" w:cstheme="minorEastAsia"/>
              </w:rPr>
            </w:pPr>
          </w:p>
        </w:tc>
      </w:tr>
      <w:tr w14:paraId="1DFCA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300182F6">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12" w:space="0"/>
              <w:right w:val="single" w:color="auto" w:sz="6" w:space="0"/>
            </w:tcBorders>
          </w:tcPr>
          <w:p w14:paraId="4509F0E8">
            <w:pPr>
              <w:pStyle w:val="227"/>
              <w:rPr>
                <w:rFonts w:asciiTheme="minorEastAsia" w:hAnsiTheme="minorEastAsia" w:eastAsiaTheme="minorEastAsia" w:cstheme="minorEastAsia"/>
              </w:rPr>
            </w:pPr>
          </w:p>
        </w:tc>
        <w:tc>
          <w:tcPr>
            <w:tcW w:w="851" w:type="dxa"/>
            <w:tcBorders>
              <w:top w:val="single" w:color="auto" w:sz="6" w:space="0"/>
              <w:left w:val="single" w:color="auto" w:sz="6" w:space="0"/>
              <w:bottom w:val="single" w:color="auto" w:sz="12" w:space="0"/>
              <w:right w:val="single" w:color="auto" w:sz="6" w:space="0"/>
            </w:tcBorders>
          </w:tcPr>
          <w:p w14:paraId="296BD072">
            <w:pPr>
              <w:pStyle w:val="227"/>
              <w:rPr>
                <w:rFonts w:asciiTheme="minorEastAsia" w:hAnsiTheme="minorEastAsia" w:eastAsiaTheme="minorEastAsia" w:cstheme="minorEastAsia"/>
              </w:rPr>
            </w:pPr>
          </w:p>
        </w:tc>
        <w:tc>
          <w:tcPr>
            <w:tcW w:w="774" w:type="dxa"/>
            <w:tcBorders>
              <w:top w:val="single" w:color="auto" w:sz="6" w:space="0"/>
              <w:left w:val="single" w:color="auto" w:sz="6" w:space="0"/>
              <w:bottom w:val="single" w:color="auto" w:sz="12" w:space="0"/>
              <w:right w:val="single" w:color="auto" w:sz="6" w:space="0"/>
            </w:tcBorders>
          </w:tcPr>
          <w:p w14:paraId="282868ED">
            <w:pPr>
              <w:pStyle w:val="227"/>
              <w:rPr>
                <w:rFonts w:asciiTheme="minorEastAsia" w:hAnsiTheme="minorEastAsia" w:eastAsiaTheme="minorEastAsia" w:cstheme="minorEastAsia"/>
              </w:rPr>
            </w:pPr>
          </w:p>
        </w:tc>
        <w:tc>
          <w:tcPr>
            <w:tcW w:w="1352" w:type="dxa"/>
            <w:tcBorders>
              <w:top w:val="single" w:color="auto" w:sz="6" w:space="0"/>
              <w:left w:val="single" w:color="auto" w:sz="6" w:space="0"/>
              <w:bottom w:val="single" w:color="auto" w:sz="12" w:space="0"/>
              <w:right w:val="single" w:color="auto" w:sz="6" w:space="0"/>
            </w:tcBorders>
          </w:tcPr>
          <w:p w14:paraId="314E18D3">
            <w:pPr>
              <w:pStyle w:val="227"/>
              <w:rPr>
                <w:rFonts w:asciiTheme="minorEastAsia" w:hAnsiTheme="minorEastAsia" w:eastAsiaTheme="minorEastAsia" w:cstheme="minorEastAsia"/>
              </w:rPr>
            </w:pPr>
          </w:p>
        </w:tc>
        <w:tc>
          <w:tcPr>
            <w:tcW w:w="1418" w:type="dxa"/>
            <w:tcBorders>
              <w:top w:val="single" w:color="auto" w:sz="6" w:space="0"/>
              <w:left w:val="single" w:color="auto" w:sz="6" w:space="0"/>
              <w:bottom w:val="single" w:color="auto" w:sz="12" w:space="0"/>
              <w:right w:val="single" w:color="auto" w:sz="6" w:space="0"/>
            </w:tcBorders>
          </w:tcPr>
          <w:p w14:paraId="1C1B307E">
            <w:pPr>
              <w:pStyle w:val="227"/>
              <w:rPr>
                <w:rFonts w:asciiTheme="minorEastAsia" w:hAnsiTheme="minorEastAsia" w:eastAsiaTheme="minorEastAsia" w:cstheme="minorEastAsia"/>
              </w:rPr>
            </w:pPr>
          </w:p>
        </w:tc>
        <w:tc>
          <w:tcPr>
            <w:tcW w:w="1701" w:type="dxa"/>
            <w:tcBorders>
              <w:top w:val="single" w:color="auto" w:sz="6" w:space="0"/>
              <w:left w:val="single" w:color="auto" w:sz="6" w:space="0"/>
              <w:bottom w:val="single" w:color="auto" w:sz="12" w:space="0"/>
              <w:right w:val="single" w:color="auto" w:sz="12" w:space="0"/>
            </w:tcBorders>
          </w:tcPr>
          <w:p w14:paraId="5A202372">
            <w:pPr>
              <w:pStyle w:val="227"/>
              <w:rPr>
                <w:rFonts w:asciiTheme="minorEastAsia" w:hAnsiTheme="minorEastAsia" w:eastAsiaTheme="minorEastAsia" w:cstheme="minorEastAsia"/>
              </w:rPr>
            </w:pPr>
          </w:p>
        </w:tc>
      </w:tr>
    </w:tbl>
    <w:p w14:paraId="00719E11">
      <w:pPr>
        <w:pStyle w:val="227"/>
        <w:rPr>
          <w:rFonts w:asciiTheme="minorEastAsia" w:hAnsiTheme="minorEastAsia" w:eastAsiaTheme="minorEastAsia" w:cstheme="minorEastAsia"/>
        </w:rPr>
      </w:pPr>
    </w:p>
    <w:p w14:paraId="21C99791">
      <w:pPr>
        <w:pStyle w:val="227"/>
        <w:rPr>
          <w:rFonts w:asciiTheme="minorEastAsia" w:hAnsiTheme="minorEastAsia" w:eastAsiaTheme="minorEastAsia" w:cstheme="minorEastAsia"/>
        </w:rPr>
      </w:pPr>
    </w:p>
    <w:p w14:paraId="4DC861A7">
      <w:pPr>
        <w:pStyle w:val="227"/>
        <w:rPr>
          <w:rFonts w:asciiTheme="minorEastAsia" w:hAnsiTheme="minorEastAsia" w:eastAsiaTheme="minorEastAsia" w:cstheme="minorEastAsia"/>
        </w:rPr>
      </w:pPr>
    </w:p>
    <w:p w14:paraId="1B57300E">
      <w:pPr>
        <w:pStyle w:val="227"/>
        <w:rPr>
          <w:rFonts w:asciiTheme="minorEastAsia" w:hAnsiTheme="minorEastAsia" w:eastAsiaTheme="minorEastAsia" w:cstheme="minorEastAsia"/>
        </w:rPr>
      </w:pPr>
    </w:p>
    <w:p w14:paraId="7ADB45ED">
      <w:pPr>
        <w:pStyle w:val="227"/>
        <w:rPr>
          <w:rFonts w:asciiTheme="minorEastAsia" w:hAnsiTheme="minorEastAsia" w:eastAsiaTheme="minorEastAsia" w:cstheme="minorEastAsia"/>
        </w:rPr>
      </w:pPr>
    </w:p>
    <w:p w14:paraId="491681D2">
      <w:pPr>
        <w:pStyle w:val="227"/>
        <w:rPr>
          <w:rFonts w:asciiTheme="minorEastAsia" w:hAnsiTheme="minorEastAsia" w:eastAsiaTheme="minorEastAsia" w:cstheme="minorEastAsia"/>
        </w:rPr>
      </w:pPr>
    </w:p>
    <w:p w14:paraId="7F7F1E57">
      <w:pPr>
        <w:pStyle w:val="227"/>
        <w:rPr>
          <w:rFonts w:asciiTheme="minorEastAsia" w:hAnsiTheme="minorEastAsia" w:eastAsiaTheme="minorEastAsia" w:cstheme="minorEastAsia"/>
        </w:rPr>
      </w:pPr>
    </w:p>
    <w:p w14:paraId="4ABBF3A1">
      <w:pPr>
        <w:pStyle w:val="227"/>
        <w:rPr>
          <w:rFonts w:asciiTheme="minorEastAsia" w:hAnsiTheme="minorEastAsia" w:eastAsiaTheme="minorEastAsia" w:cstheme="minorEastAsia"/>
        </w:rPr>
      </w:pPr>
    </w:p>
    <w:p w14:paraId="277E436D">
      <w:pPr>
        <w:pStyle w:val="227"/>
        <w:ind w:firstLine="42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8-3：专业工程暂估价表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B7F7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cBorders>
          </w:tcPr>
          <w:p w14:paraId="31ED819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984" w:type="dxa"/>
            <w:tcBorders>
              <w:top w:val="single" w:color="auto" w:sz="12" w:space="0"/>
              <w:left w:val="single" w:color="auto" w:sz="6" w:space="0"/>
              <w:bottom w:val="double" w:color="auto" w:sz="6" w:space="0"/>
              <w:right w:val="single" w:color="auto" w:sz="6" w:space="0"/>
            </w:tcBorders>
          </w:tcPr>
          <w:p w14:paraId="7F9070C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专业工程名称</w:t>
            </w:r>
          </w:p>
        </w:tc>
        <w:tc>
          <w:tcPr>
            <w:tcW w:w="4678" w:type="dxa"/>
            <w:tcBorders>
              <w:top w:val="single" w:color="auto" w:sz="12" w:space="0"/>
              <w:left w:val="single" w:color="auto" w:sz="6" w:space="0"/>
              <w:bottom w:val="double" w:color="auto" w:sz="6" w:space="0"/>
              <w:right w:val="single" w:color="auto" w:sz="6" w:space="0"/>
            </w:tcBorders>
          </w:tcPr>
          <w:p w14:paraId="6342E7E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工程内容</w:t>
            </w:r>
          </w:p>
        </w:tc>
        <w:tc>
          <w:tcPr>
            <w:tcW w:w="1276" w:type="dxa"/>
            <w:tcBorders>
              <w:top w:val="single" w:color="auto" w:sz="12" w:space="0"/>
              <w:left w:val="single" w:color="auto" w:sz="6" w:space="0"/>
              <w:bottom w:val="double" w:color="auto" w:sz="6" w:space="0"/>
              <w:right w:val="single" w:color="auto" w:sz="12" w:space="0"/>
            </w:tcBorders>
          </w:tcPr>
          <w:p w14:paraId="18C7FE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金额</w:t>
            </w:r>
          </w:p>
        </w:tc>
      </w:tr>
      <w:tr w14:paraId="06EC8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cBorders>
          </w:tcPr>
          <w:p w14:paraId="7324ADC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984" w:type="dxa"/>
            <w:tcBorders>
              <w:top w:val="double" w:color="auto" w:sz="6" w:space="0"/>
              <w:left w:val="single" w:color="auto" w:sz="6" w:space="0"/>
              <w:bottom w:val="single" w:color="auto" w:sz="6" w:space="0"/>
              <w:right w:val="single" w:color="auto" w:sz="6" w:space="0"/>
            </w:tcBorders>
          </w:tcPr>
          <w:p w14:paraId="612B5F2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4678" w:type="dxa"/>
            <w:tcBorders>
              <w:top w:val="double" w:color="auto" w:sz="6" w:space="0"/>
              <w:left w:val="single" w:color="auto" w:sz="6" w:space="0"/>
              <w:bottom w:val="single" w:color="auto" w:sz="6" w:space="0"/>
              <w:right w:val="single" w:color="auto" w:sz="6" w:space="0"/>
            </w:tcBorders>
          </w:tcPr>
          <w:p w14:paraId="57EDDC9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276" w:type="dxa"/>
            <w:tcBorders>
              <w:top w:val="double" w:color="auto" w:sz="6" w:space="0"/>
              <w:left w:val="single" w:color="auto" w:sz="6" w:space="0"/>
              <w:bottom w:val="single" w:color="auto" w:sz="6" w:space="0"/>
              <w:right w:val="single" w:color="auto" w:sz="12" w:space="0"/>
            </w:tcBorders>
          </w:tcPr>
          <w:p w14:paraId="5B34780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无</w:t>
            </w:r>
          </w:p>
        </w:tc>
      </w:tr>
      <w:tr w14:paraId="69951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3C222560">
            <w:pPr>
              <w:pStyle w:val="227"/>
              <w:rPr>
                <w:rFonts w:asciiTheme="minorEastAsia" w:hAnsiTheme="minorEastAsia" w:eastAsiaTheme="minorEastAsia" w:cstheme="minorEastAsia"/>
              </w:rPr>
            </w:pPr>
          </w:p>
        </w:tc>
        <w:tc>
          <w:tcPr>
            <w:tcW w:w="1984" w:type="dxa"/>
            <w:tcBorders>
              <w:top w:val="nil"/>
              <w:left w:val="single" w:color="auto" w:sz="6" w:space="0"/>
              <w:bottom w:val="single" w:color="auto" w:sz="6" w:space="0"/>
              <w:right w:val="single" w:color="auto" w:sz="6" w:space="0"/>
            </w:tcBorders>
          </w:tcPr>
          <w:p w14:paraId="0500ABEB">
            <w:pPr>
              <w:pStyle w:val="227"/>
              <w:rPr>
                <w:rFonts w:asciiTheme="minorEastAsia" w:hAnsiTheme="minorEastAsia" w:eastAsiaTheme="minorEastAsia" w:cstheme="minorEastAsia"/>
              </w:rPr>
            </w:pPr>
          </w:p>
        </w:tc>
        <w:tc>
          <w:tcPr>
            <w:tcW w:w="4678" w:type="dxa"/>
            <w:tcBorders>
              <w:top w:val="nil"/>
              <w:left w:val="single" w:color="auto" w:sz="6" w:space="0"/>
              <w:bottom w:val="single" w:color="auto" w:sz="6" w:space="0"/>
              <w:right w:val="single" w:color="auto" w:sz="6" w:space="0"/>
            </w:tcBorders>
          </w:tcPr>
          <w:p w14:paraId="05D01A43">
            <w:pPr>
              <w:pStyle w:val="227"/>
              <w:rPr>
                <w:rFonts w:asciiTheme="minorEastAsia" w:hAnsiTheme="minorEastAsia" w:eastAsiaTheme="minorEastAsia" w:cstheme="minorEastAsia"/>
              </w:rPr>
            </w:pPr>
          </w:p>
        </w:tc>
        <w:tc>
          <w:tcPr>
            <w:tcW w:w="1276" w:type="dxa"/>
            <w:tcBorders>
              <w:top w:val="nil"/>
              <w:left w:val="single" w:color="auto" w:sz="6" w:space="0"/>
              <w:bottom w:val="single" w:color="auto" w:sz="6" w:space="0"/>
              <w:right w:val="single" w:color="auto" w:sz="12" w:space="0"/>
            </w:tcBorders>
          </w:tcPr>
          <w:p w14:paraId="1B8C1F2F">
            <w:pPr>
              <w:pStyle w:val="227"/>
              <w:rPr>
                <w:rFonts w:asciiTheme="minorEastAsia" w:hAnsiTheme="minorEastAsia" w:eastAsiaTheme="minorEastAsia" w:cstheme="minorEastAsia"/>
              </w:rPr>
            </w:pPr>
          </w:p>
        </w:tc>
      </w:tr>
      <w:tr w14:paraId="6AF3E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1712913F">
            <w:pPr>
              <w:pStyle w:val="227"/>
              <w:rPr>
                <w:rFonts w:asciiTheme="minorEastAsia" w:hAnsiTheme="minorEastAsia" w:eastAsiaTheme="minorEastAsia" w:cstheme="minorEastAsia"/>
              </w:rPr>
            </w:pPr>
          </w:p>
        </w:tc>
        <w:tc>
          <w:tcPr>
            <w:tcW w:w="1984" w:type="dxa"/>
            <w:tcBorders>
              <w:top w:val="nil"/>
              <w:left w:val="single" w:color="auto" w:sz="6" w:space="0"/>
              <w:bottom w:val="single" w:color="auto" w:sz="6" w:space="0"/>
              <w:right w:val="single" w:color="auto" w:sz="6" w:space="0"/>
            </w:tcBorders>
          </w:tcPr>
          <w:p w14:paraId="3E5AE5AB">
            <w:pPr>
              <w:pStyle w:val="227"/>
              <w:rPr>
                <w:rFonts w:asciiTheme="minorEastAsia" w:hAnsiTheme="minorEastAsia" w:eastAsiaTheme="minorEastAsia" w:cstheme="minorEastAsia"/>
              </w:rPr>
            </w:pPr>
          </w:p>
        </w:tc>
        <w:tc>
          <w:tcPr>
            <w:tcW w:w="4678" w:type="dxa"/>
            <w:tcBorders>
              <w:top w:val="nil"/>
              <w:left w:val="single" w:color="auto" w:sz="6" w:space="0"/>
              <w:bottom w:val="single" w:color="auto" w:sz="6" w:space="0"/>
              <w:right w:val="single" w:color="auto" w:sz="6" w:space="0"/>
            </w:tcBorders>
          </w:tcPr>
          <w:p w14:paraId="4029AB69">
            <w:pPr>
              <w:pStyle w:val="227"/>
              <w:rPr>
                <w:rFonts w:asciiTheme="minorEastAsia" w:hAnsiTheme="minorEastAsia" w:eastAsiaTheme="minorEastAsia" w:cstheme="minorEastAsia"/>
              </w:rPr>
            </w:pPr>
          </w:p>
        </w:tc>
        <w:tc>
          <w:tcPr>
            <w:tcW w:w="1276" w:type="dxa"/>
            <w:tcBorders>
              <w:top w:val="nil"/>
              <w:left w:val="single" w:color="auto" w:sz="6" w:space="0"/>
              <w:bottom w:val="single" w:color="auto" w:sz="6" w:space="0"/>
              <w:right w:val="single" w:color="auto" w:sz="12" w:space="0"/>
            </w:tcBorders>
          </w:tcPr>
          <w:p w14:paraId="19A1B044">
            <w:pPr>
              <w:pStyle w:val="227"/>
              <w:rPr>
                <w:rFonts w:asciiTheme="minorEastAsia" w:hAnsiTheme="minorEastAsia" w:eastAsiaTheme="minorEastAsia" w:cstheme="minorEastAsia"/>
              </w:rPr>
            </w:pPr>
          </w:p>
        </w:tc>
      </w:tr>
      <w:tr w14:paraId="2313C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919A3A0">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57A6E7E5">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391B33ED">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63A3EEFA">
            <w:pPr>
              <w:pStyle w:val="227"/>
              <w:rPr>
                <w:rFonts w:asciiTheme="minorEastAsia" w:hAnsiTheme="minorEastAsia" w:eastAsiaTheme="minorEastAsia" w:cstheme="minorEastAsia"/>
              </w:rPr>
            </w:pPr>
          </w:p>
        </w:tc>
      </w:tr>
      <w:tr w14:paraId="2E66D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973EAA9">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EFE2F74">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786F8214">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68DE2CBA">
            <w:pPr>
              <w:pStyle w:val="227"/>
              <w:rPr>
                <w:rFonts w:asciiTheme="minorEastAsia" w:hAnsiTheme="minorEastAsia" w:eastAsiaTheme="minorEastAsia" w:cstheme="minorEastAsia"/>
              </w:rPr>
            </w:pPr>
          </w:p>
        </w:tc>
      </w:tr>
      <w:tr w14:paraId="002EC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A85D28D">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AEB425D">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6E5DCD23">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1F93B260">
            <w:pPr>
              <w:pStyle w:val="227"/>
              <w:rPr>
                <w:rFonts w:asciiTheme="minorEastAsia" w:hAnsiTheme="minorEastAsia" w:eastAsiaTheme="minorEastAsia" w:cstheme="minorEastAsia"/>
              </w:rPr>
            </w:pPr>
          </w:p>
        </w:tc>
      </w:tr>
      <w:tr w14:paraId="0101D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E95B759">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0A7A613">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6A9B1FD6">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5C21352C">
            <w:pPr>
              <w:pStyle w:val="227"/>
              <w:rPr>
                <w:rFonts w:asciiTheme="minorEastAsia" w:hAnsiTheme="minorEastAsia" w:eastAsiaTheme="minorEastAsia" w:cstheme="minorEastAsia"/>
              </w:rPr>
            </w:pPr>
          </w:p>
        </w:tc>
      </w:tr>
      <w:tr w14:paraId="4789F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DA5873E">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2421E5C">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0D935D48">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696E4CEC">
            <w:pPr>
              <w:pStyle w:val="227"/>
              <w:rPr>
                <w:rFonts w:asciiTheme="minorEastAsia" w:hAnsiTheme="minorEastAsia" w:eastAsiaTheme="minorEastAsia" w:cstheme="minorEastAsia"/>
              </w:rPr>
            </w:pPr>
          </w:p>
        </w:tc>
      </w:tr>
      <w:tr w14:paraId="3DF77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3885AE3">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1137DCB">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13CDD1F4">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59FC4532">
            <w:pPr>
              <w:pStyle w:val="227"/>
              <w:rPr>
                <w:rFonts w:asciiTheme="minorEastAsia" w:hAnsiTheme="minorEastAsia" w:eastAsiaTheme="minorEastAsia" w:cstheme="minorEastAsia"/>
              </w:rPr>
            </w:pPr>
          </w:p>
        </w:tc>
      </w:tr>
      <w:tr w14:paraId="23AE3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A331E20">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6179786">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021CF116">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2B5980C8">
            <w:pPr>
              <w:pStyle w:val="227"/>
              <w:rPr>
                <w:rFonts w:asciiTheme="minorEastAsia" w:hAnsiTheme="minorEastAsia" w:eastAsiaTheme="minorEastAsia" w:cstheme="minorEastAsia"/>
              </w:rPr>
            </w:pPr>
          </w:p>
        </w:tc>
      </w:tr>
      <w:tr w14:paraId="248ED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E77FF26">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0C84529D">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4B62039D">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0A3168D1">
            <w:pPr>
              <w:pStyle w:val="227"/>
              <w:rPr>
                <w:rFonts w:asciiTheme="minorEastAsia" w:hAnsiTheme="minorEastAsia" w:eastAsiaTheme="minorEastAsia" w:cstheme="minorEastAsia"/>
              </w:rPr>
            </w:pPr>
          </w:p>
        </w:tc>
      </w:tr>
      <w:tr w14:paraId="0022D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702E7BA">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5809A38">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11A93368">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2325E730">
            <w:pPr>
              <w:pStyle w:val="227"/>
              <w:rPr>
                <w:rFonts w:asciiTheme="minorEastAsia" w:hAnsiTheme="minorEastAsia" w:eastAsiaTheme="minorEastAsia" w:cstheme="minorEastAsia"/>
              </w:rPr>
            </w:pPr>
          </w:p>
        </w:tc>
      </w:tr>
      <w:tr w14:paraId="71A11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4AE5D3C">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403BBAF0">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4E7F5FE1">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078E1AA6">
            <w:pPr>
              <w:pStyle w:val="227"/>
              <w:rPr>
                <w:rFonts w:asciiTheme="minorEastAsia" w:hAnsiTheme="minorEastAsia" w:eastAsiaTheme="minorEastAsia" w:cstheme="minorEastAsia"/>
              </w:rPr>
            </w:pPr>
          </w:p>
        </w:tc>
      </w:tr>
      <w:tr w14:paraId="727E7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C477A38">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D28A310">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4B048C28">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0881B160">
            <w:pPr>
              <w:pStyle w:val="227"/>
              <w:rPr>
                <w:rFonts w:asciiTheme="minorEastAsia" w:hAnsiTheme="minorEastAsia" w:eastAsiaTheme="minorEastAsia" w:cstheme="minorEastAsia"/>
              </w:rPr>
            </w:pPr>
          </w:p>
        </w:tc>
      </w:tr>
      <w:tr w14:paraId="02BD6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8B5C2D6">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000716B">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5C0C0271">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53C68A88">
            <w:pPr>
              <w:pStyle w:val="227"/>
              <w:rPr>
                <w:rFonts w:asciiTheme="minorEastAsia" w:hAnsiTheme="minorEastAsia" w:eastAsiaTheme="minorEastAsia" w:cstheme="minorEastAsia"/>
              </w:rPr>
            </w:pPr>
          </w:p>
        </w:tc>
      </w:tr>
      <w:tr w14:paraId="1DB89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77DD6BD">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71A3DEBC">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36A4CD7B">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6B6BB2D6">
            <w:pPr>
              <w:pStyle w:val="227"/>
              <w:rPr>
                <w:rFonts w:asciiTheme="minorEastAsia" w:hAnsiTheme="minorEastAsia" w:eastAsiaTheme="minorEastAsia" w:cstheme="minorEastAsia"/>
              </w:rPr>
            </w:pPr>
          </w:p>
        </w:tc>
      </w:tr>
      <w:tr w14:paraId="5A925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E605AAA">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1830B37">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7B52268D">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199DECCE">
            <w:pPr>
              <w:pStyle w:val="227"/>
              <w:rPr>
                <w:rFonts w:asciiTheme="minorEastAsia" w:hAnsiTheme="minorEastAsia" w:eastAsiaTheme="minorEastAsia" w:cstheme="minorEastAsia"/>
              </w:rPr>
            </w:pPr>
          </w:p>
        </w:tc>
      </w:tr>
      <w:tr w14:paraId="6A92B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C4B8848">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38B819A2">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09BC2FC6">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13818331">
            <w:pPr>
              <w:pStyle w:val="227"/>
              <w:rPr>
                <w:rFonts w:asciiTheme="minorEastAsia" w:hAnsiTheme="minorEastAsia" w:eastAsiaTheme="minorEastAsia" w:cstheme="minorEastAsia"/>
              </w:rPr>
            </w:pPr>
          </w:p>
        </w:tc>
      </w:tr>
      <w:tr w14:paraId="429BD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922D00B">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6793E50D">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2FC70043">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0061CA55">
            <w:pPr>
              <w:pStyle w:val="227"/>
              <w:rPr>
                <w:rFonts w:asciiTheme="minorEastAsia" w:hAnsiTheme="minorEastAsia" w:eastAsiaTheme="minorEastAsia" w:cstheme="minorEastAsia"/>
              </w:rPr>
            </w:pPr>
          </w:p>
        </w:tc>
      </w:tr>
      <w:tr w14:paraId="7B394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F93F6B6">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1A6C98EF">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5333C331">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03D41BC0">
            <w:pPr>
              <w:pStyle w:val="227"/>
              <w:rPr>
                <w:rFonts w:asciiTheme="minorEastAsia" w:hAnsiTheme="minorEastAsia" w:eastAsiaTheme="minorEastAsia" w:cstheme="minorEastAsia"/>
              </w:rPr>
            </w:pPr>
          </w:p>
        </w:tc>
      </w:tr>
      <w:tr w14:paraId="196C8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02FE3C2">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28416A83">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709FDFAE">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405509FA">
            <w:pPr>
              <w:pStyle w:val="227"/>
              <w:rPr>
                <w:rFonts w:asciiTheme="minorEastAsia" w:hAnsiTheme="minorEastAsia" w:eastAsiaTheme="minorEastAsia" w:cstheme="minorEastAsia"/>
              </w:rPr>
            </w:pPr>
          </w:p>
        </w:tc>
      </w:tr>
      <w:tr w14:paraId="1AA26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39F9E1E">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4D81E3E7">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0B10EA44">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22F7E1E9">
            <w:pPr>
              <w:pStyle w:val="227"/>
              <w:rPr>
                <w:rFonts w:asciiTheme="minorEastAsia" w:hAnsiTheme="minorEastAsia" w:eastAsiaTheme="minorEastAsia" w:cstheme="minorEastAsia"/>
              </w:rPr>
            </w:pPr>
          </w:p>
        </w:tc>
      </w:tr>
      <w:tr w14:paraId="57551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640CA939">
            <w:pPr>
              <w:pStyle w:val="227"/>
              <w:rPr>
                <w:rFonts w:asciiTheme="minorEastAsia" w:hAnsiTheme="minorEastAsia" w:eastAsiaTheme="minorEastAsia" w:cstheme="minorEastAsia"/>
              </w:rPr>
            </w:pPr>
          </w:p>
        </w:tc>
        <w:tc>
          <w:tcPr>
            <w:tcW w:w="1984" w:type="dxa"/>
            <w:tcBorders>
              <w:top w:val="single" w:color="auto" w:sz="6" w:space="0"/>
              <w:left w:val="single" w:color="auto" w:sz="6" w:space="0"/>
              <w:bottom w:val="single" w:color="auto" w:sz="6" w:space="0"/>
              <w:right w:val="single" w:color="auto" w:sz="6" w:space="0"/>
            </w:tcBorders>
          </w:tcPr>
          <w:p w14:paraId="54C4CEF1">
            <w:pPr>
              <w:pStyle w:val="227"/>
              <w:rPr>
                <w:rFonts w:asciiTheme="minorEastAsia" w:hAnsiTheme="minorEastAsia" w:eastAsiaTheme="minorEastAsia" w:cstheme="minorEastAsia"/>
              </w:rPr>
            </w:pPr>
          </w:p>
        </w:tc>
        <w:tc>
          <w:tcPr>
            <w:tcW w:w="4678" w:type="dxa"/>
            <w:tcBorders>
              <w:top w:val="single" w:color="auto" w:sz="6" w:space="0"/>
              <w:left w:val="single" w:color="auto" w:sz="6" w:space="0"/>
              <w:bottom w:val="single" w:color="auto" w:sz="6" w:space="0"/>
              <w:right w:val="single" w:color="auto" w:sz="6" w:space="0"/>
            </w:tcBorders>
          </w:tcPr>
          <w:p w14:paraId="1D43C839">
            <w:pPr>
              <w:pStyle w:val="227"/>
              <w:rPr>
                <w:rFonts w:asciiTheme="minorEastAsia" w:hAnsiTheme="minorEastAsia" w:eastAsiaTheme="minorEastAsia" w:cstheme="minorEastAsia"/>
              </w:rPr>
            </w:pPr>
          </w:p>
        </w:tc>
        <w:tc>
          <w:tcPr>
            <w:tcW w:w="1276" w:type="dxa"/>
            <w:tcBorders>
              <w:top w:val="single" w:color="auto" w:sz="6" w:space="0"/>
              <w:left w:val="single" w:color="auto" w:sz="6" w:space="0"/>
              <w:bottom w:val="single" w:color="auto" w:sz="6" w:space="0"/>
              <w:right w:val="single" w:color="auto" w:sz="12" w:space="0"/>
            </w:tcBorders>
          </w:tcPr>
          <w:p w14:paraId="4C64EFEC">
            <w:pPr>
              <w:pStyle w:val="227"/>
              <w:rPr>
                <w:rFonts w:asciiTheme="minorEastAsia" w:hAnsiTheme="minorEastAsia" w:eastAsiaTheme="minorEastAsia" w:cstheme="minorEastAsia"/>
              </w:rPr>
            </w:pPr>
          </w:p>
        </w:tc>
      </w:tr>
      <w:tr w14:paraId="41782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76D0C08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小计：</w:t>
            </w:r>
          </w:p>
        </w:tc>
      </w:tr>
    </w:tbl>
    <w:p w14:paraId="3A5E8230">
      <w:pPr>
        <w:pStyle w:val="227"/>
        <w:rPr>
          <w:rFonts w:asciiTheme="minorEastAsia" w:hAnsiTheme="minorEastAsia" w:eastAsiaTheme="minorEastAsia" w:cstheme="minorEastAsia"/>
        </w:rPr>
      </w:pPr>
    </w:p>
    <w:p w14:paraId="56B54C18">
      <w:pPr>
        <w:pStyle w:val="227"/>
        <w:rPr>
          <w:rFonts w:asciiTheme="minorEastAsia" w:hAnsiTheme="minorEastAsia" w:eastAsiaTheme="minorEastAsia" w:cstheme="minorEastAsia"/>
        </w:rPr>
      </w:pPr>
    </w:p>
    <w:p w14:paraId="04351AB3">
      <w:pPr>
        <w:pStyle w:val="227"/>
        <w:rPr>
          <w:rFonts w:asciiTheme="minorEastAsia" w:hAnsiTheme="minorEastAsia" w:eastAsiaTheme="minorEastAsia" w:cstheme="minorEastAsia"/>
        </w:rPr>
      </w:pPr>
    </w:p>
    <w:p w14:paraId="044E00AD">
      <w:pPr>
        <w:pStyle w:val="227"/>
        <w:rPr>
          <w:rFonts w:asciiTheme="minorEastAsia" w:hAnsiTheme="minorEastAsia" w:eastAsiaTheme="minorEastAsia" w:cstheme="minorEastAsia"/>
        </w:rPr>
      </w:pPr>
    </w:p>
    <w:p w14:paraId="3F7C9070">
      <w:pPr>
        <w:pStyle w:val="227"/>
        <w:rPr>
          <w:rFonts w:asciiTheme="minorEastAsia" w:hAnsiTheme="minorEastAsia" w:eastAsiaTheme="minorEastAsia" w:cstheme="minorEastAsia"/>
        </w:rPr>
      </w:pPr>
    </w:p>
    <w:p w14:paraId="28BDFD3E">
      <w:pPr>
        <w:pStyle w:val="227"/>
        <w:rPr>
          <w:rFonts w:asciiTheme="minorEastAsia" w:hAnsiTheme="minorEastAsia" w:eastAsiaTheme="minorEastAsia" w:cstheme="minorEastAsia"/>
        </w:rPr>
      </w:pPr>
    </w:p>
    <w:p w14:paraId="1BA90439">
      <w:pPr>
        <w:pStyle w:val="227"/>
        <w:rPr>
          <w:rFonts w:asciiTheme="minorEastAsia" w:hAnsiTheme="minorEastAsia" w:eastAsiaTheme="minorEastAsia" w:cstheme="minorEastAsia"/>
        </w:rPr>
      </w:pPr>
    </w:p>
    <w:p w14:paraId="3E13CA3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附件9：</w:t>
      </w:r>
    </w:p>
    <w:p w14:paraId="18423D3C">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履约担保</w:t>
      </w:r>
    </w:p>
    <w:p w14:paraId="4033EDAE">
      <w:pPr>
        <w:pStyle w:val="227"/>
        <w:ind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（发包人名称）：</w:t>
      </w:r>
    </w:p>
    <w:p w14:paraId="2331FF9C">
      <w:pPr>
        <w:pStyle w:val="227"/>
        <w:rPr>
          <w:rFonts w:asciiTheme="minorEastAsia" w:hAnsiTheme="minorEastAsia" w:eastAsiaTheme="minorEastAsia" w:cstheme="minorEastAsia"/>
        </w:rPr>
      </w:pPr>
    </w:p>
    <w:p w14:paraId="5027BD8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鉴于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（发包人名称，以下简称“发包人”）与</w:t>
      </w:r>
    </w:p>
    <w:p w14:paraId="1F9E537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（承包人名称）（以下称“承包人”）于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（工程名称）施工及有关事项协商一致共同签订《建设工程施工合同》。我方愿意无条件地、不可撤销地就承包人履行与你方签订的合同，向你方提供连带责任担保。 </w:t>
      </w:r>
    </w:p>
    <w:p w14:paraId="17F5906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 担保金额人民币（大写）                 元（¥             ）。</w:t>
      </w:r>
    </w:p>
    <w:p w14:paraId="42B2209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 担保有效期自你方与承包人签订的合同生效之日起至你方签发或应签发工程接收证书之日止，最迟不超过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4698A11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 在本担保有效期内，因承包人违反合同约定的义务给你方造成经济损失时，我方在收到你方以书面形式提出的在担保金额内的赔偿要求后，在7天内无条件支付。</w:t>
      </w:r>
    </w:p>
    <w:p w14:paraId="6868A23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 你方和承包人按合同约定变更合同时，我方承担本担保规定的义务不变。</w:t>
      </w:r>
    </w:p>
    <w:p w14:paraId="1124981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 因本保函发生的纠纷，可由双方协商解决，协商不成的，任何一方均可提请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仲裁委员会仲裁。</w:t>
      </w:r>
    </w:p>
    <w:p w14:paraId="43EB57F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 本保函自我方法定代表人（或其授权代理人）签字并加盖公章之日起生效。</w:t>
      </w:r>
    </w:p>
    <w:p w14:paraId="369B5024">
      <w:pPr>
        <w:pStyle w:val="227"/>
        <w:rPr>
          <w:rFonts w:asciiTheme="minorEastAsia" w:hAnsiTheme="minorEastAsia" w:eastAsiaTheme="minorEastAsia" w:cstheme="minorEastAsia"/>
        </w:rPr>
      </w:pPr>
    </w:p>
    <w:p w14:paraId="7F5E36A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担 保 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w:t>
      </w:r>
    </w:p>
    <w:p w14:paraId="5C6308F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14:paraId="5E5AFDF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u w:val="single"/>
        </w:rPr>
        <w:t xml:space="preserve">                                      </w:t>
      </w:r>
    </w:p>
    <w:p w14:paraId="63CD9C3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邮政编码：</w:t>
      </w:r>
      <w:r>
        <w:rPr>
          <w:rFonts w:hint="eastAsia" w:asciiTheme="minorEastAsia" w:hAnsiTheme="minorEastAsia" w:eastAsiaTheme="minorEastAsia" w:cstheme="minorEastAsia"/>
          <w:u w:val="single"/>
        </w:rPr>
        <w:t xml:space="preserve">                                      </w:t>
      </w:r>
    </w:p>
    <w:p w14:paraId="61EF89C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u w:val="single"/>
        </w:rPr>
        <w:t xml:space="preserve">                                      </w:t>
      </w:r>
    </w:p>
    <w:p w14:paraId="3D858B48">
      <w:pPr>
        <w:pStyle w:val="227"/>
        <w:rPr>
          <w:rFonts w:asciiTheme="minorEastAsia" w:hAnsiTheme="minorEastAsia" w:eastAsiaTheme="minorEastAsia" w:cstheme="minorEastAsia"/>
          <w:u w:val="single"/>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u w:val="single"/>
        </w:rPr>
        <w:t xml:space="preserve">                                      </w:t>
      </w:r>
    </w:p>
    <w:p w14:paraId="473D29E3">
      <w:pPr>
        <w:pStyle w:val="227"/>
        <w:rPr>
          <w:rFonts w:asciiTheme="minorEastAsia" w:hAnsiTheme="minorEastAsia" w:eastAsiaTheme="minorEastAsia" w:cstheme="minorEastAsia"/>
        </w:rPr>
      </w:pPr>
    </w:p>
    <w:p w14:paraId="107CD66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w:t>
      </w:r>
    </w:p>
    <w:p w14:paraId="203A5808">
      <w:pPr>
        <w:pStyle w:val="227"/>
        <w:rPr>
          <w:rFonts w:asciiTheme="minorEastAsia" w:hAnsiTheme="minorEastAsia" w:eastAsiaTheme="minorEastAsia" w:cstheme="minorEastAsia"/>
        </w:rPr>
      </w:pPr>
    </w:p>
    <w:p w14:paraId="794FF53B">
      <w:pPr>
        <w:pStyle w:val="227"/>
        <w:rPr>
          <w:rFonts w:asciiTheme="minorEastAsia" w:hAnsiTheme="minorEastAsia" w:eastAsiaTheme="minorEastAsia" w:cstheme="minorEastAsia"/>
        </w:rPr>
      </w:pPr>
    </w:p>
    <w:p w14:paraId="0B7FDFD5">
      <w:pPr>
        <w:pStyle w:val="227"/>
        <w:rPr>
          <w:rFonts w:asciiTheme="minorEastAsia" w:hAnsiTheme="minorEastAsia" w:eastAsiaTheme="minorEastAsia" w:cstheme="minorEastAsia"/>
        </w:rPr>
      </w:pPr>
    </w:p>
    <w:p w14:paraId="43BAAA8C">
      <w:pPr>
        <w:pStyle w:val="227"/>
        <w:rPr>
          <w:rFonts w:asciiTheme="minorEastAsia" w:hAnsiTheme="minorEastAsia" w:eastAsiaTheme="minorEastAsia" w:cstheme="minorEastAsia"/>
        </w:rPr>
      </w:pPr>
    </w:p>
    <w:p w14:paraId="6B2D913A">
      <w:pPr>
        <w:pStyle w:val="227"/>
        <w:rPr>
          <w:rFonts w:asciiTheme="minorEastAsia" w:hAnsiTheme="minorEastAsia" w:eastAsiaTheme="minorEastAsia" w:cstheme="minorEastAsia"/>
        </w:rPr>
      </w:pPr>
    </w:p>
    <w:p w14:paraId="4E294C24">
      <w:pPr>
        <w:pStyle w:val="227"/>
        <w:rPr>
          <w:rFonts w:asciiTheme="minorEastAsia" w:hAnsiTheme="minorEastAsia" w:eastAsiaTheme="minorEastAsia" w:cstheme="minorEastAsia"/>
        </w:rPr>
      </w:pPr>
    </w:p>
    <w:p w14:paraId="215AD47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附件10：</w:t>
      </w:r>
    </w:p>
    <w:p w14:paraId="3496062A">
      <w:pPr>
        <w:pStyle w:val="227"/>
        <w:rPr>
          <w:rFonts w:asciiTheme="minorEastAsia" w:hAnsiTheme="minorEastAsia" w:eastAsiaTheme="minorEastAsia" w:cstheme="minorEastAsia"/>
        </w:rPr>
      </w:pPr>
    </w:p>
    <w:p w14:paraId="7A775BC9">
      <w:pPr>
        <w:pStyle w:val="227"/>
        <w:ind w:firstLine="482"/>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履约保函</w:t>
      </w:r>
    </w:p>
    <w:p w14:paraId="500928C0">
      <w:pPr>
        <w:pStyle w:val="227"/>
        <w:ind w:firstLine="482"/>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（独立保函）</w:t>
      </w:r>
    </w:p>
    <w:p w14:paraId="0A6D3BF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编号：           </w:t>
      </w:r>
    </w:p>
    <w:p w14:paraId="1BA27A5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申请人：</w:t>
      </w:r>
    </w:p>
    <w:p w14:paraId="433C9FB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地址：</w:t>
      </w:r>
    </w:p>
    <w:p w14:paraId="07C730B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受益人：</w:t>
      </w:r>
    </w:p>
    <w:p w14:paraId="7FA4365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地址：</w:t>
      </w:r>
    </w:p>
    <w:p w14:paraId="59C5965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开立人：</w:t>
      </w:r>
    </w:p>
    <w:p w14:paraId="0C25C02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地址：</w:t>
      </w:r>
    </w:p>
    <w:p w14:paraId="1F49809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61D80F2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（受益人名称）： </w:t>
      </w:r>
    </w:p>
    <w:p w14:paraId="38CB332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鉴于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（以下简称“受益人”）与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（以下简称“申请人”）于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工程（以下简称“本工程”）施工和有关事项协商一致共同签订</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66751D2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一、本保函担保范围：承包人未按照基础合同的约定履行义务，应当向贵方承担的违约责任和赔偿因此造成的损失、利息、律师费、诉讼费用等实现债权的费用。</w:t>
      </w:r>
    </w:p>
    <w:p w14:paraId="35ED3D4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二、本保函担保金额最高不超过人民币（大写）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6954EF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三、本保函有效期自开立之日起至基础合同约定的缺陷责任期后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日止，最迟不超过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日。 </w:t>
      </w:r>
    </w:p>
    <w:p w14:paraId="7A79288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四、我方承诺，在收到受益人发来的书面付款通知后的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日内无条件支付，前述书面付款通知即为付款要求之单据，且应满足以下要求：</w:t>
      </w:r>
    </w:p>
    <w:p w14:paraId="1515DD9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（1）付款通知到达的日期在本保函的有效期内；</w:t>
      </w:r>
    </w:p>
    <w:p w14:paraId="02E2325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（2）载明要求支付的金额；</w:t>
      </w:r>
    </w:p>
    <w:p w14:paraId="3AB1D03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（3）载明申请人违反合同义务的条款和内容；</w:t>
      </w:r>
    </w:p>
    <w:p w14:paraId="528E29B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（4）声明不存在合同文件约定或我国法律规定免除申请人或开立人支付责任的情形；</w:t>
      </w:r>
    </w:p>
    <w:p w14:paraId="32E46BB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（5）付款通知应在本保函有效期内到达的地址是：</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0005117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受益人发出的书面付款通知应由其为鉴明受益人法定代表人（负责人）或授权代理人签字并加盖公章。</w:t>
      </w:r>
    </w:p>
    <w:p w14:paraId="5D7BCEB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五、本保函项下的权利不得转让，不得设定担保。贵方未经我方书面同意转 让本保函或其项下任何权利，对我方不发生法律效力。 </w:t>
      </w:r>
    </w:p>
    <w:p w14:paraId="71B6C73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六、与本保函有关的基础合同不成立、不生效、无效、被撤销、被解除，不影响本保函的独立有效。 </w:t>
      </w:r>
    </w:p>
    <w:p w14:paraId="0C060E5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七、贵方应在本保函到期后的七日内将本保函正本退回我方注销，但是不论贵方是否按此要求将本保函正本退回我方，我方在本保函项下的义务和责任均在保函有效期到期后自动消灭。 </w:t>
      </w:r>
    </w:p>
    <w:p w14:paraId="5F609BE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八、本保函适用的法律为中华人民共和国法律，争议裁判管辖地为中华人民共和国</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184AFD7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九、本保函自我方法定代表人或授权代表签字并加盖公章之日起生效。 </w:t>
      </w:r>
    </w:p>
    <w:p w14:paraId="0FEB59D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开 立 人：                              （公章） </w:t>
      </w:r>
    </w:p>
    <w:p w14:paraId="52E22DC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法定代表人（或授权代表）：               （签字） </w:t>
      </w:r>
    </w:p>
    <w:p w14:paraId="4A02E64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    址：                                       </w:t>
      </w:r>
    </w:p>
    <w:p w14:paraId="6C48704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邮政编码：                 </w:t>
      </w:r>
    </w:p>
    <w:p w14:paraId="3209439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电    话：                 </w:t>
      </w:r>
    </w:p>
    <w:p w14:paraId="2873D1C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传    真：                 </w:t>
      </w:r>
    </w:p>
    <w:p w14:paraId="7E44714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开立时间：      年      月    </w:t>
      </w:r>
    </w:p>
    <w:p w14:paraId="22BB69EC">
      <w:pPr>
        <w:pStyle w:val="227"/>
        <w:rPr>
          <w:rFonts w:asciiTheme="minorEastAsia" w:hAnsiTheme="minorEastAsia" w:eastAsiaTheme="minorEastAsia" w:cstheme="minorEastAsia"/>
        </w:rPr>
      </w:pPr>
    </w:p>
    <w:p w14:paraId="0ADB3936">
      <w:pPr>
        <w:pStyle w:val="227"/>
        <w:rPr>
          <w:rFonts w:asciiTheme="minorEastAsia" w:hAnsiTheme="minorEastAsia" w:eastAsiaTheme="minorEastAsia" w:cstheme="minorEastAsia"/>
        </w:rPr>
      </w:pPr>
    </w:p>
    <w:p w14:paraId="172E821E">
      <w:pPr>
        <w:pStyle w:val="227"/>
        <w:rPr>
          <w:rFonts w:asciiTheme="minorEastAsia" w:hAnsiTheme="minorEastAsia" w:eastAsiaTheme="minorEastAsia" w:cstheme="minorEastAsia"/>
        </w:rPr>
      </w:pPr>
    </w:p>
    <w:p w14:paraId="6E4286E5">
      <w:pPr>
        <w:pStyle w:val="227"/>
        <w:rPr>
          <w:rFonts w:asciiTheme="minorEastAsia" w:hAnsiTheme="minorEastAsia" w:eastAsiaTheme="minorEastAsia" w:cstheme="minorEastAsia"/>
        </w:rPr>
      </w:pPr>
    </w:p>
    <w:p w14:paraId="093E02C5">
      <w:pPr>
        <w:pStyle w:val="227"/>
        <w:rPr>
          <w:rFonts w:asciiTheme="minorEastAsia" w:hAnsiTheme="minorEastAsia" w:eastAsiaTheme="minorEastAsia" w:cstheme="minorEastAsia"/>
        </w:rPr>
      </w:pPr>
    </w:p>
    <w:p w14:paraId="2AFCF18C">
      <w:pPr>
        <w:pStyle w:val="227"/>
        <w:rPr>
          <w:rFonts w:asciiTheme="minorEastAsia" w:hAnsiTheme="minorEastAsia" w:eastAsiaTheme="minorEastAsia" w:cstheme="minorEastAsia"/>
        </w:rPr>
      </w:pPr>
    </w:p>
    <w:p w14:paraId="44CB4141">
      <w:pPr>
        <w:pStyle w:val="227"/>
        <w:rPr>
          <w:rFonts w:asciiTheme="minorEastAsia" w:hAnsiTheme="minorEastAsia" w:eastAsiaTheme="minorEastAsia" w:cstheme="minorEastAsia"/>
        </w:rPr>
      </w:pPr>
    </w:p>
    <w:p w14:paraId="449339B3">
      <w:pPr>
        <w:pStyle w:val="227"/>
        <w:rPr>
          <w:rFonts w:asciiTheme="minorEastAsia" w:hAnsiTheme="minorEastAsia" w:eastAsiaTheme="minorEastAsia" w:cstheme="minorEastAsia"/>
        </w:rPr>
      </w:pPr>
    </w:p>
    <w:p w14:paraId="5F194EC2">
      <w:pPr>
        <w:pStyle w:val="227"/>
        <w:rPr>
          <w:rFonts w:asciiTheme="minorEastAsia" w:hAnsiTheme="minorEastAsia" w:eastAsiaTheme="minorEastAsia" w:cstheme="minorEastAsia"/>
        </w:rPr>
      </w:pPr>
    </w:p>
    <w:p w14:paraId="68EF544C">
      <w:pPr>
        <w:pStyle w:val="227"/>
        <w:rPr>
          <w:rFonts w:asciiTheme="minorEastAsia" w:hAnsiTheme="minorEastAsia" w:eastAsiaTheme="minorEastAsia" w:cstheme="minorEastAsia"/>
        </w:rPr>
      </w:pPr>
    </w:p>
    <w:p w14:paraId="4081D00F">
      <w:pPr>
        <w:pStyle w:val="227"/>
        <w:rPr>
          <w:rFonts w:asciiTheme="minorEastAsia" w:hAnsiTheme="minorEastAsia" w:eastAsiaTheme="minorEastAsia" w:cstheme="minorEastAsia"/>
        </w:rPr>
      </w:pPr>
    </w:p>
    <w:p w14:paraId="4F17B13B">
      <w:pPr>
        <w:pStyle w:val="227"/>
        <w:rPr>
          <w:rFonts w:asciiTheme="minorEastAsia" w:hAnsiTheme="minorEastAsia" w:eastAsiaTheme="minorEastAsia" w:cstheme="minorEastAsia"/>
        </w:rPr>
      </w:pPr>
    </w:p>
    <w:p w14:paraId="5AF6FFD8">
      <w:pPr>
        <w:pStyle w:val="227"/>
        <w:rPr>
          <w:rFonts w:asciiTheme="minorEastAsia" w:hAnsiTheme="minorEastAsia" w:eastAsiaTheme="minorEastAsia" w:cstheme="minorEastAsia"/>
        </w:rPr>
      </w:pPr>
    </w:p>
    <w:p w14:paraId="50C1F263">
      <w:pPr>
        <w:pStyle w:val="227"/>
        <w:rPr>
          <w:rFonts w:asciiTheme="minorEastAsia" w:hAnsiTheme="minorEastAsia" w:eastAsiaTheme="minorEastAsia" w:cstheme="minorEastAsia"/>
        </w:rPr>
      </w:pPr>
    </w:p>
    <w:p w14:paraId="3B7C8F8A">
      <w:pPr>
        <w:pStyle w:val="227"/>
        <w:rPr>
          <w:rFonts w:asciiTheme="minorEastAsia" w:hAnsiTheme="minorEastAsia" w:eastAsiaTheme="minorEastAsia" w:cstheme="minorEastAsia"/>
        </w:rPr>
      </w:pPr>
    </w:p>
    <w:p w14:paraId="349B773A">
      <w:pPr>
        <w:pStyle w:val="227"/>
        <w:rPr>
          <w:rFonts w:asciiTheme="minorEastAsia" w:hAnsiTheme="minorEastAsia" w:eastAsiaTheme="minorEastAsia" w:cstheme="minorEastAsia"/>
        </w:rPr>
      </w:pPr>
    </w:p>
    <w:p w14:paraId="4E691683">
      <w:pPr>
        <w:pStyle w:val="227"/>
        <w:rPr>
          <w:rFonts w:asciiTheme="minorEastAsia" w:hAnsiTheme="minorEastAsia" w:eastAsiaTheme="minorEastAsia" w:cstheme="minorEastAsia"/>
        </w:rPr>
      </w:pPr>
    </w:p>
    <w:p w14:paraId="25941577">
      <w:pPr>
        <w:pStyle w:val="227"/>
        <w:rPr>
          <w:rFonts w:asciiTheme="minorEastAsia" w:hAnsiTheme="minorEastAsia" w:eastAsiaTheme="minorEastAsia" w:cstheme="minorEastAsia"/>
        </w:rPr>
      </w:pPr>
    </w:p>
    <w:p w14:paraId="5D74F6CE">
      <w:pPr>
        <w:pStyle w:val="227"/>
        <w:rPr>
          <w:rFonts w:asciiTheme="minorEastAsia" w:hAnsiTheme="minorEastAsia" w:eastAsiaTheme="minorEastAsia" w:cstheme="minorEastAsia"/>
        </w:rPr>
      </w:pPr>
    </w:p>
    <w:p w14:paraId="4B39BA9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w:t>
      </w:r>
      <w:bookmarkStart w:id="433" w:name="_Toc296347231"/>
      <w:bookmarkStart w:id="434" w:name="_Toc296503232"/>
      <w:bookmarkStart w:id="435" w:name="_Toc296346733"/>
      <w:bookmarkStart w:id="436" w:name="_Toc296891060"/>
      <w:bookmarkStart w:id="437" w:name="_Toc296891272"/>
      <w:bookmarkStart w:id="438" w:name="_Toc267261702"/>
      <w:bookmarkStart w:id="439" w:name="_Toc296944571"/>
      <w:r>
        <w:rPr>
          <w:rFonts w:hint="eastAsia" w:asciiTheme="minorEastAsia" w:hAnsiTheme="minorEastAsia" w:eastAsiaTheme="minorEastAsia" w:cstheme="minorEastAsia"/>
        </w:rPr>
        <w:t>件11 ：</w:t>
      </w:r>
    </w:p>
    <w:bookmarkEnd w:id="433"/>
    <w:bookmarkEnd w:id="434"/>
    <w:bookmarkEnd w:id="435"/>
    <w:bookmarkEnd w:id="436"/>
    <w:bookmarkEnd w:id="437"/>
    <w:bookmarkEnd w:id="438"/>
    <w:bookmarkEnd w:id="439"/>
    <w:p w14:paraId="00B840D9">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预付款担保</w:t>
      </w:r>
    </w:p>
    <w:p w14:paraId="379C8053">
      <w:pPr>
        <w:pStyle w:val="227"/>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（发包人名称）：</w:t>
      </w:r>
    </w:p>
    <w:p w14:paraId="09F3D28A">
      <w:pPr>
        <w:pStyle w:val="227"/>
        <w:rPr>
          <w:rFonts w:asciiTheme="minorEastAsia" w:hAnsiTheme="minorEastAsia" w:eastAsiaTheme="minorEastAsia" w:cstheme="minorEastAsia"/>
        </w:rPr>
      </w:pPr>
    </w:p>
    <w:p w14:paraId="69E0A3A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根据</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（承包人名称）（以下称“承包人”）与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（发包人名称）（以下简称“发包人”）</w:t>
      </w:r>
    </w:p>
    <w:p w14:paraId="69F39F0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日签订的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（工程名称）《建设工程施工合同》，承包人按约定的金额向你方提交一份预付款担保，即有权得到你方支付相等金额的预付款。我方愿意就你方提供给承包人的预付款为承包人提供连带责任担保。</w:t>
      </w:r>
    </w:p>
    <w:p w14:paraId="42299DF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 担保金额人民币（大写）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元（¥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19D402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 担保有效期自预付款支付给承包人起生效，至你方签发的进度款支付证书说明已完全扣清止，最迟不超过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18B2FFF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611B05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 你方和承包人按合同约定变更合同时，我方承担本保函规定的义务不变。</w:t>
      </w:r>
    </w:p>
    <w:p w14:paraId="0FA6FA1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 因本保函发生的纠纷，可由双方协商解决，协商不成的，任何一方均可提请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仲裁委员会仲裁。</w:t>
      </w:r>
    </w:p>
    <w:p w14:paraId="13D5CB5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6. 本保函自我方法定代表人（或其授权代理人）签字并加盖公章之日起生效。</w:t>
      </w:r>
    </w:p>
    <w:p w14:paraId="0BE72AF8">
      <w:pPr>
        <w:pStyle w:val="227"/>
        <w:rPr>
          <w:rFonts w:asciiTheme="minorEastAsia" w:hAnsiTheme="minorEastAsia" w:eastAsiaTheme="minorEastAsia" w:cstheme="minorEastAsia"/>
        </w:rPr>
      </w:pPr>
    </w:p>
    <w:p w14:paraId="3E681574">
      <w:pPr>
        <w:pStyle w:val="227"/>
        <w:rPr>
          <w:rFonts w:asciiTheme="minorEastAsia" w:hAnsiTheme="minorEastAsia" w:eastAsiaTheme="minorEastAsia" w:cstheme="minorEastAsia"/>
        </w:rPr>
      </w:pPr>
    </w:p>
    <w:p w14:paraId="3A0BE72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担保人：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w:t>
      </w:r>
    </w:p>
    <w:p w14:paraId="75B0494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14:paraId="06F79E1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14:paraId="6478402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邮政编码：</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14:paraId="7441FEA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14:paraId="22D3D28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14:paraId="3340F20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5D9257C7">
      <w:pPr>
        <w:pStyle w:val="227"/>
        <w:rPr>
          <w:rFonts w:asciiTheme="minorEastAsia" w:hAnsiTheme="minorEastAsia" w:eastAsiaTheme="minorEastAsia" w:cstheme="minorEastAsia"/>
        </w:rPr>
      </w:pPr>
    </w:p>
    <w:p w14:paraId="523E479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w:t>
      </w:r>
    </w:p>
    <w:p w14:paraId="3A4CF440">
      <w:pPr>
        <w:pStyle w:val="227"/>
        <w:rPr>
          <w:rFonts w:asciiTheme="minorEastAsia" w:hAnsiTheme="minorEastAsia" w:eastAsiaTheme="minorEastAsia" w:cstheme="minorEastAsia"/>
        </w:rPr>
      </w:pPr>
    </w:p>
    <w:p w14:paraId="3542FBEA">
      <w:pPr>
        <w:pStyle w:val="227"/>
        <w:rPr>
          <w:rFonts w:asciiTheme="minorEastAsia" w:hAnsiTheme="minorEastAsia" w:eastAsiaTheme="minorEastAsia" w:cstheme="minorEastAsia"/>
        </w:rPr>
      </w:pPr>
    </w:p>
    <w:p w14:paraId="65C7107B">
      <w:pPr>
        <w:pStyle w:val="227"/>
        <w:rPr>
          <w:rFonts w:asciiTheme="minorEastAsia" w:hAnsiTheme="minorEastAsia" w:eastAsiaTheme="minorEastAsia" w:cstheme="minorEastAsia"/>
        </w:rPr>
      </w:pPr>
    </w:p>
    <w:p w14:paraId="20D01BAC">
      <w:pPr>
        <w:pStyle w:val="227"/>
        <w:rPr>
          <w:rFonts w:asciiTheme="minorEastAsia" w:hAnsiTheme="minorEastAsia" w:eastAsiaTheme="minorEastAsia" w:cstheme="minorEastAsia"/>
        </w:rPr>
      </w:pPr>
    </w:p>
    <w:p w14:paraId="6AC258EB">
      <w:pPr>
        <w:pStyle w:val="227"/>
        <w:rPr>
          <w:rFonts w:asciiTheme="minorEastAsia" w:hAnsiTheme="minorEastAsia" w:eastAsiaTheme="minorEastAsia" w:cstheme="minorEastAsia"/>
        </w:rPr>
      </w:pPr>
    </w:p>
    <w:p w14:paraId="3CDA1B7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附件12：</w:t>
      </w:r>
    </w:p>
    <w:p w14:paraId="165D8EBD">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预付款保函</w:t>
      </w:r>
    </w:p>
    <w:p w14:paraId="1E399399">
      <w:pPr>
        <w:pStyle w:val="227"/>
        <w:ind w:firstLine="562"/>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（独立保函）</w:t>
      </w:r>
    </w:p>
    <w:p w14:paraId="21E00B2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编号：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2B17D3D2">
      <w:pPr>
        <w:pStyle w:val="227"/>
        <w:rPr>
          <w:rFonts w:asciiTheme="minorEastAsia" w:hAnsiTheme="minorEastAsia" w:eastAsiaTheme="minorEastAsia" w:cstheme="minorEastAsia"/>
        </w:rPr>
      </w:pPr>
    </w:p>
    <w:p w14:paraId="4C25E92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申请人：</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656EF434">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地址：</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6C9B6A12">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受益人：</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2141260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地址：</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5B5DC81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开立人：</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37D3095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地址：</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p>
    <w:p w14:paraId="361AB576">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39B03BB2">
      <w:pPr>
        <w:pStyle w:val="227"/>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（受益人名称）： </w:t>
      </w:r>
    </w:p>
    <w:p w14:paraId="38EEEE9C">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鉴于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（以下简称“受益人”）与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（以下简称“申请人”）于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工程（以下简称“本工程”）施工和有关事项协商一致共同签订</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4144B36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一、本保函担保范围：申请人未按照合同约定正确和合理地为合同目的使用预付款，应当向贵方承担的违约责任和赔偿因此造成的损失、利息、律师费、诉讼费用等实现债权的费用。</w:t>
      </w:r>
    </w:p>
    <w:p w14:paraId="03A47E3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二、本保函担保金额最高不超过人民币（大写）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588AFC7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三、本保函有效期自开立之日起至发包人全额扣回预付款后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日止，最迟不超过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67043E1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四、我方承诺，在收到受益人发来的书面付款通知后的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日内无条件支付，前述书面付款通知即为付款要求之单据，且应满足以下要求：</w:t>
      </w:r>
    </w:p>
    <w:p w14:paraId="28CDEE0A">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（1）付款通知到达的日期在本保函的有效期内；</w:t>
      </w:r>
    </w:p>
    <w:p w14:paraId="7F31C3A1">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（2）载明要求支付的金额；</w:t>
      </w:r>
    </w:p>
    <w:p w14:paraId="332AFB10">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（3）载明申请人违反合同义务的条款和内容；</w:t>
      </w:r>
    </w:p>
    <w:p w14:paraId="12EE6D2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（4）声明不存在合同文件约定或我国法律规定免除申请人或开立人支付责任的情形；</w:t>
      </w:r>
    </w:p>
    <w:p w14:paraId="5FDE50ED">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（5）付款通知应在本保函有效期内到达的地址是：</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6ED3732E">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受益人发出的书面付款通知应由其为鉴明受益人法定代表人（负责人）或授权代理人签字并加盖公章。</w:t>
      </w:r>
    </w:p>
    <w:p w14:paraId="40F698C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五、本保函项下的权利不得转让，不得设定担保。贵方未经我方书面同意转 让本保函或其项下任何权利，对我方不发生法律效力。 </w:t>
      </w:r>
    </w:p>
    <w:p w14:paraId="4F5102A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六、与本保函有关的基础合同不成立、不生效、无效、被撤销、被解除，不影响本保函的独立有效。 </w:t>
      </w:r>
    </w:p>
    <w:p w14:paraId="71DFCF7B">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七、贵方应在本保函到期后的七日内将本保函正本退回我方注销，但是不论贵方是否按此要求将本保函正本退回我方，我方在本保函项下的义务和责任均在保函有效期到期后自动消灭。 </w:t>
      </w:r>
    </w:p>
    <w:p w14:paraId="32278377">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八、本保函适用的法律为中华人民共和国法律，争议裁判管辖地为中华人民共和国</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30EB47B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九、本保函自我方法定代表人或授权代表签字并加盖公章之日起生效。 </w:t>
      </w:r>
    </w:p>
    <w:p w14:paraId="4D2B2F5E">
      <w:pPr>
        <w:pStyle w:val="227"/>
        <w:rPr>
          <w:rFonts w:asciiTheme="minorEastAsia" w:hAnsiTheme="minorEastAsia" w:eastAsiaTheme="minorEastAsia" w:cstheme="minorEastAsia"/>
        </w:rPr>
      </w:pPr>
    </w:p>
    <w:p w14:paraId="0CC4F49B">
      <w:pPr>
        <w:pStyle w:val="227"/>
        <w:rPr>
          <w:rFonts w:asciiTheme="minorEastAsia" w:hAnsiTheme="minorEastAsia" w:eastAsiaTheme="minorEastAsia" w:cstheme="minorEastAsia"/>
        </w:rPr>
      </w:pPr>
    </w:p>
    <w:p w14:paraId="7AE88E6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开 立 人：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（公章） </w:t>
      </w:r>
    </w:p>
    <w:p w14:paraId="46AC438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法定代表人（或授权代表）：</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 </w:t>
      </w:r>
    </w:p>
    <w:p w14:paraId="59A6CBAF">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6EE0E34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邮政编码：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447BC115">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5AAB1593">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70678529">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开立时间：      年      月        日</w:t>
      </w:r>
    </w:p>
    <w:p w14:paraId="4E6C7127">
      <w:pPr>
        <w:pStyle w:val="327"/>
        <w:rPr>
          <w:rFonts w:asciiTheme="minorEastAsia" w:hAnsiTheme="minorEastAsia" w:eastAsiaTheme="minorEastAsia" w:cstheme="minorEastAsia"/>
          <w:szCs w:val="21"/>
        </w:rPr>
      </w:pPr>
    </w:p>
    <w:p w14:paraId="313DB75E">
      <w:pPr>
        <w:pStyle w:val="227"/>
        <w:rPr>
          <w:rFonts w:asciiTheme="minorEastAsia" w:hAnsiTheme="minorEastAsia" w:eastAsiaTheme="minorEastAsia" w:cstheme="minorEastAsia"/>
        </w:rPr>
      </w:pPr>
    </w:p>
    <w:p w14:paraId="27B04E97">
      <w:pPr>
        <w:pStyle w:val="227"/>
        <w:rPr>
          <w:rFonts w:asciiTheme="minorEastAsia" w:hAnsiTheme="minorEastAsia" w:eastAsiaTheme="minorEastAsia" w:cstheme="minorEastAsia"/>
        </w:rPr>
      </w:pPr>
    </w:p>
    <w:p w14:paraId="31C3CE99">
      <w:pPr>
        <w:pStyle w:val="227"/>
        <w:rPr>
          <w:rFonts w:asciiTheme="minorEastAsia" w:hAnsiTheme="minorEastAsia" w:eastAsiaTheme="minorEastAsia" w:cstheme="minorEastAsia"/>
        </w:rPr>
      </w:pPr>
    </w:p>
    <w:p w14:paraId="3FD991F5">
      <w:pPr>
        <w:pStyle w:val="227"/>
        <w:rPr>
          <w:rFonts w:asciiTheme="minorEastAsia" w:hAnsiTheme="minorEastAsia" w:eastAsiaTheme="minorEastAsia" w:cstheme="minorEastAsia"/>
        </w:rPr>
      </w:pPr>
    </w:p>
    <w:p w14:paraId="18C13DB2">
      <w:pPr>
        <w:pStyle w:val="227"/>
        <w:rPr>
          <w:rFonts w:asciiTheme="minorEastAsia" w:hAnsiTheme="minorEastAsia" w:eastAsiaTheme="minorEastAsia" w:cstheme="minorEastAsia"/>
        </w:rPr>
      </w:pPr>
    </w:p>
    <w:p w14:paraId="48689966">
      <w:pPr>
        <w:pStyle w:val="227"/>
        <w:rPr>
          <w:rFonts w:asciiTheme="minorEastAsia" w:hAnsiTheme="minorEastAsia" w:eastAsiaTheme="minorEastAsia" w:cstheme="minorEastAsia"/>
        </w:rPr>
      </w:pPr>
    </w:p>
    <w:p w14:paraId="6FD1BFAF">
      <w:pPr>
        <w:pStyle w:val="227"/>
        <w:rPr>
          <w:rFonts w:asciiTheme="minorEastAsia" w:hAnsiTheme="minorEastAsia" w:eastAsiaTheme="minorEastAsia" w:cstheme="minorEastAsia"/>
        </w:rPr>
      </w:pPr>
    </w:p>
    <w:p w14:paraId="5CB39069">
      <w:pPr>
        <w:pStyle w:val="227"/>
        <w:rPr>
          <w:rFonts w:asciiTheme="minorEastAsia" w:hAnsiTheme="minorEastAsia" w:eastAsiaTheme="minorEastAsia" w:cstheme="minorEastAsia"/>
        </w:rPr>
      </w:pPr>
    </w:p>
    <w:p w14:paraId="6FB80573">
      <w:pPr>
        <w:widowControl/>
        <w:jc w:val="left"/>
        <w:rPr>
          <w:rFonts w:asciiTheme="minorEastAsia" w:hAnsiTheme="minorEastAsia" w:eastAsiaTheme="minorEastAsia" w:cstheme="minorEastAsia"/>
          <w:szCs w:val="22"/>
        </w:rPr>
      </w:pPr>
      <w:r>
        <w:rPr>
          <w:rFonts w:asciiTheme="minorEastAsia" w:hAnsiTheme="minorEastAsia" w:eastAsiaTheme="minorEastAsia" w:cstheme="minorEastAsia"/>
        </w:rPr>
        <w:br w:type="page"/>
      </w:r>
    </w:p>
    <w:p w14:paraId="4C440AE6">
      <w:pPr>
        <w:pStyle w:val="227"/>
        <w:rPr>
          <w:rFonts w:asciiTheme="minorEastAsia" w:hAnsiTheme="minorEastAsia" w:eastAsiaTheme="minorEastAsia" w:cstheme="minorEastAsia"/>
        </w:rPr>
      </w:pPr>
    </w:p>
    <w:p w14:paraId="01B60FE8">
      <w:pPr>
        <w:pStyle w:val="227"/>
        <w:rPr>
          <w:rFonts w:asciiTheme="minorEastAsia" w:hAnsiTheme="minorEastAsia" w:eastAsiaTheme="minorEastAsia" w:cstheme="minorEastAsia"/>
        </w:rPr>
      </w:pPr>
      <w:r>
        <w:rPr>
          <w:rFonts w:hint="eastAsia" w:asciiTheme="minorEastAsia" w:hAnsiTheme="minorEastAsia" w:eastAsiaTheme="minorEastAsia" w:cstheme="minorEastAsia"/>
        </w:rPr>
        <w:t>附件13：</w:t>
      </w:r>
    </w:p>
    <w:p w14:paraId="408CE5F6">
      <w:pPr>
        <w:pStyle w:val="236"/>
        <w:spacing w:line="276" w:lineRule="auto"/>
        <w:ind w:firstLine="845"/>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安全生产协议书</w:t>
      </w:r>
    </w:p>
    <w:p w14:paraId="785EEE6D">
      <w:pPr>
        <w:pStyle w:val="236"/>
        <w:adjustRightInd w:val="0"/>
        <w:snapToGrid w:val="0"/>
        <w:spacing w:line="360" w:lineRule="auto"/>
        <w:ind w:firstLine="420" w:firstLineChars="200"/>
        <w:rPr>
          <w:rFonts w:asciiTheme="minorEastAsia" w:hAnsiTheme="minorEastAsia" w:eastAsiaTheme="minorEastAsia" w:cstheme="minorEastAsia"/>
        </w:rPr>
      </w:pPr>
    </w:p>
    <w:p w14:paraId="6CEDB731">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为在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5"/>
          <w:u w:val="single"/>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rPr>
        <w:t>施工合同的实施过程中创造安全、高效的施工环境，切实搞好本项目的安全管理工作，本项目业主</w:t>
      </w:r>
      <w:r>
        <w:rPr>
          <w:rFonts w:hint="eastAsia" w:asciiTheme="minorEastAsia" w:hAnsiTheme="minorEastAsia" w:eastAsiaTheme="minorEastAsia" w:cstheme="minorEastAsia"/>
          <w:u w:val="single"/>
        </w:rPr>
        <w:t xml:space="preserve"> 桂林理工大学</w:t>
      </w:r>
      <w:r>
        <w:rPr>
          <w:rFonts w:hint="eastAsia" w:asciiTheme="minorEastAsia" w:hAnsiTheme="minorEastAsia" w:eastAsiaTheme="minorEastAsia" w:cstheme="minorEastAsia"/>
          <w:b/>
          <w:szCs w:val="21"/>
          <w:u w:val="single"/>
        </w:rPr>
        <w:t xml:space="preserve"> </w:t>
      </w:r>
      <w:r>
        <w:rPr>
          <w:rFonts w:hint="eastAsia" w:asciiTheme="minorEastAsia" w:hAnsiTheme="minorEastAsia" w:eastAsiaTheme="minorEastAsia" w:cstheme="minorEastAsia"/>
        </w:rPr>
        <w:t xml:space="preserve">（以下简称“甲方”）与承包人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bCs/>
          <w:kern w:val="0"/>
          <w:szCs w:val="21"/>
          <w:u w:val="single"/>
        </w:rPr>
        <w:t xml:space="preserve"> </w:t>
      </w:r>
      <w:r>
        <w:rPr>
          <w:rFonts w:hint="eastAsia" w:asciiTheme="minorEastAsia" w:hAnsiTheme="minorEastAsia" w:eastAsiaTheme="minorEastAsia" w:cstheme="minorEastAsia"/>
        </w:rPr>
        <w:t>（以下简称“乙方”）特此签订安全生产合同：</w:t>
      </w:r>
    </w:p>
    <w:p w14:paraId="7699CCB5">
      <w:pPr>
        <w:pStyle w:val="236"/>
        <w:adjustRightInd w:val="0"/>
        <w:snapToGrid w:val="0"/>
        <w:spacing w:line="360" w:lineRule="auto"/>
        <w:ind w:firstLine="422" w:firstLineChars="200"/>
        <w:rPr>
          <w:rFonts w:asciiTheme="minorEastAsia" w:hAnsiTheme="minorEastAsia" w:eastAsiaTheme="minorEastAsia" w:cstheme="minorEastAsia"/>
          <w:b/>
        </w:rPr>
      </w:pPr>
      <w:bookmarkStart w:id="440" w:name="_Toc419363884"/>
      <w:r>
        <w:rPr>
          <w:rFonts w:hint="eastAsia" w:asciiTheme="minorEastAsia" w:hAnsiTheme="minorEastAsia" w:eastAsiaTheme="minorEastAsia" w:cstheme="minorEastAsia"/>
          <w:b/>
        </w:rPr>
        <w:t>一、甲方职责</w:t>
      </w:r>
      <w:bookmarkEnd w:id="440"/>
    </w:p>
    <w:p w14:paraId="054F29FA">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1.严格遵守国家有关安全生产的法律法规，认真执行工程承包合同中的有关安全要求。</w:t>
      </w:r>
    </w:p>
    <w:p w14:paraId="490A16CA">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2.按照“安全第一、预防为主”和坚持“管生产必须管安全”的原则进行安全生产管理，做到生产与安全工作同时计划、布置、检查、总结和评比。</w:t>
      </w:r>
    </w:p>
    <w:p w14:paraId="23191B5A">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3.重要的安全设施必须坚持与主体工程“三同时”的原则，即：同时设计、审批，同时施工，同时验收，投入使用。</w:t>
      </w:r>
    </w:p>
    <w:p w14:paraId="153B089D">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4.定期召开安全生产调度会，及时传达中央及地方有关安全生产的精神。</w:t>
      </w:r>
    </w:p>
    <w:p w14:paraId="14C63C5D">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5.组织对乙方施工现场安全生产检查，监督乙方及时处理发现的各种安全隐患。</w:t>
      </w:r>
    </w:p>
    <w:p w14:paraId="140680A6">
      <w:pPr>
        <w:pStyle w:val="236"/>
        <w:adjustRightInd w:val="0"/>
        <w:snapToGrid w:val="0"/>
        <w:spacing w:line="360" w:lineRule="auto"/>
        <w:ind w:firstLine="422" w:firstLineChars="200"/>
        <w:rPr>
          <w:rFonts w:asciiTheme="minorEastAsia" w:hAnsiTheme="minorEastAsia" w:eastAsiaTheme="minorEastAsia" w:cstheme="minorEastAsia"/>
          <w:b/>
        </w:rPr>
      </w:pPr>
      <w:bookmarkStart w:id="441" w:name="_Toc419363885"/>
      <w:r>
        <w:rPr>
          <w:rFonts w:hint="eastAsia" w:asciiTheme="minorEastAsia" w:hAnsiTheme="minorEastAsia" w:eastAsiaTheme="minorEastAsia" w:cstheme="minorEastAsia"/>
          <w:b/>
        </w:rPr>
        <w:t>二、乙方职责</w:t>
      </w:r>
      <w:bookmarkEnd w:id="441"/>
    </w:p>
    <w:p w14:paraId="58821102">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1.严格遵守国家有关安全生产的法律法规及建筑工程有关安全生产的规定，认真执行工程承包合同中的有关安全要求。</w:t>
      </w:r>
    </w:p>
    <w:p w14:paraId="10D3561E">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69B6EF4">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3FC4701">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4.乙方在任何时候都应采取各种合理的预防措施，防止其员工发生任何违法、违禁、暴力或妨碍治安的行为。</w:t>
      </w:r>
    </w:p>
    <w:p w14:paraId="603CCC53">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177779A0">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D81B10F">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7.操作人员上岗，必须按规定穿戴防护用品。项目经理和安全检查员应随时检查劳动防护用品的穿戴情况，不按规定穿戴防护用品的人员不得上岗。</w:t>
      </w:r>
    </w:p>
    <w:p w14:paraId="537286A8">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8.所有施工机械设备和高空作业的设备均应定期检查，并有安全员的签字记录，保证其经常处于完好状态；不合格的机具、设备和劳动保护用品严禁使用。</w:t>
      </w:r>
    </w:p>
    <w:p w14:paraId="6BA4BEAF">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9.施工中采用新技术、新工艺、新设备、新材料时，必须制定相应的安全技术措施，施工现场必须具有相关的安全标志牌。</w:t>
      </w:r>
    </w:p>
    <w:p w14:paraId="2A342FBE">
      <w:pPr>
        <w:pStyle w:val="236"/>
        <w:adjustRightInd w:val="0"/>
        <w:snapToGrid w:val="0"/>
        <w:spacing w:line="360" w:lineRule="auto"/>
        <w:ind w:firstLine="526"/>
        <w:rPr>
          <w:rFonts w:asciiTheme="minorEastAsia" w:hAnsiTheme="minorEastAsia" w:eastAsiaTheme="minorEastAsia" w:cstheme="minorEastAsia"/>
        </w:rPr>
      </w:pPr>
      <w:r>
        <w:rPr>
          <w:rFonts w:hint="eastAsia" w:asciiTheme="minorEastAsia" w:hAnsiTheme="minorEastAsia" w:eastAsiaTheme="minorEastAsia" w:cstheme="minorEastAsia"/>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F1862B8">
      <w:pPr>
        <w:pStyle w:val="236"/>
        <w:adjustRightInd w:val="0"/>
        <w:snapToGrid w:val="0"/>
        <w:spacing w:line="360" w:lineRule="auto"/>
        <w:ind w:firstLine="528"/>
        <w:rPr>
          <w:rFonts w:asciiTheme="minorEastAsia" w:hAnsiTheme="minorEastAsia" w:eastAsiaTheme="minorEastAsia" w:cstheme="minorEastAsia"/>
          <w:b/>
        </w:rPr>
      </w:pPr>
      <w:bookmarkStart w:id="442" w:name="_Toc419363886"/>
      <w:r>
        <w:rPr>
          <w:rFonts w:hint="eastAsia" w:asciiTheme="minorEastAsia" w:hAnsiTheme="minorEastAsia" w:eastAsiaTheme="minorEastAsia" w:cstheme="minorEastAsia"/>
          <w:b/>
        </w:rPr>
        <w:t>三、违约责任</w:t>
      </w:r>
      <w:bookmarkEnd w:id="442"/>
    </w:p>
    <w:p w14:paraId="558FE663">
      <w:pPr>
        <w:pStyle w:val="236"/>
        <w:adjustRightInd w:val="0"/>
        <w:snapToGrid w:val="0"/>
        <w:spacing w:line="360" w:lineRule="auto"/>
        <w:ind w:firstLine="426"/>
        <w:rPr>
          <w:rFonts w:asciiTheme="minorEastAsia" w:hAnsiTheme="minorEastAsia" w:eastAsiaTheme="minorEastAsia" w:cstheme="minorEastAsia"/>
        </w:rPr>
      </w:pPr>
      <w:r>
        <w:rPr>
          <w:rFonts w:hint="eastAsia" w:asciiTheme="minorEastAsia" w:hAnsiTheme="minorEastAsia" w:eastAsiaTheme="minorEastAsia" w:cstheme="minorEastAsia"/>
        </w:rPr>
        <w:t>如因甲方或乙方违约造成安全事故，将依法追究责任。</w:t>
      </w:r>
    </w:p>
    <w:p w14:paraId="0C8650FD">
      <w:pPr>
        <w:pStyle w:val="236"/>
        <w:adjustRightInd w:val="0"/>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本合同作为主合同附件，正本和副本份数与本合同专用条款第19.2条的约定相同。由双方法定代表人或其授权的代理人签署与加盖公章后生效，全部工程竣工验收后失效。</w:t>
      </w:r>
    </w:p>
    <w:p w14:paraId="17DDB867">
      <w:pPr>
        <w:pStyle w:val="236"/>
        <w:adjustRightInd w:val="0"/>
        <w:snapToGrid w:val="0"/>
        <w:spacing w:line="500" w:lineRule="exact"/>
        <w:ind w:firstLine="526"/>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发包人：</w:t>
      </w:r>
      <w:r>
        <w:rPr>
          <w:rFonts w:hint="eastAsia" w:asciiTheme="minorEastAsia" w:hAnsiTheme="minorEastAsia" w:eastAsiaTheme="minorEastAsia" w:cstheme="minorEastAsia"/>
          <w:b/>
          <w:szCs w:val="21"/>
          <w:u w:val="single"/>
        </w:rPr>
        <w:t>桂林理工大学</w:t>
      </w:r>
    </w:p>
    <w:p w14:paraId="2FF80DA1">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（公章或合同专用章） </w:t>
      </w:r>
    </w:p>
    <w:p w14:paraId="5A2F9488">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6E620456">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（签字或盖章）</w:t>
      </w:r>
    </w:p>
    <w:p w14:paraId="414D5CC4">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bCs/>
        </w:rPr>
        <w:t xml:space="preserve">                </w:t>
      </w:r>
    </w:p>
    <w:p w14:paraId="4FEC990E">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    年    月    日</w:t>
      </w:r>
    </w:p>
    <w:p w14:paraId="42B87D5C">
      <w:pPr>
        <w:pStyle w:val="236"/>
        <w:adjustRightInd w:val="0"/>
        <w:snapToGrid w:val="0"/>
        <w:spacing w:line="500" w:lineRule="exact"/>
        <w:ind w:firstLine="526"/>
        <w:rPr>
          <w:rFonts w:asciiTheme="minorEastAsia" w:hAnsiTheme="minorEastAsia" w:eastAsiaTheme="minorEastAsia" w:cstheme="minorEastAsia"/>
          <w:szCs w:val="21"/>
        </w:rPr>
      </w:pPr>
    </w:p>
    <w:p w14:paraId="3AAE1301">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承包人：                                  </w:t>
      </w:r>
    </w:p>
    <w:p w14:paraId="431BEC5F">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（公章或合同专用章）                    </w:t>
      </w:r>
    </w:p>
    <w:p w14:paraId="2147DEA4">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14:paraId="5D350328">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（签字或盖章）                        </w:t>
      </w:r>
    </w:p>
    <w:p w14:paraId="55C6FD9B">
      <w:pPr>
        <w:pStyle w:val="236"/>
        <w:adjustRightInd w:val="0"/>
        <w:snapToGrid w:val="0"/>
        <w:spacing w:line="500" w:lineRule="exact"/>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rPr>
        <w:t xml:space="preserve">               </w:t>
      </w:r>
    </w:p>
    <w:p w14:paraId="4DFC089C">
      <w:pPr>
        <w:pStyle w:val="236"/>
        <w:adjustRightInd w:val="0"/>
        <w:snapToGrid w:val="0"/>
        <w:spacing w:line="360" w:lineRule="auto"/>
        <w:ind w:firstLine="5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    年    月    日</w:t>
      </w:r>
    </w:p>
    <w:p w14:paraId="58E338B0">
      <w:pPr>
        <w:pStyle w:val="227"/>
        <w:rPr>
          <w:rFonts w:asciiTheme="minorEastAsia" w:hAnsiTheme="minorEastAsia" w:eastAsiaTheme="minorEastAsia" w:cstheme="minorEastAsia"/>
        </w:rPr>
      </w:pPr>
    </w:p>
    <w:sectPr>
      <w:headerReference r:id="rId12" w:type="first"/>
      <w:footerReference r:id="rId14" w:type="first"/>
      <w:headerReference r:id="rId10" w:type="default"/>
      <w:footerReference r:id="rId13" w:type="default"/>
      <w:headerReference r:id="rId11" w:type="even"/>
      <w:pgSz w:w="11906" w:h="16838"/>
      <w:pgMar w:top="1440" w:right="1440" w:bottom="1440"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CA6590-951B-4AB8-84A9-FCF76FA4C5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03912"/>
    </w:sdtPr>
    <w:sdtContent>
      <w:p w14:paraId="0E0D11FC">
        <w:pPr>
          <w:pStyle w:val="30"/>
          <w:jc w:val="center"/>
        </w:pPr>
        <w:r>
          <w:fldChar w:fldCharType="begin"/>
        </w:r>
        <w:r>
          <w:instrText xml:space="preserve">PAGE   \* MERGEFORMAT</w:instrText>
        </w:r>
        <w:r>
          <w:fldChar w:fldCharType="separate"/>
        </w:r>
        <w:r>
          <w:rPr>
            <w:lang w:val="zh-CN"/>
          </w:rPr>
          <w:t>37</w:t>
        </w:r>
        <w:r>
          <w:fldChar w:fldCharType="end"/>
        </w:r>
      </w:p>
    </w:sdtContent>
  </w:sdt>
  <w:p w14:paraId="2677BB5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90F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6795">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269454"/>
    </w:sdtPr>
    <w:sdtContent>
      <w:p w14:paraId="6A9F2752">
        <w:pPr>
          <w:pStyle w:val="30"/>
          <w:jc w:val="center"/>
        </w:pPr>
        <w:r>
          <w:fldChar w:fldCharType="begin"/>
        </w:r>
        <w:r>
          <w:instrText xml:space="preserve">PAGE   \* MERGEFORMAT</w:instrText>
        </w:r>
        <w:r>
          <w:fldChar w:fldCharType="separate"/>
        </w:r>
        <w:r>
          <w:rPr>
            <w:lang w:val="zh-CN"/>
          </w:rPr>
          <w:t>130</w:t>
        </w:r>
        <w:r>
          <w:fldChar w:fldCharType="end"/>
        </w:r>
      </w:p>
    </w:sdtContent>
  </w:sdt>
  <w:p w14:paraId="76B4637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360714"/>
    </w:sdtPr>
    <w:sdtContent>
      <w:p w14:paraId="04753330">
        <w:pPr>
          <w:pStyle w:val="30"/>
          <w:jc w:val="center"/>
        </w:pPr>
        <w:r>
          <w:fldChar w:fldCharType="begin"/>
        </w:r>
        <w:r>
          <w:instrText xml:space="preserve">PAGE   \* MERGEFORMAT</w:instrText>
        </w:r>
        <w:r>
          <w:fldChar w:fldCharType="separate"/>
        </w:r>
        <w:r>
          <w:rPr>
            <w:lang w:val="zh-CN"/>
          </w:rPr>
          <w:t>121</w:t>
        </w:r>
        <w:r>
          <w:fldChar w:fldCharType="end"/>
        </w:r>
      </w:p>
    </w:sdtContent>
  </w:sdt>
  <w:p w14:paraId="1F397069">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D03E">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0E32">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0E88">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66DB">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5CDF">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455A">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23E4">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692170B5"/>
    <w:multiLevelType w:val="singleLevel"/>
    <w:tmpl w:val="692170B5"/>
    <w:lvl w:ilvl="0" w:tentative="0">
      <w:start w:val="1"/>
      <w:numFmt w:val="decimal"/>
      <w:suff w:val="space"/>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4D"/>
    <w:rsid w:val="000F262D"/>
    <w:rsid w:val="001A3BFD"/>
    <w:rsid w:val="00311AF3"/>
    <w:rsid w:val="004C7EDB"/>
    <w:rsid w:val="005A0EEE"/>
    <w:rsid w:val="007255D9"/>
    <w:rsid w:val="00921089"/>
    <w:rsid w:val="00B23DDC"/>
    <w:rsid w:val="00C9744D"/>
    <w:rsid w:val="00D30D62"/>
    <w:rsid w:val="00DE6AF7"/>
    <w:rsid w:val="00EC58C7"/>
    <w:rsid w:val="00F261A9"/>
    <w:rsid w:val="00F42C2B"/>
    <w:rsid w:val="00F7305F"/>
    <w:rsid w:val="01ED753B"/>
    <w:rsid w:val="02353A89"/>
    <w:rsid w:val="092F6620"/>
    <w:rsid w:val="0BE83CF7"/>
    <w:rsid w:val="0C760F26"/>
    <w:rsid w:val="25551BC9"/>
    <w:rsid w:val="290E3155"/>
    <w:rsid w:val="32D7158E"/>
    <w:rsid w:val="36586BDC"/>
    <w:rsid w:val="3D8E5820"/>
    <w:rsid w:val="3FD456DA"/>
    <w:rsid w:val="4250579A"/>
    <w:rsid w:val="46146ADE"/>
    <w:rsid w:val="4891221F"/>
    <w:rsid w:val="49E6322F"/>
    <w:rsid w:val="4A0C7DCA"/>
    <w:rsid w:val="4E21445F"/>
    <w:rsid w:val="511B51C5"/>
    <w:rsid w:val="5ADC3C17"/>
    <w:rsid w:val="5B67657A"/>
    <w:rsid w:val="5EC93D19"/>
    <w:rsid w:val="60FC0BA2"/>
    <w:rsid w:val="69036813"/>
    <w:rsid w:val="75C8506C"/>
    <w:rsid w:val="78ED2F99"/>
    <w:rsid w:val="7AB67B89"/>
    <w:rsid w:val="7B2E5032"/>
    <w:rsid w:val="7CB6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2"/>
    <w:qFormat/>
    <w:uiPriority w:val="0"/>
    <w:pPr>
      <w:keepNext/>
      <w:keepLines/>
      <w:spacing w:before="260" w:after="260" w:line="416" w:lineRule="auto"/>
      <w:outlineLvl w:val="2"/>
    </w:pPr>
    <w:rPr>
      <w:b/>
      <w:bCs/>
      <w:sz w:val="32"/>
      <w:szCs w:val="32"/>
    </w:rPr>
  </w:style>
  <w:style w:type="paragraph" w:styleId="5">
    <w:name w:val="heading 4"/>
    <w:basedOn w:val="1"/>
    <w:next w:val="1"/>
    <w:link w:val="156"/>
    <w:qFormat/>
    <w:uiPriority w:val="0"/>
    <w:pPr>
      <w:keepNext/>
      <w:keepLines/>
      <w:spacing w:line="360" w:lineRule="auto"/>
      <w:outlineLvl w:val="3"/>
    </w:pPr>
    <w:rPr>
      <w:rFonts w:ascii="Arial" w:hAnsi="Arial"/>
      <w:b/>
      <w:bCs/>
      <w:sz w:val="28"/>
      <w:szCs w:val="28"/>
    </w:rPr>
  </w:style>
  <w:style w:type="paragraph" w:styleId="6">
    <w:name w:val="heading 5"/>
    <w:basedOn w:val="1"/>
    <w:next w:val="7"/>
    <w:link w:val="144"/>
    <w:qFormat/>
    <w:uiPriority w:val="99"/>
    <w:pPr>
      <w:keepNext/>
      <w:keepLines/>
      <w:spacing w:before="280" w:after="290" w:line="376" w:lineRule="auto"/>
      <w:outlineLvl w:val="4"/>
    </w:pPr>
    <w:rPr>
      <w:b/>
      <w:bCs/>
      <w:sz w:val="28"/>
      <w:szCs w:val="28"/>
    </w:rPr>
  </w:style>
  <w:style w:type="paragraph" w:styleId="8">
    <w:name w:val="heading 6"/>
    <w:basedOn w:val="1"/>
    <w:next w:val="1"/>
    <w:link w:val="184"/>
    <w:qFormat/>
    <w:uiPriority w:val="0"/>
    <w:pPr>
      <w:keepNext/>
      <w:keepLines/>
      <w:spacing w:before="240" w:after="64" w:line="317" w:lineRule="auto"/>
      <w:outlineLvl w:val="5"/>
    </w:pPr>
    <w:rPr>
      <w:rFonts w:ascii="Cambria" w:hAnsi="Cambria"/>
      <w:b/>
      <w:bCs/>
      <w:kern w:val="0"/>
      <w:sz w:val="24"/>
    </w:rPr>
  </w:style>
  <w:style w:type="paragraph" w:styleId="9">
    <w:name w:val="heading 7"/>
    <w:basedOn w:val="1"/>
    <w:next w:val="1"/>
    <w:link w:val="124"/>
    <w:qFormat/>
    <w:uiPriority w:val="0"/>
    <w:pPr>
      <w:keepNext/>
      <w:keepLines/>
      <w:spacing w:before="240" w:after="64" w:line="317" w:lineRule="auto"/>
      <w:outlineLvl w:val="6"/>
    </w:pPr>
    <w:rPr>
      <w:b/>
      <w:bCs/>
      <w:kern w:val="0"/>
      <w:sz w:val="24"/>
    </w:rPr>
  </w:style>
  <w:style w:type="paragraph" w:styleId="10">
    <w:name w:val="heading 8"/>
    <w:basedOn w:val="1"/>
    <w:next w:val="1"/>
    <w:link w:val="176"/>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89"/>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3"/>
    <w:qFormat/>
    <w:uiPriority w:val="0"/>
    <w:pPr>
      <w:ind w:firstLine="420"/>
    </w:pPr>
    <w:rPr>
      <w:szCs w:val="20"/>
    </w:rPr>
  </w:style>
  <w:style w:type="paragraph" w:styleId="12">
    <w:name w:val="toc 7"/>
    <w:basedOn w:val="1"/>
    <w:next w:val="1"/>
    <w:qFormat/>
    <w:uiPriority w:val="0"/>
    <w:pPr>
      <w:ind w:left="2520" w:leftChars="1200"/>
    </w:pPr>
    <w:rPr>
      <w:rFonts w:ascii="Calibri" w:hAnsi="Calibri" w:cs="Calibri"/>
      <w:szCs w:val="21"/>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212"/>
    <w:qFormat/>
    <w:uiPriority w:val="0"/>
    <w:pPr>
      <w:shd w:val="clear" w:color="auto" w:fill="000080"/>
    </w:pPr>
    <w:rPr>
      <w:sz w:val="24"/>
      <w:shd w:val="clear" w:color="auto" w:fill="000080"/>
    </w:rPr>
  </w:style>
  <w:style w:type="paragraph" w:styleId="16">
    <w:name w:val="annotation text"/>
    <w:basedOn w:val="1"/>
    <w:link w:val="64"/>
    <w:qFormat/>
    <w:uiPriority w:val="0"/>
    <w:pPr>
      <w:jc w:val="left"/>
    </w:pPr>
  </w:style>
  <w:style w:type="paragraph" w:styleId="17">
    <w:name w:val="Body Text 3"/>
    <w:basedOn w:val="1"/>
    <w:link w:val="167"/>
    <w:unhideWhenUsed/>
    <w:qFormat/>
    <w:uiPriority w:val="0"/>
    <w:pPr>
      <w:spacing w:after="120"/>
    </w:pPr>
    <w:rPr>
      <w:sz w:val="16"/>
      <w:szCs w:val="16"/>
    </w:rPr>
  </w:style>
  <w:style w:type="paragraph" w:styleId="18">
    <w:name w:val="Body Text"/>
    <w:basedOn w:val="1"/>
    <w:link w:val="88"/>
    <w:unhideWhenUsed/>
    <w:qFormat/>
    <w:uiPriority w:val="0"/>
    <w:pPr>
      <w:spacing w:after="120"/>
    </w:pPr>
  </w:style>
  <w:style w:type="paragraph" w:styleId="19">
    <w:name w:val="Body Text Indent"/>
    <w:basedOn w:val="1"/>
    <w:link w:val="190"/>
    <w:qFormat/>
    <w:uiPriority w:val="0"/>
    <w:pPr>
      <w:ind w:firstLine="830" w:firstLineChars="352"/>
    </w:pPr>
    <w:rPr>
      <w:rFonts w:ascii="仿宋_GB2312" w:eastAsia="仿宋_GB2312"/>
      <w:kern w:val="0"/>
      <w:sz w:val="32"/>
      <w:szCs w:val="20"/>
    </w:rPr>
  </w:style>
  <w:style w:type="paragraph" w:styleId="20">
    <w:name w:val="List 2"/>
    <w:basedOn w:val="1"/>
    <w:unhideWhenUsed/>
    <w:qFormat/>
    <w:uiPriority w:val="99"/>
    <w:pPr>
      <w:ind w:left="100" w:leftChars="200" w:hanging="200" w:hangingChars="200"/>
      <w:contextualSpacing/>
    </w:pPr>
  </w:style>
  <w:style w:type="paragraph" w:styleId="21">
    <w:name w:val="Block Text"/>
    <w:basedOn w:val="1"/>
    <w:unhideWhenUsed/>
    <w:qFormat/>
    <w:uiPriority w:val="99"/>
    <w:pPr>
      <w:adjustRightInd w:val="0"/>
      <w:spacing w:line="400" w:lineRule="exact"/>
      <w:ind w:left="420" w:right="33" w:firstLine="1044" w:firstLineChars="200"/>
      <w:jc w:val="left"/>
    </w:pPr>
    <w:rPr>
      <w:kern w:val="0"/>
      <w:sz w:val="24"/>
      <w:szCs w:val="20"/>
    </w:r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0"/>
    <w:pPr>
      <w:ind w:left="1680" w:leftChars="800"/>
    </w:pPr>
    <w:rPr>
      <w:rFonts w:ascii="Calibri" w:hAnsi="Calibri" w:cs="Calibri"/>
      <w:szCs w:val="21"/>
    </w:rPr>
  </w:style>
  <w:style w:type="paragraph" w:styleId="24">
    <w:name w:val="toc 3"/>
    <w:basedOn w:val="1"/>
    <w:next w:val="1"/>
    <w:qFormat/>
    <w:uiPriority w:val="0"/>
    <w:pPr>
      <w:ind w:left="840" w:leftChars="400"/>
    </w:pPr>
    <w:rPr>
      <w:szCs w:val="21"/>
    </w:rPr>
  </w:style>
  <w:style w:type="paragraph" w:styleId="25">
    <w:name w:val="Plain Text"/>
    <w:basedOn w:val="1"/>
    <w:link w:val="102"/>
    <w:qFormat/>
    <w:uiPriority w:val="0"/>
    <w:pPr>
      <w:spacing w:line="500" w:lineRule="exact"/>
      <w:ind w:firstLine="32" w:firstLineChars="15"/>
    </w:pPr>
    <w:rPr>
      <w:rFonts w:asciiTheme="majorEastAsia" w:hAnsiTheme="majorEastAsia" w:eastAsiaTheme="majorEastAsia"/>
      <w:b/>
      <w:szCs w:val="21"/>
    </w:rPr>
  </w:style>
  <w:style w:type="paragraph" w:styleId="26">
    <w:name w:val="toc 8"/>
    <w:basedOn w:val="1"/>
    <w:next w:val="1"/>
    <w:qFormat/>
    <w:uiPriority w:val="0"/>
    <w:pPr>
      <w:ind w:left="2940" w:leftChars="1400"/>
    </w:pPr>
    <w:rPr>
      <w:rFonts w:ascii="Calibri" w:hAnsi="Calibri" w:cs="Calibri"/>
      <w:szCs w:val="21"/>
    </w:rPr>
  </w:style>
  <w:style w:type="paragraph" w:styleId="27">
    <w:name w:val="Date"/>
    <w:basedOn w:val="1"/>
    <w:next w:val="1"/>
    <w:link w:val="203"/>
    <w:unhideWhenUsed/>
    <w:qFormat/>
    <w:uiPriority w:val="0"/>
    <w:pPr>
      <w:ind w:left="100" w:leftChars="2500"/>
    </w:pPr>
  </w:style>
  <w:style w:type="paragraph" w:styleId="28">
    <w:name w:val="Body Text Indent 2"/>
    <w:basedOn w:val="1"/>
    <w:link w:val="73"/>
    <w:qFormat/>
    <w:uiPriority w:val="0"/>
    <w:pPr>
      <w:spacing w:after="120" w:line="480" w:lineRule="auto"/>
      <w:ind w:left="420" w:leftChars="200"/>
    </w:pPr>
    <w:rPr>
      <w:sz w:val="24"/>
    </w:rPr>
  </w:style>
  <w:style w:type="paragraph" w:styleId="29">
    <w:name w:val="Balloon Text"/>
    <w:basedOn w:val="1"/>
    <w:link w:val="210"/>
    <w:qFormat/>
    <w:uiPriority w:val="0"/>
    <w:rPr>
      <w:sz w:val="18"/>
      <w:szCs w:val="18"/>
    </w:rPr>
  </w:style>
  <w:style w:type="paragraph" w:styleId="30">
    <w:name w:val="footer"/>
    <w:basedOn w:val="1"/>
    <w:link w:val="100"/>
    <w:unhideWhenUsed/>
    <w:qFormat/>
    <w:uiPriority w:val="99"/>
    <w:pPr>
      <w:tabs>
        <w:tab w:val="center" w:pos="4153"/>
        <w:tab w:val="right" w:pos="8306"/>
      </w:tabs>
      <w:snapToGrid w:val="0"/>
      <w:jc w:val="left"/>
    </w:pPr>
    <w:rPr>
      <w:kern w:val="0"/>
      <w:sz w:val="18"/>
      <w:szCs w:val="18"/>
    </w:rPr>
  </w:style>
  <w:style w:type="paragraph" w:styleId="31">
    <w:name w:val="header"/>
    <w:basedOn w:val="1"/>
    <w:link w:val="16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0"/>
  </w:style>
  <w:style w:type="paragraph" w:styleId="33">
    <w:name w:val="toc 4"/>
    <w:basedOn w:val="1"/>
    <w:next w:val="1"/>
    <w:qFormat/>
    <w:uiPriority w:val="0"/>
    <w:pPr>
      <w:ind w:left="1260" w:leftChars="600"/>
    </w:pPr>
    <w:rPr>
      <w:rFonts w:ascii="Calibri" w:hAnsi="Calibri" w:cs="Calibri"/>
      <w:szCs w:val="21"/>
    </w:rPr>
  </w:style>
  <w:style w:type="paragraph" w:styleId="34">
    <w:name w:val="Subtitle"/>
    <w:basedOn w:val="1"/>
    <w:next w:val="1"/>
    <w:link w:val="133"/>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77"/>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0"/>
    <w:pPr>
      <w:ind w:left="2100" w:leftChars="1000"/>
    </w:pPr>
    <w:rPr>
      <w:rFonts w:ascii="Calibri" w:hAnsi="Calibri" w:cs="Calibri"/>
      <w:szCs w:val="21"/>
    </w:rPr>
  </w:style>
  <w:style w:type="paragraph" w:styleId="37">
    <w:name w:val="Body Text Indent 3"/>
    <w:basedOn w:val="1"/>
    <w:link w:val="141"/>
    <w:unhideWhenUsed/>
    <w:qFormat/>
    <w:uiPriority w:val="0"/>
    <w:pPr>
      <w:adjustRightInd w:val="0"/>
      <w:spacing w:line="360" w:lineRule="auto"/>
      <w:ind w:firstLine="527"/>
    </w:pPr>
    <w:rPr>
      <w:kern w:val="0"/>
      <w:sz w:val="28"/>
      <w:szCs w:val="20"/>
    </w:rPr>
  </w:style>
  <w:style w:type="paragraph" w:styleId="38">
    <w:name w:val="toc 2"/>
    <w:basedOn w:val="1"/>
    <w:next w:val="1"/>
    <w:unhideWhenUsed/>
    <w:qFormat/>
    <w:uiPriority w:val="0"/>
    <w:pPr>
      <w:tabs>
        <w:tab w:val="right" w:leader="dot" w:pos="8296"/>
      </w:tabs>
      <w:ind w:left="420" w:leftChars="200"/>
    </w:pPr>
  </w:style>
  <w:style w:type="paragraph" w:styleId="39">
    <w:name w:val="toc 9"/>
    <w:basedOn w:val="1"/>
    <w:next w:val="1"/>
    <w:qFormat/>
    <w:uiPriority w:val="0"/>
    <w:pPr>
      <w:ind w:left="3360" w:leftChars="1600"/>
    </w:pPr>
    <w:rPr>
      <w:rFonts w:ascii="Calibri" w:hAnsi="Calibri" w:cs="Calibri"/>
      <w:szCs w:val="21"/>
    </w:rPr>
  </w:style>
  <w:style w:type="paragraph" w:styleId="40">
    <w:name w:val="HTML Preformatted"/>
    <w:basedOn w:val="1"/>
    <w:link w:val="16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1">
    <w:name w:val="Normal (Web)"/>
    <w:basedOn w:val="1"/>
    <w:unhideWhenUsed/>
    <w:qFormat/>
    <w:uiPriority w:val="0"/>
    <w:rPr>
      <w:rFonts w:ascii="Calibri" w:hAnsi="Calibri"/>
      <w:kern w:val="0"/>
      <w:sz w:val="24"/>
    </w:rPr>
  </w:style>
  <w:style w:type="paragraph" w:styleId="42">
    <w:name w:val="index 1"/>
    <w:basedOn w:val="1"/>
    <w:next w:val="1"/>
    <w:unhideWhenUsed/>
    <w:qFormat/>
    <w:uiPriority w:val="0"/>
    <w:pPr>
      <w:adjustRightInd w:val="0"/>
      <w:spacing w:line="312" w:lineRule="atLeast"/>
    </w:pPr>
    <w:rPr>
      <w:kern w:val="0"/>
      <w:szCs w:val="20"/>
    </w:rPr>
  </w:style>
  <w:style w:type="paragraph" w:styleId="43">
    <w:name w:val="Title"/>
    <w:basedOn w:val="1"/>
    <w:next w:val="1"/>
    <w:link w:val="197"/>
    <w:qFormat/>
    <w:uiPriority w:val="0"/>
    <w:pPr>
      <w:spacing w:before="240" w:after="60"/>
      <w:jc w:val="center"/>
      <w:outlineLvl w:val="0"/>
    </w:pPr>
    <w:rPr>
      <w:rFonts w:ascii="Cambria" w:hAnsi="Cambria"/>
      <w:b/>
      <w:bCs/>
      <w:sz w:val="32"/>
      <w:szCs w:val="32"/>
    </w:rPr>
  </w:style>
  <w:style w:type="paragraph" w:styleId="44">
    <w:name w:val="annotation subject"/>
    <w:basedOn w:val="16"/>
    <w:next w:val="16"/>
    <w:link w:val="175"/>
    <w:qFormat/>
    <w:uiPriority w:val="0"/>
    <w:rPr>
      <w:b/>
      <w:bCs/>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unhideWhenUsed/>
    <w:qFormat/>
    <w:uiPriority w:val="99"/>
    <w:rPr>
      <w:vertAlign w:val="superscript"/>
    </w:rPr>
  </w:style>
  <w:style w:type="character" w:styleId="50">
    <w:name w:val="page number"/>
    <w:qFormat/>
    <w:uiPriority w:val="99"/>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TML Definition"/>
    <w:basedOn w:val="47"/>
    <w:unhideWhenUsed/>
    <w:qFormat/>
    <w:uiPriority w:val="0"/>
  </w:style>
  <w:style w:type="character" w:styleId="54">
    <w:name w:val="HTML Typewriter"/>
    <w:basedOn w:val="47"/>
    <w:unhideWhenUsed/>
    <w:qFormat/>
    <w:uiPriority w:val="0"/>
    <w:rPr>
      <w:rFonts w:hint="default" w:ascii="Courier New" w:hAnsi="Courier New" w:eastAsia="Courier New" w:cs="Courier New"/>
      <w:sz w:val="24"/>
      <w:szCs w:val="24"/>
    </w:rPr>
  </w:style>
  <w:style w:type="character" w:styleId="55">
    <w:name w:val="HTML Variable"/>
    <w:basedOn w:val="47"/>
    <w:unhideWhenUsed/>
    <w:qFormat/>
    <w:uiPriority w:val="0"/>
    <w:rPr>
      <w:vanish/>
      <w:bdr w:val="single" w:color="DCDCDC" w:sz="6" w:space="0"/>
    </w:rPr>
  </w:style>
  <w:style w:type="character" w:styleId="56">
    <w:name w:val="Hyperlink"/>
    <w:unhideWhenUsed/>
    <w:qFormat/>
    <w:uiPriority w:val="0"/>
    <w:rPr>
      <w:color w:val="0000FF"/>
      <w:u w:val="single"/>
    </w:rPr>
  </w:style>
  <w:style w:type="character" w:styleId="57">
    <w:name w:val="HTML Code"/>
    <w:basedOn w:val="47"/>
    <w:unhideWhenUsed/>
    <w:qFormat/>
    <w:uiPriority w:val="0"/>
    <w:rPr>
      <w:rFonts w:hint="default" w:ascii="Courier New" w:hAnsi="Courier New" w:eastAsia="Courier New" w:cs="Courier New"/>
      <w:sz w:val="24"/>
      <w:szCs w:val="24"/>
    </w:rPr>
  </w:style>
  <w:style w:type="character" w:styleId="58">
    <w:name w:val="annotation reference"/>
    <w:qFormat/>
    <w:uiPriority w:val="0"/>
    <w:rPr>
      <w:sz w:val="21"/>
      <w:szCs w:val="21"/>
    </w:rPr>
  </w:style>
  <w:style w:type="character" w:styleId="59">
    <w:name w:val="HTML Cite"/>
    <w:basedOn w:val="47"/>
    <w:unhideWhenUsed/>
    <w:qFormat/>
    <w:uiPriority w:val="0"/>
  </w:style>
  <w:style w:type="character" w:styleId="60">
    <w:name w:val="footnote reference"/>
    <w:basedOn w:val="47"/>
    <w:unhideWhenUsed/>
    <w:qFormat/>
    <w:uiPriority w:val="0"/>
    <w:rPr>
      <w:vertAlign w:val="superscript"/>
    </w:rPr>
  </w:style>
  <w:style w:type="character" w:styleId="61">
    <w:name w:val="HTML Keyboard"/>
    <w:basedOn w:val="47"/>
    <w:unhideWhenUsed/>
    <w:qFormat/>
    <w:uiPriority w:val="0"/>
    <w:rPr>
      <w:rFonts w:hint="default" w:ascii="Courier New" w:hAnsi="Courier New" w:eastAsia="Courier New" w:cs="Courier New"/>
      <w:sz w:val="24"/>
      <w:szCs w:val="24"/>
    </w:rPr>
  </w:style>
  <w:style w:type="character" w:styleId="62">
    <w:name w:val="HTML Sample"/>
    <w:basedOn w:val="47"/>
    <w:unhideWhenUsed/>
    <w:qFormat/>
    <w:uiPriority w:val="0"/>
    <w:rPr>
      <w:rFonts w:hint="default" w:ascii="Courier New" w:hAnsi="Courier New" w:eastAsia="Courier New" w:cs="Courier New"/>
    </w:rPr>
  </w:style>
  <w:style w:type="paragraph" w:customStyle="1" w:styleId="63">
    <w:name w:val="无间隔1"/>
    <w:qFormat/>
    <w:uiPriority w:val="1"/>
    <w:pPr>
      <w:widowControl w:val="0"/>
      <w:spacing w:line="400" w:lineRule="exact"/>
      <w:jc w:val="both"/>
    </w:pPr>
    <w:rPr>
      <w:rFonts w:ascii="宋体" w:hAnsi="宋体" w:eastAsia="宋体" w:cs="Times New Roman"/>
      <w:b/>
      <w:kern w:val="2"/>
      <w:sz w:val="21"/>
      <w:szCs w:val="24"/>
      <w:lang w:val="en-US" w:eastAsia="zh-CN" w:bidi="ar-SA"/>
    </w:rPr>
  </w:style>
  <w:style w:type="character" w:customStyle="1" w:styleId="64">
    <w:name w:val="批注文字 字符2"/>
    <w:link w:val="16"/>
    <w:qFormat/>
    <w:uiPriority w:val="99"/>
    <w:rPr>
      <w:rFonts w:ascii="Times New Roman" w:hAnsi="Times New Roman"/>
      <w:kern w:val="2"/>
      <w:sz w:val="21"/>
      <w:szCs w:val="24"/>
    </w:rPr>
  </w:style>
  <w:style w:type="character" w:customStyle="1" w:styleId="65">
    <w:name w:val="正文文本缩进 Char1"/>
    <w:basedOn w:val="47"/>
    <w:semiHidden/>
    <w:qFormat/>
    <w:locked/>
    <w:uiPriority w:val="0"/>
    <w:rPr>
      <w:kern w:val="2"/>
      <w:sz w:val="21"/>
      <w:szCs w:val="24"/>
    </w:rPr>
  </w:style>
  <w:style w:type="character" w:customStyle="1" w:styleId="66">
    <w:name w:val="Body text|2_"/>
    <w:link w:val="67"/>
    <w:qFormat/>
    <w:uiPriority w:val="0"/>
    <w:rPr>
      <w:sz w:val="21"/>
    </w:rPr>
  </w:style>
  <w:style w:type="paragraph" w:customStyle="1" w:styleId="67">
    <w:name w:val="Body text|2"/>
    <w:basedOn w:val="1"/>
    <w:link w:val="66"/>
    <w:qFormat/>
    <w:uiPriority w:val="0"/>
    <w:pPr>
      <w:spacing w:after="30"/>
      <w:ind w:firstLine="420"/>
      <w:jc w:val="left"/>
    </w:pPr>
    <w:rPr>
      <w:kern w:val="0"/>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Comment Text Char1"/>
    <w:qFormat/>
    <w:uiPriority w:val="99"/>
    <w:rPr>
      <w:sz w:val="24"/>
      <w:szCs w:val="24"/>
    </w:rPr>
  </w:style>
  <w:style w:type="character" w:customStyle="1" w:styleId="70">
    <w:name w:val="Char Char19"/>
    <w:qFormat/>
    <w:uiPriority w:val="99"/>
    <w:rPr>
      <w:rFonts w:ascii="Arial" w:hAnsi="Arial" w:eastAsia="宋体" w:cs="Arial"/>
      <w:b/>
      <w:bCs/>
      <w:sz w:val="28"/>
      <w:szCs w:val="28"/>
    </w:rPr>
  </w:style>
  <w:style w:type="character" w:customStyle="1" w:styleId="71">
    <w:name w:val="占位符文本1"/>
    <w:unhideWhenUsed/>
    <w:qFormat/>
    <w:uiPriority w:val="99"/>
    <w:rPr>
      <w:color w:val="808080"/>
    </w:rPr>
  </w:style>
  <w:style w:type="character" w:customStyle="1" w:styleId="72">
    <w:name w:val="apple-converted-space"/>
    <w:basedOn w:val="47"/>
    <w:qFormat/>
    <w:uiPriority w:val="0"/>
  </w:style>
  <w:style w:type="character" w:customStyle="1" w:styleId="73">
    <w:name w:val="正文文本缩进 2 字符"/>
    <w:basedOn w:val="47"/>
    <w:link w:val="28"/>
    <w:qFormat/>
    <w:uiPriority w:val="0"/>
    <w:rPr>
      <w:kern w:val="2"/>
      <w:sz w:val="24"/>
      <w:szCs w:val="24"/>
    </w:rPr>
  </w:style>
  <w:style w:type="character" w:customStyle="1" w:styleId="74">
    <w:name w:val="Heading 5 Char"/>
    <w:qFormat/>
    <w:uiPriority w:val="99"/>
    <w:rPr>
      <w:rFonts w:eastAsia="宋体"/>
      <w:b/>
      <w:bCs/>
      <w:kern w:val="2"/>
      <w:sz w:val="28"/>
      <w:szCs w:val="28"/>
      <w:lang w:val="en-US" w:eastAsia="zh-CN"/>
    </w:rPr>
  </w:style>
  <w:style w:type="character" w:customStyle="1" w:styleId="75">
    <w:name w:val="正文呀2 Char"/>
    <w:basedOn w:val="76"/>
    <w:link w:val="78"/>
    <w:qFormat/>
    <w:locked/>
    <w:uiPriority w:val="0"/>
    <w:rPr>
      <w:rFonts w:ascii="宋体" w:hAnsi="宋体"/>
      <w:szCs w:val="21"/>
    </w:rPr>
  </w:style>
  <w:style w:type="character" w:customStyle="1" w:styleId="76">
    <w:name w:val="正文呀 Char"/>
    <w:link w:val="77"/>
    <w:qFormat/>
    <w:locked/>
    <w:uiPriority w:val="0"/>
    <w:rPr>
      <w:rFonts w:ascii="宋体" w:hAnsi="宋体"/>
      <w:szCs w:val="21"/>
    </w:rPr>
  </w:style>
  <w:style w:type="paragraph" w:customStyle="1" w:styleId="77">
    <w:name w:val="正文呀"/>
    <w:basedOn w:val="1"/>
    <w:link w:val="76"/>
    <w:qFormat/>
    <w:uiPriority w:val="0"/>
    <w:pPr>
      <w:adjustRightInd w:val="0"/>
      <w:spacing w:line="420" w:lineRule="exact"/>
      <w:ind w:firstLine="420" w:firstLineChars="200"/>
    </w:pPr>
    <w:rPr>
      <w:rFonts w:ascii="宋体" w:hAnsi="宋体"/>
      <w:kern w:val="0"/>
      <w:sz w:val="20"/>
      <w:szCs w:val="21"/>
    </w:rPr>
  </w:style>
  <w:style w:type="paragraph" w:customStyle="1" w:styleId="78">
    <w:name w:val="正文呀2"/>
    <w:basedOn w:val="77"/>
    <w:link w:val="75"/>
    <w:qFormat/>
    <w:uiPriority w:val="0"/>
  </w:style>
  <w:style w:type="character" w:customStyle="1" w:styleId="79">
    <w:name w:val="Document Map Char"/>
    <w:qFormat/>
    <w:uiPriority w:val="99"/>
    <w:rPr>
      <w:rFonts w:eastAsia="宋体"/>
      <w:kern w:val="2"/>
      <w:sz w:val="24"/>
      <w:szCs w:val="24"/>
      <w:lang w:val="en-US" w:eastAsia="zh-CN"/>
    </w:rPr>
  </w:style>
  <w:style w:type="character" w:customStyle="1" w:styleId="80">
    <w:name w:val="Char Char18"/>
    <w:qFormat/>
    <w:uiPriority w:val="99"/>
    <w:rPr>
      <w:rFonts w:ascii="Times New Roman" w:hAnsi="Times New Roman" w:eastAsia="宋体" w:cs="Times New Roman"/>
      <w:b/>
      <w:bCs/>
      <w:sz w:val="28"/>
      <w:szCs w:val="28"/>
    </w:rPr>
  </w:style>
  <w:style w:type="character" w:customStyle="1" w:styleId="81">
    <w:name w:val="Heading 1 Char"/>
    <w:qFormat/>
    <w:uiPriority w:val="99"/>
    <w:rPr>
      <w:rFonts w:eastAsia="宋体"/>
      <w:b/>
      <w:bCs/>
      <w:kern w:val="44"/>
      <w:sz w:val="44"/>
      <w:szCs w:val="44"/>
      <w:lang w:val="en-US" w:eastAsia="zh-CN"/>
    </w:rPr>
  </w:style>
  <w:style w:type="character" w:customStyle="1" w:styleId="82">
    <w:name w:val="ca-51"/>
    <w:qFormat/>
    <w:uiPriority w:val="0"/>
    <w:rPr>
      <w:rFonts w:hint="eastAsia" w:ascii="宋体" w:hAnsi="宋体" w:eastAsia="宋体" w:cs="Times New Roman"/>
      <w:color w:val="E60000"/>
      <w:sz w:val="20"/>
      <w:szCs w:val="20"/>
    </w:rPr>
  </w:style>
  <w:style w:type="character" w:customStyle="1" w:styleId="83">
    <w:name w:val="正文缩进 字符"/>
    <w:link w:val="7"/>
    <w:qFormat/>
    <w:uiPriority w:val="0"/>
    <w:rPr>
      <w:kern w:val="2"/>
      <w:sz w:val="21"/>
    </w:rPr>
  </w:style>
  <w:style w:type="character" w:customStyle="1" w:styleId="84">
    <w:name w:val="Heading #3|1_"/>
    <w:link w:val="85"/>
    <w:qFormat/>
    <w:uiPriority w:val="0"/>
    <w:rPr>
      <w:rFonts w:ascii="宋体" w:hAnsi="宋体" w:cs="宋体"/>
      <w:sz w:val="28"/>
      <w:szCs w:val="28"/>
      <w:lang w:val="zh-CN" w:bidi="zh-CN"/>
    </w:rPr>
  </w:style>
  <w:style w:type="paragraph" w:customStyle="1" w:styleId="85">
    <w:name w:val="Heading #3|1"/>
    <w:basedOn w:val="1"/>
    <w:link w:val="84"/>
    <w:qFormat/>
    <w:uiPriority w:val="0"/>
    <w:pPr>
      <w:spacing w:after="570"/>
      <w:jc w:val="center"/>
      <w:outlineLvl w:val="2"/>
    </w:pPr>
    <w:rPr>
      <w:rFonts w:ascii="宋体" w:hAnsi="宋体" w:cs="宋体"/>
      <w:kern w:val="0"/>
      <w:sz w:val="28"/>
      <w:szCs w:val="28"/>
      <w:lang w:val="zh-CN" w:bidi="zh-CN"/>
    </w:rPr>
  </w:style>
  <w:style w:type="character" w:customStyle="1" w:styleId="86">
    <w:name w:val="标题5 Char Char"/>
    <w:link w:val="87"/>
    <w:qFormat/>
    <w:locked/>
    <w:uiPriority w:val="99"/>
    <w:rPr>
      <w:rFonts w:ascii="Arial" w:hAnsi="Arial" w:cs="Arial"/>
      <w:b/>
      <w:bCs/>
      <w:sz w:val="32"/>
      <w:szCs w:val="32"/>
    </w:rPr>
  </w:style>
  <w:style w:type="paragraph" w:customStyle="1" w:styleId="87">
    <w:name w:val="标题5"/>
    <w:basedOn w:val="4"/>
    <w:link w:val="86"/>
    <w:qFormat/>
    <w:uiPriority w:val="99"/>
    <w:pPr>
      <w:spacing w:line="413" w:lineRule="auto"/>
    </w:pPr>
    <w:rPr>
      <w:rFonts w:ascii="Arial" w:hAnsi="Arial"/>
      <w:kern w:val="0"/>
    </w:rPr>
  </w:style>
  <w:style w:type="character" w:customStyle="1" w:styleId="88">
    <w:name w:val="正文文本 字符1"/>
    <w:link w:val="18"/>
    <w:qFormat/>
    <w:uiPriority w:val="0"/>
    <w:rPr>
      <w:rFonts w:ascii="Times New Roman" w:hAnsi="Times New Roman"/>
      <w:kern w:val="2"/>
      <w:sz w:val="21"/>
      <w:szCs w:val="24"/>
    </w:rPr>
  </w:style>
  <w:style w:type="character" w:customStyle="1" w:styleId="89">
    <w:name w:val="明显强调1"/>
    <w:qFormat/>
    <w:uiPriority w:val="99"/>
    <w:rPr>
      <w:b/>
      <w:bCs/>
      <w:i/>
      <w:iCs/>
      <w:color w:val="4F81BD"/>
    </w:rPr>
  </w:style>
  <w:style w:type="character" w:customStyle="1" w:styleId="90">
    <w:name w:val="Char Char24"/>
    <w:qFormat/>
    <w:uiPriority w:val="99"/>
    <w:rPr>
      <w:rFonts w:eastAsia="宋体"/>
      <w:b/>
      <w:bCs/>
      <w:kern w:val="44"/>
      <w:sz w:val="44"/>
      <w:szCs w:val="44"/>
      <w:lang w:val="en-US" w:eastAsia="zh-CN"/>
    </w:rPr>
  </w:style>
  <w:style w:type="character" w:customStyle="1" w:styleId="91">
    <w:name w:val="ca-71"/>
    <w:qFormat/>
    <w:uiPriority w:val="0"/>
    <w:rPr>
      <w:rFonts w:hint="eastAsia" w:ascii="宋体" w:hAnsi="宋体" w:eastAsia="宋体" w:cs="Times New Roman"/>
      <w:color w:val="000000"/>
      <w:sz w:val="12"/>
      <w:szCs w:val="12"/>
    </w:rPr>
  </w:style>
  <w:style w:type="character" w:customStyle="1" w:styleId="92">
    <w:name w:val="书籍标题1"/>
    <w:qFormat/>
    <w:uiPriority w:val="99"/>
    <w:rPr>
      <w:b/>
      <w:bCs/>
      <w:smallCaps/>
      <w:spacing w:val="5"/>
    </w:rPr>
  </w:style>
  <w:style w:type="character" w:customStyle="1" w:styleId="93">
    <w:name w:val="ca-41"/>
    <w:qFormat/>
    <w:uiPriority w:val="0"/>
    <w:rPr>
      <w:rFonts w:hint="eastAsia" w:ascii="宋体" w:hAnsi="宋体" w:eastAsia="宋体" w:cs="Times New Roman"/>
      <w:color w:val="000000"/>
      <w:sz w:val="20"/>
      <w:szCs w:val="20"/>
    </w:rPr>
  </w:style>
  <w:style w:type="character" w:customStyle="1" w:styleId="94">
    <w:name w:val="不明显强调1"/>
    <w:qFormat/>
    <w:uiPriority w:val="99"/>
    <w:rPr>
      <w:i/>
      <w:iCs/>
      <w:color w:val="808080"/>
    </w:rPr>
  </w:style>
  <w:style w:type="character" w:customStyle="1" w:styleId="95">
    <w:name w:val="标题 1 字符1"/>
    <w:qFormat/>
    <w:uiPriority w:val="0"/>
    <w:rPr>
      <w:b/>
      <w:bCs/>
      <w:kern w:val="44"/>
      <w:sz w:val="44"/>
      <w:szCs w:val="44"/>
    </w:rPr>
  </w:style>
  <w:style w:type="character" w:customStyle="1" w:styleId="96">
    <w:name w:val="Body Text Indent 2 Char"/>
    <w:qFormat/>
    <w:uiPriority w:val="99"/>
    <w:rPr>
      <w:rFonts w:eastAsia="宋体"/>
      <w:kern w:val="2"/>
      <w:sz w:val="24"/>
      <w:szCs w:val="24"/>
      <w:lang w:val="en-US" w:eastAsia="zh-CN"/>
    </w:rPr>
  </w:style>
  <w:style w:type="character" w:customStyle="1" w:styleId="97">
    <w:name w:val="普通文字 Char Char3"/>
    <w:qFormat/>
    <w:uiPriority w:val="0"/>
    <w:rPr>
      <w:rFonts w:hint="eastAsia" w:ascii="宋体" w:hAnsi="Courier New" w:eastAsia="宋体"/>
      <w:kern w:val="2"/>
      <w:sz w:val="21"/>
      <w:lang w:val="en-US" w:eastAsia="zh-CN" w:bidi="ar-SA"/>
    </w:rPr>
  </w:style>
  <w:style w:type="character" w:customStyle="1" w:styleId="98">
    <w:name w:val="标题 Char2"/>
    <w:qFormat/>
    <w:uiPriority w:val="99"/>
    <w:rPr>
      <w:rFonts w:ascii="Cambria" w:hAnsi="Cambria" w:eastAsia="宋体" w:cs="Cambria"/>
      <w:b/>
      <w:bCs/>
      <w:sz w:val="32"/>
      <w:szCs w:val="32"/>
    </w:rPr>
  </w:style>
  <w:style w:type="character" w:customStyle="1" w:styleId="99">
    <w:name w:val="标题 2 Char"/>
    <w:qFormat/>
    <w:uiPriority w:val="0"/>
    <w:rPr>
      <w:rFonts w:ascii="Cambria" w:hAnsi="Cambria" w:eastAsia="宋体" w:cs="Times New Roman"/>
      <w:b/>
      <w:bCs/>
      <w:kern w:val="2"/>
      <w:sz w:val="32"/>
      <w:szCs w:val="32"/>
    </w:rPr>
  </w:style>
  <w:style w:type="character" w:customStyle="1" w:styleId="100">
    <w:name w:val="页脚 字符"/>
    <w:link w:val="30"/>
    <w:qFormat/>
    <w:uiPriority w:val="99"/>
    <w:rPr>
      <w:sz w:val="18"/>
      <w:szCs w:val="18"/>
    </w:rPr>
  </w:style>
  <w:style w:type="character" w:customStyle="1" w:styleId="101">
    <w:name w:val="批注主题 Char1"/>
    <w:qFormat/>
    <w:uiPriority w:val="99"/>
    <w:rPr>
      <w:rFonts w:ascii="Times New Roman" w:hAnsi="Times New Roman" w:eastAsia="宋体" w:cs="Times New Roman"/>
      <w:b/>
      <w:bCs/>
      <w:sz w:val="24"/>
      <w:szCs w:val="24"/>
    </w:rPr>
  </w:style>
  <w:style w:type="character" w:customStyle="1" w:styleId="102">
    <w:name w:val="纯文本 字符3"/>
    <w:link w:val="25"/>
    <w:qFormat/>
    <w:uiPriority w:val="0"/>
    <w:rPr>
      <w:rFonts w:asciiTheme="majorEastAsia" w:hAnsiTheme="majorEastAsia" w:eastAsiaTheme="majorEastAsia"/>
      <w:b/>
      <w:kern w:val="2"/>
      <w:sz w:val="21"/>
      <w:szCs w:val="21"/>
    </w:rPr>
  </w:style>
  <w:style w:type="character" w:customStyle="1" w:styleId="103">
    <w:name w:val="Heading #2|1_"/>
    <w:link w:val="104"/>
    <w:qFormat/>
    <w:uiPriority w:val="0"/>
    <w:rPr>
      <w:rFonts w:ascii="宋体" w:hAnsi="宋体" w:cs="宋体"/>
      <w:sz w:val="34"/>
      <w:szCs w:val="34"/>
      <w:lang w:val="zh-CN" w:bidi="zh-CN"/>
    </w:rPr>
  </w:style>
  <w:style w:type="paragraph" w:customStyle="1" w:styleId="104">
    <w:name w:val="Heading #2|1"/>
    <w:basedOn w:val="1"/>
    <w:link w:val="103"/>
    <w:qFormat/>
    <w:uiPriority w:val="0"/>
    <w:pPr>
      <w:spacing w:after="900"/>
      <w:jc w:val="center"/>
      <w:outlineLvl w:val="1"/>
    </w:pPr>
    <w:rPr>
      <w:rFonts w:ascii="宋体" w:hAnsi="宋体" w:cs="宋体"/>
      <w:kern w:val="0"/>
      <w:sz w:val="34"/>
      <w:szCs w:val="34"/>
      <w:lang w:val="zh-CN" w:bidi="zh-CN"/>
    </w:rPr>
  </w:style>
  <w:style w:type="character" w:customStyle="1" w:styleId="105">
    <w:name w:val="Body text|7_"/>
    <w:link w:val="106"/>
    <w:qFormat/>
    <w:uiPriority w:val="0"/>
    <w:rPr>
      <w:rFonts w:ascii="Courier New" w:hAnsi="Courier New" w:eastAsia="Courier New" w:cs="Courier New"/>
      <w:b/>
      <w:bCs/>
      <w:sz w:val="8"/>
      <w:szCs w:val="8"/>
      <w:lang w:val="zh-CN"/>
    </w:rPr>
  </w:style>
  <w:style w:type="paragraph" w:customStyle="1" w:styleId="106">
    <w:name w:val="Body text|7"/>
    <w:basedOn w:val="1"/>
    <w:link w:val="105"/>
    <w:qFormat/>
    <w:uiPriority w:val="0"/>
    <w:pPr>
      <w:ind w:hanging="1760"/>
      <w:jc w:val="left"/>
    </w:pPr>
    <w:rPr>
      <w:rFonts w:ascii="Courier New" w:hAnsi="Courier New" w:eastAsia="Courier New"/>
      <w:b/>
      <w:bCs/>
      <w:kern w:val="0"/>
      <w:sz w:val="8"/>
      <w:szCs w:val="8"/>
      <w:lang w:val="zh-CN"/>
    </w:rPr>
  </w:style>
  <w:style w:type="character" w:customStyle="1" w:styleId="107">
    <w:name w:val="Heading 3 Char"/>
    <w:qFormat/>
    <w:uiPriority w:val="99"/>
    <w:rPr>
      <w:b/>
      <w:bCs/>
      <w:kern w:val="2"/>
      <w:sz w:val="32"/>
      <w:szCs w:val="32"/>
    </w:rPr>
  </w:style>
  <w:style w:type="character" w:customStyle="1" w:styleId="108">
    <w:name w:val="正文文本 Char"/>
    <w:qFormat/>
    <w:uiPriority w:val="0"/>
    <w:rPr>
      <w:rFonts w:ascii="Times New Roman" w:hAnsi="Times New Roman"/>
      <w:kern w:val="2"/>
      <w:sz w:val="21"/>
      <w:szCs w:val="24"/>
    </w:rPr>
  </w:style>
  <w:style w:type="character" w:customStyle="1" w:styleId="109">
    <w:name w:val="正文文本 字符"/>
    <w:qFormat/>
    <w:uiPriority w:val="0"/>
    <w:rPr>
      <w:rFonts w:ascii="Times New Roman" w:hAnsi="Times New Roman"/>
      <w:kern w:val="2"/>
      <w:sz w:val="21"/>
      <w:szCs w:val="24"/>
    </w:rPr>
  </w:style>
  <w:style w:type="character" w:customStyle="1" w:styleId="110">
    <w:name w:val="Balloon Text Char"/>
    <w:qFormat/>
    <w:uiPriority w:val="99"/>
    <w:rPr>
      <w:sz w:val="18"/>
      <w:szCs w:val="18"/>
    </w:rPr>
  </w:style>
  <w:style w:type="character" w:customStyle="1" w:styleId="111">
    <w:name w:val="Footnote Text Char"/>
    <w:qFormat/>
    <w:uiPriority w:val="99"/>
    <w:rPr>
      <w:rFonts w:eastAsia="宋体"/>
      <w:sz w:val="18"/>
      <w:szCs w:val="18"/>
      <w:lang w:val="en-US" w:eastAsia="zh-CN"/>
    </w:rPr>
  </w:style>
  <w:style w:type="character" w:customStyle="1" w:styleId="112">
    <w:name w:val="列出段落 字符"/>
    <w:link w:val="113"/>
    <w:qFormat/>
    <w:locked/>
    <w:uiPriority w:val="0"/>
    <w:rPr>
      <w:kern w:val="2"/>
      <w:sz w:val="21"/>
      <w:szCs w:val="24"/>
    </w:rPr>
  </w:style>
  <w:style w:type="paragraph" w:customStyle="1" w:styleId="113">
    <w:name w:val="列出段落1"/>
    <w:basedOn w:val="1"/>
    <w:link w:val="112"/>
    <w:qFormat/>
    <w:uiPriority w:val="0"/>
    <w:pPr>
      <w:ind w:firstLine="420" w:firstLineChars="200"/>
    </w:pPr>
  </w:style>
  <w:style w:type="character" w:customStyle="1" w:styleId="114">
    <w:name w:val="引用 Char1"/>
    <w:qFormat/>
    <w:uiPriority w:val="99"/>
    <w:rPr>
      <w:rFonts w:ascii="Times New Roman" w:hAnsi="Times New Roman" w:eastAsia="宋体" w:cs="Times New Roman"/>
      <w:i/>
      <w:iCs/>
      <w:color w:val="000000"/>
      <w:sz w:val="24"/>
      <w:szCs w:val="24"/>
    </w:rPr>
  </w:style>
  <w:style w:type="character" w:customStyle="1" w:styleId="115">
    <w:name w:val="Title Char"/>
    <w:qFormat/>
    <w:uiPriority w:val="99"/>
    <w:rPr>
      <w:rFonts w:ascii="Cambria" w:hAnsi="Cambria" w:cs="Cambria"/>
      <w:b/>
      <w:bCs/>
      <w:sz w:val="32"/>
      <w:szCs w:val="32"/>
    </w:rPr>
  </w:style>
  <w:style w:type="character" w:customStyle="1" w:styleId="116">
    <w:name w:val="Plain Text Char"/>
    <w:qFormat/>
    <w:uiPriority w:val="99"/>
    <w:rPr>
      <w:rFonts w:ascii="宋体" w:hAnsi="Courier New" w:eastAsia="宋体" w:cs="宋体"/>
      <w:sz w:val="24"/>
      <w:szCs w:val="24"/>
    </w:rPr>
  </w:style>
  <w:style w:type="character" w:customStyle="1" w:styleId="117">
    <w:name w:val="批注文字 字符1"/>
    <w:qFormat/>
    <w:uiPriority w:val="0"/>
    <w:rPr>
      <w:rFonts w:ascii="Times New Roman" w:hAnsi="Times New Roman"/>
      <w:kern w:val="2"/>
      <w:sz w:val="21"/>
      <w:szCs w:val="24"/>
    </w:rPr>
  </w:style>
  <w:style w:type="character" w:customStyle="1" w:styleId="118">
    <w:name w:val="纯文本 字符2"/>
    <w:qFormat/>
    <w:uiPriority w:val="0"/>
    <w:rPr>
      <w:rFonts w:ascii="宋体" w:hAnsi="Courier New" w:eastAsia="宋体" w:cs="Courier New"/>
      <w:szCs w:val="21"/>
    </w:rPr>
  </w:style>
  <w:style w:type="character" w:customStyle="1" w:styleId="119">
    <w:name w:val="纯文本 Char2"/>
    <w:qFormat/>
    <w:uiPriority w:val="0"/>
    <w:rPr>
      <w:rFonts w:hint="eastAsia" w:ascii="宋体" w:hAnsi="Courier New" w:eastAsia="宋体" w:cs="宋体"/>
      <w:kern w:val="0"/>
      <w:sz w:val="20"/>
      <w:szCs w:val="20"/>
    </w:rPr>
  </w:style>
  <w:style w:type="character" w:customStyle="1" w:styleId="120">
    <w:name w:val="不明显参考1"/>
    <w:qFormat/>
    <w:uiPriority w:val="99"/>
    <w:rPr>
      <w:smallCaps/>
      <w:color w:val="auto"/>
      <w:u w:val="single"/>
    </w:rPr>
  </w:style>
  <w:style w:type="character" w:customStyle="1" w:styleId="121">
    <w:name w:val="页脚 Char1"/>
    <w:qFormat/>
    <w:locked/>
    <w:uiPriority w:val="0"/>
    <w:rPr>
      <w:sz w:val="18"/>
      <w:szCs w:val="18"/>
    </w:rPr>
  </w:style>
  <w:style w:type="character" w:customStyle="1" w:styleId="122">
    <w:name w:val="Char Char20"/>
    <w:qFormat/>
    <w:uiPriority w:val="99"/>
    <w:rPr>
      <w:rFonts w:ascii="Times New Roman" w:hAnsi="Times New Roman" w:eastAsia="宋体" w:cs="Times New Roman"/>
      <w:b/>
      <w:bCs/>
      <w:sz w:val="32"/>
      <w:szCs w:val="32"/>
    </w:rPr>
  </w:style>
  <w:style w:type="character" w:customStyle="1" w:styleId="123">
    <w:name w:val="Char Char23"/>
    <w:qFormat/>
    <w:uiPriority w:val="99"/>
    <w:rPr>
      <w:rFonts w:eastAsia="宋体"/>
      <w:b/>
      <w:bCs/>
      <w:kern w:val="44"/>
      <w:sz w:val="44"/>
      <w:szCs w:val="44"/>
      <w:lang w:val="en-US" w:eastAsia="zh-CN"/>
    </w:rPr>
  </w:style>
  <w:style w:type="character" w:customStyle="1" w:styleId="124">
    <w:name w:val="标题 7 字符"/>
    <w:basedOn w:val="47"/>
    <w:link w:val="9"/>
    <w:qFormat/>
    <w:uiPriority w:val="0"/>
    <w:rPr>
      <w:b/>
      <w:bCs/>
      <w:sz w:val="24"/>
      <w:szCs w:val="24"/>
    </w:rPr>
  </w:style>
  <w:style w:type="character" w:customStyle="1" w:styleId="125">
    <w:name w:val="Body text|6_"/>
    <w:link w:val="126"/>
    <w:qFormat/>
    <w:uiPriority w:val="0"/>
    <w:rPr>
      <w:rFonts w:ascii="Arial" w:hAnsi="Arial" w:eastAsia="Arial" w:cs="Arial"/>
      <w:lang w:val="zh-CN"/>
    </w:rPr>
  </w:style>
  <w:style w:type="paragraph" w:customStyle="1" w:styleId="126">
    <w:name w:val="Body text|6"/>
    <w:basedOn w:val="1"/>
    <w:link w:val="125"/>
    <w:qFormat/>
    <w:uiPriority w:val="0"/>
    <w:pPr>
      <w:ind w:hanging="2220"/>
      <w:jc w:val="left"/>
    </w:pPr>
    <w:rPr>
      <w:rFonts w:ascii="Arial" w:hAnsi="Arial" w:eastAsia="Arial"/>
      <w:kern w:val="0"/>
      <w:sz w:val="20"/>
      <w:szCs w:val="20"/>
      <w:lang w:val="zh-CN"/>
    </w:rPr>
  </w:style>
  <w:style w:type="character" w:customStyle="1" w:styleId="127">
    <w:name w:val="Body text|5_"/>
    <w:link w:val="128"/>
    <w:qFormat/>
    <w:uiPriority w:val="0"/>
    <w:rPr>
      <w:rFonts w:ascii="宋体" w:hAnsi="宋体" w:cs="宋体"/>
      <w:sz w:val="52"/>
      <w:szCs w:val="52"/>
      <w:lang w:val="zh-CN" w:bidi="zh-CN"/>
    </w:rPr>
  </w:style>
  <w:style w:type="paragraph" w:customStyle="1" w:styleId="128">
    <w:name w:val="Body text|5"/>
    <w:basedOn w:val="1"/>
    <w:link w:val="127"/>
    <w:qFormat/>
    <w:uiPriority w:val="0"/>
    <w:pPr>
      <w:jc w:val="center"/>
    </w:pPr>
    <w:rPr>
      <w:rFonts w:ascii="宋体" w:hAnsi="宋体" w:cs="宋体"/>
      <w:kern w:val="0"/>
      <w:sz w:val="52"/>
      <w:szCs w:val="52"/>
      <w:lang w:val="zh-CN" w:bidi="zh-CN"/>
    </w:rPr>
  </w:style>
  <w:style w:type="character" w:customStyle="1" w:styleId="129">
    <w:name w:val="批注文字 Char Char"/>
    <w:qFormat/>
    <w:uiPriority w:val="99"/>
    <w:rPr>
      <w:rFonts w:ascii="宋体" w:hAnsi="Times New Roman" w:eastAsia="宋体" w:cs="宋体"/>
      <w:sz w:val="20"/>
      <w:szCs w:val="20"/>
    </w:rPr>
  </w:style>
  <w:style w:type="character" w:customStyle="1" w:styleId="130">
    <w:name w:val="引用 Char"/>
    <w:link w:val="131"/>
    <w:qFormat/>
    <w:locked/>
    <w:uiPriority w:val="99"/>
    <w:rPr>
      <w:i/>
      <w:iCs/>
      <w:color w:val="000000"/>
    </w:rPr>
  </w:style>
  <w:style w:type="paragraph" w:customStyle="1" w:styleId="131">
    <w:name w:val="引用1"/>
    <w:basedOn w:val="1"/>
    <w:next w:val="1"/>
    <w:link w:val="130"/>
    <w:qFormat/>
    <w:uiPriority w:val="99"/>
    <w:rPr>
      <w:i/>
      <w:iCs/>
      <w:color w:val="000000"/>
      <w:kern w:val="0"/>
      <w:sz w:val="20"/>
      <w:szCs w:val="20"/>
    </w:rPr>
  </w:style>
  <w:style w:type="character" w:customStyle="1" w:styleId="132">
    <w:name w:val="批注文字 Char2"/>
    <w:qFormat/>
    <w:uiPriority w:val="0"/>
    <w:rPr>
      <w:rFonts w:ascii="Times New Roman" w:hAnsi="Times New Roman"/>
      <w:kern w:val="2"/>
      <w:sz w:val="21"/>
      <w:szCs w:val="24"/>
    </w:rPr>
  </w:style>
  <w:style w:type="character" w:customStyle="1" w:styleId="133">
    <w:name w:val="副标题 字符"/>
    <w:basedOn w:val="47"/>
    <w:link w:val="34"/>
    <w:qFormat/>
    <w:uiPriority w:val="11"/>
    <w:rPr>
      <w:rFonts w:ascii="Cambria" w:hAnsi="Cambria"/>
      <w:b/>
      <w:bCs/>
      <w:kern w:val="28"/>
      <w:sz w:val="32"/>
      <w:szCs w:val="32"/>
    </w:rPr>
  </w:style>
  <w:style w:type="character" w:customStyle="1" w:styleId="134">
    <w:name w:val="正文文本缩进 3 Char1"/>
    <w:basedOn w:val="47"/>
    <w:semiHidden/>
    <w:qFormat/>
    <w:locked/>
    <w:uiPriority w:val="0"/>
    <w:rPr>
      <w:sz w:val="28"/>
    </w:rPr>
  </w:style>
  <w:style w:type="character" w:customStyle="1" w:styleId="135">
    <w:name w:val="textcontents"/>
    <w:qFormat/>
    <w:uiPriority w:val="0"/>
  </w:style>
  <w:style w:type="character" w:customStyle="1" w:styleId="136">
    <w:name w:val="Heading 2 Char"/>
    <w:qFormat/>
    <w:uiPriority w:val="99"/>
    <w:rPr>
      <w:rFonts w:ascii="Arial" w:hAnsi="Arial" w:eastAsia="黑体" w:cs="Arial"/>
      <w:b/>
      <w:bCs/>
      <w:kern w:val="2"/>
      <w:sz w:val="32"/>
      <w:szCs w:val="32"/>
      <w:lang w:val="en-US" w:eastAsia="zh-CN"/>
    </w:rPr>
  </w:style>
  <w:style w:type="character" w:customStyle="1" w:styleId="137">
    <w:name w:val="Char Char9"/>
    <w:qFormat/>
    <w:uiPriority w:val="0"/>
    <w:rPr>
      <w:rFonts w:eastAsia="宋体"/>
      <w:b/>
      <w:bCs/>
      <w:kern w:val="44"/>
      <w:sz w:val="44"/>
      <w:szCs w:val="44"/>
      <w:lang w:val="en-US" w:eastAsia="zh-CN"/>
    </w:rPr>
  </w:style>
  <w:style w:type="character" w:customStyle="1" w:styleId="138">
    <w:name w:val="Other|1_"/>
    <w:link w:val="139"/>
    <w:qFormat/>
    <w:uiPriority w:val="0"/>
    <w:rPr>
      <w:rFonts w:ascii="宋体" w:hAnsi="宋体" w:cs="宋体"/>
      <w:lang w:val="zh-CN" w:bidi="zh-CN"/>
    </w:rPr>
  </w:style>
  <w:style w:type="paragraph" w:customStyle="1" w:styleId="139">
    <w:name w:val="Other|1"/>
    <w:basedOn w:val="1"/>
    <w:link w:val="138"/>
    <w:qFormat/>
    <w:uiPriority w:val="0"/>
    <w:pPr>
      <w:spacing w:line="360" w:lineRule="auto"/>
      <w:ind w:firstLine="400"/>
      <w:jc w:val="left"/>
    </w:pPr>
    <w:rPr>
      <w:rFonts w:ascii="宋体" w:hAnsi="宋体" w:cs="宋体"/>
      <w:kern w:val="0"/>
      <w:sz w:val="20"/>
      <w:szCs w:val="20"/>
      <w:lang w:val="zh-CN" w:bidi="zh-CN"/>
    </w:rPr>
  </w:style>
  <w:style w:type="character" w:customStyle="1" w:styleId="140">
    <w:name w:val="标题 Char1"/>
    <w:qFormat/>
    <w:uiPriority w:val="99"/>
    <w:rPr>
      <w:rFonts w:ascii="Cambria" w:hAnsi="Cambria" w:eastAsia="宋体" w:cs="Cambria"/>
      <w:b/>
      <w:bCs/>
      <w:sz w:val="32"/>
      <w:szCs w:val="32"/>
    </w:rPr>
  </w:style>
  <w:style w:type="character" w:customStyle="1" w:styleId="141">
    <w:name w:val="正文文本缩进 3 字符"/>
    <w:basedOn w:val="47"/>
    <w:link w:val="37"/>
    <w:semiHidden/>
    <w:qFormat/>
    <w:uiPriority w:val="0"/>
    <w:rPr>
      <w:sz w:val="28"/>
    </w:rPr>
  </w:style>
  <w:style w:type="character" w:customStyle="1" w:styleId="142">
    <w:name w:val="Heading #4|1_"/>
    <w:link w:val="143"/>
    <w:qFormat/>
    <w:uiPriority w:val="0"/>
    <w:rPr>
      <w:rFonts w:ascii="宋体" w:hAnsi="宋体" w:cs="宋体"/>
      <w:lang w:val="zh-CN" w:bidi="zh-CN"/>
    </w:rPr>
  </w:style>
  <w:style w:type="paragraph" w:customStyle="1" w:styleId="143">
    <w:name w:val="Heading #4|1"/>
    <w:basedOn w:val="1"/>
    <w:link w:val="142"/>
    <w:qFormat/>
    <w:uiPriority w:val="0"/>
    <w:pPr>
      <w:spacing w:after="120"/>
      <w:jc w:val="left"/>
      <w:outlineLvl w:val="3"/>
    </w:pPr>
    <w:rPr>
      <w:rFonts w:ascii="宋体" w:hAnsi="宋体" w:cs="宋体"/>
      <w:kern w:val="0"/>
      <w:sz w:val="20"/>
      <w:szCs w:val="20"/>
      <w:lang w:val="zh-CN" w:bidi="zh-CN"/>
    </w:rPr>
  </w:style>
  <w:style w:type="character" w:customStyle="1" w:styleId="144">
    <w:name w:val="标题 5 字符"/>
    <w:link w:val="6"/>
    <w:qFormat/>
    <w:uiPriority w:val="99"/>
    <w:rPr>
      <w:rFonts w:ascii="Times New Roman" w:hAnsi="Times New Roman"/>
      <w:b/>
      <w:bCs/>
      <w:kern w:val="2"/>
      <w:sz w:val="28"/>
      <w:szCs w:val="28"/>
    </w:rPr>
  </w:style>
  <w:style w:type="character" w:customStyle="1" w:styleId="145">
    <w:name w:val="Char Char6"/>
    <w:qFormat/>
    <w:uiPriority w:val="99"/>
    <w:rPr>
      <w:rFonts w:eastAsia="宋体"/>
      <w:b/>
      <w:bCs/>
      <w:kern w:val="44"/>
      <w:sz w:val="44"/>
      <w:szCs w:val="44"/>
      <w:lang w:val="en-US" w:eastAsia="zh-CN"/>
    </w:rPr>
  </w:style>
  <w:style w:type="character" w:customStyle="1" w:styleId="146">
    <w:name w:val="文档结构图 Char1"/>
    <w:qFormat/>
    <w:uiPriority w:val="0"/>
    <w:rPr>
      <w:rFonts w:ascii="宋体" w:hAnsi="Times New Roman" w:eastAsia="宋体" w:cs="宋体"/>
      <w:sz w:val="18"/>
      <w:szCs w:val="18"/>
    </w:rPr>
  </w:style>
  <w:style w:type="character" w:customStyle="1" w:styleId="147">
    <w:name w:val="Char Char22"/>
    <w:qFormat/>
    <w:uiPriority w:val="99"/>
    <w:rPr>
      <w:rFonts w:ascii="Times New Roman" w:hAnsi="Times New Roman" w:eastAsia="宋体" w:cs="Times New Roman"/>
      <w:b/>
      <w:bCs/>
      <w:kern w:val="44"/>
      <w:sz w:val="44"/>
      <w:szCs w:val="44"/>
    </w:rPr>
  </w:style>
  <w:style w:type="character" w:customStyle="1" w:styleId="148">
    <w:name w:val="Comment Subject Char"/>
    <w:qFormat/>
    <w:uiPriority w:val="99"/>
    <w:rPr>
      <w:b/>
      <w:bCs/>
      <w:sz w:val="24"/>
      <w:szCs w:val="24"/>
    </w:rPr>
  </w:style>
  <w:style w:type="character" w:customStyle="1" w:styleId="149">
    <w:name w:val="！正文 Char Char"/>
    <w:link w:val="150"/>
    <w:qFormat/>
    <w:locked/>
    <w:uiPriority w:val="0"/>
    <w:rPr>
      <w:rFonts w:ascii="华文细黑" w:hAnsi="华文细黑" w:eastAsia="华文细黑"/>
      <w:sz w:val="24"/>
    </w:rPr>
  </w:style>
  <w:style w:type="paragraph" w:customStyle="1" w:styleId="150">
    <w:name w:val="！正文"/>
    <w:basedOn w:val="1"/>
    <w:link w:val="149"/>
    <w:qFormat/>
    <w:uiPriority w:val="0"/>
    <w:pPr>
      <w:spacing w:line="360" w:lineRule="auto"/>
      <w:ind w:firstLine="200" w:firstLineChars="200"/>
    </w:pPr>
    <w:rPr>
      <w:rFonts w:ascii="华文细黑" w:hAnsi="华文细黑" w:eastAsia="华文细黑"/>
      <w:kern w:val="0"/>
      <w:sz w:val="24"/>
      <w:szCs w:val="20"/>
    </w:rPr>
  </w:style>
  <w:style w:type="character" w:customStyle="1" w:styleId="151">
    <w:name w:val="Comment Text Char"/>
    <w:qFormat/>
    <w:uiPriority w:val="99"/>
    <w:rPr>
      <w:sz w:val="24"/>
      <w:szCs w:val="24"/>
    </w:rPr>
  </w:style>
  <w:style w:type="character" w:customStyle="1" w:styleId="152">
    <w:name w:val="正文2 Char Char"/>
    <w:link w:val="153"/>
    <w:qFormat/>
    <w:uiPriority w:val="0"/>
    <w:rPr>
      <w:kern w:val="2"/>
      <w:sz w:val="24"/>
    </w:rPr>
  </w:style>
  <w:style w:type="paragraph" w:customStyle="1" w:styleId="153">
    <w:name w:val="正文2"/>
    <w:basedOn w:val="1"/>
    <w:link w:val="152"/>
    <w:qFormat/>
    <w:uiPriority w:val="0"/>
    <w:pPr>
      <w:adjustRightInd w:val="0"/>
      <w:spacing w:before="156" w:line="360" w:lineRule="auto"/>
      <w:ind w:firstLine="510" w:firstLineChars="200"/>
    </w:pPr>
    <w:rPr>
      <w:sz w:val="24"/>
      <w:szCs w:val="20"/>
    </w:rPr>
  </w:style>
  <w:style w:type="character" w:customStyle="1" w:styleId="154">
    <w:name w:val="Table caption|1_"/>
    <w:link w:val="155"/>
    <w:qFormat/>
    <w:uiPriority w:val="0"/>
    <w:rPr>
      <w:rFonts w:ascii="宋体" w:hAnsi="宋体" w:cs="宋体"/>
      <w:lang w:val="zh-CN" w:bidi="zh-CN"/>
    </w:rPr>
  </w:style>
  <w:style w:type="paragraph" w:customStyle="1" w:styleId="155">
    <w:name w:val="Table caption|1"/>
    <w:basedOn w:val="1"/>
    <w:link w:val="154"/>
    <w:qFormat/>
    <w:uiPriority w:val="0"/>
    <w:pPr>
      <w:jc w:val="left"/>
    </w:pPr>
    <w:rPr>
      <w:rFonts w:ascii="宋体" w:hAnsi="宋体" w:cs="宋体"/>
      <w:kern w:val="0"/>
      <w:sz w:val="20"/>
      <w:szCs w:val="20"/>
      <w:lang w:val="zh-CN" w:bidi="zh-CN"/>
    </w:rPr>
  </w:style>
  <w:style w:type="character" w:customStyle="1" w:styleId="156">
    <w:name w:val="标题 4 字符"/>
    <w:basedOn w:val="47"/>
    <w:link w:val="5"/>
    <w:qFormat/>
    <w:uiPriority w:val="0"/>
    <w:rPr>
      <w:rFonts w:ascii="Arial" w:hAnsi="Arial"/>
      <w:b/>
      <w:bCs/>
      <w:kern w:val="2"/>
      <w:sz w:val="28"/>
      <w:szCs w:val="28"/>
    </w:rPr>
  </w:style>
  <w:style w:type="character" w:customStyle="1" w:styleId="157">
    <w:name w:val="明显引用 Char1"/>
    <w:qFormat/>
    <w:uiPriority w:val="99"/>
    <w:rPr>
      <w:rFonts w:ascii="Times New Roman" w:hAnsi="Times New Roman" w:eastAsia="宋体" w:cs="Times New Roman"/>
      <w:b/>
      <w:bCs/>
      <w:i/>
      <w:iCs/>
      <w:color w:val="4F81BD"/>
      <w:sz w:val="24"/>
      <w:szCs w:val="24"/>
    </w:rPr>
  </w:style>
  <w:style w:type="character" w:customStyle="1" w:styleId="15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59">
    <w:name w:val="页眉 Char1"/>
    <w:basedOn w:val="47"/>
    <w:semiHidden/>
    <w:qFormat/>
    <w:locked/>
    <w:uiPriority w:val="0"/>
    <w:rPr>
      <w:kern w:val="2"/>
      <w:sz w:val="18"/>
      <w:szCs w:val="18"/>
    </w:rPr>
  </w:style>
  <w:style w:type="character" w:customStyle="1" w:styleId="160">
    <w:name w:val="页眉 字符"/>
    <w:link w:val="31"/>
    <w:qFormat/>
    <w:uiPriority w:val="0"/>
    <w:rPr>
      <w:sz w:val="18"/>
      <w:szCs w:val="18"/>
    </w:rPr>
  </w:style>
  <w:style w:type="character" w:customStyle="1" w:styleId="161">
    <w:name w:val="Heading 4 Char"/>
    <w:qFormat/>
    <w:uiPriority w:val="99"/>
    <w:rPr>
      <w:rFonts w:ascii="Arial" w:hAnsi="Arial" w:eastAsia="宋体" w:cs="Arial"/>
      <w:b/>
      <w:bCs/>
      <w:kern w:val="2"/>
      <w:sz w:val="28"/>
      <w:szCs w:val="28"/>
      <w:lang w:val="en-US" w:eastAsia="zh-CN"/>
    </w:rPr>
  </w:style>
  <w:style w:type="character" w:customStyle="1" w:styleId="162">
    <w:name w:val="Char Char21"/>
    <w:qFormat/>
    <w:uiPriority w:val="99"/>
    <w:rPr>
      <w:rFonts w:ascii="Arial" w:hAnsi="Arial" w:eastAsia="黑体" w:cs="Arial"/>
      <w:b/>
      <w:bCs/>
      <w:sz w:val="32"/>
      <w:szCs w:val="32"/>
    </w:rPr>
  </w:style>
  <w:style w:type="character" w:customStyle="1" w:styleId="163">
    <w:name w:val="Header or footer|2_"/>
    <w:link w:val="164"/>
    <w:qFormat/>
    <w:uiPriority w:val="0"/>
    <w:rPr>
      <w:lang w:val="zh-CN" w:bidi="zh-CN"/>
    </w:rPr>
  </w:style>
  <w:style w:type="paragraph" w:customStyle="1" w:styleId="164">
    <w:name w:val="Header or footer|2"/>
    <w:basedOn w:val="1"/>
    <w:link w:val="163"/>
    <w:qFormat/>
    <w:uiPriority w:val="0"/>
    <w:pPr>
      <w:jc w:val="left"/>
    </w:pPr>
    <w:rPr>
      <w:kern w:val="0"/>
      <w:sz w:val="20"/>
      <w:szCs w:val="20"/>
      <w:lang w:val="zh-CN" w:bidi="zh-CN"/>
    </w:rPr>
  </w:style>
  <w:style w:type="character" w:customStyle="1" w:styleId="165">
    <w:name w:val="HTML 预设格式 字符"/>
    <w:basedOn w:val="47"/>
    <w:link w:val="40"/>
    <w:qFormat/>
    <w:uiPriority w:val="99"/>
    <w:rPr>
      <w:rFonts w:ascii="宋体" w:hAnsi="宋体"/>
      <w:sz w:val="24"/>
      <w:szCs w:val="24"/>
    </w:rPr>
  </w:style>
  <w:style w:type="character" w:customStyle="1" w:styleId="166">
    <w:name w:val="纯文本 字符"/>
    <w:qFormat/>
    <w:uiPriority w:val="0"/>
    <w:rPr>
      <w:rFonts w:ascii="宋体" w:hAnsi="Courier New" w:eastAsia="宋体" w:cs="Courier New"/>
      <w:szCs w:val="21"/>
    </w:rPr>
  </w:style>
  <w:style w:type="character" w:customStyle="1" w:styleId="167">
    <w:name w:val="正文文本 3 字符"/>
    <w:link w:val="17"/>
    <w:semiHidden/>
    <w:qFormat/>
    <w:uiPriority w:val="0"/>
    <w:rPr>
      <w:kern w:val="2"/>
      <w:sz w:val="16"/>
      <w:szCs w:val="16"/>
    </w:rPr>
  </w:style>
  <w:style w:type="character" w:customStyle="1" w:styleId="168">
    <w:name w:val="Heading 3 Char1"/>
    <w:qFormat/>
    <w:uiPriority w:val="99"/>
    <w:rPr>
      <w:rFonts w:eastAsia="宋体"/>
      <w:b/>
      <w:bCs/>
      <w:kern w:val="2"/>
      <w:sz w:val="32"/>
      <w:szCs w:val="32"/>
      <w:lang w:val="en-US" w:eastAsia="zh-CN"/>
    </w:rPr>
  </w:style>
  <w:style w:type="character" w:customStyle="1" w:styleId="169">
    <w:name w:val="日期 Char1"/>
    <w:qFormat/>
    <w:uiPriority w:val="0"/>
    <w:rPr>
      <w:rFonts w:ascii="Times New Roman" w:hAnsi="Times New Roman" w:eastAsia="宋体" w:cs="Times New Roman"/>
      <w:sz w:val="24"/>
      <w:szCs w:val="24"/>
    </w:rPr>
  </w:style>
  <w:style w:type="character" w:customStyle="1" w:styleId="170">
    <w:name w:val="Date Char"/>
    <w:qFormat/>
    <w:uiPriority w:val="99"/>
    <w:rPr>
      <w:rFonts w:eastAsia="宋体"/>
      <w:kern w:val="2"/>
      <w:sz w:val="24"/>
      <w:szCs w:val="24"/>
      <w:lang w:val="en-US" w:eastAsia="zh-CN"/>
    </w:rPr>
  </w:style>
  <w:style w:type="character" w:customStyle="1" w:styleId="171">
    <w:name w:val="Heading #1|1_"/>
    <w:link w:val="172"/>
    <w:qFormat/>
    <w:uiPriority w:val="0"/>
    <w:rPr>
      <w:rFonts w:ascii="宋体" w:hAnsi="宋体" w:cs="宋体"/>
      <w:sz w:val="38"/>
      <w:szCs w:val="38"/>
      <w:lang w:val="zh-CN" w:bidi="zh-CN"/>
    </w:rPr>
  </w:style>
  <w:style w:type="paragraph" w:customStyle="1" w:styleId="172">
    <w:name w:val="Heading #1|1"/>
    <w:basedOn w:val="1"/>
    <w:link w:val="171"/>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3">
    <w:name w:val="ca-31"/>
    <w:qFormat/>
    <w:uiPriority w:val="0"/>
    <w:rPr>
      <w:rFonts w:hint="eastAsia" w:ascii="宋体" w:hAnsi="宋体" w:eastAsia="宋体" w:cs="Times New Roman"/>
      <w:color w:val="000000"/>
      <w:sz w:val="24"/>
      <w:szCs w:val="24"/>
    </w:rPr>
  </w:style>
  <w:style w:type="character" w:customStyle="1" w:styleId="174">
    <w:name w:val="批注框文本 Char1"/>
    <w:qFormat/>
    <w:uiPriority w:val="0"/>
    <w:rPr>
      <w:rFonts w:ascii="Times New Roman" w:hAnsi="Times New Roman" w:eastAsia="宋体" w:cs="Times New Roman"/>
      <w:sz w:val="18"/>
      <w:szCs w:val="18"/>
    </w:rPr>
  </w:style>
  <w:style w:type="character" w:customStyle="1" w:styleId="175">
    <w:name w:val="批注主题 字符"/>
    <w:link w:val="44"/>
    <w:qFormat/>
    <w:uiPriority w:val="0"/>
    <w:rPr>
      <w:rFonts w:ascii="Times New Roman" w:hAnsi="Times New Roman"/>
      <w:b/>
      <w:bCs/>
      <w:kern w:val="2"/>
      <w:sz w:val="21"/>
      <w:szCs w:val="24"/>
    </w:rPr>
  </w:style>
  <w:style w:type="character" w:customStyle="1" w:styleId="176">
    <w:name w:val="标题 8 字符"/>
    <w:link w:val="10"/>
    <w:semiHidden/>
    <w:qFormat/>
    <w:uiPriority w:val="9"/>
    <w:rPr>
      <w:rFonts w:ascii="等线 Light" w:hAnsi="等线 Light" w:eastAsia="等线 Light" w:cs="Times New Roman"/>
      <w:kern w:val="2"/>
      <w:sz w:val="24"/>
      <w:szCs w:val="24"/>
    </w:rPr>
  </w:style>
  <w:style w:type="character" w:customStyle="1" w:styleId="177">
    <w:name w:val="脚注文本 字符"/>
    <w:basedOn w:val="47"/>
    <w:link w:val="35"/>
    <w:semiHidden/>
    <w:qFormat/>
    <w:uiPriority w:val="0"/>
    <w:rPr>
      <w:sz w:val="18"/>
      <w:szCs w:val="18"/>
    </w:rPr>
  </w:style>
  <w:style w:type="character" w:customStyle="1" w:styleId="178">
    <w:name w:val="Table of contents|1_"/>
    <w:link w:val="179"/>
    <w:qFormat/>
    <w:uiPriority w:val="0"/>
    <w:rPr>
      <w:rFonts w:ascii="宋体" w:hAnsi="宋体" w:cs="宋体"/>
      <w:lang w:val="zh-CN" w:bidi="zh-CN"/>
    </w:rPr>
  </w:style>
  <w:style w:type="paragraph" w:customStyle="1" w:styleId="179">
    <w:name w:val="Table of contents|1"/>
    <w:basedOn w:val="1"/>
    <w:link w:val="178"/>
    <w:qFormat/>
    <w:uiPriority w:val="0"/>
    <w:pPr>
      <w:spacing w:after="100"/>
      <w:ind w:firstLine="600"/>
      <w:jc w:val="left"/>
    </w:pPr>
    <w:rPr>
      <w:rFonts w:ascii="宋体" w:hAnsi="宋体" w:cs="宋体"/>
      <w:kern w:val="0"/>
      <w:sz w:val="20"/>
      <w:szCs w:val="20"/>
      <w:lang w:val="zh-CN" w:bidi="zh-CN"/>
    </w:rPr>
  </w:style>
  <w:style w:type="character" w:customStyle="1" w:styleId="180">
    <w:name w:val="Char Char181"/>
    <w:qFormat/>
    <w:uiPriority w:val="99"/>
    <w:rPr>
      <w:b/>
      <w:bCs/>
      <w:kern w:val="44"/>
      <w:sz w:val="44"/>
      <w:szCs w:val="44"/>
    </w:rPr>
  </w:style>
  <w:style w:type="character" w:customStyle="1" w:styleId="181">
    <w:name w:val="NormalCharacter"/>
    <w:qFormat/>
    <w:uiPriority w:val="0"/>
  </w:style>
  <w:style w:type="character" w:customStyle="1" w:styleId="182">
    <w:name w:val="标题 3 字符"/>
    <w:basedOn w:val="47"/>
    <w:link w:val="4"/>
    <w:qFormat/>
    <w:uiPriority w:val="0"/>
    <w:rPr>
      <w:b/>
      <w:bCs/>
      <w:kern w:val="2"/>
      <w:sz w:val="32"/>
      <w:szCs w:val="32"/>
    </w:rPr>
  </w:style>
  <w:style w:type="character" w:customStyle="1" w:styleId="183">
    <w:name w:val="Footer Char"/>
    <w:qFormat/>
    <w:uiPriority w:val="99"/>
    <w:rPr>
      <w:rFonts w:eastAsia="宋体"/>
      <w:kern w:val="2"/>
      <w:sz w:val="18"/>
      <w:szCs w:val="18"/>
      <w:lang w:val="en-US" w:eastAsia="zh-CN"/>
    </w:rPr>
  </w:style>
  <w:style w:type="character" w:customStyle="1" w:styleId="184">
    <w:name w:val="标题 6 字符"/>
    <w:basedOn w:val="47"/>
    <w:link w:val="8"/>
    <w:qFormat/>
    <w:uiPriority w:val="0"/>
    <w:rPr>
      <w:rFonts w:ascii="Cambria" w:hAnsi="Cambria"/>
      <w:b/>
      <w:bCs/>
      <w:sz w:val="24"/>
      <w:szCs w:val="24"/>
    </w:rPr>
  </w:style>
  <w:style w:type="character" w:customStyle="1" w:styleId="185">
    <w:name w:val="Body text|3_"/>
    <w:link w:val="186"/>
    <w:qFormat/>
    <w:uiPriority w:val="0"/>
    <w:rPr>
      <w:rFonts w:ascii="宋体" w:hAnsi="宋体" w:cs="宋体"/>
      <w:lang w:val="zh-CN" w:bidi="zh-CN"/>
    </w:rPr>
  </w:style>
  <w:style w:type="paragraph" w:customStyle="1" w:styleId="186">
    <w:name w:val="Body text|3"/>
    <w:basedOn w:val="1"/>
    <w:link w:val="185"/>
    <w:qFormat/>
    <w:uiPriority w:val="0"/>
    <w:pPr>
      <w:spacing w:after="340"/>
      <w:jc w:val="left"/>
    </w:pPr>
    <w:rPr>
      <w:rFonts w:ascii="宋体" w:hAnsi="宋体" w:cs="宋体"/>
      <w:kern w:val="0"/>
      <w:sz w:val="20"/>
      <w:szCs w:val="20"/>
      <w:lang w:val="zh-CN" w:bidi="zh-CN"/>
    </w:rPr>
  </w:style>
  <w:style w:type="character" w:customStyle="1" w:styleId="187">
    <w:name w:val="批注文字 Char"/>
    <w:qFormat/>
    <w:uiPriority w:val="0"/>
    <w:rPr>
      <w:rFonts w:ascii="Times New Roman" w:hAnsi="Times New Roman"/>
      <w:kern w:val="2"/>
      <w:sz w:val="21"/>
      <w:szCs w:val="24"/>
    </w:rPr>
  </w:style>
  <w:style w:type="character" w:customStyle="1" w:styleId="188">
    <w:name w:val="标题 2 字符"/>
    <w:link w:val="3"/>
    <w:qFormat/>
    <w:uiPriority w:val="9"/>
    <w:rPr>
      <w:rFonts w:ascii="Cambria" w:hAnsi="Cambria" w:eastAsia="宋体" w:cs="Times New Roman"/>
      <w:b/>
      <w:bCs/>
      <w:kern w:val="2"/>
      <w:sz w:val="32"/>
      <w:szCs w:val="32"/>
    </w:rPr>
  </w:style>
  <w:style w:type="character" w:customStyle="1" w:styleId="189">
    <w:name w:val="标题 9 字符"/>
    <w:basedOn w:val="47"/>
    <w:link w:val="11"/>
    <w:qFormat/>
    <w:uiPriority w:val="0"/>
    <w:rPr>
      <w:rFonts w:ascii="Cambria" w:hAnsi="Cambria"/>
      <w:szCs w:val="21"/>
    </w:rPr>
  </w:style>
  <w:style w:type="character" w:customStyle="1" w:styleId="190">
    <w:name w:val="正文文本缩进 字符"/>
    <w:link w:val="19"/>
    <w:qFormat/>
    <w:uiPriority w:val="0"/>
    <w:rPr>
      <w:rFonts w:ascii="仿宋_GB2312" w:hAnsi="Times New Roman" w:eastAsia="仿宋_GB2312" w:cs="Times New Roman"/>
      <w:sz w:val="32"/>
      <w:szCs w:val="20"/>
    </w:rPr>
  </w:style>
  <w:style w:type="character" w:customStyle="1" w:styleId="191">
    <w:name w:val="纯文本 Char"/>
    <w:qFormat/>
    <w:uiPriority w:val="0"/>
    <w:rPr>
      <w:rFonts w:ascii="宋体" w:hAnsi="Courier New" w:eastAsia="宋体" w:cs="Courier New"/>
      <w:szCs w:val="21"/>
    </w:rPr>
  </w:style>
  <w:style w:type="character" w:customStyle="1" w:styleId="192">
    <w:name w:val="Body text|4_"/>
    <w:link w:val="193"/>
    <w:qFormat/>
    <w:uiPriority w:val="0"/>
    <w:rPr>
      <w:rFonts w:ascii="宋体" w:hAnsi="宋体" w:cs="宋体"/>
      <w:b/>
      <w:bCs/>
      <w:sz w:val="17"/>
      <w:szCs w:val="17"/>
      <w:lang w:val="zh-CN" w:bidi="zh-CN"/>
    </w:rPr>
  </w:style>
  <w:style w:type="paragraph" w:customStyle="1" w:styleId="193">
    <w:name w:val="Body text|4"/>
    <w:basedOn w:val="1"/>
    <w:link w:val="192"/>
    <w:qFormat/>
    <w:uiPriority w:val="0"/>
    <w:pPr>
      <w:spacing w:line="281" w:lineRule="exact"/>
      <w:jc w:val="center"/>
    </w:pPr>
    <w:rPr>
      <w:rFonts w:ascii="宋体" w:hAnsi="宋体" w:cs="宋体"/>
      <w:b/>
      <w:bCs/>
      <w:kern w:val="0"/>
      <w:sz w:val="17"/>
      <w:szCs w:val="17"/>
      <w:lang w:val="zh-CN" w:bidi="zh-CN"/>
    </w:rPr>
  </w:style>
  <w:style w:type="character" w:customStyle="1" w:styleId="194">
    <w:name w:val="明显参考1"/>
    <w:qFormat/>
    <w:uiPriority w:val="99"/>
    <w:rPr>
      <w:b/>
      <w:bCs/>
      <w:smallCaps/>
      <w:color w:val="auto"/>
      <w:spacing w:val="5"/>
      <w:u w:val="single"/>
    </w:rPr>
  </w:style>
  <w:style w:type="character" w:customStyle="1" w:styleId="195">
    <w:name w:val="UserStyle_9"/>
    <w:link w:val="196"/>
    <w:qFormat/>
    <w:locked/>
    <w:uiPriority w:val="0"/>
    <w:rPr>
      <w:kern w:val="2"/>
      <w:sz w:val="21"/>
      <w:szCs w:val="24"/>
    </w:rPr>
  </w:style>
  <w:style w:type="paragraph" w:customStyle="1" w:styleId="196">
    <w:name w:val="AnnotationText"/>
    <w:basedOn w:val="1"/>
    <w:link w:val="195"/>
    <w:qFormat/>
    <w:uiPriority w:val="0"/>
    <w:pPr>
      <w:widowControl/>
      <w:jc w:val="left"/>
    </w:pPr>
  </w:style>
  <w:style w:type="character" w:customStyle="1" w:styleId="197">
    <w:name w:val="标题 字符"/>
    <w:basedOn w:val="47"/>
    <w:link w:val="43"/>
    <w:qFormat/>
    <w:uiPriority w:val="0"/>
    <w:rPr>
      <w:rFonts w:ascii="Cambria" w:hAnsi="Cambria"/>
      <w:b/>
      <w:bCs/>
      <w:kern w:val="2"/>
      <w:sz w:val="32"/>
      <w:szCs w:val="32"/>
    </w:rPr>
  </w:style>
  <w:style w:type="character" w:customStyle="1" w:styleId="198">
    <w:name w:val="标题 1 字符"/>
    <w:link w:val="2"/>
    <w:qFormat/>
    <w:uiPriority w:val="0"/>
    <w:rPr>
      <w:b/>
      <w:bCs/>
      <w:kern w:val="44"/>
      <w:sz w:val="44"/>
      <w:szCs w:val="44"/>
    </w:rPr>
  </w:style>
  <w:style w:type="character" w:customStyle="1" w:styleId="199">
    <w:name w:val="Char Char91"/>
    <w:qFormat/>
    <w:uiPriority w:val="99"/>
    <w:rPr>
      <w:rFonts w:eastAsia="宋体"/>
      <w:b/>
      <w:bCs/>
      <w:kern w:val="44"/>
      <w:sz w:val="44"/>
      <w:szCs w:val="44"/>
      <w:lang w:val="en-US" w:eastAsia="zh-CN"/>
    </w:rPr>
  </w:style>
  <w:style w:type="character" w:customStyle="1" w:styleId="200">
    <w:name w:val="明显引用 Char"/>
    <w:link w:val="201"/>
    <w:qFormat/>
    <w:locked/>
    <w:uiPriority w:val="99"/>
    <w:rPr>
      <w:b/>
      <w:bCs/>
      <w:i/>
      <w:iCs/>
      <w:color w:val="4F81BD"/>
    </w:rPr>
  </w:style>
  <w:style w:type="paragraph" w:customStyle="1" w:styleId="201">
    <w:name w:val="明显引用1"/>
    <w:basedOn w:val="1"/>
    <w:next w:val="1"/>
    <w:link w:val="20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2">
    <w:name w:val="手改 Char Char"/>
    <w:qFormat/>
    <w:uiPriority w:val="0"/>
    <w:rPr>
      <w:rFonts w:hint="default" w:ascii="Times New Roman" w:hAnsi="Times New Roman" w:eastAsia="宋体" w:cs="Times New Roman"/>
      <w:sz w:val="24"/>
      <w:szCs w:val="24"/>
      <w:lang w:bidi="ar-SA"/>
    </w:rPr>
  </w:style>
  <w:style w:type="character" w:customStyle="1" w:styleId="203">
    <w:name w:val="日期 字符"/>
    <w:link w:val="27"/>
    <w:qFormat/>
    <w:uiPriority w:val="0"/>
    <w:rPr>
      <w:rFonts w:ascii="Times New Roman" w:hAnsi="Times New Roman"/>
      <w:kern w:val="2"/>
      <w:sz w:val="21"/>
      <w:szCs w:val="24"/>
    </w:rPr>
  </w:style>
  <w:style w:type="character" w:customStyle="1" w:styleId="204">
    <w:name w:val="标准文本 Char"/>
    <w:link w:val="205"/>
    <w:qFormat/>
    <w:locked/>
    <w:uiPriority w:val="0"/>
    <w:rPr>
      <w:kern w:val="2"/>
      <w:sz w:val="24"/>
    </w:rPr>
  </w:style>
  <w:style w:type="paragraph" w:customStyle="1" w:styleId="205">
    <w:name w:val="标准文本"/>
    <w:basedOn w:val="1"/>
    <w:link w:val="204"/>
    <w:qFormat/>
    <w:uiPriority w:val="0"/>
    <w:pPr>
      <w:spacing w:line="360" w:lineRule="auto"/>
      <w:ind w:firstLine="480" w:firstLineChars="200"/>
    </w:pPr>
    <w:rPr>
      <w:sz w:val="24"/>
      <w:szCs w:val="20"/>
    </w:rPr>
  </w:style>
  <w:style w:type="character" w:customStyle="1" w:styleId="206">
    <w:name w:val="段 Char"/>
    <w:link w:val="207"/>
    <w:qFormat/>
    <w:locked/>
    <w:uiPriority w:val="0"/>
    <w:rPr>
      <w:rFonts w:ascii="宋体" w:hAnsi="宋体"/>
      <w:lang w:val="en-US" w:eastAsia="zh-CN" w:bidi="ar-SA"/>
    </w:rPr>
  </w:style>
  <w:style w:type="paragraph" w:customStyle="1" w:styleId="207">
    <w:name w:val="段"/>
    <w:link w:val="206"/>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08">
    <w:name w:val="批注文字 字符"/>
    <w:qFormat/>
    <w:uiPriority w:val="0"/>
    <w:rPr>
      <w:rFonts w:ascii="Times New Roman" w:hAnsi="Times New Roman"/>
      <w:kern w:val="2"/>
      <w:sz w:val="21"/>
      <w:szCs w:val="24"/>
    </w:rPr>
  </w:style>
  <w:style w:type="character" w:customStyle="1" w:styleId="209">
    <w:name w:val="apple-style-span"/>
    <w:qFormat/>
    <w:uiPriority w:val="0"/>
  </w:style>
  <w:style w:type="character" w:customStyle="1" w:styleId="210">
    <w:name w:val="批注框文本 字符"/>
    <w:link w:val="29"/>
    <w:qFormat/>
    <w:locked/>
    <w:uiPriority w:val="0"/>
    <w:rPr>
      <w:kern w:val="2"/>
      <w:sz w:val="18"/>
      <w:szCs w:val="18"/>
    </w:rPr>
  </w:style>
  <w:style w:type="character" w:customStyle="1" w:styleId="211">
    <w:name w:val="纯文本 字符1"/>
    <w:qFormat/>
    <w:uiPriority w:val="0"/>
    <w:rPr>
      <w:rFonts w:ascii="宋体" w:hAnsi="Courier New"/>
    </w:rPr>
  </w:style>
  <w:style w:type="character" w:customStyle="1" w:styleId="212">
    <w:name w:val="文档结构图 字符"/>
    <w:basedOn w:val="47"/>
    <w:link w:val="15"/>
    <w:qFormat/>
    <w:uiPriority w:val="0"/>
    <w:rPr>
      <w:kern w:val="2"/>
      <w:sz w:val="24"/>
      <w:szCs w:val="24"/>
      <w:shd w:val="clear" w:color="auto" w:fill="000080"/>
    </w:rPr>
  </w:style>
  <w:style w:type="character" w:customStyle="1" w:styleId="213">
    <w:name w:val="Header or footer|1_"/>
    <w:link w:val="214"/>
    <w:qFormat/>
    <w:uiPriority w:val="0"/>
    <w:rPr>
      <w:sz w:val="17"/>
      <w:szCs w:val="17"/>
      <w:lang w:val="zh-CN" w:bidi="zh-CN"/>
    </w:rPr>
  </w:style>
  <w:style w:type="paragraph" w:customStyle="1" w:styleId="214">
    <w:name w:val="Header or footer|1"/>
    <w:basedOn w:val="1"/>
    <w:link w:val="213"/>
    <w:qFormat/>
    <w:uiPriority w:val="0"/>
    <w:pPr>
      <w:jc w:val="center"/>
    </w:pPr>
    <w:rPr>
      <w:kern w:val="0"/>
      <w:sz w:val="17"/>
      <w:szCs w:val="17"/>
      <w:lang w:val="zh-CN" w:bidi="zh-CN"/>
    </w:rPr>
  </w:style>
  <w:style w:type="character" w:customStyle="1" w:styleId="215">
    <w:name w:val="Body text|1_"/>
    <w:link w:val="216"/>
    <w:qFormat/>
    <w:uiPriority w:val="0"/>
    <w:rPr>
      <w:rFonts w:ascii="宋体" w:hAnsi="宋体" w:cs="宋体"/>
      <w:kern w:val="2"/>
      <w:sz w:val="21"/>
      <w:lang w:val="zh-CN" w:bidi="zh-CN"/>
    </w:rPr>
  </w:style>
  <w:style w:type="paragraph" w:customStyle="1" w:styleId="216">
    <w:name w:val="Body text|1"/>
    <w:basedOn w:val="1"/>
    <w:link w:val="215"/>
    <w:qFormat/>
    <w:uiPriority w:val="0"/>
    <w:pPr>
      <w:spacing w:line="360" w:lineRule="auto"/>
      <w:ind w:firstLine="400"/>
    </w:pPr>
    <w:rPr>
      <w:rFonts w:ascii="宋体" w:hAnsi="宋体" w:cs="宋体"/>
      <w:szCs w:val="20"/>
      <w:lang w:val="zh-CN" w:bidi="zh-CN"/>
    </w:rPr>
  </w:style>
  <w:style w:type="character" w:customStyle="1" w:styleId="217">
    <w:name w:val="Body Text Indent Char"/>
    <w:qFormat/>
    <w:uiPriority w:val="99"/>
    <w:rPr>
      <w:rFonts w:ascii="宋体" w:hAnsi="宋体" w:eastAsia="宋体" w:cs="宋体"/>
      <w:kern w:val="2"/>
      <w:sz w:val="21"/>
      <w:szCs w:val="21"/>
      <w:lang w:val="en-US" w:eastAsia="zh-CN"/>
    </w:rPr>
  </w:style>
  <w:style w:type="character" w:customStyle="1" w:styleId="218">
    <w:name w:val="Header Char"/>
    <w:qFormat/>
    <w:uiPriority w:val="99"/>
    <w:rPr>
      <w:rFonts w:eastAsia="宋体"/>
      <w:kern w:val="2"/>
      <w:sz w:val="18"/>
      <w:szCs w:val="18"/>
      <w:lang w:val="en-US" w:eastAsia="zh-CN"/>
    </w:rPr>
  </w:style>
  <w:style w:type="character" w:customStyle="1" w:styleId="219">
    <w:name w:val="标题4 Char Char"/>
    <w:link w:val="220"/>
    <w:qFormat/>
    <w:locked/>
    <w:uiPriority w:val="99"/>
    <w:rPr>
      <w:rFonts w:ascii="Arial" w:hAnsi="Arial" w:cs="Arial"/>
      <w:b/>
      <w:bCs/>
      <w:sz w:val="32"/>
      <w:szCs w:val="32"/>
    </w:rPr>
  </w:style>
  <w:style w:type="paragraph" w:customStyle="1" w:styleId="220">
    <w:name w:val="标题4"/>
    <w:basedOn w:val="3"/>
    <w:next w:val="22"/>
    <w:link w:val="219"/>
    <w:qFormat/>
    <w:uiPriority w:val="99"/>
    <w:pPr>
      <w:spacing w:before="60" w:after="60" w:line="413" w:lineRule="auto"/>
    </w:pPr>
    <w:rPr>
      <w:rFonts w:ascii="Arial" w:hAnsi="Arial"/>
      <w:kern w:val="0"/>
    </w:rPr>
  </w:style>
  <w:style w:type="paragraph" w:customStyle="1" w:styleId="221">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2">
    <w:name w:val="Char Char1 Char Char Char Char Char Char Char Char Char Char"/>
    <w:basedOn w:val="1"/>
    <w:qFormat/>
    <w:uiPriority w:val="0"/>
    <w:pPr>
      <w:widowControl/>
      <w:spacing w:after="160" w:line="240" w:lineRule="exact"/>
      <w:jc w:val="left"/>
    </w:pPr>
    <w:rPr>
      <w:szCs w:val="20"/>
    </w:rPr>
  </w:style>
  <w:style w:type="paragraph" w:customStyle="1" w:styleId="223">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4">
    <w:name w:val="Char1 Char Char Char Char Char Char"/>
    <w:basedOn w:val="1"/>
    <w:qFormat/>
    <w:uiPriority w:val="0"/>
    <w:rPr>
      <w:rFonts w:ascii="Tahoma" w:hAnsi="Tahoma"/>
      <w:sz w:val="24"/>
      <w:szCs w:val="20"/>
    </w:rPr>
  </w:style>
  <w:style w:type="paragraph" w:customStyle="1" w:styleId="225">
    <w:name w:val="正正正正"/>
    <w:basedOn w:val="18"/>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6">
    <w:name w:val="表格文字"/>
    <w:basedOn w:val="1"/>
    <w:qFormat/>
    <w:uiPriority w:val="0"/>
    <w:pPr>
      <w:adjustRightInd w:val="0"/>
      <w:spacing w:line="420" w:lineRule="atLeast"/>
      <w:jc w:val="left"/>
    </w:pPr>
    <w:rPr>
      <w:kern w:val="0"/>
    </w:rPr>
  </w:style>
  <w:style w:type="paragraph" w:customStyle="1" w:styleId="227">
    <w:name w:val="正文_2"/>
    <w:qFormat/>
    <w:uiPriority w:val="0"/>
    <w:pPr>
      <w:widowControl w:val="0"/>
      <w:spacing w:line="400" w:lineRule="exact"/>
      <w:ind w:firstLine="420" w:firstLineChars="200"/>
      <w:jc w:val="both"/>
    </w:pPr>
    <w:rPr>
      <w:rFonts w:ascii="宋体" w:hAnsi="宋体" w:eastAsia="宋体" w:cs="宋体"/>
      <w:kern w:val="2"/>
      <w:sz w:val="21"/>
      <w:szCs w:val="22"/>
      <w:lang w:val="en-US" w:eastAsia="zh-CN" w:bidi="ar-SA"/>
    </w:rPr>
  </w:style>
  <w:style w:type="paragraph" w:customStyle="1" w:styleId="228">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0">
    <w:name w:val="次小点说明 Char"/>
    <w:basedOn w:val="7"/>
    <w:qFormat/>
    <w:uiPriority w:val="0"/>
    <w:pPr>
      <w:ind w:firstLine="0"/>
    </w:pPr>
    <w:rPr>
      <w:sz w:val="24"/>
      <w:szCs w:val="24"/>
    </w:rPr>
  </w:style>
  <w:style w:type="paragraph" w:customStyle="1" w:styleId="23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Char Char Char Char Char Char Char"/>
    <w:basedOn w:val="1"/>
    <w:qFormat/>
    <w:uiPriority w:val="99"/>
    <w:pPr>
      <w:widowControl/>
      <w:spacing w:after="160" w:line="240" w:lineRule="exact"/>
      <w:jc w:val="left"/>
    </w:pPr>
    <w:rPr>
      <w:szCs w:val="21"/>
    </w:rPr>
  </w:style>
  <w:style w:type="paragraph" w:customStyle="1" w:styleId="233">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234">
    <w:name w:val="修订1"/>
    <w:qFormat/>
    <w:uiPriority w:val="99"/>
    <w:rPr>
      <w:rFonts w:ascii="Times New Roman" w:hAnsi="Times New Roman" w:eastAsia="宋体" w:cs="Times New Roman"/>
      <w:kern w:val="2"/>
      <w:sz w:val="21"/>
      <w:szCs w:val="21"/>
      <w:lang w:val="en-US" w:eastAsia="zh-CN" w:bidi="ar-SA"/>
    </w:rPr>
  </w:style>
  <w:style w:type="paragraph" w:customStyle="1" w:styleId="235">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36">
    <w:name w:val="正文_0_0"/>
    <w:next w:val="2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_Style 5_0"/>
    <w:qFormat/>
    <w:uiPriority w:val="0"/>
    <w:rPr>
      <w:rFonts w:ascii="Times New Roman" w:hAnsi="Times New Roman" w:eastAsia="宋体" w:cs="Times New Roman"/>
      <w:sz w:val="22"/>
      <w:szCs w:val="22"/>
      <w:lang w:val="en-US" w:eastAsia="zh-CN" w:bidi="ar-SA"/>
    </w:rPr>
  </w:style>
  <w:style w:type="paragraph" w:customStyle="1" w:styleId="238">
    <w:name w:val="样式1"/>
    <w:basedOn w:val="1"/>
    <w:next w:val="5"/>
    <w:qFormat/>
    <w:uiPriority w:val="99"/>
    <w:pPr>
      <w:spacing w:line="360" w:lineRule="auto"/>
      <w:ind w:firstLine="420" w:firstLineChars="200"/>
    </w:pPr>
    <w:rPr>
      <w:rFonts w:ascii="宋体" w:hAnsi="宋体" w:cs="宋体"/>
      <w:szCs w:val="21"/>
    </w:rPr>
  </w:style>
  <w:style w:type="paragraph" w:customStyle="1" w:styleId="239">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0">
    <w:name w:val="列出段落111"/>
    <w:basedOn w:val="1"/>
    <w:qFormat/>
    <w:uiPriority w:val="0"/>
    <w:pPr>
      <w:ind w:firstLine="420" w:firstLineChars="200"/>
    </w:pPr>
    <w:rPr>
      <w:rFonts w:ascii="Calibri" w:hAnsi="Calibri" w:cs="Calibri"/>
      <w:szCs w:val="21"/>
    </w:rPr>
  </w:style>
  <w:style w:type="paragraph" w:customStyle="1" w:styleId="241">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242">
    <w:name w:val="修订11"/>
    <w:qFormat/>
    <w:uiPriority w:val="99"/>
    <w:rPr>
      <w:rFonts w:ascii="Times New Roman" w:hAnsi="Times New Roman" w:eastAsia="宋体" w:cs="Times New Roman"/>
      <w:kern w:val="2"/>
      <w:sz w:val="21"/>
      <w:szCs w:val="21"/>
      <w:lang w:val="en-US" w:eastAsia="zh-CN" w:bidi="ar-SA"/>
    </w:rPr>
  </w:style>
  <w:style w:type="paragraph" w:customStyle="1" w:styleId="243">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4">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5">
    <w:name w:val="p0"/>
    <w:basedOn w:val="1"/>
    <w:qFormat/>
    <w:uiPriority w:val="0"/>
    <w:pPr>
      <w:widowControl/>
    </w:pPr>
    <w:rPr>
      <w:rFonts w:ascii="Calibri" w:hAnsi="Calibri" w:cs="Calibri"/>
      <w:kern w:val="0"/>
      <w:szCs w:val="21"/>
    </w:rPr>
  </w:style>
  <w:style w:type="paragraph" w:customStyle="1" w:styleId="246">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47">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customStyle="1" w:styleId="248">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49">
    <w:name w:val="_Style 1"/>
    <w:basedOn w:val="1"/>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0">
    <w:name w:val="Char Char Char1"/>
    <w:basedOn w:val="1"/>
    <w:qFormat/>
    <w:uiPriority w:val="0"/>
    <w:rPr>
      <w:rFonts w:ascii="Tahoma" w:hAnsi="Tahoma"/>
      <w:sz w:val="24"/>
      <w:szCs w:val="20"/>
    </w:rPr>
  </w:style>
  <w:style w:type="paragraph" w:customStyle="1" w:styleId="251">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2">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3">
    <w:name w:val="Blockquote"/>
    <w:basedOn w:val="1"/>
    <w:qFormat/>
    <w:uiPriority w:val="0"/>
    <w:pPr>
      <w:autoSpaceDE w:val="0"/>
      <w:autoSpaceDN w:val="0"/>
      <w:adjustRightInd w:val="0"/>
      <w:spacing w:before="100" w:after="100" w:line="312" w:lineRule="atLeast"/>
      <w:ind w:left="360" w:right="360"/>
    </w:pPr>
    <w:rPr>
      <w:kern w:val="0"/>
      <w:sz w:val="24"/>
      <w:szCs w:val="20"/>
    </w:rPr>
  </w:style>
  <w:style w:type="paragraph" w:customStyle="1" w:styleId="254">
    <w:name w:val="TOC 标题1"/>
    <w:basedOn w:val="2"/>
    <w:next w:val="1"/>
    <w:qFormat/>
    <w:uiPriority w:val="99"/>
    <w:pPr>
      <w:spacing w:line="576" w:lineRule="auto"/>
      <w:outlineLvl w:val="9"/>
    </w:pPr>
    <w:rPr>
      <w:rFonts w:ascii="Calibri" w:hAnsi="Calibri" w:eastAsia="黑体" w:cs="Calibri"/>
      <w:lang w:val="zh-CN"/>
    </w:rPr>
  </w:style>
  <w:style w:type="paragraph" w:customStyle="1" w:styleId="255">
    <w:name w:val="列表段落1"/>
    <w:basedOn w:val="1"/>
    <w:qFormat/>
    <w:uiPriority w:val="34"/>
    <w:pPr>
      <w:ind w:firstLine="420" w:firstLineChars="200"/>
    </w:pPr>
    <w:rPr>
      <w:rFonts w:ascii="Calibri" w:hAnsi="Calibri"/>
      <w:szCs w:val="22"/>
    </w:rPr>
  </w:style>
  <w:style w:type="paragraph" w:customStyle="1" w:styleId="25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58">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5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0">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1">
    <w:name w:val="_Style 36"/>
    <w:basedOn w:val="1"/>
    <w:qFormat/>
    <w:uiPriority w:val="0"/>
    <w:rPr>
      <w:rFonts w:ascii="Tahoma" w:hAnsi="Tahoma"/>
      <w:sz w:val="24"/>
      <w:szCs w:val="20"/>
    </w:rPr>
  </w:style>
  <w:style w:type="paragraph" w:customStyle="1" w:styleId="262">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3">
    <w:name w:val="Char Char Char"/>
    <w:basedOn w:val="1"/>
    <w:qFormat/>
    <w:uiPriority w:val="0"/>
    <w:rPr>
      <w:rFonts w:ascii="Tahoma" w:hAnsi="Tahoma"/>
      <w:sz w:val="24"/>
      <w:szCs w:val="20"/>
    </w:rPr>
  </w:style>
  <w:style w:type="paragraph" w:customStyle="1" w:styleId="264">
    <w:name w:val="Char"/>
    <w:basedOn w:val="1"/>
    <w:qFormat/>
    <w:uiPriority w:val="0"/>
    <w:pPr>
      <w:widowControl/>
      <w:spacing w:after="160" w:line="240" w:lineRule="exact"/>
      <w:jc w:val="left"/>
    </w:pPr>
    <w:rPr>
      <w:szCs w:val="21"/>
    </w:rPr>
  </w:style>
  <w:style w:type="paragraph" w:customStyle="1" w:styleId="265">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6">
    <w:name w:val="font8"/>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67">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8">
    <w:name w:val="正文呀2_0"/>
    <w:basedOn w:val="269"/>
    <w:qFormat/>
    <w:uiPriority w:val="0"/>
    <w:rPr>
      <w:rFonts w:ascii="Times New Roman" w:hAnsi="Times New Roman" w:eastAsia="宋体"/>
    </w:rPr>
  </w:style>
  <w:style w:type="paragraph" w:customStyle="1" w:styleId="269">
    <w:name w:val="正文呀_0"/>
    <w:basedOn w:val="270"/>
    <w:qFormat/>
    <w:uiPriority w:val="0"/>
    <w:pPr>
      <w:spacing w:line="420" w:lineRule="exact"/>
      <w:ind w:firstLine="420" w:firstLineChars="200"/>
    </w:pPr>
    <w:rPr>
      <w:rFonts w:ascii="宋体" w:hAnsi="宋体" w:eastAsia="等线"/>
    </w:rPr>
  </w:style>
  <w:style w:type="paragraph" w:customStyle="1" w:styleId="27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3">
    <w:name w:val="默认段落字体 Para Char Char Char Char Char Char Char Char Char1 Char Char Char Char"/>
    <w:basedOn w:val="1"/>
    <w:qFormat/>
    <w:uiPriority w:val="0"/>
    <w:rPr>
      <w:rFonts w:ascii="Tahoma" w:hAnsi="Tahoma"/>
      <w:sz w:val="24"/>
      <w:szCs w:val="20"/>
    </w:rPr>
  </w:style>
  <w:style w:type="paragraph" w:customStyle="1" w:styleId="27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5">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6">
    <w:name w:val="标题 3_0"/>
    <w:basedOn w:val="277"/>
    <w:next w:val="227"/>
    <w:qFormat/>
    <w:uiPriority w:val="0"/>
    <w:pPr>
      <w:keepNext/>
      <w:keepLines/>
      <w:spacing w:before="260" w:after="260" w:line="412" w:lineRule="auto"/>
      <w:jc w:val="left"/>
      <w:outlineLvl w:val="2"/>
    </w:pPr>
    <w:rPr>
      <w:b/>
    </w:rPr>
  </w:style>
  <w:style w:type="paragraph" w:customStyle="1" w:styleId="277">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78">
    <w:name w:val="font7"/>
    <w:basedOn w:val="1"/>
    <w:qFormat/>
    <w:uiPriority w:val="0"/>
    <w:pPr>
      <w:widowControl/>
      <w:spacing w:before="100" w:beforeAutospacing="1" w:after="100" w:afterAutospacing="1"/>
      <w:jc w:val="left"/>
    </w:pPr>
    <w:rPr>
      <w:kern w:val="0"/>
      <w:sz w:val="20"/>
      <w:szCs w:val="20"/>
    </w:rPr>
  </w:style>
  <w:style w:type="paragraph" w:customStyle="1" w:styleId="279">
    <w:name w:val="列出段落11"/>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8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1">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2">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3">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5">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89">
    <w:name w:val="标题 2_0"/>
    <w:basedOn w:val="227"/>
    <w:next w:val="227"/>
    <w:qFormat/>
    <w:uiPriority w:val="9"/>
    <w:pPr>
      <w:keepNext/>
      <w:keepLines/>
      <w:spacing w:before="260" w:after="260" w:line="412" w:lineRule="auto"/>
      <w:jc w:val="left"/>
      <w:outlineLvl w:val="1"/>
    </w:pPr>
    <w:rPr>
      <w:rFonts w:ascii="Arial" w:hAnsi="Arial"/>
      <w:b/>
    </w:rPr>
  </w:style>
  <w:style w:type="paragraph" w:customStyle="1" w:styleId="290">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93">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4">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5">
    <w:name w:val="1"/>
    <w:basedOn w:val="1"/>
    <w:next w:val="1"/>
    <w:qFormat/>
    <w:uiPriority w:val="99"/>
    <w:rPr>
      <w:szCs w:val="21"/>
    </w:rPr>
  </w:style>
  <w:style w:type="paragraph" w:customStyle="1" w:styleId="296">
    <w:name w:val="Table Paragraph"/>
    <w:basedOn w:val="1"/>
    <w:qFormat/>
    <w:uiPriority w:val="1"/>
    <w:pPr>
      <w:jc w:val="left"/>
    </w:pPr>
    <w:rPr>
      <w:rFonts w:ascii="Calibri" w:hAnsi="Calibri"/>
      <w:kern w:val="0"/>
      <w:sz w:val="22"/>
      <w:szCs w:val="22"/>
      <w:lang w:eastAsia="en-US"/>
    </w:rPr>
  </w:style>
  <w:style w:type="paragraph" w:customStyle="1" w:styleId="297">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9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99">
    <w:name w:val="正文缩进1"/>
    <w:basedOn w:val="1"/>
    <w:next w:val="1"/>
    <w:qFormat/>
    <w:uiPriority w:val="0"/>
    <w:pPr>
      <w:widowControl/>
      <w:ind w:firstLine="420"/>
    </w:pPr>
    <w:rPr>
      <w:color w:val="000000"/>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1">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2">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3">
    <w:name w:val="pa-1"/>
    <w:basedOn w:val="1"/>
    <w:qFormat/>
    <w:uiPriority w:val="0"/>
    <w:pPr>
      <w:widowControl/>
      <w:spacing w:line="384" w:lineRule="atLeast"/>
      <w:jc w:val="left"/>
    </w:pPr>
    <w:rPr>
      <w:rFonts w:ascii="宋体" w:hAnsi="宋体" w:cs="宋体"/>
      <w:kern w:val="0"/>
      <w:sz w:val="24"/>
    </w:rPr>
  </w:style>
  <w:style w:type="paragraph" w:customStyle="1" w:styleId="304">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5">
    <w:name w:val="one"/>
    <w:basedOn w:val="1"/>
    <w:qFormat/>
    <w:uiPriority w:val="0"/>
    <w:pPr>
      <w:widowControl/>
      <w:jc w:val="left"/>
    </w:pPr>
    <w:rPr>
      <w:rFonts w:ascii="宋体" w:cs="宋体"/>
      <w:kern w:val="0"/>
      <w:sz w:val="24"/>
    </w:rPr>
  </w:style>
  <w:style w:type="paragraph" w:customStyle="1" w:styleId="306">
    <w:name w:val="Char1"/>
    <w:basedOn w:val="1"/>
    <w:qFormat/>
    <w:uiPriority w:val="99"/>
    <w:pPr>
      <w:widowControl/>
      <w:spacing w:after="160" w:line="240" w:lineRule="exact"/>
      <w:jc w:val="left"/>
    </w:pPr>
    <w:rPr>
      <w:szCs w:val="21"/>
    </w:rPr>
  </w:style>
  <w:style w:type="paragraph" w:customStyle="1" w:styleId="307">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08">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09">
    <w:name w:val="Char Char1 Char Char Char Char Char Char"/>
    <w:basedOn w:val="1"/>
    <w:qFormat/>
    <w:uiPriority w:val="0"/>
    <w:pPr>
      <w:widowControl/>
      <w:adjustRightInd w:val="0"/>
      <w:snapToGrid w:val="0"/>
      <w:spacing w:beforeLines="25" w:line="240" w:lineRule="exact"/>
      <w:ind w:firstLine="560" w:firstLineChars="192"/>
      <w:jc w:val="left"/>
    </w:pPr>
    <w:rPr>
      <w:szCs w:val="20"/>
    </w:rPr>
  </w:style>
  <w:style w:type="paragraph" w:customStyle="1" w:styleId="310">
    <w:name w:val="无间隔12"/>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1">
    <w:name w:val="font11"/>
    <w:basedOn w:val="1"/>
    <w:qFormat/>
    <w:uiPriority w:val="0"/>
    <w:pPr>
      <w:widowControl/>
      <w:spacing w:before="100" w:beforeAutospacing="1" w:after="100" w:afterAutospacing="1"/>
      <w:jc w:val="left"/>
    </w:pPr>
    <w:rPr>
      <w:rFonts w:ascii="宋体" w:hAnsi="宋体"/>
      <w:kern w:val="0"/>
      <w:szCs w:val="21"/>
    </w:rPr>
  </w:style>
  <w:style w:type="paragraph" w:customStyle="1" w:styleId="312">
    <w:name w:val="_Style 37"/>
    <w:basedOn w:val="1"/>
    <w:next w:val="1"/>
    <w:qFormat/>
    <w:uiPriority w:val="0"/>
    <w:rPr>
      <w:szCs w:val="21"/>
    </w:rPr>
  </w:style>
  <w:style w:type="paragraph" w:customStyle="1" w:styleId="313">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4">
    <w:name w:val="CM24"/>
    <w:basedOn w:val="1"/>
    <w:next w:val="1"/>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5">
    <w:name w:val="font9"/>
    <w:basedOn w:val="1"/>
    <w:qFormat/>
    <w:uiPriority w:val="0"/>
    <w:pPr>
      <w:widowControl/>
      <w:spacing w:before="100" w:beforeAutospacing="1" w:after="100" w:afterAutospacing="1"/>
      <w:jc w:val="left"/>
    </w:pPr>
    <w:rPr>
      <w:b/>
      <w:bCs/>
      <w:color w:val="000000"/>
      <w:kern w:val="0"/>
      <w:szCs w:val="21"/>
    </w:rPr>
  </w:style>
  <w:style w:type="paragraph" w:customStyle="1" w:styleId="31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17">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18">
    <w:name w:val="_Style 20"/>
    <w:basedOn w:val="1"/>
    <w:qFormat/>
    <w:uiPriority w:val="0"/>
    <w:rPr>
      <w:rFonts w:ascii="Tahoma" w:hAnsi="Tahoma"/>
      <w:sz w:val="24"/>
      <w:szCs w:val="20"/>
    </w:rPr>
  </w:style>
  <w:style w:type="paragraph" w:customStyle="1" w:styleId="319">
    <w:name w:val="font10"/>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20">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1">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2">
    <w:name w:val="正文小标题"/>
    <w:basedOn w:val="2"/>
    <w:qFormat/>
    <w:uiPriority w:val="0"/>
    <w:pPr>
      <w:spacing w:line="420" w:lineRule="exact"/>
    </w:pPr>
    <w:rPr>
      <w:rFonts w:hAnsi="宋体"/>
      <w:sz w:val="21"/>
      <w:szCs w:val="21"/>
    </w:rPr>
  </w:style>
  <w:style w:type="paragraph" w:customStyle="1" w:styleId="323">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4">
    <w:name w:val="2-2ji"/>
    <w:basedOn w:val="3"/>
    <w:qFormat/>
    <w:uiPriority w:val="99"/>
    <w:pPr>
      <w:spacing w:before="0" w:after="0" w:line="360" w:lineRule="auto"/>
      <w:jc w:val="center"/>
    </w:pPr>
    <w:rPr>
      <w:rFonts w:ascii="宋体" w:hAnsi="宋体" w:cs="宋体"/>
      <w:sz w:val="36"/>
      <w:szCs w:val="36"/>
      <w:lang w:val="zh-CN"/>
    </w:rPr>
  </w:style>
  <w:style w:type="paragraph" w:customStyle="1" w:styleId="325">
    <w:name w:val="_Style 5"/>
    <w:qFormat/>
    <w:uiPriority w:val="1"/>
    <w:rPr>
      <w:rFonts w:ascii="Times New Roman" w:hAnsi="Times New Roman" w:eastAsia="宋体" w:cs="Times New Roman"/>
      <w:sz w:val="22"/>
      <w:szCs w:val="22"/>
      <w:lang w:val="en-US" w:eastAsia="zh-CN" w:bidi="ar-SA"/>
    </w:rPr>
  </w:style>
  <w:style w:type="paragraph" w:customStyle="1" w:styleId="326">
    <w:name w:val="首行缩进"/>
    <w:basedOn w:val="1"/>
    <w:qFormat/>
    <w:uiPriority w:val="0"/>
    <w:pPr>
      <w:ind w:firstLine="480" w:firstLineChars="200"/>
    </w:pPr>
  </w:style>
  <w:style w:type="paragraph" w:customStyle="1" w:styleId="327">
    <w:name w:val="无间隔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29">
    <w:name w:val="cf01"/>
    <w:basedOn w:val="47"/>
    <w:qFormat/>
    <w:uiPriority w:val="0"/>
    <w:rPr>
      <w:rFonts w:hint="eastAsia" w:ascii="Microsoft YaHei UI" w:hAnsi="Microsoft YaHei UI" w:eastAsia="Microsoft YaHei UI"/>
      <w:sz w:val="18"/>
      <w:szCs w:val="18"/>
      <w:u w:val="single"/>
    </w:rPr>
  </w:style>
  <w:style w:type="paragraph" w:customStyle="1" w:styleId="3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130</Pages>
  <Words>18664</Words>
  <Characters>19778</Characters>
  <Lines>659</Lines>
  <Paragraphs>185</Paragraphs>
  <TotalTime>6</TotalTime>
  <ScaleCrop>false</ScaleCrop>
  <LinksUpToDate>false</LinksUpToDate>
  <CharactersWithSpaces>20002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2025-07-10T10:36:00Z</dcterms:created>
  <dc:creator>Administrator</dc:creator>
  <cp:lastModifiedBy>秦彬</cp:lastModifiedBy>
  <cp:lastPrinted>2024-02-18T15:56:00Z</cp:lastPrinted>
  <dcterms:modified xsi:type="dcterms:W3CDTF">2025-12-25T06:49:08Z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95D26C3CBC014E9FA0061C8D7DB6B2E3_13</vt:lpwstr>
  </property>
  <property fmtid="{D5CDD505-2E9C-101B-9397-08002B2CF9AE}" pid="4" name="KSOTemplateDocerSaveRecord">
    <vt:lpwstr>eyJoZGlkIjoiZTU5ODM2ZDM2OTAxNWUyYTJkN2RhNjBiOWU1YjkzOTkiLCJ1c2VySWQiOiIxMzQwMTMzODYyIn0=</vt:lpwstr>
  </property>
</Properties>
</file>