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7D2D6">
      <w:pPr>
        <w:keepNext w:val="0"/>
        <w:keepLines w:val="0"/>
        <w:pageBreakBefore w:val="0"/>
        <w:widowControl w:val="0"/>
        <w:wordWrap/>
        <w:topLinePunct w:val="0"/>
        <w:bidi w:val="0"/>
        <w:spacing w:line="1000" w:lineRule="exact"/>
        <w:jc w:val="center"/>
        <w:rPr>
          <w:rFonts w:hint="eastAsia" w:ascii="宋体" w:hAnsi="宋体" w:cs="宋体"/>
          <w:b/>
          <w:bCs/>
          <w:color w:val="auto"/>
          <w:sz w:val="56"/>
          <w:szCs w:val="22"/>
          <w:highlight w:val="none"/>
          <w:lang w:eastAsia="zh-CN"/>
        </w:rPr>
      </w:pPr>
    </w:p>
    <w:p w14:paraId="18B886F9">
      <w:pPr>
        <w:keepNext w:val="0"/>
        <w:keepLines w:val="0"/>
        <w:pageBreakBefore w:val="0"/>
        <w:widowControl w:val="0"/>
        <w:wordWrap/>
        <w:topLinePunct w:val="0"/>
        <w:bidi w:val="0"/>
        <w:spacing w:line="1000" w:lineRule="exact"/>
        <w:jc w:val="center"/>
        <w:rPr>
          <w:rFonts w:hint="eastAsia" w:ascii="宋体" w:hAnsi="宋体" w:eastAsia="宋体" w:cs="宋体"/>
          <w:b/>
          <w:bCs/>
          <w:color w:val="auto"/>
          <w:sz w:val="72"/>
          <w:highlight w:val="none"/>
        </w:rPr>
      </w:pPr>
      <w:r>
        <w:rPr>
          <w:rFonts w:hint="eastAsia" w:ascii="宋体" w:hAnsi="宋体" w:cs="宋体"/>
          <w:b/>
          <w:bCs/>
          <w:color w:val="auto"/>
          <w:sz w:val="56"/>
          <w:szCs w:val="22"/>
          <w:highlight w:val="none"/>
          <w:lang w:eastAsia="zh-CN"/>
        </w:rPr>
        <w:t>广西北部湾宏亚建设管理有限公司</w:t>
      </w:r>
      <w:r>
        <w:rPr>
          <w:rFonts w:hint="eastAsia" w:ascii="宋体" w:hAnsi="宋体" w:eastAsia="宋体" w:cs="宋体"/>
          <w:b/>
          <w:bCs/>
          <w:color w:val="auto"/>
          <w:sz w:val="72"/>
          <w:highlight w:val="none"/>
        </w:rPr>
        <w:cr/>
      </w:r>
    </w:p>
    <w:p w14:paraId="5FFE3ACA">
      <w:pPr>
        <w:keepNext w:val="0"/>
        <w:keepLines w:val="0"/>
        <w:pageBreakBefore w:val="0"/>
        <w:widowControl w:val="0"/>
        <w:wordWrap/>
        <w:topLinePunct w:val="0"/>
        <w:bidi w:val="0"/>
        <w:spacing w:line="1000" w:lineRule="exact"/>
        <w:jc w:val="center"/>
        <w:rPr>
          <w:rFonts w:hint="eastAsia" w:ascii="宋体" w:hAnsi="宋体" w:eastAsia="宋体" w:cs="宋体"/>
          <w:b/>
          <w:bCs/>
          <w:color w:val="auto"/>
          <w:sz w:val="72"/>
          <w:highlight w:val="none"/>
        </w:rPr>
      </w:pPr>
    </w:p>
    <w:p w14:paraId="616A3651">
      <w:pPr>
        <w:keepNext w:val="0"/>
        <w:keepLines w:val="0"/>
        <w:pageBreakBefore w:val="0"/>
        <w:widowControl w:val="0"/>
        <w:wordWrap/>
        <w:topLinePunct w:val="0"/>
        <w:bidi w:val="0"/>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73C13E6">
      <w:pPr>
        <w:pStyle w:val="12"/>
        <w:keepNext w:val="0"/>
        <w:keepLines w:val="0"/>
        <w:pageBreakBefore w:val="0"/>
        <w:widowControl w:val="0"/>
        <w:wordWrap/>
        <w:topLinePunct w:val="0"/>
        <w:bidi w:val="0"/>
        <w:rPr>
          <w:rFonts w:hint="eastAsia" w:ascii="宋体" w:hAnsi="宋体" w:eastAsia="宋体" w:cs="宋体"/>
          <w:color w:val="auto"/>
          <w:highlight w:val="none"/>
        </w:rPr>
      </w:pPr>
    </w:p>
    <w:p w14:paraId="2B336264">
      <w:pPr>
        <w:keepNext w:val="0"/>
        <w:keepLines w:val="0"/>
        <w:pageBreakBefore w:val="0"/>
        <w:widowControl w:val="0"/>
        <w:wordWrap/>
        <w:topLinePunct w:val="0"/>
        <w:bidi w:val="0"/>
        <w:ind w:left="2795" w:leftChars="504" w:hanging="1737" w:hangingChars="481"/>
        <w:rPr>
          <w:rFonts w:hint="eastAsia" w:ascii="宋体" w:hAnsi="宋体" w:eastAsia="宋体" w:cs="宋体"/>
          <w:b/>
          <w:bCs/>
          <w:color w:val="auto"/>
          <w:spacing w:val="40"/>
          <w:sz w:val="28"/>
          <w:szCs w:val="22"/>
          <w:highlight w:val="none"/>
        </w:rPr>
      </w:pPr>
      <w:r>
        <w:rPr>
          <w:rFonts w:hint="eastAsia" w:ascii="宋体" w:hAnsi="宋体" w:eastAsia="宋体" w:cs="宋体"/>
          <w:b/>
          <w:bCs/>
          <w:color w:val="auto"/>
          <w:spacing w:val="40"/>
          <w:sz w:val="28"/>
          <w:szCs w:val="22"/>
          <w:highlight w:val="none"/>
        </w:rPr>
        <w:t>项目名称：</w:t>
      </w:r>
      <w:r>
        <w:rPr>
          <w:rFonts w:hint="eastAsia" w:ascii="宋体" w:hAnsi="宋体" w:cs="宋体"/>
          <w:b/>
          <w:bCs/>
          <w:color w:val="auto"/>
          <w:spacing w:val="40"/>
          <w:sz w:val="28"/>
          <w:szCs w:val="22"/>
          <w:highlight w:val="none"/>
          <w:lang w:eastAsia="zh-CN"/>
        </w:rPr>
        <w:t>桂林市秀峰区漓江流域巾山路片区雨水管网综合整治工程</w:t>
      </w:r>
    </w:p>
    <w:p w14:paraId="1DE3F8ED">
      <w:pPr>
        <w:keepNext w:val="0"/>
        <w:keepLines w:val="0"/>
        <w:pageBreakBefore w:val="0"/>
        <w:widowControl w:val="0"/>
        <w:wordWrap/>
        <w:topLinePunct w:val="0"/>
        <w:bidi w:val="0"/>
        <w:ind w:left="2080" w:leftChars="504" w:hanging="1022" w:hangingChars="283"/>
        <w:rPr>
          <w:rFonts w:hint="eastAsia" w:ascii="宋体" w:hAnsi="宋体" w:eastAsia="宋体" w:cs="宋体"/>
          <w:color w:val="auto"/>
          <w:highlight w:val="none"/>
        </w:rPr>
      </w:pPr>
      <w:r>
        <w:rPr>
          <w:rFonts w:hint="eastAsia" w:ascii="宋体" w:hAnsi="宋体" w:eastAsia="宋体" w:cs="宋体"/>
          <w:b/>
          <w:bCs/>
          <w:color w:val="auto"/>
          <w:spacing w:val="40"/>
          <w:sz w:val="28"/>
          <w:szCs w:val="22"/>
          <w:highlight w:val="none"/>
        </w:rPr>
        <w:t>项目编号</w:t>
      </w:r>
      <w:r>
        <w:rPr>
          <w:rFonts w:hint="eastAsia" w:ascii="宋体" w:hAnsi="宋体" w:eastAsia="宋体" w:cs="宋体"/>
          <w:b/>
          <w:bCs/>
          <w:color w:val="auto"/>
          <w:spacing w:val="40"/>
          <w:sz w:val="28"/>
          <w:szCs w:val="22"/>
          <w:highlight w:val="none"/>
          <w:lang w:eastAsia="zh-CN"/>
        </w:rPr>
        <w:t>：</w:t>
      </w:r>
      <w:r>
        <w:rPr>
          <w:rFonts w:hint="eastAsia" w:ascii="宋体" w:hAnsi="宋体" w:cs="宋体"/>
          <w:b/>
          <w:bCs/>
          <w:color w:val="auto"/>
          <w:spacing w:val="40"/>
          <w:sz w:val="28"/>
          <w:szCs w:val="22"/>
          <w:highlight w:val="none"/>
          <w:lang w:eastAsia="zh-CN"/>
        </w:rPr>
        <w:t>GLZC2026-C2-990028-BBWH</w:t>
      </w:r>
    </w:p>
    <w:p w14:paraId="68CCBB5D">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3B203BF3">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02201316">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03383562">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0ACE8A90">
      <w:pPr>
        <w:keepNext w:val="0"/>
        <w:keepLines w:val="0"/>
        <w:pageBreakBefore w:val="0"/>
        <w:widowControl w:val="0"/>
        <w:wordWrap/>
        <w:topLinePunct w:val="0"/>
        <w:bidi w:val="0"/>
        <w:ind w:firstLine="643" w:firstLineChars="200"/>
        <w:jc w:val="center"/>
        <w:rPr>
          <w:rFonts w:hint="eastAsia" w:ascii="宋体" w:hAnsi="宋体" w:cs="宋体"/>
          <w:b/>
          <w:bCs/>
          <w:color w:val="auto"/>
          <w:sz w:val="32"/>
          <w:highlight w:val="none"/>
          <w:lang w:eastAsia="zh-CN"/>
        </w:rPr>
      </w:pPr>
      <w:r>
        <w:rPr>
          <w:rFonts w:hint="eastAsia" w:ascii="宋体" w:hAnsi="宋体" w:eastAsia="宋体" w:cs="宋体"/>
          <w:b/>
          <w:bCs/>
          <w:color w:val="auto"/>
          <w:sz w:val="32"/>
          <w:highlight w:val="none"/>
        </w:rPr>
        <w:t>采购代理机构：</w:t>
      </w:r>
      <w:r>
        <w:rPr>
          <w:rFonts w:hint="eastAsia" w:ascii="宋体" w:hAnsi="宋体" w:cs="宋体"/>
          <w:b/>
          <w:bCs/>
          <w:color w:val="auto"/>
          <w:sz w:val="32"/>
          <w:highlight w:val="none"/>
          <w:lang w:eastAsia="zh-CN"/>
        </w:rPr>
        <w:t>广西北部湾宏亚建设管理有限公司</w:t>
      </w:r>
    </w:p>
    <w:p w14:paraId="6A3394BF">
      <w:pPr>
        <w:keepNext w:val="0"/>
        <w:keepLines w:val="0"/>
        <w:pageBreakBefore w:val="0"/>
        <w:widowControl w:val="0"/>
        <w:wordWrap/>
        <w:topLinePunct w:val="0"/>
        <w:bidi w:val="0"/>
        <w:ind w:firstLine="3694" w:firstLineChars="1150"/>
        <w:rPr>
          <w:rFonts w:hint="eastAsia" w:ascii="宋体" w:hAnsi="宋体" w:eastAsia="宋体" w:cs="宋体"/>
          <w:color w:val="auto"/>
          <w:sz w:val="32"/>
          <w:highlight w:val="none"/>
        </w:rPr>
      </w:pPr>
      <w:r>
        <w:rPr>
          <w:rFonts w:hint="eastAsia" w:ascii="宋体" w:hAnsi="宋体" w:cs="宋体"/>
          <w:b/>
          <w:bCs/>
          <w:color w:val="auto"/>
          <w:sz w:val="32"/>
          <w:highlight w:val="none"/>
          <w:lang w:val="en-US" w:eastAsia="zh-CN"/>
        </w:rPr>
        <w:t>2026年01月</w:t>
      </w:r>
    </w:p>
    <w:p w14:paraId="7B0AC085">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67861778">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6" w:h="16838"/>
          <w:pgMar w:top="1418" w:right="1191" w:bottom="1304" w:left="1304" w:header="851" w:footer="992" w:gutter="0"/>
          <w:pgNumType w:fmt="decimal" w:start="1"/>
          <w:cols w:space="720" w:num="1"/>
          <w:titlePg/>
          <w:docGrid w:type="lines" w:linePitch="312" w:charSpace="0"/>
        </w:sectPr>
      </w:pPr>
    </w:p>
    <w:p w14:paraId="589AC3CA">
      <w:pPr>
        <w:keepNext w:val="0"/>
        <w:keepLines w:val="0"/>
        <w:pageBreakBefore w:val="0"/>
        <w:widowControl w:val="0"/>
        <w:wordWrap/>
        <w:topLinePunct w:val="0"/>
        <w:bidi w:val="0"/>
        <w:rPr>
          <w:rFonts w:hint="eastAsia"/>
          <w:color w:val="auto"/>
          <w:highlight w:val="none"/>
          <w:lang w:eastAsia="zh-CN"/>
        </w:rPr>
      </w:pPr>
    </w:p>
    <w:p w14:paraId="7511FAFD">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pacing w:val="-6"/>
          <w:kern w:val="0"/>
          <w:sz w:val="48"/>
          <w:szCs w:val="48"/>
          <w:highlight w:val="none"/>
          <w:lang w:eastAsia="zh-CN"/>
        </w:rPr>
      </w:pPr>
      <w:bookmarkStart w:id="0" w:name="_Toc22866"/>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bookmarkEnd w:id="0"/>
    </w:p>
    <w:p w14:paraId="4182647D">
      <w:pPr>
        <w:keepNext w:val="0"/>
        <w:keepLines w:val="0"/>
        <w:pageBreakBefore w:val="0"/>
        <w:widowControl w:val="0"/>
        <w:wordWrap/>
        <w:topLinePunct w:val="0"/>
        <w:bidi w:val="0"/>
        <w:rPr>
          <w:rFonts w:hint="eastAsia"/>
          <w:color w:val="auto"/>
          <w:highlight w:val="none"/>
          <w:lang w:eastAsia="zh-CN"/>
        </w:rPr>
      </w:pPr>
    </w:p>
    <w:p w14:paraId="41428466">
      <w:pPr>
        <w:pStyle w:val="15"/>
        <w:tabs>
          <w:tab w:val="right" w:leader="dot" w:pos="9072"/>
        </w:tabs>
        <w:rPr>
          <w:color w:val="auto"/>
        </w:rPr>
      </w:pPr>
      <w:r>
        <w:rPr>
          <w:rFonts w:hint="eastAsia" w:ascii="宋体" w:hAnsi="宋体" w:eastAsia="宋体" w:cs="宋体"/>
          <w:b/>
          <w:color w:val="auto"/>
          <w:spacing w:val="-6"/>
          <w:kern w:val="0"/>
          <w:sz w:val="36"/>
          <w:szCs w:val="36"/>
          <w:highlight w:val="none"/>
        </w:rPr>
        <w:fldChar w:fldCharType="begin"/>
      </w:r>
      <w:r>
        <w:rPr>
          <w:rFonts w:hint="eastAsia" w:ascii="宋体" w:hAnsi="宋体" w:eastAsia="宋体" w:cs="宋体"/>
          <w:b/>
          <w:color w:val="auto"/>
          <w:spacing w:val="-6"/>
          <w:kern w:val="0"/>
          <w:sz w:val="36"/>
          <w:szCs w:val="36"/>
          <w:highlight w:val="none"/>
        </w:rPr>
        <w:instrText xml:space="preserve">TOC \o "1-2" \h \u </w:instrText>
      </w:r>
      <w:r>
        <w:rPr>
          <w:rFonts w:hint="eastAsia" w:ascii="宋体" w:hAnsi="宋体" w:eastAsia="宋体" w:cs="宋体"/>
          <w:b/>
          <w:color w:val="auto"/>
          <w:spacing w:val="-6"/>
          <w:kern w:val="0"/>
          <w:sz w:val="36"/>
          <w:szCs w:val="36"/>
          <w:highlight w:val="none"/>
        </w:rPr>
        <w:fldChar w:fldCharType="separate"/>
      </w:r>
    </w:p>
    <w:p w14:paraId="1257A2B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_Toc17218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第一章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color w:val="auto"/>
          <w:sz w:val="28"/>
          <w:szCs w:val="28"/>
        </w:rPr>
        <w:tab/>
      </w:r>
      <w:r>
        <w:rPr>
          <w:color w:val="auto"/>
          <w:sz w:val="28"/>
          <w:szCs w:val="28"/>
        </w:rPr>
        <w:fldChar w:fldCharType="begin"/>
      </w:r>
      <w:r>
        <w:rPr>
          <w:color w:val="auto"/>
          <w:sz w:val="28"/>
          <w:szCs w:val="28"/>
        </w:rPr>
        <w:instrText xml:space="preserve"> PAGEREF _Toc17218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570BA967">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_Toc30987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w:t>
      </w:r>
      <w:r>
        <w:rPr>
          <w:color w:val="auto"/>
          <w:sz w:val="28"/>
          <w:szCs w:val="28"/>
        </w:rPr>
        <w:tab/>
      </w:r>
      <w:r>
        <w:rPr>
          <w:color w:val="auto"/>
          <w:sz w:val="28"/>
          <w:szCs w:val="28"/>
        </w:rPr>
        <w:fldChar w:fldCharType="begin"/>
      </w:r>
      <w:r>
        <w:rPr>
          <w:color w:val="auto"/>
          <w:sz w:val="28"/>
          <w:szCs w:val="28"/>
        </w:rPr>
        <w:instrText xml:space="preserve"> PAGEREF _Toc30987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193EEB17">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_Toc5924 </w:instrText>
      </w:r>
      <w:r>
        <w:rPr>
          <w:rFonts w:hint="eastAsia" w:ascii="宋体" w:hAnsi="宋体" w:eastAsia="宋体" w:cs="宋体"/>
          <w:color w:val="auto"/>
          <w:spacing w:val="-6"/>
          <w:kern w:val="0"/>
          <w:sz w:val="28"/>
          <w:szCs w:val="28"/>
          <w:highlight w:val="none"/>
        </w:rPr>
        <w:fldChar w:fldCharType="separate"/>
      </w:r>
      <w:r>
        <w:rPr>
          <w:rFonts w:hint="eastAsia"/>
          <w:color w:val="auto"/>
          <w:sz w:val="28"/>
          <w:szCs w:val="28"/>
          <w:highlight w:val="none"/>
        </w:rPr>
        <w:t xml:space="preserve">第三章 </w:t>
      </w:r>
      <w:r>
        <w:rPr>
          <w:rFonts w:hint="eastAsia"/>
          <w:color w:val="auto"/>
          <w:sz w:val="28"/>
          <w:szCs w:val="28"/>
          <w:highlight w:val="none"/>
          <w:lang w:eastAsia="zh-CN"/>
        </w:rPr>
        <w:t>工程量清单</w:t>
      </w:r>
      <w:r>
        <w:rPr>
          <w:color w:val="auto"/>
          <w:sz w:val="28"/>
          <w:szCs w:val="28"/>
        </w:rPr>
        <w:tab/>
      </w:r>
      <w:r>
        <w:rPr>
          <w:color w:val="auto"/>
          <w:sz w:val="28"/>
          <w:szCs w:val="28"/>
        </w:rPr>
        <w:fldChar w:fldCharType="begin"/>
      </w:r>
      <w:r>
        <w:rPr>
          <w:color w:val="auto"/>
          <w:sz w:val="28"/>
          <w:szCs w:val="28"/>
        </w:rPr>
        <w:instrText xml:space="preserve"> PAGEREF _Toc5924 \h </w:instrText>
      </w:r>
      <w:r>
        <w:rPr>
          <w:color w:val="auto"/>
          <w:sz w:val="28"/>
          <w:szCs w:val="28"/>
        </w:rPr>
        <w:fldChar w:fldCharType="separate"/>
      </w:r>
      <w:r>
        <w:rPr>
          <w:color w:val="auto"/>
          <w:sz w:val="28"/>
          <w:szCs w:val="28"/>
        </w:rPr>
        <w:t>29</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2AB9AD1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_Toc3036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评审办法</w:t>
      </w:r>
      <w:r>
        <w:rPr>
          <w:color w:val="auto"/>
          <w:sz w:val="28"/>
          <w:szCs w:val="28"/>
        </w:rPr>
        <w:tab/>
      </w:r>
      <w:r>
        <w:rPr>
          <w:color w:val="auto"/>
          <w:sz w:val="28"/>
          <w:szCs w:val="28"/>
        </w:rPr>
        <w:fldChar w:fldCharType="begin"/>
      </w:r>
      <w:r>
        <w:rPr>
          <w:color w:val="auto"/>
          <w:sz w:val="28"/>
          <w:szCs w:val="28"/>
        </w:rPr>
        <w:instrText xml:space="preserve"> PAGEREF _Toc3036 \h </w:instrText>
      </w:r>
      <w:r>
        <w:rPr>
          <w:color w:val="auto"/>
          <w:sz w:val="28"/>
          <w:szCs w:val="28"/>
        </w:rPr>
        <w:fldChar w:fldCharType="separate"/>
      </w:r>
      <w:r>
        <w:rPr>
          <w:color w:val="auto"/>
          <w:sz w:val="28"/>
          <w:szCs w:val="28"/>
        </w:rPr>
        <w:t>31</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3B8581A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_Toc31422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采购合同（合同主要条款及格式）</w:t>
      </w:r>
      <w:r>
        <w:rPr>
          <w:color w:val="auto"/>
          <w:sz w:val="28"/>
          <w:szCs w:val="28"/>
        </w:rPr>
        <w:tab/>
      </w:r>
      <w:r>
        <w:rPr>
          <w:color w:val="auto"/>
          <w:sz w:val="28"/>
          <w:szCs w:val="28"/>
        </w:rPr>
        <w:fldChar w:fldCharType="begin"/>
      </w:r>
      <w:r>
        <w:rPr>
          <w:color w:val="auto"/>
          <w:sz w:val="28"/>
          <w:szCs w:val="28"/>
        </w:rPr>
        <w:instrText xml:space="preserve"> PAGEREF _Toc31422 \h </w:instrText>
      </w:r>
      <w:r>
        <w:rPr>
          <w:color w:val="auto"/>
          <w:sz w:val="28"/>
          <w:szCs w:val="28"/>
        </w:rPr>
        <w:fldChar w:fldCharType="separate"/>
      </w:r>
      <w:r>
        <w:rPr>
          <w:color w:val="auto"/>
          <w:sz w:val="28"/>
          <w:szCs w:val="28"/>
        </w:rPr>
        <w:t>35</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39D3517D">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_Toc24304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bCs/>
          <w:color w:val="auto"/>
          <w:kern w:val="44"/>
          <w:sz w:val="28"/>
          <w:szCs w:val="28"/>
          <w:highlight w:val="none"/>
        </w:rPr>
        <w:t xml:space="preserve">第六章 </w:t>
      </w:r>
      <w:r>
        <w:rPr>
          <w:rFonts w:hint="eastAsia" w:ascii="宋体" w:hAnsi="宋体" w:eastAsia="宋体" w:cs="宋体"/>
          <w:bCs/>
          <w:color w:val="auto"/>
          <w:sz w:val="28"/>
          <w:szCs w:val="28"/>
          <w:highlight w:val="none"/>
        </w:rPr>
        <w:t>响应文件（格式）</w:t>
      </w:r>
      <w:r>
        <w:rPr>
          <w:color w:val="auto"/>
          <w:sz w:val="28"/>
          <w:szCs w:val="28"/>
        </w:rPr>
        <w:tab/>
      </w:r>
      <w:r>
        <w:rPr>
          <w:color w:val="auto"/>
          <w:sz w:val="28"/>
          <w:szCs w:val="28"/>
        </w:rPr>
        <w:fldChar w:fldCharType="begin"/>
      </w:r>
      <w:r>
        <w:rPr>
          <w:color w:val="auto"/>
          <w:sz w:val="28"/>
          <w:szCs w:val="28"/>
        </w:rPr>
        <w:instrText xml:space="preserve"> PAGEREF _Toc24304 \h </w:instrText>
      </w:r>
      <w:r>
        <w:rPr>
          <w:color w:val="auto"/>
          <w:sz w:val="28"/>
          <w:szCs w:val="28"/>
        </w:rPr>
        <w:fldChar w:fldCharType="separate"/>
      </w:r>
      <w:r>
        <w:rPr>
          <w:color w:val="auto"/>
          <w:sz w:val="28"/>
          <w:szCs w:val="28"/>
        </w:rPr>
        <w:t>121</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3B9B6C6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_Toc25736 </w:instrText>
      </w:r>
      <w:r>
        <w:rPr>
          <w:rFonts w:hint="eastAsia" w:ascii="宋体" w:hAnsi="宋体" w:eastAsia="宋体" w:cs="宋体"/>
          <w:color w:val="auto"/>
          <w:spacing w:val="-6"/>
          <w:kern w:val="0"/>
          <w:sz w:val="28"/>
          <w:szCs w:val="28"/>
          <w:highlight w:val="none"/>
        </w:rPr>
        <w:fldChar w:fldCharType="separate"/>
      </w:r>
      <w:r>
        <w:rPr>
          <w:rFonts w:hint="eastAsia"/>
          <w:color w:val="auto"/>
          <w:sz w:val="28"/>
          <w:szCs w:val="28"/>
          <w:highlight w:val="none"/>
        </w:rPr>
        <w:t>第七章</w:t>
      </w:r>
      <w:r>
        <w:rPr>
          <w:rFonts w:hint="eastAsia"/>
          <w:color w:val="auto"/>
          <w:sz w:val="28"/>
          <w:szCs w:val="28"/>
          <w:highlight w:val="none"/>
          <w:lang w:val="en-US" w:eastAsia="zh-CN"/>
        </w:rPr>
        <w:t xml:space="preserve"> </w:t>
      </w:r>
      <w:r>
        <w:rPr>
          <w:rFonts w:hint="eastAsia"/>
          <w:color w:val="auto"/>
          <w:sz w:val="28"/>
          <w:szCs w:val="28"/>
          <w:highlight w:val="none"/>
        </w:rPr>
        <w:t>图纸</w:t>
      </w:r>
      <w:r>
        <w:rPr>
          <w:color w:val="auto"/>
          <w:sz w:val="28"/>
          <w:szCs w:val="28"/>
        </w:rPr>
        <w:tab/>
      </w:r>
      <w:r>
        <w:rPr>
          <w:color w:val="auto"/>
          <w:sz w:val="28"/>
          <w:szCs w:val="28"/>
        </w:rPr>
        <w:fldChar w:fldCharType="begin"/>
      </w:r>
      <w:r>
        <w:rPr>
          <w:color w:val="auto"/>
          <w:sz w:val="28"/>
          <w:szCs w:val="28"/>
        </w:rPr>
        <w:instrText xml:space="preserve"> PAGEREF _Toc25736 \h </w:instrText>
      </w:r>
      <w:r>
        <w:rPr>
          <w:color w:val="auto"/>
          <w:sz w:val="28"/>
          <w:szCs w:val="28"/>
        </w:rPr>
        <w:fldChar w:fldCharType="separate"/>
      </w:r>
      <w:r>
        <w:rPr>
          <w:color w:val="auto"/>
          <w:sz w:val="28"/>
          <w:szCs w:val="28"/>
        </w:rPr>
        <w:t>142</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6D48583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color w:val="auto"/>
          <w:spacing w:val="-6"/>
          <w:kern w:val="0"/>
          <w:sz w:val="36"/>
          <w:szCs w:val="36"/>
          <w:highlight w:val="none"/>
        </w:rPr>
      </w:pPr>
      <w:r>
        <w:rPr>
          <w:rFonts w:hint="eastAsia" w:ascii="宋体" w:hAnsi="宋体" w:eastAsia="宋体" w:cs="宋体"/>
          <w:color w:val="auto"/>
          <w:spacing w:val="-6"/>
          <w:kern w:val="0"/>
          <w:szCs w:val="36"/>
          <w:highlight w:val="none"/>
        </w:rPr>
        <w:fldChar w:fldCharType="end"/>
      </w:r>
    </w:p>
    <w:p w14:paraId="6D22AD3F">
      <w:pPr>
        <w:keepNext w:val="0"/>
        <w:keepLines w:val="0"/>
        <w:pageBreakBefore w:val="0"/>
        <w:widowControl w:val="0"/>
        <w:wordWrap/>
        <w:topLinePunct w:val="0"/>
        <w:bidi w:val="0"/>
        <w:outlineLvl w:val="9"/>
        <w:rPr>
          <w:rFonts w:hint="eastAsia" w:ascii="宋体" w:hAnsi="宋体" w:eastAsia="宋体" w:cs="宋体"/>
          <w:color w:val="auto"/>
          <w:spacing w:val="-6"/>
          <w:kern w:val="0"/>
          <w:sz w:val="24"/>
          <w:szCs w:val="24"/>
          <w:highlight w:val="none"/>
        </w:rPr>
      </w:pPr>
    </w:p>
    <w:p w14:paraId="039F91AA">
      <w:pPr>
        <w:keepNext w:val="0"/>
        <w:keepLines w:val="0"/>
        <w:pageBreakBefore w:val="0"/>
        <w:widowControl w:val="0"/>
        <w:wordWrap/>
        <w:topLinePunct w:val="0"/>
        <w:bidi w:val="0"/>
        <w:rPr>
          <w:color w:val="auto"/>
          <w:highlight w:val="none"/>
        </w:rPr>
      </w:pPr>
    </w:p>
    <w:p w14:paraId="0DF891E2">
      <w:pPr>
        <w:pStyle w:val="2"/>
        <w:keepNext w:val="0"/>
        <w:keepLines w:val="0"/>
        <w:pageBreakBefore w:val="0"/>
        <w:widowControl w:val="0"/>
        <w:numPr>
          <w:ilvl w:val="0"/>
          <w:numId w:val="1"/>
        </w:numPr>
        <w:tabs>
          <w:tab w:val="left" w:pos="0"/>
        </w:tabs>
        <w:wordWrap/>
        <w:topLinePunct w:val="0"/>
        <w:autoSpaceDE w:val="0"/>
        <w:autoSpaceDN w:val="0"/>
        <w:bidi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417" w:bottom="1418" w:left="1417" w:header="851" w:footer="992" w:gutter="0"/>
          <w:pgNumType w:fmt="decimal" w:start="1"/>
          <w:cols w:space="720" w:num="1"/>
          <w:titlePg/>
          <w:docGrid w:type="lines" w:linePitch="312" w:charSpace="0"/>
        </w:sectPr>
      </w:pPr>
      <w:bookmarkStart w:id="1" w:name="_Toc30170"/>
      <w:bookmarkStart w:id="2" w:name="_Toc28359011"/>
      <w:bookmarkStart w:id="3" w:name="_Toc26809"/>
      <w:bookmarkStart w:id="4" w:name="_Toc21930"/>
      <w:bookmarkStart w:id="5" w:name="_Toc35393797"/>
    </w:p>
    <w:p w14:paraId="5A5FBDE9">
      <w:pPr>
        <w:pStyle w:val="2"/>
        <w:keepNext w:val="0"/>
        <w:keepLines w:val="0"/>
        <w:pageBreakBefore w:val="0"/>
        <w:widowControl w:val="0"/>
        <w:numPr>
          <w:ilvl w:val="0"/>
          <w:numId w:val="0"/>
        </w:numPr>
        <w:tabs>
          <w:tab w:val="left" w:pos="0"/>
        </w:tabs>
        <w:wordWrap/>
        <w:topLinePunct w:val="0"/>
        <w:autoSpaceDE w:val="0"/>
        <w:autoSpaceDN w:val="0"/>
        <w:bidi w:val="0"/>
        <w:adjustRightInd w:val="0"/>
        <w:spacing w:before="0" w:after="0" w:line="360" w:lineRule="auto"/>
        <w:ind w:left="425" w:leftChars="0"/>
        <w:jc w:val="center"/>
        <w:rPr>
          <w:rFonts w:hint="eastAsia" w:ascii="宋体" w:hAnsi="宋体" w:eastAsia="宋体" w:cs="宋体"/>
          <w:color w:val="auto"/>
          <w:sz w:val="32"/>
          <w:szCs w:val="32"/>
          <w:highlight w:val="none"/>
        </w:rPr>
      </w:pPr>
      <w:bookmarkStart w:id="6" w:name="_Toc17218"/>
      <w:r>
        <w:rPr>
          <w:rFonts w:hint="eastAsia" w:ascii="宋体" w:hAnsi="宋体" w:eastAsia="宋体" w:cs="宋体"/>
          <w:color w:val="auto"/>
          <w:sz w:val="32"/>
          <w:szCs w:val="32"/>
          <w:highlight w:val="none"/>
          <w:lang w:eastAsia="zh-CN"/>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竞争性磋商公告</w:t>
      </w:r>
      <w:bookmarkEnd w:id="1"/>
      <w:bookmarkEnd w:id="2"/>
      <w:bookmarkEnd w:id="3"/>
      <w:bookmarkEnd w:id="4"/>
      <w:bookmarkEnd w:id="5"/>
      <w:bookmarkEnd w:id="6"/>
    </w:p>
    <w:tbl>
      <w:tblPr>
        <w:tblStyle w:val="28"/>
        <w:tblpPr w:leftFromText="180" w:rightFromText="180" w:vertAnchor="text" w:tblpX="38" w:tblpY="13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7C4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trPr>
        <w:tc>
          <w:tcPr>
            <w:tcW w:w="9320" w:type="dxa"/>
            <w:noWrap w:val="0"/>
            <w:vAlign w:val="top"/>
          </w:tcPr>
          <w:p w14:paraId="75D55C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78AD9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桂林市秀峰区漓江流域巾山路片区雨水管网综合整治工程</w:t>
            </w:r>
            <w:r>
              <w:rPr>
                <w:rFonts w:hint="eastAsia" w:ascii="宋体" w:hAnsi="宋体" w:eastAsia="宋体" w:cs="宋体"/>
                <w:color w:val="auto"/>
                <w:sz w:val="21"/>
                <w:szCs w:val="21"/>
                <w:highlight w:val="none"/>
              </w:rPr>
              <w:t>采购项目的潜在供应商应在供应商登录广西政府采购云平台（https：//www.gcy.zfcg.gxzf.gov.cn/）在线申请获取采购文件（进入“项目采购”应用，在获取采购文件菜单中选择项目，申请获取采购文件，否则，有可能导致无法在线编制响应文件并参与磋商，其不利后果由供应商自行承担）。获取采购文件，并于</w:t>
            </w:r>
            <w:r>
              <w:rPr>
                <w:rFonts w:hint="eastAsia" w:ascii="宋体" w:hAnsi="宋体" w:cs="宋体"/>
                <w:color w:val="auto"/>
                <w:sz w:val="21"/>
                <w:szCs w:val="21"/>
                <w:highlight w:val="none"/>
                <w:lang w:eastAsia="zh-CN"/>
              </w:rPr>
              <w:t>2026年02月02日</w:t>
            </w:r>
            <w:r>
              <w:rPr>
                <w:rFonts w:hint="eastAsia" w:ascii="宋体" w:hAnsi="宋体" w:eastAsia="宋体" w:cs="宋体"/>
                <w:color w:val="auto"/>
                <w:sz w:val="21"/>
                <w:szCs w:val="21"/>
                <w:highlight w:val="none"/>
              </w:rPr>
              <w:t xml:space="preserve"> 09:30（北京时间）前提交响应文件。</w:t>
            </w:r>
          </w:p>
        </w:tc>
      </w:tr>
    </w:tbl>
    <w:p w14:paraId="054AD5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bookmarkStart w:id="7" w:name="_Toc35393629"/>
      <w:bookmarkStart w:id="8" w:name="_Toc35393798"/>
      <w:bookmarkStart w:id="9" w:name="_Toc28359089"/>
      <w:bookmarkStart w:id="10" w:name="_Toc28359012"/>
      <w:r>
        <w:rPr>
          <w:rFonts w:hint="eastAsia" w:ascii="宋体" w:hAnsi="宋体" w:eastAsia="宋体" w:cs="宋体"/>
          <w:b/>
          <w:bCs/>
          <w:color w:val="auto"/>
          <w:sz w:val="21"/>
          <w:szCs w:val="21"/>
          <w:highlight w:val="none"/>
        </w:rPr>
        <w:t>一、项目基本情况</w:t>
      </w:r>
      <w:bookmarkEnd w:id="7"/>
      <w:bookmarkEnd w:id="8"/>
      <w:bookmarkEnd w:id="9"/>
      <w:bookmarkEnd w:id="10"/>
    </w:p>
    <w:p w14:paraId="0C183AEB">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bookmarkStart w:id="11" w:name="_Toc35393799"/>
      <w:bookmarkStart w:id="12" w:name="_Toc28359090"/>
      <w:bookmarkStart w:id="13" w:name="_Toc35393630"/>
      <w:bookmarkStart w:id="14" w:name="_Toc28359013"/>
      <w:r>
        <w:rPr>
          <w:rFonts w:hint="eastAsia" w:ascii="宋体" w:hAnsi="宋体" w:eastAsia="宋体" w:cs="宋体"/>
          <w:bCs/>
          <w:color w:val="auto"/>
          <w:sz w:val="21"/>
          <w:szCs w:val="21"/>
          <w:highlight w:val="none"/>
          <w:lang w:val="en-US" w:eastAsia="zh-CN"/>
        </w:rPr>
        <w:t>项目编号：</w:t>
      </w:r>
      <w:r>
        <w:rPr>
          <w:rFonts w:hint="eastAsia" w:ascii="宋体" w:hAnsi="宋体" w:cs="宋体"/>
          <w:bCs/>
          <w:color w:val="auto"/>
          <w:sz w:val="21"/>
          <w:szCs w:val="21"/>
          <w:highlight w:val="none"/>
          <w:lang w:val="en-US" w:eastAsia="zh-CN"/>
        </w:rPr>
        <w:t>GLZC2026-C2-990028-BBWH</w:t>
      </w:r>
    </w:p>
    <w:p w14:paraId="6E81707C">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项目名称：</w:t>
      </w:r>
      <w:r>
        <w:rPr>
          <w:rFonts w:hint="eastAsia" w:ascii="宋体" w:hAnsi="宋体" w:cs="宋体"/>
          <w:bCs/>
          <w:color w:val="auto"/>
          <w:sz w:val="21"/>
          <w:szCs w:val="21"/>
          <w:highlight w:val="none"/>
          <w:lang w:val="en-US" w:eastAsia="zh-CN"/>
        </w:rPr>
        <w:t>桂林市秀峰区漓江流域巾山路片区雨水管网综合整治工程</w:t>
      </w:r>
    </w:p>
    <w:p w14:paraId="1AC22EB3">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采购方式：竞争性磋商</w:t>
      </w:r>
    </w:p>
    <w:p w14:paraId="332B11E3">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预算总金额（元）：</w:t>
      </w:r>
      <w:r>
        <w:rPr>
          <w:rFonts w:hint="eastAsia" w:ascii="宋体" w:hAnsi="宋体" w:cs="宋体"/>
          <w:bCs/>
          <w:color w:val="auto"/>
          <w:sz w:val="21"/>
          <w:szCs w:val="21"/>
          <w:highlight w:val="none"/>
          <w:lang w:val="en-US" w:eastAsia="zh-CN"/>
        </w:rPr>
        <w:t>3546775.33</w:t>
      </w:r>
    </w:p>
    <w:p w14:paraId="27761075">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采购需求：</w:t>
      </w:r>
    </w:p>
    <w:p w14:paraId="589488A7">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标项名称：桂林市秀峰区漓江流域巾山路片区雨水管网综合整治工程</w:t>
      </w:r>
    </w:p>
    <w:p w14:paraId="18BF8D41">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不限</w:t>
      </w:r>
    </w:p>
    <w:p w14:paraId="55671AF7">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预算金额（元）：</w:t>
      </w:r>
      <w:r>
        <w:rPr>
          <w:rFonts w:hint="eastAsia" w:ascii="宋体" w:hAnsi="宋体" w:cs="宋体"/>
          <w:bCs/>
          <w:color w:val="auto"/>
          <w:sz w:val="21"/>
          <w:szCs w:val="21"/>
          <w:highlight w:val="none"/>
          <w:lang w:val="en-US" w:eastAsia="zh-CN"/>
        </w:rPr>
        <w:t>3546775.33</w:t>
      </w:r>
    </w:p>
    <w:p w14:paraId="16C3DFBB">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简要规格描述或项目基本概况介绍、用途：</w:t>
      </w:r>
      <w:r>
        <w:rPr>
          <w:rFonts w:hint="eastAsia" w:ascii="宋体" w:hAnsi="宋体" w:cs="宋体"/>
          <w:bCs/>
          <w:color w:val="auto"/>
          <w:sz w:val="21"/>
          <w:szCs w:val="21"/>
          <w:highlight w:val="none"/>
          <w:lang w:val="en-US" w:eastAsia="zh-CN"/>
        </w:rPr>
        <w:t>污水管网工程</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雨水管网工程和新建挡土墙，</w:t>
      </w:r>
      <w:r>
        <w:rPr>
          <w:rFonts w:hint="eastAsia" w:ascii="宋体" w:hAnsi="宋体" w:eastAsia="宋体" w:cs="宋体"/>
          <w:bCs/>
          <w:color w:val="auto"/>
          <w:sz w:val="21"/>
          <w:szCs w:val="21"/>
          <w:highlight w:val="none"/>
          <w:lang w:val="en-US" w:eastAsia="zh-CN"/>
        </w:rPr>
        <w:t>具体详见施工图纸及工程量清单。</w:t>
      </w:r>
    </w:p>
    <w:p w14:paraId="79F2A2F3">
      <w:pPr>
        <w:keepNext w:val="0"/>
        <w:keepLines w:val="0"/>
        <w:pageBreakBefore w:val="0"/>
        <w:widowControl w:val="0"/>
        <w:wordWrap/>
        <w:topLinePunct w:val="0"/>
        <w:bidi w:val="0"/>
        <w:spacing w:line="380" w:lineRule="exact"/>
        <w:ind w:firstLine="54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最高限价（如有）：</w:t>
      </w:r>
      <w:r>
        <w:rPr>
          <w:rFonts w:hint="eastAsia" w:ascii="宋体" w:hAnsi="宋体" w:cs="宋体"/>
          <w:bCs/>
          <w:color w:val="auto"/>
          <w:sz w:val="21"/>
          <w:szCs w:val="21"/>
          <w:highlight w:val="none"/>
          <w:lang w:val="en-US" w:eastAsia="zh-CN"/>
        </w:rPr>
        <w:t xml:space="preserve"> 3369436.56</w:t>
      </w:r>
    </w:p>
    <w:p w14:paraId="4E92C6B8">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合同履约期限：</w:t>
      </w:r>
      <w:r>
        <w:rPr>
          <w:rFonts w:hint="eastAsia" w:ascii="宋体" w:hAnsi="宋体" w:cs="宋体"/>
          <w:bCs/>
          <w:color w:val="auto"/>
          <w:sz w:val="21"/>
          <w:szCs w:val="21"/>
          <w:highlight w:val="none"/>
          <w:lang w:val="en-US" w:eastAsia="zh-CN"/>
        </w:rPr>
        <w:t>自合同签订之日起60个日历天内完工</w:t>
      </w:r>
    </w:p>
    <w:p w14:paraId="5A7E4B30">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本标项（否）接受联合体投标</w:t>
      </w:r>
    </w:p>
    <w:p w14:paraId="3549FFB0">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备注：无</w:t>
      </w:r>
    </w:p>
    <w:p w14:paraId="228113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11"/>
      <w:bookmarkEnd w:id="12"/>
      <w:bookmarkEnd w:id="13"/>
      <w:bookmarkEnd w:id="14"/>
    </w:p>
    <w:p w14:paraId="4C255FC2">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1、满足《中华人民共和国政府采购法》第二十二条规定；</w:t>
      </w:r>
    </w:p>
    <w:p w14:paraId="28A07E17">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bookmarkStart w:id="15" w:name="_Toc28359014"/>
      <w:bookmarkStart w:id="16" w:name="_Toc28359091"/>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落实政府采购政策需满足的资格要求：</w:t>
      </w:r>
      <w:r>
        <w:rPr>
          <w:rFonts w:hint="eastAsia" w:ascii="宋体" w:hAnsi="宋体" w:cs="宋体"/>
          <w:bCs/>
          <w:color w:val="auto"/>
          <w:spacing w:val="0"/>
          <w:w w:val="100"/>
          <w:szCs w:val="21"/>
          <w:highlight w:val="none"/>
        </w:rPr>
        <w:t>本项目为专门面向中小企业项目。</w:t>
      </w:r>
    </w:p>
    <w:p w14:paraId="3C50F680">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本项目的特定资格要求：</w:t>
      </w:r>
      <w:bookmarkStart w:id="17" w:name="_Toc35393800"/>
      <w:bookmarkStart w:id="18" w:name="_Toc35393631"/>
    </w:p>
    <w:p w14:paraId="5CCEB0FA">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ascii="仿宋" w:hAnsi="仿宋" w:eastAsia="仿宋" w:cs="仿宋"/>
          <w:i w:val="0"/>
          <w:iCs w:val="0"/>
          <w:caps w:val="0"/>
          <w:color w:val="auto"/>
          <w:spacing w:val="0"/>
          <w:sz w:val="21"/>
          <w:szCs w:val="21"/>
        </w:rPr>
        <w:t>【分标1】</w:t>
      </w:r>
      <w:r>
        <w:rPr>
          <w:rFonts w:hint="eastAsia" w:ascii="宋体" w:hAnsi="宋体" w:eastAsia="宋体" w:cs="宋体"/>
          <w:bCs/>
          <w:color w:val="auto"/>
          <w:sz w:val="21"/>
          <w:szCs w:val="21"/>
          <w:highlight w:val="none"/>
          <w:lang w:eastAsia="zh-CN"/>
        </w:rPr>
        <w:t>具备</w:t>
      </w:r>
      <w:r>
        <w:rPr>
          <w:rFonts w:hint="eastAsia" w:ascii="宋体" w:hAnsi="宋体" w:cs="宋体"/>
          <w:bCs/>
          <w:color w:val="auto"/>
          <w:sz w:val="21"/>
          <w:szCs w:val="21"/>
          <w:highlight w:val="none"/>
          <w:u w:val="single"/>
          <w:lang w:eastAsia="zh-CN"/>
        </w:rPr>
        <w:t>市政公用工程施工总承包三级</w:t>
      </w:r>
      <w:r>
        <w:rPr>
          <w:rFonts w:hint="eastAsia" w:ascii="宋体" w:hAnsi="宋体" w:eastAsia="宋体" w:cs="宋体"/>
          <w:bCs/>
          <w:color w:val="auto"/>
          <w:sz w:val="21"/>
          <w:szCs w:val="21"/>
          <w:highlight w:val="none"/>
          <w:u w:val="single"/>
          <w:lang w:eastAsia="zh-CN"/>
        </w:rPr>
        <w:t>（含以上）</w:t>
      </w:r>
      <w:r>
        <w:rPr>
          <w:rFonts w:hint="eastAsia" w:ascii="宋体" w:hAnsi="宋体" w:eastAsia="宋体" w:cs="宋体"/>
          <w:bCs/>
          <w:color w:val="auto"/>
          <w:sz w:val="21"/>
          <w:szCs w:val="21"/>
          <w:highlight w:val="none"/>
          <w:lang w:eastAsia="zh-CN"/>
        </w:rPr>
        <w:t>资质，并在人员、设备、资金等方面具备相应的施工能力。项目负责人须具备</w:t>
      </w:r>
      <w:r>
        <w:rPr>
          <w:rFonts w:hint="eastAsia" w:ascii="宋体" w:hAnsi="宋体" w:cs="宋体"/>
          <w:bCs/>
          <w:color w:val="auto"/>
          <w:sz w:val="21"/>
          <w:szCs w:val="21"/>
          <w:highlight w:val="none"/>
          <w:u w:val="single"/>
          <w:lang w:val="en-US" w:eastAsia="zh-CN"/>
        </w:rPr>
        <w:t>市政公用工程贰级以上</w:t>
      </w:r>
      <w:r>
        <w:rPr>
          <w:rFonts w:hint="eastAsia" w:ascii="宋体" w:hAnsi="宋体" w:eastAsia="宋体" w:cs="宋体"/>
          <w:bCs/>
          <w:color w:val="auto"/>
          <w:sz w:val="21"/>
          <w:szCs w:val="21"/>
          <w:highlight w:val="none"/>
          <w:u w:val="single"/>
          <w:lang w:eastAsia="zh-CN"/>
        </w:rPr>
        <w:t>（含贰级）</w:t>
      </w:r>
      <w:r>
        <w:rPr>
          <w:rFonts w:hint="eastAsia" w:ascii="宋体" w:hAnsi="宋体" w:eastAsia="宋体" w:cs="宋体"/>
          <w:bCs/>
          <w:color w:val="auto"/>
          <w:sz w:val="21"/>
          <w:szCs w:val="21"/>
          <w:highlight w:val="none"/>
          <w:u w:val="none"/>
          <w:lang w:eastAsia="zh-CN"/>
        </w:rPr>
        <w:t>注册建造师执业资格</w:t>
      </w:r>
      <w:r>
        <w:rPr>
          <w:rFonts w:hint="eastAsia" w:ascii="宋体" w:hAnsi="宋体" w:eastAsia="宋体" w:cs="宋体"/>
          <w:bCs/>
          <w:color w:val="auto"/>
          <w:sz w:val="21"/>
          <w:szCs w:val="21"/>
          <w:highlight w:val="none"/>
          <w:lang w:eastAsia="zh-CN"/>
        </w:rPr>
        <w:t>资格，具有安全生产考核B证,且未担任其他在施建设工程项目的项目经理（符合桂建管﹝2013﹞17号文除外）</w:t>
      </w:r>
      <w:r>
        <w:rPr>
          <w:rFonts w:hint="eastAsia" w:ascii="宋体" w:hAnsi="宋体" w:eastAsia="宋体" w:cs="宋体"/>
          <w:bCs/>
          <w:color w:val="auto"/>
          <w:sz w:val="21"/>
          <w:szCs w:val="21"/>
          <w:highlight w:val="none"/>
          <w:lang w:val="en-US" w:eastAsia="zh-CN"/>
        </w:rPr>
        <w:t>。</w:t>
      </w:r>
    </w:p>
    <w:bookmarkEnd w:id="15"/>
    <w:bookmarkEnd w:id="16"/>
    <w:bookmarkEnd w:id="17"/>
    <w:bookmarkEnd w:id="18"/>
    <w:p w14:paraId="7633D257">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lang w:eastAsia="zh-CN"/>
        </w:rPr>
      </w:pPr>
      <w:bookmarkStart w:id="19" w:name="_Toc35393623"/>
      <w:bookmarkStart w:id="20" w:name="_Toc35393792"/>
      <w:bookmarkStart w:id="21" w:name="_Toc35393636"/>
      <w:bookmarkStart w:id="22" w:name="_Toc35393805"/>
      <w:bookmarkStart w:id="23" w:name="_Toc28359095"/>
      <w:bookmarkStart w:id="24" w:name="_Toc28359018"/>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bookmarkEnd w:id="19"/>
      <w:bookmarkEnd w:id="20"/>
      <w:r>
        <w:rPr>
          <w:rFonts w:hint="eastAsia" w:ascii="宋体" w:hAnsi="宋体" w:eastAsia="宋体" w:cs="宋体"/>
          <w:b/>
          <w:bCs/>
          <w:color w:val="auto"/>
          <w:sz w:val="21"/>
          <w:szCs w:val="21"/>
          <w:highlight w:val="none"/>
          <w:lang w:eastAsia="zh-CN"/>
        </w:rPr>
        <w:t>：</w:t>
      </w:r>
    </w:p>
    <w:p w14:paraId="031272DE">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bookmarkStart w:id="25" w:name="_Toc28359082"/>
      <w:bookmarkStart w:id="26" w:name="_Toc28359005"/>
      <w:bookmarkStart w:id="27" w:name="_Toc35393793"/>
      <w:bookmarkStart w:id="28" w:name="_Toc35393624"/>
      <w:r>
        <w:rPr>
          <w:rFonts w:hint="eastAsia" w:ascii="宋体" w:hAnsi="宋体" w:eastAsia="宋体" w:cs="宋体"/>
          <w:bCs/>
          <w:color w:val="auto"/>
          <w:sz w:val="21"/>
          <w:szCs w:val="21"/>
          <w:highlight w:val="none"/>
          <w:lang w:eastAsia="zh-CN"/>
        </w:rPr>
        <w:t>时间：公告发布时间至</w:t>
      </w:r>
      <w:r>
        <w:rPr>
          <w:rFonts w:hint="eastAsia" w:ascii="宋体" w:hAnsi="宋体" w:cs="宋体"/>
          <w:bCs/>
          <w:color w:val="auto"/>
          <w:sz w:val="21"/>
          <w:szCs w:val="21"/>
          <w:highlight w:val="none"/>
          <w:lang w:eastAsia="zh-CN"/>
        </w:rPr>
        <w:t>2026年02月02日。</w:t>
      </w:r>
    </w:p>
    <w:p w14:paraId="6A5F2235">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地点（网址）：广西政府采购云平台（https</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//www.gcy.zfcg.gxzf.gov.cn/）线上获取</w:t>
      </w:r>
      <w:r>
        <w:rPr>
          <w:rFonts w:hint="eastAsia" w:ascii="宋体" w:hAnsi="宋体" w:cs="宋体"/>
          <w:bCs/>
          <w:color w:val="auto"/>
          <w:sz w:val="21"/>
          <w:szCs w:val="21"/>
          <w:highlight w:val="none"/>
          <w:lang w:eastAsia="zh-CN"/>
        </w:rPr>
        <w:t>。</w:t>
      </w:r>
    </w:p>
    <w:p w14:paraId="1F08F066">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方式：</w:t>
      </w:r>
      <w:r>
        <w:rPr>
          <w:rFonts w:hint="eastAsia" w:ascii="宋体" w:hAnsi="宋体" w:eastAsia="宋体" w:cs="宋体"/>
          <w:bCs/>
          <w:color w:val="auto"/>
          <w:sz w:val="21"/>
          <w:szCs w:val="21"/>
          <w:highlight w:val="none"/>
          <w:lang w:val="en-US" w:eastAsia="zh-CN"/>
        </w:rPr>
        <w:t>供应商登录广西政府采购云平台（</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https://www.gcy.zfcg.gxzf.gov.cn/）在线申请获取采购文件（进入\“项目采购\”应用，在获取采购文件菜单中选择项目，申请获取采购文件，否则，有可能导致无法在线编制响应文件并参与磋商，其不利后果由供应商自行承担）。"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https：//www.gcy.zfcg.gxzf.gov.cn/）在线申请获取采购文件（进入“项目采购”应用，在获取采购文件菜单中选择项目，申请获取采购文件，否则，有可能导致无法在线编制响应文件并参与磋商，其不利后果由供应商自行承担）</w:t>
      </w:r>
      <w:r>
        <w:rPr>
          <w:rFonts w:hint="eastAsia" w:ascii="宋体" w:hAnsi="宋体" w:cs="宋体"/>
          <w:bCs/>
          <w:color w:val="auto"/>
          <w:sz w:val="21"/>
          <w:szCs w:val="21"/>
          <w:highlight w:val="none"/>
          <w:lang w:val="en-US" w:eastAsia="zh-CN"/>
        </w:rPr>
        <w:t>,</w:t>
      </w:r>
      <w:r>
        <w:rPr>
          <w:rFonts w:ascii="宋体" w:hAnsi="宋体" w:eastAsia="宋体" w:cs="宋体"/>
          <w:color w:val="auto"/>
          <w:spacing w:val="9"/>
          <w:sz w:val="20"/>
          <w:szCs w:val="20"/>
        </w:rPr>
        <w:t>本项目不发放纸质采购文件、工程量清单、图纸</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fldChar w:fldCharType="end"/>
      </w:r>
    </w:p>
    <w:p w14:paraId="0B957963">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售价（元）：0。</w:t>
      </w:r>
    </w:p>
    <w:p w14:paraId="6007C1C5">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bookmarkEnd w:id="25"/>
      <w:bookmarkEnd w:id="26"/>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时间和地点</w:t>
      </w:r>
      <w:bookmarkEnd w:id="27"/>
      <w:bookmarkEnd w:id="28"/>
    </w:p>
    <w:p w14:paraId="36E36438">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截止时间：</w:t>
      </w:r>
      <w:r>
        <w:rPr>
          <w:rFonts w:hint="eastAsia" w:ascii="宋体" w:hAnsi="宋体" w:cs="宋体"/>
          <w:bCs/>
          <w:color w:val="auto"/>
          <w:sz w:val="21"/>
          <w:szCs w:val="21"/>
          <w:highlight w:val="none"/>
          <w:lang w:eastAsia="zh-CN"/>
        </w:rPr>
        <w:t>2026年02月02日</w:t>
      </w:r>
      <w:r>
        <w:rPr>
          <w:rFonts w:hint="eastAsia" w:ascii="宋体" w:hAnsi="宋体" w:eastAsia="宋体" w:cs="宋体"/>
          <w:bCs/>
          <w:color w:val="auto"/>
          <w:sz w:val="21"/>
          <w:szCs w:val="21"/>
          <w:highlight w:val="none"/>
          <w:lang w:val="en-US" w:eastAsia="zh-CN"/>
        </w:rPr>
        <w:t>9时30分</w:t>
      </w:r>
      <w:r>
        <w:rPr>
          <w:rFonts w:hint="eastAsia" w:ascii="宋体" w:hAnsi="宋体" w:eastAsia="宋体" w:cs="宋体"/>
          <w:bCs/>
          <w:color w:val="auto"/>
          <w:sz w:val="21"/>
          <w:szCs w:val="21"/>
          <w:highlight w:val="none"/>
          <w:lang w:eastAsia="zh-CN"/>
        </w:rPr>
        <w:t>（北京时间）。</w:t>
      </w:r>
    </w:p>
    <w:p w14:paraId="030BC2F6">
      <w:pPr>
        <w:keepNext w:val="0"/>
        <w:keepLines w:val="0"/>
        <w:pageBreakBefore w:val="0"/>
        <w:widowControl w:val="0"/>
        <w:wordWrap/>
        <w:topLinePunct w:val="0"/>
        <w:bidi w:val="0"/>
        <w:spacing w:line="380" w:lineRule="exact"/>
        <w:ind w:firstLine="54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地点(网址):</w:t>
      </w:r>
      <w:r>
        <w:rPr>
          <w:rFonts w:hint="eastAsia" w:ascii="宋体" w:hAnsi="宋体" w:eastAsia="宋体" w:cs="宋体"/>
          <w:color w:val="auto"/>
          <w:sz w:val="21"/>
          <w:szCs w:val="21"/>
          <w:highlight w:val="none"/>
        </w:rPr>
        <w:t>通过广西政府采购云平台</w:t>
      </w:r>
      <w:r>
        <w:rPr>
          <w:rFonts w:hint="eastAsia" w:ascii="宋体" w:hAnsi="宋体" w:eastAsia="宋体" w:cs="宋体"/>
          <w:bCs/>
          <w:color w:val="auto"/>
          <w:sz w:val="21"/>
          <w:szCs w:val="21"/>
          <w:highlight w:val="none"/>
          <w:lang w:eastAsia="zh-CN"/>
        </w:rPr>
        <w:t>（https</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//www.gcy.zfcg.gxzf.gov.cn/）</w:t>
      </w:r>
      <w:r>
        <w:rPr>
          <w:rFonts w:hint="eastAsia" w:ascii="宋体" w:hAnsi="宋体" w:eastAsia="宋体" w:cs="宋体"/>
          <w:color w:val="auto"/>
          <w:sz w:val="21"/>
          <w:szCs w:val="21"/>
          <w:highlight w:val="none"/>
        </w:rPr>
        <w:t>实行在线</w:t>
      </w:r>
      <w:r>
        <w:rPr>
          <w:rFonts w:hint="eastAsia" w:ascii="宋体" w:hAnsi="宋体" w:cs="宋体"/>
          <w:color w:val="auto"/>
          <w:sz w:val="21"/>
          <w:szCs w:val="21"/>
          <w:highlight w:val="none"/>
          <w:lang w:val="en-US" w:eastAsia="zh-CN"/>
        </w:rPr>
        <w:t>响应</w:t>
      </w:r>
      <w:bookmarkStart w:id="2424" w:name="_GoBack"/>
      <w:bookmarkEnd w:id="2424"/>
      <w:r>
        <w:rPr>
          <w:rFonts w:hint="eastAsia" w:ascii="宋体" w:hAnsi="宋体" w:cs="Times New Roman"/>
          <w:color w:val="auto"/>
          <w:szCs w:val="21"/>
          <w:highlight w:val="none"/>
          <w:lang w:eastAsia="zh-CN"/>
        </w:rPr>
        <w:t>。</w:t>
      </w:r>
    </w:p>
    <w:p w14:paraId="1CF57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6A6989A3">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时间：</w:t>
      </w:r>
      <w:r>
        <w:rPr>
          <w:rFonts w:hint="eastAsia" w:ascii="宋体" w:hAnsi="宋体" w:cs="宋体"/>
          <w:bCs/>
          <w:color w:val="auto"/>
          <w:sz w:val="21"/>
          <w:szCs w:val="21"/>
          <w:highlight w:val="none"/>
          <w:lang w:eastAsia="zh-CN"/>
        </w:rPr>
        <w:t>2026年02月02日</w:t>
      </w:r>
      <w:r>
        <w:rPr>
          <w:rFonts w:hint="eastAsia" w:ascii="宋体" w:hAnsi="宋体" w:eastAsia="宋体" w:cs="宋体"/>
          <w:bCs/>
          <w:color w:val="auto"/>
          <w:sz w:val="21"/>
          <w:szCs w:val="21"/>
          <w:highlight w:val="none"/>
          <w:lang w:val="en-US" w:eastAsia="zh-CN"/>
        </w:rPr>
        <w:t>9时30分</w:t>
      </w:r>
      <w:r>
        <w:rPr>
          <w:rFonts w:hint="eastAsia" w:ascii="宋体" w:hAnsi="宋体" w:eastAsia="宋体" w:cs="宋体"/>
          <w:bCs/>
          <w:color w:val="auto"/>
          <w:sz w:val="21"/>
          <w:szCs w:val="21"/>
          <w:highlight w:val="none"/>
          <w:lang w:eastAsia="zh-CN"/>
        </w:rPr>
        <w:t>（北京时间）截标后。</w:t>
      </w:r>
    </w:p>
    <w:p w14:paraId="0A457B8F">
      <w:pPr>
        <w:keepNext w:val="0"/>
        <w:keepLines w:val="0"/>
        <w:pageBreakBefore w:val="0"/>
        <w:widowControl w:val="0"/>
        <w:wordWrap/>
        <w:topLinePunct w:val="0"/>
        <w:bidi w:val="0"/>
        <w:spacing w:line="380" w:lineRule="exact"/>
        <w:ind w:firstLine="54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地</w:t>
      </w:r>
      <w:r>
        <w:rPr>
          <w:rFonts w:hint="eastAsia" w:ascii="宋体" w:hAnsi="宋体" w:eastAsia="宋体" w:cs="宋体"/>
          <w:bCs/>
          <w:color w:val="auto"/>
          <w:kern w:val="0"/>
          <w:szCs w:val="21"/>
          <w:highlight w:val="none"/>
        </w:rPr>
        <w:t>点</w:t>
      </w:r>
      <w:r>
        <w:rPr>
          <w:rFonts w:hint="eastAsia" w:ascii="宋体" w:hAnsi="宋体" w:eastAsia="宋体" w:cs="宋体"/>
          <w:color w:val="auto"/>
          <w:sz w:val="21"/>
          <w:szCs w:val="21"/>
          <w:highlight w:val="none"/>
        </w:rPr>
        <w:t>：通过广西政府采购云平台</w:t>
      </w:r>
      <w:r>
        <w:rPr>
          <w:rFonts w:hint="eastAsia" w:ascii="宋体" w:hAnsi="宋体" w:eastAsia="宋体" w:cs="宋体"/>
          <w:bCs/>
          <w:color w:val="auto"/>
          <w:sz w:val="21"/>
          <w:szCs w:val="21"/>
          <w:highlight w:val="none"/>
          <w:lang w:eastAsia="zh-CN"/>
        </w:rPr>
        <w:t>（https</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//www.gcy.zfcg.gxzf.gov.cn/）</w:t>
      </w:r>
      <w:r>
        <w:rPr>
          <w:rFonts w:hint="eastAsia" w:ascii="宋体" w:hAnsi="宋体" w:eastAsia="宋体" w:cs="宋体"/>
          <w:color w:val="auto"/>
          <w:sz w:val="21"/>
          <w:szCs w:val="21"/>
          <w:highlight w:val="none"/>
        </w:rPr>
        <w:t>实行在线解密开启。</w:t>
      </w:r>
    </w:p>
    <w:p w14:paraId="6305FF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29" w:name="_Toc28359084"/>
      <w:bookmarkStart w:id="30" w:name="_Toc35393794"/>
      <w:bookmarkStart w:id="31" w:name="_Toc35393625"/>
      <w:bookmarkStart w:id="32" w:name="_Toc28359007"/>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、公告期限</w:t>
      </w:r>
      <w:bookmarkEnd w:id="29"/>
      <w:bookmarkEnd w:id="30"/>
      <w:bookmarkEnd w:id="31"/>
      <w:bookmarkEnd w:id="32"/>
    </w:p>
    <w:p w14:paraId="067A1743">
      <w:pPr>
        <w:keepNext w:val="0"/>
        <w:keepLines w:val="0"/>
        <w:pageBreakBefore w:val="0"/>
        <w:widowControl w:val="0"/>
        <w:wordWrap/>
        <w:topLinePunct w:val="0"/>
        <w:bidi w:val="0"/>
        <w:spacing w:line="380" w:lineRule="exact"/>
        <w:ind w:firstLine="5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w:t>
      </w:r>
    </w:p>
    <w:p w14:paraId="2C9373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33" w:name="_Toc35393626"/>
      <w:bookmarkStart w:id="34" w:name="_Toc35393795"/>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、其他补充事宜</w:t>
      </w:r>
      <w:bookmarkEnd w:id="33"/>
      <w:bookmarkEnd w:id="34"/>
    </w:p>
    <w:p w14:paraId="2D05550C">
      <w:pPr>
        <w:keepNext w:val="0"/>
        <w:keepLines w:val="0"/>
        <w:pageBreakBefore w:val="0"/>
        <w:widowControl w:val="0"/>
        <w:wordWrap/>
        <w:topLinePunct w:val="0"/>
        <w:bidi w:val="0"/>
        <w:spacing w:line="380" w:lineRule="exact"/>
        <w:ind w:firstLine="54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、本项目无需缴纳磋商保证金。</w:t>
      </w:r>
    </w:p>
    <w:p w14:paraId="53D2BA2E">
      <w:pPr>
        <w:keepNext w:val="0"/>
        <w:keepLines w:val="0"/>
        <w:pageBreakBefore w:val="0"/>
        <w:widowControl w:val="0"/>
        <w:wordWrap/>
        <w:topLinePunct w:val="0"/>
        <w:bidi w:val="0"/>
        <w:spacing w:line="380" w:lineRule="exact"/>
        <w:ind w:firstLine="540"/>
        <w:rPr>
          <w:rFonts w:hint="eastAsia" w:ascii="宋体" w:hAnsi="宋体"/>
          <w:color w:val="auto"/>
          <w:szCs w:val="21"/>
          <w:lang w:val="en-US" w:eastAsia="zh-CN"/>
        </w:rPr>
      </w:pPr>
      <w:r>
        <w:rPr>
          <w:rFonts w:hint="eastAsia" w:ascii="宋体" w:hAnsi="宋体" w:eastAsia="宋体" w:cs="宋体"/>
          <w:b/>
          <w:bCs w:val="0"/>
          <w:color w:val="auto"/>
          <w:sz w:val="21"/>
          <w:szCs w:val="21"/>
          <w:highlight w:val="none"/>
          <w:lang w:val="en-US" w:eastAsia="zh-CN"/>
        </w:rPr>
        <w:t>2、本项目专门面向中小企业采购；中小企业划分标准所属行业为：建筑业</w:t>
      </w:r>
      <w:r>
        <w:rPr>
          <w:rFonts w:hint="eastAsia" w:ascii="宋体" w:hAnsi="宋体" w:eastAsia="宋体" w:cs="宋体"/>
          <w:bCs/>
          <w:color w:val="auto"/>
          <w:sz w:val="21"/>
          <w:szCs w:val="21"/>
          <w:highlight w:val="none"/>
          <w:lang w:val="en-US" w:eastAsia="zh-CN"/>
        </w:rPr>
        <w:t>。</w:t>
      </w:r>
    </w:p>
    <w:p w14:paraId="0548F6E0">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本项目信息发布媒体：中国政府采购网（www.ccgp.gov.cn）；广西壮族自治区政府采购网（www.ccgp-guangxi.gov.cn）；桂林市政府采购网（zfcg.czj.guilin.gov.cn）。</w:t>
      </w:r>
    </w:p>
    <w:p w14:paraId="28710BFA">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4、本项目需要落实的政府采购政策：</w:t>
      </w:r>
    </w:p>
    <w:p w14:paraId="0B7DFB28">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（1）政府采购促进中小企业发展。</w:t>
      </w:r>
    </w:p>
    <w:p w14:paraId="0E9624A2">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（2）政府采购促进残疾人就业政策。</w:t>
      </w:r>
    </w:p>
    <w:p w14:paraId="01861E80">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（3）政府采购支持监狱企业发展。</w:t>
      </w:r>
    </w:p>
    <w:p w14:paraId="4BB98313">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5、资格要求特别说明：</w:t>
      </w:r>
    </w:p>
    <w:p w14:paraId="18221CCF">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DE76FC4">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F225D3">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0B17057">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6、“广西政府采购云平台”平台电子磋商相关事宜：</w:t>
      </w:r>
    </w:p>
    <w:p w14:paraId="124782F5">
      <w:pPr>
        <w:keepNext w:val="0"/>
        <w:keepLines w:val="0"/>
        <w:pageBreakBefore w:val="0"/>
        <w:widowControl w:val="0"/>
        <w:wordWrap/>
        <w:topLinePunct w:val="0"/>
        <w:bidi w:val="0"/>
        <w:spacing w:line="380" w:lineRule="exact"/>
        <w:ind w:firstLine="54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default" w:ascii="宋体" w:hAnsi="宋体" w:eastAsia="宋体" w:cs="宋体"/>
          <w:bCs/>
          <w:color w:val="auto"/>
          <w:sz w:val="21"/>
          <w:szCs w:val="21"/>
          <w:highlight w:val="none"/>
          <w:lang w:val="en-US" w:eastAsia="zh-CN"/>
        </w:rPr>
        <w:t>1）本项目实行全流程电子化采购，</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通过“</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”平台参与电子</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，并应做好以下相关准备工作：①在“</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”平台注册成为正式供应商（操作方法详见广西壮族自治区政府采购网—办事服务—办事指南）；②完成CA认证证书申领和绑定（费用由</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电子投标客户端”）并安装成功，</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应当在</w:t>
      </w:r>
      <w:r>
        <w:rPr>
          <w:rFonts w:hint="eastAsia" w:ascii="宋体" w:hAnsi="宋体" w:eastAsia="宋体" w:cs="宋体"/>
          <w:bCs/>
          <w:color w:val="auto"/>
          <w:sz w:val="21"/>
          <w:szCs w:val="21"/>
          <w:highlight w:val="none"/>
          <w:lang w:val="en-US" w:eastAsia="zh-CN"/>
        </w:rPr>
        <w:t>响应</w:t>
      </w:r>
      <w:r>
        <w:rPr>
          <w:rFonts w:hint="default" w:ascii="宋体" w:hAnsi="宋体" w:eastAsia="宋体" w:cs="宋体"/>
          <w:bCs/>
          <w:color w:val="auto"/>
          <w:sz w:val="21"/>
          <w:szCs w:val="21"/>
          <w:highlight w:val="none"/>
          <w:lang w:val="en-US" w:eastAsia="zh-CN"/>
        </w:rPr>
        <w:t>文件提交截止时间前在“</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”平台完成的身份认证，确保能够对相关数据电文进行加密和使用电子签章；④自备计算机和网络设备并确保能接入互联网（费用由</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自行承担，设备确保可进行视频通话和读取</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CA认证证书）。因</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未做好相关准备工作等自身原因导致无法参加本项目电子</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失败的，造成的一切后果，由</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自行承担。</w:t>
      </w:r>
    </w:p>
    <w:p w14:paraId="24267349">
      <w:pPr>
        <w:keepNext w:val="0"/>
        <w:keepLines w:val="0"/>
        <w:pageBreakBefore w:val="0"/>
        <w:widowControl w:val="0"/>
        <w:wordWrap/>
        <w:topLinePunct w:val="0"/>
        <w:bidi w:val="0"/>
        <w:spacing w:line="380" w:lineRule="exact"/>
        <w:ind w:firstLine="540"/>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（2）电子</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具体操作流程参考《政府采购项目电子交易管理操作指南-供应商》（详见桂林市政府采购网—采购资讯—重要通知）；如遇平台技术问题详询95763。</w:t>
      </w:r>
    </w:p>
    <w:p w14:paraId="67978972">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（3）电子</w:t>
      </w:r>
      <w:r>
        <w:rPr>
          <w:rFonts w:hint="eastAsia" w:ascii="宋体" w:hAnsi="宋体" w:eastAsia="宋体" w:cs="宋体"/>
          <w:bCs/>
          <w:color w:val="auto"/>
          <w:sz w:val="21"/>
          <w:szCs w:val="21"/>
          <w:highlight w:val="none"/>
          <w:lang w:val="en-US" w:eastAsia="zh-CN"/>
        </w:rPr>
        <w:t>响应</w:t>
      </w:r>
      <w:r>
        <w:rPr>
          <w:rFonts w:hint="default" w:ascii="宋体" w:hAnsi="宋体" w:eastAsia="宋体" w:cs="宋体"/>
          <w:bCs/>
          <w:color w:val="auto"/>
          <w:sz w:val="21"/>
          <w:szCs w:val="21"/>
          <w:highlight w:val="none"/>
          <w:lang w:val="en-US" w:eastAsia="zh-CN"/>
        </w:rPr>
        <w:t>文件的制作、加密、提交、解密等相关事宜详见第二章 “</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须知”。</w:t>
      </w:r>
    </w:p>
    <w:p w14:paraId="0F50C46A">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w:t>
      </w: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w:t>
      </w:r>
      <w:r>
        <w:rPr>
          <w:rFonts w:hint="eastAsia" w:ascii="宋体" w:hAnsi="宋体" w:cs="宋体"/>
          <w:b w:val="0"/>
          <w:bCs w:val="0"/>
          <w:color w:val="auto"/>
          <w:kern w:val="2"/>
          <w:highlight w:val="none"/>
          <w:lang w:eastAsia="zh-CN"/>
        </w:rPr>
        <w:t>2026年02月02日</w:t>
      </w:r>
      <w:r>
        <w:rPr>
          <w:rFonts w:hint="eastAsia" w:ascii="宋体" w:hAnsi="宋体" w:eastAsia="宋体" w:cs="宋体"/>
          <w:b w:val="0"/>
          <w:bCs w:val="0"/>
          <w:color w:val="auto"/>
          <w:kern w:val="2"/>
          <w:highlight w:val="none"/>
          <w:lang w:eastAsia="zh-CN"/>
        </w:rPr>
        <w:t>9时30分至10时00分)磋商供应商可以登录</w:t>
      </w:r>
      <w:r>
        <w:rPr>
          <w:rFonts w:hint="eastAsia" w:ascii="宋体" w:hAnsi="宋体" w:cs="宋体"/>
          <w:b w:val="0"/>
          <w:bCs w:val="0"/>
          <w:color w:val="auto"/>
          <w:kern w:val="2"/>
          <w:highlight w:val="none"/>
          <w:lang w:eastAsia="zh-CN"/>
        </w:rPr>
        <w:t>广西政府采购云平台</w:t>
      </w:r>
      <w:r>
        <w:rPr>
          <w:rFonts w:hint="eastAsia" w:ascii="宋体" w:hAnsi="宋体" w:eastAsia="宋体" w:cs="宋体"/>
          <w:b w:val="0"/>
          <w:bCs w:val="0"/>
          <w:color w:val="auto"/>
          <w:kern w:val="2"/>
          <w:highlight w:val="none"/>
          <w:lang w:eastAsia="zh-CN"/>
        </w:rPr>
        <w:t>，用“项目采购-开标评标”功能进行解密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。若</w:t>
      </w:r>
      <w:r>
        <w:rPr>
          <w:rFonts w:hint="eastAsia" w:ascii="宋体" w:hAnsi="宋体" w:eastAsia="宋体" w:cs="宋体"/>
          <w:color w:val="auto"/>
          <w:highlight w:val="none"/>
          <w:lang w:eastAsia="zh-CN"/>
        </w:rPr>
        <w:t>磋商供应商</w:t>
      </w:r>
      <w:r>
        <w:rPr>
          <w:rFonts w:hint="eastAsia" w:ascii="宋体" w:hAnsi="宋体" w:eastAsia="宋体" w:cs="宋体"/>
          <w:b w:val="0"/>
          <w:bCs w:val="0"/>
          <w:color w:val="auto"/>
          <w:kern w:val="2"/>
          <w:highlight w:val="none"/>
          <w:lang w:eastAsia="zh-CN"/>
        </w:rPr>
        <w:t>在规定时间内无法解密或解密失败，可以以电子备份</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作为依据</w:t>
      </w:r>
      <w:r>
        <w:rPr>
          <w:rFonts w:hint="eastAsia" w:ascii="宋体" w:hAnsi="宋体" w:eastAsia="宋体" w:cs="宋体"/>
          <w:b/>
          <w:bCs/>
          <w:color w:val="auto"/>
          <w:kern w:val="2"/>
          <w:highlight w:val="none"/>
          <w:lang w:eastAsia="zh-CN"/>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eastAsia" w:ascii="宋体" w:hAnsi="宋体" w:eastAsia="宋体" w:cs="宋体"/>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p w14:paraId="673D9DEB">
      <w:pPr>
        <w:keepNext w:val="0"/>
        <w:keepLines w:val="0"/>
        <w:pageBreakBefore w:val="0"/>
        <w:widowControl w:val="0"/>
        <w:wordWrap/>
        <w:topLinePunct w:val="0"/>
        <w:bidi w:val="0"/>
        <w:spacing w:line="380" w:lineRule="exact"/>
        <w:ind w:firstLine="54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（5）磋商响应文件的最后报价：本项目需要磋商供应商代表在截标当天截标后，按磋商小组要求及时登陆“广西政府采购云”平台等候在线磋商及提交最后报价。</w:t>
      </w:r>
    </w:p>
    <w:p w14:paraId="14D18DFD">
      <w:pPr>
        <w:keepNext w:val="0"/>
        <w:keepLines w:val="0"/>
        <w:pageBreakBefore w:val="0"/>
        <w:widowControl w:val="0"/>
        <w:wordWrap/>
        <w:topLinePunct w:val="0"/>
        <w:bidi w:val="0"/>
        <w:spacing w:line="380" w:lineRule="exact"/>
        <w:ind w:firstLine="54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本采购项目为广西政府采购云全流程电子化操作，参与磋商的供应商需自备计算机和网络设备（设备需可视频通话和读取广西政府采购云CA数字证书），确保磋商过程顺利进行；因供应商自身设备或网络原因造成的一切后果，由供应商自行承担。</w:t>
      </w:r>
    </w:p>
    <w:p w14:paraId="67662698">
      <w:pPr>
        <w:keepNext w:val="0"/>
        <w:keepLines w:val="0"/>
        <w:pageBreakBefore w:val="0"/>
        <w:widowControl w:val="0"/>
        <w:wordWrap/>
        <w:topLinePunct w:val="0"/>
        <w:bidi w:val="0"/>
        <w:spacing w:line="380" w:lineRule="exact"/>
        <w:ind w:firstLine="54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eastAsia" w:ascii="宋体" w:hAnsi="宋体" w:cs="宋体"/>
          <w:color w:val="auto"/>
          <w:szCs w:val="21"/>
        </w:rPr>
        <w:t>监督管理机构：</w:t>
      </w:r>
      <w:r>
        <w:rPr>
          <w:rFonts w:hint="eastAsia" w:ascii="宋体" w:hAnsi="宋体" w:eastAsia="宋体" w:cs="宋体"/>
          <w:bCs/>
          <w:color w:val="auto"/>
          <w:sz w:val="21"/>
          <w:szCs w:val="21"/>
          <w:highlight w:val="none"/>
          <w:lang w:val="en-US" w:eastAsia="zh-CN"/>
        </w:rPr>
        <w:t>桂林市秀峰区政府采购管理办公室     电话：0773-8990786</w:t>
      </w:r>
    </w:p>
    <w:p w14:paraId="6F855E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八、凡对本次采购提出询问，请按以下方式联系。</w:t>
      </w:r>
      <w:bookmarkEnd w:id="21"/>
      <w:bookmarkEnd w:id="22"/>
      <w:bookmarkEnd w:id="23"/>
      <w:bookmarkEnd w:id="24"/>
    </w:p>
    <w:p w14:paraId="0734EB83">
      <w:pPr>
        <w:keepNext w:val="0"/>
        <w:keepLines w:val="0"/>
        <w:pageBreakBefore w:val="0"/>
        <w:widowControl w:val="0"/>
        <w:wordWrap/>
        <w:topLinePunct w:val="0"/>
        <w:bidi w:val="0"/>
        <w:spacing w:line="38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采购人信息</w:t>
      </w:r>
    </w:p>
    <w:p w14:paraId="45650EF6">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桂林市秀峰区住房和城乡建设局</w:t>
      </w:r>
    </w:p>
    <w:p w14:paraId="24587AA2">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广西壮族自治区桂林市秀峰区中隐路31号</w:t>
      </w:r>
    </w:p>
    <w:p w14:paraId="7AB3C510">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联系人：联系人：刘工；  联系电话：0773-2852840</w:t>
      </w:r>
    </w:p>
    <w:p w14:paraId="286FDD4A">
      <w:pPr>
        <w:keepNext w:val="0"/>
        <w:keepLines w:val="0"/>
        <w:pageBreakBefore w:val="0"/>
        <w:widowControl w:val="0"/>
        <w:wordWrap/>
        <w:topLinePunct w:val="0"/>
        <w:bidi w:val="0"/>
        <w:spacing w:line="38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采购代理机构信息</w:t>
      </w:r>
    </w:p>
    <w:p w14:paraId="76A3BE27">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广西北部湾宏亚建设管理有限公司</w:t>
      </w:r>
    </w:p>
    <w:p w14:paraId="5AF92072">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cs="宋体" w:asciiTheme="minorEastAsia" w:hAnsiTheme="minorEastAsia" w:eastAsiaTheme="minorEastAsia"/>
          <w:color w:val="auto"/>
          <w:kern w:val="0"/>
          <w:szCs w:val="21"/>
          <w:lang w:val="en-US" w:eastAsia="zh-CN"/>
        </w:rPr>
        <w:t>桂林市象山区中山中路4号1-5-8#办公用房</w:t>
      </w:r>
    </w:p>
    <w:p w14:paraId="620BD6AA">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李工、刘工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w:t>
      </w:r>
      <w:r>
        <w:rPr>
          <w:rFonts w:hint="eastAsia" w:cs="宋体" w:asciiTheme="minorEastAsia" w:hAnsiTheme="minorEastAsia" w:eastAsiaTheme="minorEastAsia"/>
          <w:color w:val="auto"/>
          <w:kern w:val="0"/>
          <w:szCs w:val="21"/>
          <w:lang w:eastAsia="zh-CN"/>
        </w:rPr>
        <w:t>19178348505</w:t>
      </w:r>
    </w:p>
    <w:p w14:paraId="50B827AE">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52C12733">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宋体" w:hAnsi="宋体" w:eastAsia="宋体"/>
          <w:color w:val="auto"/>
          <w:szCs w:val="21"/>
          <w:highlight w:val="none"/>
          <w:lang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color w:val="auto"/>
          <w:szCs w:val="21"/>
          <w:highlight w:val="none"/>
          <w:lang w:eastAsia="zh-CN"/>
        </w:rPr>
        <w:t>广西北部湾宏亚建设管理有限公司</w:t>
      </w:r>
    </w:p>
    <w:p w14:paraId="5E109FB0">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宋体" w:hAnsi="宋体"/>
          <w:color w:val="auto"/>
          <w:szCs w:val="21"/>
          <w:highlight w:val="none"/>
        </w:rPr>
      </w:pPr>
      <w:bookmarkStart w:id="35" w:name="_Toc26924"/>
      <w:r>
        <w:rPr>
          <w:rFonts w:hint="eastAsia" w:ascii="宋体" w:hAnsi="宋体"/>
          <w:color w:val="auto"/>
          <w:szCs w:val="21"/>
          <w:highlight w:val="none"/>
          <w:lang w:eastAsia="zh-CN"/>
        </w:rPr>
        <w:t>2026年01月22日</w:t>
      </w:r>
    </w:p>
    <w:p w14:paraId="4548A16E">
      <w:pPr>
        <w:pStyle w:val="13"/>
        <w:keepNext w:val="0"/>
        <w:keepLines w:val="0"/>
        <w:pageBreakBefore w:val="0"/>
        <w:widowControl w:val="0"/>
        <w:wordWrap/>
        <w:topLinePunct w:val="0"/>
        <w:bidi w:val="0"/>
        <w:rPr>
          <w:rFonts w:hint="eastAsia"/>
          <w:color w:val="auto"/>
          <w:highlight w:val="none"/>
        </w:rPr>
      </w:pPr>
    </w:p>
    <w:p w14:paraId="11249491">
      <w:pPr>
        <w:pStyle w:val="13"/>
        <w:keepNext w:val="0"/>
        <w:keepLines w:val="0"/>
        <w:pageBreakBefore w:val="0"/>
        <w:widowControl w:val="0"/>
        <w:wordWrap/>
        <w:topLinePunct w:val="0"/>
        <w:bidi w:val="0"/>
        <w:rPr>
          <w:rFonts w:hint="eastAsia"/>
          <w:color w:val="auto"/>
          <w:highlight w:val="none"/>
          <w:lang w:eastAsia="zh-CN"/>
        </w:rPr>
      </w:pPr>
    </w:p>
    <w:p w14:paraId="3B7918D6">
      <w:pPr>
        <w:keepNext w:val="0"/>
        <w:keepLines w:val="0"/>
        <w:pageBreakBefore w:val="0"/>
        <w:widowControl w:val="0"/>
        <w:wordWrap/>
        <w:topLinePunct w:val="0"/>
        <w:bidi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950497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rPr>
      </w:pPr>
      <w:bookmarkStart w:id="36" w:name="_Toc30987"/>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6"/>
    </w:p>
    <w:p w14:paraId="7993215F">
      <w:pPr>
        <w:pStyle w:val="3"/>
        <w:keepNext w:val="0"/>
        <w:keepLines w:val="0"/>
        <w:pageBreakBefore w:val="0"/>
        <w:widowControl w:val="0"/>
        <w:tabs>
          <w:tab w:val="left" w:pos="567"/>
        </w:tabs>
        <w:kinsoku/>
        <w:wordWrap/>
        <w:overflowPunct/>
        <w:topLinePunct w:val="0"/>
        <w:autoSpaceDE/>
        <w:autoSpaceDN/>
        <w:bidi w:val="0"/>
        <w:adjustRightInd/>
        <w:snapToGrid/>
        <w:spacing w:line="400" w:lineRule="exact"/>
        <w:jc w:val="center"/>
        <w:textAlignment w:val="auto"/>
        <w:rPr>
          <w:rFonts w:hint="eastAsia"/>
          <w:color w:val="auto"/>
          <w:highlight w:val="none"/>
          <w:lang w:eastAsia="zh-CN"/>
        </w:rPr>
      </w:pPr>
      <w:bookmarkStart w:id="37" w:name="_Toc9508"/>
      <w:bookmarkStart w:id="38" w:name="_Toc25063"/>
      <w:bookmarkStart w:id="39" w:name="_Toc1585"/>
      <w:bookmarkStart w:id="40" w:name="_Toc21622"/>
      <w:bookmarkStart w:id="41" w:name="_Toc10399"/>
      <w:bookmarkStart w:id="42" w:name="_Toc13547"/>
      <w:r>
        <w:rPr>
          <w:rFonts w:hint="eastAsia" w:ascii="宋体" w:hAnsi="宋体" w:eastAsia="宋体" w:cs="宋体"/>
          <w:b/>
          <w:bCs w:val="0"/>
          <w:color w:val="auto"/>
          <w:sz w:val="24"/>
          <w:szCs w:val="24"/>
          <w:highlight w:val="none"/>
        </w:rPr>
        <w:t>供 应 商 须 知 前 附 表</w:t>
      </w:r>
      <w:bookmarkEnd w:id="37"/>
      <w:bookmarkEnd w:id="38"/>
      <w:bookmarkEnd w:id="39"/>
      <w:bookmarkEnd w:id="40"/>
      <w:bookmarkEnd w:id="41"/>
      <w:bookmarkEnd w:id="42"/>
    </w:p>
    <w:bookmarkEnd w:id="35"/>
    <w:tbl>
      <w:tblPr>
        <w:tblStyle w:val="27"/>
        <w:tblW w:w="10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06"/>
        <w:gridCol w:w="1728"/>
        <w:gridCol w:w="7196"/>
      </w:tblGrid>
      <w:tr w14:paraId="266E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noWrap w:val="0"/>
            <w:vAlign w:val="center"/>
          </w:tcPr>
          <w:p w14:paraId="230D857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6" w:type="dxa"/>
            <w:noWrap w:val="0"/>
            <w:vAlign w:val="center"/>
          </w:tcPr>
          <w:p w14:paraId="553659A8">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28" w:type="dxa"/>
            <w:noWrap w:val="0"/>
            <w:vAlign w:val="center"/>
          </w:tcPr>
          <w:p w14:paraId="17E8339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196" w:type="dxa"/>
            <w:noWrap w:val="0"/>
            <w:vAlign w:val="center"/>
          </w:tcPr>
          <w:p w14:paraId="17E5189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D3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6" w:type="dxa"/>
            <w:noWrap w:val="0"/>
            <w:vAlign w:val="center"/>
          </w:tcPr>
          <w:p w14:paraId="71EA33B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6" w:type="dxa"/>
            <w:noWrap w:val="0"/>
            <w:vAlign w:val="center"/>
          </w:tcPr>
          <w:p w14:paraId="457C56E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28" w:type="dxa"/>
            <w:noWrap w:val="0"/>
            <w:vAlign w:val="center"/>
          </w:tcPr>
          <w:p w14:paraId="4DDE3D7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7196" w:type="dxa"/>
            <w:noWrap w:val="0"/>
            <w:vAlign w:val="center"/>
          </w:tcPr>
          <w:p w14:paraId="34DF7210">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桂林市秀峰区漓江流域巾山路片区雨水管网综合整治工程</w:t>
            </w:r>
          </w:p>
          <w:p w14:paraId="416D246F">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GLZC2026-C2-990028-BBWH</w:t>
            </w:r>
          </w:p>
        </w:tc>
      </w:tr>
      <w:tr w14:paraId="45A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noWrap w:val="0"/>
            <w:vAlign w:val="center"/>
          </w:tcPr>
          <w:p w14:paraId="2F0D6EE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06" w:type="dxa"/>
            <w:noWrap w:val="0"/>
            <w:vAlign w:val="center"/>
          </w:tcPr>
          <w:p w14:paraId="325DA8A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28" w:type="dxa"/>
            <w:noWrap w:val="0"/>
            <w:vAlign w:val="center"/>
          </w:tcPr>
          <w:p w14:paraId="467415ED">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196" w:type="dxa"/>
            <w:noWrap w:val="0"/>
            <w:vAlign w:val="center"/>
          </w:tcPr>
          <w:p w14:paraId="345B0E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16BC85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2、落实政府采购政策需满足的资格要求：</w:t>
            </w:r>
            <w:r>
              <w:rPr>
                <w:rFonts w:hint="eastAsia" w:ascii="宋体" w:hAnsi="宋体" w:eastAsia="宋体" w:cs="宋体"/>
                <w:bCs w:val="0"/>
                <w:color w:val="auto"/>
                <w:sz w:val="21"/>
                <w:szCs w:val="24"/>
                <w:highlight w:val="none"/>
                <w:lang w:eastAsia="zh-CN"/>
              </w:rPr>
              <w:t>本项目为专门面向</w:t>
            </w:r>
            <w:r>
              <w:rPr>
                <w:rFonts w:hint="eastAsia" w:ascii="宋体" w:hAnsi="宋体" w:cs="宋体"/>
                <w:bCs w:val="0"/>
                <w:color w:val="auto"/>
                <w:sz w:val="21"/>
                <w:szCs w:val="24"/>
                <w:highlight w:val="none"/>
                <w:lang w:val="en-US" w:eastAsia="zh-CN"/>
              </w:rPr>
              <w:t>中</w:t>
            </w:r>
            <w:r>
              <w:rPr>
                <w:rFonts w:hint="eastAsia" w:ascii="宋体" w:hAnsi="宋体" w:cs="宋体"/>
                <w:bCs w:val="0"/>
                <w:color w:val="auto"/>
                <w:sz w:val="21"/>
                <w:szCs w:val="24"/>
                <w:highlight w:val="none"/>
                <w:lang w:eastAsia="zh-CN"/>
              </w:rPr>
              <w:t>小企业</w:t>
            </w:r>
            <w:r>
              <w:rPr>
                <w:rFonts w:hint="eastAsia" w:ascii="宋体" w:hAnsi="宋体" w:eastAsia="宋体" w:cs="宋体"/>
                <w:bCs w:val="0"/>
                <w:color w:val="auto"/>
                <w:sz w:val="21"/>
                <w:szCs w:val="24"/>
                <w:highlight w:val="none"/>
                <w:lang w:eastAsia="zh-CN"/>
              </w:rPr>
              <w:t>采购的项目</w:t>
            </w:r>
            <w:r>
              <w:rPr>
                <w:rFonts w:hint="eastAsia" w:ascii="宋体" w:hAnsi="宋体" w:eastAsia="宋体" w:cs="宋体"/>
                <w:color w:val="auto"/>
                <w:highlight w:val="none"/>
                <w:lang w:val="en-US" w:eastAsia="zh-CN"/>
              </w:rPr>
              <w:t>；</w:t>
            </w:r>
          </w:p>
          <w:p w14:paraId="7A8CE7B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3、本项目的特定资格要求：具备</w:t>
            </w:r>
            <w:r>
              <w:rPr>
                <w:rFonts w:hint="eastAsia" w:ascii="宋体" w:hAnsi="宋体" w:cs="宋体"/>
                <w:color w:val="auto"/>
                <w:highlight w:val="none"/>
                <w:u w:val="single"/>
                <w:lang w:val="en-US" w:eastAsia="zh-CN"/>
              </w:rPr>
              <w:t>市政公用工程施工总承包三级</w:t>
            </w:r>
            <w:r>
              <w:rPr>
                <w:rFonts w:hint="eastAsia" w:ascii="宋体" w:hAnsi="宋体" w:eastAsia="宋体" w:cs="宋体"/>
                <w:color w:val="auto"/>
                <w:highlight w:val="none"/>
                <w:u w:val="single"/>
                <w:lang w:val="en-US" w:eastAsia="zh-CN"/>
              </w:rPr>
              <w:t>（含以上）</w:t>
            </w:r>
            <w:r>
              <w:rPr>
                <w:rFonts w:hint="eastAsia" w:ascii="宋体" w:hAnsi="宋体" w:eastAsia="宋体" w:cs="宋体"/>
                <w:color w:val="auto"/>
                <w:highlight w:val="none"/>
                <w:lang w:val="en-US" w:eastAsia="zh-CN"/>
              </w:rPr>
              <w:t>资质，并在人员、设备、资金等方面具备相应的施工能力。</w:t>
            </w:r>
            <w:r>
              <w:rPr>
                <w:rFonts w:hint="eastAsia" w:ascii="宋体" w:hAnsi="宋体" w:eastAsia="宋体" w:cs="宋体"/>
                <w:bCs/>
                <w:color w:val="auto"/>
                <w:sz w:val="21"/>
                <w:szCs w:val="21"/>
                <w:highlight w:val="none"/>
                <w:lang w:eastAsia="zh-CN"/>
              </w:rPr>
              <w:t>项目负责人须具备</w:t>
            </w:r>
            <w:r>
              <w:rPr>
                <w:rFonts w:hint="eastAsia" w:ascii="宋体" w:hAnsi="宋体" w:cs="宋体"/>
                <w:bCs/>
                <w:color w:val="auto"/>
                <w:sz w:val="21"/>
                <w:szCs w:val="21"/>
                <w:highlight w:val="none"/>
                <w:u w:val="single"/>
                <w:lang w:val="en-US" w:eastAsia="zh-CN"/>
              </w:rPr>
              <w:t>市政公用工程贰级以上</w:t>
            </w:r>
            <w:r>
              <w:rPr>
                <w:rFonts w:hint="eastAsia" w:ascii="宋体" w:hAnsi="宋体" w:eastAsia="宋体" w:cs="宋体"/>
                <w:bCs/>
                <w:color w:val="auto"/>
                <w:sz w:val="21"/>
                <w:szCs w:val="21"/>
                <w:highlight w:val="none"/>
                <w:u w:val="single"/>
                <w:lang w:eastAsia="zh-CN"/>
              </w:rPr>
              <w:t>（含贰级）</w:t>
            </w:r>
            <w:r>
              <w:rPr>
                <w:rFonts w:hint="eastAsia" w:ascii="宋体" w:hAnsi="宋体" w:eastAsia="宋体" w:cs="宋体"/>
                <w:bCs/>
                <w:color w:val="auto"/>
                <w:sz w:val="21"/>
                <w:szCs w:val="21"/>
                <w:highlight w:val="none"/>
                <w:u w:val="none"/>
                <w:lang w:eastAsia="zh-CN"/>
              </w:rPr>
              <w:t>注册建造师执业资格</w:t>
            </w:r>
            <w:r>
              <w:rPr>
                <w:rFonts w:hint="eastAsia" w:ascii="宋体" w:hAnsi="宋体" w:eastAsia="宋体" w:cs="宋体"/>
                <w:bCs/>
                <w:color w:val="auto"/>
                <w:sz w:val="21"/>
                <w:szCs w:val="21"/>
                <w:highlight w:val="none"/>
                <w:lang w:eastAsia="zh-CN"/>
              </w:rPr>
              <w:t>资格</w:t>
            </w:r>
            <w:r>
              <w:rPr>
                <w:rFonts w:hint="eastAsia" w:ascii="宋体" w:hAnsi="宋体" w:eastAsia="宋体" w:cs="宋体"/>
                <w:color w:val="auto"/>
                <w:highlight w:val="none"/>
                <w:lang w:val="en-US" w:eastAsia="zh-CN"/>
              </w:rPr>
              <w:t>，具有安全生产考核B证,且未担任其他在施建设工程项目的项目经理（符合桂建管﹝2013﹞17号文除外）。</w:t>
            </w:r>
          </w:p>
        </w:tc>
      </w:tr>
      <w:tr w14:paraId="73FB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6" w:type="dxa"/>
            <w:noWrap w:val="0"/>
            <w:vAlign w:val="center"/>
          </w:tcPr>
          <w:p w14:paraId="4148395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06" w:type="dxa"/>
            <w:noWrap w:val="0"/>
            <w:vAlign w:val="center"/>
          </w:tcPr>
          <w:p w14:paraId="3CA98F9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28" w:type="dxa"/>
            <w:noWrap w:val="0"/>
            <w:vAlign w:val="center"/>
          </w:tcPr>
          <w:p w14:paraId="1A3D7DF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的准备工作</w:t>
            </w:r>
          </w:p>
        </w:tc>
        <w:tc>
          <w:tcPr>
            <w:tcW w:w="7196" w:type="dxa"/>
            <w:noWrap w:val="0"/>
            <w:vAlign w:val="center"/>
          </w:tcPr>
          <w:p w14:paraId="7F6A2F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200C0C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4.2电子磋商具体操作流程参考《政府采购项目电子交易管理操作指南-供应商》（详见桂林市政府采购网—采购资讯—重要通知）；如遇平台技术问题详询95763。</w:t>
            </w:r>
          </w:p>
          <w:p w14:paraId="7077DC1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4.3不论磋商结果如何，磋商供应商均应自行承担所有与磋商有关的全部费用。</w:t>
            </w:r>
          </w:p>
        </w:tc>
      </w:tr>
      <w:tr w14:paraId="637D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6" w:type="dxa"/>
            <w:noWrap w:val="0"/>
            <w:vAlign w:val="center"/>
          </w:tcPr>
          <w:p w14:paraId="0D3EE42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p>
        </w:tc>
        <w:tc>
          <w:tcPr>
            <w:tcW w:w="906" w:type="dxa"/>
            <w:noWrap w:val="0"/>
            <w:vAlign w:val="center"/>
          </w:tcPr>
          <w:p w14:paraId="4C416A52">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728" w:type="dxa"/>
            <w:noWrap w:val="0"/>
            <w:vAlign w:val="center"/>
          </w:tcPr>
          <w:p w14:paraId="2D2A7DED">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磋商费用</w:t>
            </w:r>
          </w:p>
        </w:tc>
        <w:tc>
          <w:tcPr>
            <w:tcW w:w="7196" w:type="dxa"/>
            <w:noWrap w:val="0"/>
            <w:vAlign w:val="center"/>
          </w:tcPr>
          <w:p w14:paraId="4863A4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不论磋商结果如何，供应商均应自行承担所有与磋商有关的全部费用。 </w:t>
            </w:r>
          </w:p>
        </w:tc>
      </w:tr>
      <w:tr w14:paraId="7D01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noWrap w:val="0"/>
            <w:vAlign w:val="center"/>
          </w:tcPr>
          <w:p w14:paraId="6CCA7C7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p>
        </w:tc>
        <w:tc>
          <w:tcPr>
            <w:tcW w:w="906" w:type="dxa"/>
            <w:noWrap w:val="0"/>
            <w:vAlign w:val="center"/>
          </w:tcPr>
          <w:p w14:paraId="22D0B97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position w:val="-2"/>
                <w:szCs w:val="21"/>
                <w:highlight w:val="none"/>
                <w:lang w:val="en-US" w:eastAsia="zh-CN"/>
              </w:rPr>
            </w:pPr>
            <w:r>
              <w:rPr>
                <w:rFonts w:hint="eastAsia" w:ascii="宋体" w:hAnsi="宋体" w:cs="宋体"/>
                <w:color w:val="auto"/>
                <w:position w:val="-2"/>
                <w:szCs w:val="21"/>
                <w:highlight w:val="none"/>
                <w:lang w:val="en-US" w:eastAsia="zh-CN"/>
              </w:rPr>
              <w:t>14.3</w:t>
            </w:r>
          </w:p>
        </w:tc>
        <w:tc>
          <w:tcPr>
            <w:tcW w:w="1728" w:type="dxa"/>
            <w:noWrap w:val="0"/>
            <w:vAlign w:val="center"/>
          </w:tcPr>
          <w:p w14:paraId="0678DEE3">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 w:val="21"/>
                <w:szCs w:val="21"/>
                <w:highlight w:val="none"/>
              </w:rPr>
              <w:t>磋商报价及</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控制价</w:t>
            </w:r>
          </w:p>
        </w:tc>
        <w:tc>
          <w:tcPr>
            <w:tcW w:w="7196" w:type="dxa"/>
            <w:noWrap w:val="0"/>
            <w:vAlign w:val="center"/>
          </w:tcPr>
          <w:p w14:paraId="7B3309F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rPr>
              <w:t>本项目</w:t>
            </w:r>
            <w:r>
              <w:rPr>
                <w:rFonts w:hint="eastAsia" w:ascii="宋体" w:hAnsi="宋体" w:cs="宋体"/>
                <w:b/>
                <w:bCs/>
                <w:color w:val="auto"/>
                <w:kern w:val="0"/>
                <w:szCs w:val="21"/>
                <w:lang w:val="en-US" w:eastAsia="zh-CN"/>
              </w:rPr>
              <w:t>审定</w:t>
            </w:r>
            <w:r>
              <w:rPr>
                <w:rFonts w:hint="eastAsia" w:ascii="宋体" w:hAnsi="宋体" w:cs="宋体"/>
                <w:b/>
                <w:bCs/>
                <w:color w:val="auto"/>
                <w:kern w:val="0"/>
                <w:szCs w:val="21"/>
              </w:rPr>
              <w:t>预算总金额为</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eastAsia="zh-CN"/>
              </w:rPr>
              <w:t>3546775.33</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元。</w:t>
            </w:r>
            <w:r>
              <w:rPr>
                <w:rFonts w:hint="eastAsia" w:ascii="宋体" w:hAnsi="宋体" w:eastAsia="宋体" w:cs="宋体"/>
                <w:b/>
                <w:bCs/>
                <w:color w:val="auto"/>
                <w:kern w:val="0"/>
                <w:szCs w:val="21"/>
                <w:lang w:val="en-US" w:eastAsia="zh-CN"/>
              </w:rPr>
              <w:t>本工程审定的预算总金额</w:t>
            </w:r>
            <w:r>
              <w:rPr>
                <w:rFonts w:hint="eastAsia" w:ascii="宋体" w:hAnsi="宋体" w:cs="宋体"/>
                <w:b/>
                <w:bCs/>
                <w:color w:val="auto"/>
                <w:kern w:val="0"/>
                <w:szCs w:val="21"/>
                <w:u w:val="single"/>
                <w:lang w:val="en-US" w:eastAsia="zh-CN"/>
              </w:rPr>
              <w:t>下浮5%</w:t>
            </w:r>
            <w:r>
              <w:rPr>
                <w:rFonts w:hint="eastAsia" w:ascii="宋体" w:hAnsi="宋体" w:eastAsia="宋体" w:cs="宋体"/>
                <w:b/>
                <w:bCs/>
                <w:color w:val="auto"/>
                <w:kern w:val="0"/>
                <w:szCs w:val="21"/>
                <w:lang w:val="en-US" w:eastAsia="zh-CN"/>
              </w:rPr>
              <w:t>做为本项目的预算控制价（最高限价），本项目预算控制价（最高限价）为</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3369436.56</w:t>
            </w:r>
            <w:r>
              <w:rPr>
                <w:rFonts w:hint="eastAsia" w:ascii="宋体" w:hAnsi="宋体" w:eastAsia="宋体" w:cs="宋体"/>
                <w:b/>
                <w:bCs/>
                <w:color w:val="auto"/>
                <w:kern w:val="0"/>
                <w:szCs w:val="21"/>
                <w:lang w:val="en-US" w:eastAsia="zh-CN"/>
              </w:rPr>
              <w:t>元。</w:t>
            </w:r>
          </w:p>
          <w:p w14:paraId="1B5F2FDE">
            <w:pPr>
              <w:keepNext w:val="0"/>
              <w:keepLines w:val="0"/>
              <w:pageBreakBefore w:val="0"/>
              <w:widowControl w:val="0"/>
              <w:kinsoku/>
              <w:wordWrap/>
              <w:overflowPunct/>
              <w:topLinePunct w:val="0"/>
              <w:autoSpaceDE/>
              <w:autoSpaceDN/>
              <w:bidi w:val="0"/>
              <w:adjustRightInd/>
              <w:spacing w:line="440" w:lineRule="exact"/>
              <w:textAlignment w:val="auto"/>
              <w:rPr>
                <w:rFonts w:hint="eastAsia"/>
                <w:color w:val="auto"/>
                <w:lang w:eastAsia="zh-CN"/>
              </w:rPr>
            </w:pPr>
            <w:r>
              <w:rPr>
                <w:rFonts w:hint="eastAsia" w:ascii="宋体" w:hAnsi="宋体" w:cs="宋体"/>
                <w:b/>
                <w:color w:val="auto"/>
                <w:szCs w:val="21"/>
                <w:highlight w:val="none"/>
              </w:rPr>
              <w:t>供应商的磋商工程总报价如高于预算控制价（最高限价）则作无效标处理。</w:t>
            </w:r>
          </w:p>
        </w:tc>
      </w:tr>
      <w:tr w14:paraId="2A0D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noWrap w:val="0"/>
            <w:vAlign w:val="center"/>
          </w:tcPr>
          <w:p w14:paraId="10A407A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6</w:t>
            </w:r>
          </w:p>
        </w:tc>
        <w:tc>
          <w:tcPr>
            <w:tcW w:w="906" w:type="dxa"/>
            <w:noWrap w:val="0"/>
            <w:vAlign w:val="center"/>
          </w:tcPr>
          <w:p w14:paraId="3B0F50F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15</w:t>
            </w:r>
            <w:r>
              <w:rPr>
                <w:rFonts w:hint="eastAsia" w:ascii="宋体" w:hAnsi="宋体" w:eastAsia="宋体" w:cs="宋体"/>
                <w:color w:val="auto"/>
                <w:position w:val="-2"/>
                <w:szCs w:val="21"/>
                <w:highlight w:val="none"/>
              </w:rPr>
              <w:t>.1</w:t>
            </w:r>
          </w:p>
        </w:tc>
        <w:tc>
          <w:tcPr>
            <w:tcW w:w="1728" w:type="dxa"/>
            <w:noWrap w:val="0"/>
            <w:vAlign w:val="center"/>
          </w:tcPr>
          <w:p w14:paraId="6BB19DE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7196" w:type="dxa"/>
            <w:noWrap w:val="0"/>
            <w:vAlign w:val="top"/>
          </w:tcPr>
          <w:p w14:paraId="5A70808A">
            <w:pPr>
              <w:keepNext w:val="0"/>
              <w:keepLines w:val="0"/>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0C1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noWrap w:val="0"/>
            <w:vAlign w:val="center"/>
          </w:tcPr>
          <w:p w14:paraId="4474A25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7</w:t>
            </w:r>
          </w:p>
        </w:tc>
        <w:tc>
          <w:tcPr>
            <w:tcW w:w="906" w:type="dxa"/>
            <w:noWrap w:val="0"/>
            <w:vAlign w:val="center"/>
          </w:tcPr>
          <w:p w14:paraId="5456272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position w:val="-2"/>
                <w:szCs w:val="21"/>
                <w:highlight w:val="none"/>
                <w:lang w:val="en-US" w:eastAsia="zh-CN"/>
              </w:rPr>
            </w:pPr>
            <w:r>
              <w:rPr>
                <w:rFonts w:hint="eastAsia" w:ascii="宋体" w:hAnsi="宋体" w:cs="宋体"/>
                <w:color w:val="auto"/>
                <w:position w:val="-2"/>
                <w:szCs w:val="21"/>
                <w:highlight w:val="none"/>
                <w:lang w:val="en-US" w:eastAsia="zh-CN"/>
              </w:rPr>
              <w:t>16</w:t>
            </w:r>
          </w:p>
        </w:tc>
        <w:tc>
          <w:tcPr>
            <w:tcW w:w="1728" w:type="dxa"/>
            <w:noWrap w:val="0"/>
            <w:vAlign w:val="center"/>
          </w:tcPr>
          <w:p w14:paraId="0E51286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7196" w:type="dxa"/>
            <w:noWrap w:val="0"/>
            <w:vAlign w:val="top"/>
          </w:tcPr>
          <w:p w14:paraId="53A39EEC">
            <w:pPr>
              <w:keepNext w:val="0"/>
              <w:keepLines w:val="0"/>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758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noWrap w:val="0"/>
            <w:vAlign w:val="center"/>
          </w:tcPr>
          <w:p w14:paraId="52080EB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p>
        </w:tc>
        <w:tc>
          <w:tcPr>
            <w:tcW w:w="906" w:type="dxa"/>
            <w:noWrap w:val="0"/>
            <w:vAlign w:val="center"/>
          </w:tcPr>
          <w:p w14:paraId="6841B92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728" w:type="dxa"/>
            <w:noWrap w:val="0"/>
            <w:vAlign w:val="center"/>
          </w:tcPr>
          <w:p w14:paraId="1E7E020E">
            <w:pPr>
              <w:pStyle w:val="4"/>
              <w:keepNext w:val="0"/>
              <w:keepLines w:val="0"/>
              <w:pageBreakBefore w:val="0"/>
              <w:widowControl w:val="0"/>
              <w:kinsoku/>
              <w:wordWrap/>
              <w:overflowPunct/>
              <w:topLinePunct w:val="0"/>
              <w:autoSpaceDE/>
              <w:autoSpaceDN/>
              <w:bidi w:val="0"/>
              <w:adjustRightInd/>
              <w:spacing w:before="0" w:after="0" w:line="440" w:lineRule="exact"/>
              <w:jc w:val="center"/>
              <w:textAlignment w:val="auto"/>
              <w:rPr>
                <w:rFonts w:hint="eastAsia" w:ascii="宋体" w:hAnsi="宋体" w:eastAsia="宋体" w:cs="宋体"/>
                <w:b w:val="0"/>
                <w:bCs/>
                <w:color w:val="auto"/>
                <w:sz w:val="21"/>
                <w:szCs w:val="21"/>
                <w:highlight w:val="none"/>
                <w:lang w:eastAsia="zh-CN"/>
              </w:rPr>
            </w:pPr>
            <w:bookmarkStart w:id="43" w:name="_Toc19911"/>
            <w:bookmarkStart w:id="44" w:name="_Toc19954"/>
            <w:bookmarkStart w:id="45" w:name="_Toc27452"/>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43"/>
            <w:bookmarkEnd w:id="44"/>
            <w:bookmarkEnd w:id="45"/>
          </w:p>
          <w:p w14:paraId="0F3743A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p>
        </w:tc>
        <w:tc>
          <w:tcPr>
            <w:tcW w:w="7196" w:type="dxa"/>
            <w:noWrap w:val="0"/>
            <w:vAlign w:val="center"/>
          </w:tcPr>
          <w:p w14:paraId="582BC66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eastAsia="宋体" w:cs="宋体"/>
                <w:color w:val="auto"/>
                <w:szCs w:val="21"/>
                <w:highlight w:val="none"/>
                <w:lang w:val="en-US" w:eastAsia="zh-CN"/>
              </w:rPr>
              <w:t>数字证书（CA认证）</w:t>
            </w:r>
            <w:r>
              <w:rPr>
                <w:rFonts w:hint="eastAsia" w:ascii="宋体" w:hAnsi="宋体" w:eastAsia="宋体" w:cs="宋体"/>
                <w:color w:val="auto"/>
                <w:szCs w:val="21"/>
                <w:highlight w:val="none"/>
              </w:rPr>
              <w:t>签章，并根据“政府采购项目电子交易管理操作指南-供应商”及本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2BA3F7C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2CFD10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756C516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14:paraId="4328D66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7F96355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76B7842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tc>
      </w:tr>
      <w:tr w14:paraId="305B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6" w:type="dxa"/>
            <w:noWrap w:val="0"/>
            <w:vAlign w:val="center"/>
          </w:tcPr>
          <w:p w14:paraId="5A25641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position w:val="-2"/>
                <w:sz w:val="21"/>
                <w:szCs w:val="21"/>
                <w:highlight w:val="none"/>
                <w:lang w:val="en-US" w:eastAsia="zh-CN" w:bidi="ar-SA"/>
              </w:rPr>
            </w:pPr>
            <w:r>
              <w:rPr>
                <w:rFonts w:hint="eastAsia" w:ascii="宋体" w:hAnsi="宋体" w:eastAsia="宋体" w:cs="宋体"/>
                <w:color w:val="auto"/>
                <w:position w:val="-2"/>
                <w:szCs w:val="21"/>
                <w:highlight w:val="none"/>
                <w:lang w:val="en-US" w:eastAsia="zh-CN"/>
              </w:rPr>
              <w:t>9</w:t>
            </w:r>
          </w:p>
        </w:tc>
        <w:tc>
          <w:tcPr>
            <w:tcW w:w="906" w:type="dxa"/>
            <w:noWrap w:val="0"/>
            <w:vAlign w:val="center"/>
          </w:tcPr>
          <w:p w14:paraId="5B9FF41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.1</w:t>
            </w:r>
          </w:p>
        </w:tc>
        <w:tc>
          <w:tcPr>
            <w:tcW w:w="1728" w:type="dxa"/>
            <w:noWrap w:val="0"/>
            <w:vAlign w:val="center"/>
          </w:tcPr>
          <w:p w14:paraId="1EAC12E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7196" w:type="dxa"/>
            <w:noWrap w:val="0"/>
            <w:vAlign w:val="center"/>
          </w:tcPr>
          <w:p w14:paraId="4838B42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于</w:t>
            </w:r>
            <w:r>
              <w:rPr>
                <w:rFonts w:hint="eastAsia" w:ascii="宋体" w:hAnsi="宋体" w:cs="宋体"/>
                <w:color w:val="auto"/>
                <w:sz w:val="21"/>
                <w:szCs w:val="21"/>
                <w:highlight w:val="none"/>
                <w:u w:val="single"/>
                <w:lang w:eastAsia="zh-CN"/>
              </w:rPr>
              <w:t>2026年02月02日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14BC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6" w:type="dxa"/>
            <w:noWrap w:val="0"/>
            <w:vAlign w:val="center"/>
          </w:tcPr>
          <w:p w14:paraId="20E1063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p>
        </w:tc>
        <w:tc>
          <w:tcPr>
            <w:tcW w:w="906" w:type="dxa"/>
            <w:noWrap w:val="0"/>
            <w:vAlign w:val="center"/>
          </w:tcPr>
          <w:p w14:paraId="49C8693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19</w:t>
            </w:r>
            <w:r>
              <w:rPr>
                <w:rFonts w:hint="eastAsia" w:ascii="宋体" w:hAnsi="宋体" w:eastAsia="宋体" w:cs="宋体"/>
                <w:color w:val="auto"/>
                <w:position w:val="-2"/>
                <w:szCs w:val="21"/>
                <w:highlight w:val="none"/>
              </w:rPr>
              <w:t>.2</w:t>
            </w:r>
          </w:p>
        </w:tc>
        <w:tc>
          <w:tcPr>
            <w:tcW w:w="1728" w:type="dxa"/>
            <w:noWrap w:val="0"/>
            <w:vAlign w:val="center"/>
          </w:tcPr>
          <w:p w14:paraId="70D6DCD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7196" w:type="dxa"/>
            <w:noWrap w:val="0"/>
            <w:vAlign w:val="center"/>
          </w:tcPr>
          <w:p w14:paraId="6EA1A4EA">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w:t>
            </w:r>
            <w:r>
              <w:rPr>
                <w:rFonts w:hint="eastAsia" w:ascii="宋体" w:hAnsi="宋体" w:cs="宋体"/>
                <w:b w:val="0"/>
                <w:bCs w:val="0"/>
                <w:color w:val="auto"/>
                <w:kern w:val="2"/>
                <w:highlight w:val="none"/>
                <w:lang w:eastAsia="zh-CN"/>
              </w:rPr>
              <w:t>2026年02月02日</w:t>
            </w:r>
            <w:r>
              <w:rPr>
                <w:rFonts w:hint="eastAsia" w:ascii="宋体" w:hAnsi="宋体" w:eastAsia="宋体" w:cs="宋体"/>
                <w:b w:val="0"/>
                <w:bCs w:val="0"/>
                <w:color w:val="auto"/>
                <w:kern w:val="2"/>
                <w:highlight w:val="none"/>
                <w:lang w:eastAsia="zh-CN"/>
              </w:rPr>
              <w:t>9时30分至10时00分)磋商供应商可以登录</w:t>
            </w:r>
            <w:r>
              <w:rPr>
                <w:rFonts w:hint="eastAsia" w:ascii="宋体" w:hAnsi="宋体" w:cs="宋体"/>
                <w:b w:val="0"/>
                <w:bCs w:val="0"/>
                <w:color w:val="auto"/>
                <w:kern w:val="2"/>
                <w:highlight w:val="none"/>
                <w:lang w:eastAsia="zh-CN"/>
              </w:rPr>
              <w:t>广西政府采购云平台</w:t>
            </w:r>
            <w:r>
              <w:rPr>
                <w:rFonts w:hint="eastAsia" w:ascii="宋体" w:hAnsi="宋体" w:eastAsia="宋体" w:cs="宋体"/>
                <w:b w:val="0"/>
                <w:bCs w:val="0"/>
                <w:color w:val="auto"/>
                <w:kern w:val="2"/>
                <w:highlight w:val="none"/>
                <w:lang w:eastAsia="zh-CN"/>
              </w:rPr>
              <w:t>，用“项目采购-开标评标”功能进行解密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。若</w:t>
            </w:r>
            <w:r>
              <w:rPr>
                <w:rFonts w:hint="eastAsia" w:ascii="宋体" w:hAnsi="宋体" w:eastAsia="宋体" w:cs="宋体"/>
                <w:color w:val="auto"/>
                <w:highlight w:val="none"/>
                <w:lang w:eastAsia="zh-CN"/>
              </w:rPr>
              <w:t>磋商供应商</w:t>
            </w:r>
            <w:r>
              <w:rPr>
                <w:rFonts w:hint="eastAsia" w:ascii="宋体" w:hAnsi="宋体" w:eastAsia="宋体" w:cs="宋体"/>
                <w:b w:val="0"/>
                <w:bCs w:val="0"/>
                <w:color w:val="auto"/>
                <w:kern w:val="2"/>
                <w:highlight w:val="none"/>
                <w:lang w:eastAsia="zh-CN"/>
              </w:rPr>
              <w:t>在规定时间内无法解密或解密失败，可以以电子备份</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作为依据</w:t>
            </w:r>
            <w:r>
              <w:rPr>
                <w:rFonts w:hint="eastAsia" w:ascii="宋体" w:hAnsi="宋体" w:eastAsia="宋体" w:cs="宋体"/>
                <w:b/>
                <w:bCs/>
                <w:color w:val="auto"/>
                <w:kern w:val="2"/>
                <w:highlight w:val="none"/>
                <w:lang w:eastAsia="zh-CN"/>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eastAsia" w:ascii="宋体" w:hAnsi="宋体" w:eastAsia="宋体" w:cs="宋体"/>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tc>
      </w:tr>
      <w:tr w14:paraId="7E52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6" w:type="dxa"/>
            <w:noWrap w:val="0"/>
            <w:vAlign w:val="center"/>
          </w:tcPr>
          <w:p w14:paraId="75A439B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11</w:t>
            </w:r>
          </w:p>
        </w:tc>
        <w:tc>
          <w:tcPr>
            <w:tcW w:w="906" w:type="dxa"/>
            <w:noWrap w:val="0"/>
            <w:vAlign w:val="center"/>
          </w:tcPr>
          <w:p w14:paraId="0226769E">
            <w:pPr>
              <w:keepNext w:val="0"/>
              <w:keepLines w:val="0"/>
              <w:pageBreakBefore w:val="0"/>
              <w:widowControl w:val="0"/>
              <w:kinsoku/>
              <w:wordWrap/>
              <w:overflowPunct/>
              <w:topLinePunct w:val="0"/>
              <w:autoSpaceDE/>
              <w:autoSpaceDN/>
              <w:bidi w:val="0"/>
              <w:adjustRightInd/>
              <w:spacing w:line="440" w:lineRule="exact"/>
              <w:ind w:firstLine="105" w:firstLineChars="50"/>
              <w:jc w:val="center"/>
              <w:textAlignment w:val="auto"/>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20</w:t>
            </w:r>
            <w:r>
              <w:rPr>
                <w:rFonts w:hint="eastAsia" w:ascii="宋体" w:hAnsi="宋体" w:eastAsia="宋体" w:cs="宋体"/>
                <w:color w:val="auto"/>
                <w:position w:val="-2"/>
                <w:szCs w:val="21"/>
                <w:highlight w:val="none"/>
              </w:rPr>
              <w:t>.1</w:t>
            </w:r>
          </w:p>
        </w:tc>
        <w:tc>
          <w:tcPr>
            <w:tcW w:w="1728" w:type="dxa"/>
            <w:noWrap w:val="0"/>
            <w:vAlign w:val="center"/>
          </w:tcPr>
          <w:p w14:paraId="4E558B2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7196" w:type="dxa"/>
            <w:noWrap w:val="0"/>
            <w:vAlign w:val="center"/>
          </w:tcPr>
          <w:p w14:paraId="1FF1D0CC">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274A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center"/>
          </w:tcPr>
          <w:p w14:paraId="5EC1360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12</w:t>
            </w:r>
          </w:p>
        </w:tc>
        <w:tc>
          <w:tcPr>
            <w:tcW w:w="906" w:type="dxa"/>
            <w:noWrap w:val="0"/>
            <w:vAlign w:val="center"/>
          </w:tcPr>
          <w:p w14:paraId="43C4B34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w:t>
            </w:r>
          </w:p>
        </w:tc>
        <w:tc>
          <w:tcPr>
            <w:tcW w:w="1728" w:type="dxa"/>
            <w:noWrap w:val="0"/>
            <w:vAlign w:val="center"/>
          </w:tcPr>
          <w:p w14:paraId="696A739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7196" w:type="dxa"/>
            <w:noWrap w:val="0"/>
            <w:vAlign w:val="top"/>
          </w:tcPr>
          <w:p w14:paraId="3D6EA6C7">
            <w:pPr>
              <w:keepNext w:val="0"/>
              <w:keepLines w:val="0"/>
              <w:pageBreakBefore w:val="0"/>
              <w:widowControl w:val="0"/>
              <w:kinsoku/>
              <w:wordWrap/>
              <w:overflowPunct/>
              <w:topLinePunct w:val="0"/>
              <w:autoSpaceDE/>
              <w:autoSpaceDN/>
              <w:bidi w:val="0"/>
              <w:adjustRightInd/>
              <w:spacing w:line="440" w:lineRule="exact"/>
              <w:ind w:left="315" w:hanging="315" w:hangingChars="15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.2.1磋商时间：响应文件递交截止时间后。</w:t>
            </w:r>
          </w:p>
          <w:p w14:paraId="2E6D4269">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07B4EC45">
            <w:pPr>
              <w:keepNext w:val="0"/>
              <w:keepLines w:val="0"/>
              <w:pageBreakBefore w:val="0"/>
              <w:widowControl w:val="0"/>
              <w:kinsoku/>
              <w:wordWrap/>
              <w:overflowPunct/>
              <w:topLinePunct w:val="0"/>
              <w:autoSpaceDE/>
              <w:autoSpaceDN/>
              <w:bidi w:val="0"/>
              <w:adjustRightInd/>
              <w:spacing w:line="440" w:lineRule="exact"/>
              <w:ind w:left="15" w:hanging="14" w:hangingChars="7"/>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.2.3磋商参加人员：供应商法定代表人、负责人、自然人或相应的委托代</w:t>
            </w:r>
            <w:r>
              <w:rPr>
                <w:rFonts w:hint="eastAsia" w:ascii="宋体" w:hAnsi="宋体" w:eastAsia="宋体" w:cs="宋体"/>
                <w:color w:val="auto"/>
                <w:szCs w:val="21"/>
                <w:highlight w:val="none"/>
                <w:u w:val="none"/>
              </w:rPr>
              <w:t>理人持有效身份证</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参加磋商。请供应商按时等候磋商。</w:t>
            </w:r>
          </w:p>
          <w:p w14:paraId="527DFFB9">
            <w:pPr>
              <w:keepNext w:val="0"/>
              <w:keepLines w:val="0"/>
              <w:pageBreakBefore w:val="0"/>
              <w:widowControl w:val="0"/>
              <w:tabs>
                <w:tab w:val="left" w:pos="114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62B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noWrap w:val="0"/>
            <w:vAlign w:val="center"/>
          </w:tcPr>
          <w:p w14:paraId="57FFF40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13</w:t>
            </w:r>
          </w:p>
        </w:tc>
        <w:tc>
          <w:tcPr>
            <w:tcW w:w="906" w:type="dxa"/>
            <w:noWrap w:val="0"/>
            <w:vAlign w:val="center"/>
          </w:tcPr>
          <w:p w14:paraId="3A717975">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.2</w:t>
            </w:r>
          </w:p>
        </w:tc>
        <w:tc>
          <w:tcPr>
            <w:tcW w:w="1728" w:type="dxa"/>
            <w:noWrap w:val="0"/>
            <w:vAlign w:val="center"/>
          </w:tcPr>
          <w:p w14:paraId="27359043">
            <w:pPr>
              <w:pStyle w:val="12"/>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7196" w:type="dxa"/>
            <w:noWrap w:val="0"/>
            <w:vAlign w:val="center"/>
          </w:tcPr>
          <w:p w14:paraId="3010A1C9">
            <w:pPr>
              <w:keepNext w:val="0"/>
              <w:keepLines w:val="0"/>
              <w:pageBreakBefore w:val="0"/>
              <w:widowControl w:val="0"/>
              <w:tabs>
                <w:tab w:val="left" w:pos="1140"/>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71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6" w:type="dxa"/>
            <w:noWrap w:val="0"/>
            <w:vAlign w:val="center"/>
          </w:tcPr>
          <w:p w14:paraId="47A2551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906" w:type="dxa"/>
            <w:noWrap w:val="0"/>
            <w:vAlign w:val="center"/>
          </w:tcPr>
          <w:p w14:paraId="58A4A37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728" w:type="dxa"/>
            <w:noWrap w:val="0"/>
            <w:vAlign w:val="center"/>
          </w:tcPr>
          <w:p w14:paraId="169896B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7196" w:type="dxa"/>
            <w:noWrap w:val="0"/>
            <w:vAlign w:val="center"/>
          </w:tcPr>
          <w:p w14:paraId="52ED9EB3">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0CE126F2">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F73E908">
            <w:pPr>
              <w:keepNext w:val="0"/>
              <w:keepLines w:val="0"/>
              <w:pageBreakBefore w:val="0"/>
              <w:widowControl w:val="0"/>
              <w:kinsoku/>
              <w:wordWrap/>
              <w:overflowPunct/>
              <w:topLinePunct w:val="0"/>
              <w:autoSpaceDE/>
              <w:autoSpaceDN/>
              <w:bidi w:val="0"/>
              <w:adjustRightInd/>
              <w:spacing w:line="440" w:lineRule="exact"/>
              <w:ind w:left="315"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3E7C9B05">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6B4DA663">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272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6" w:type="dxa"/>
            <w:noWrap w:val="0"/>
            <w:vAlign w:val="center"/>
          </w:tcPr>
          <w:p w14:paraId="6D9FE0A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15</w:t>
            </w:r>
          </w:p>
        </w:tc>
        <w:tc>
          <w:tcPr>
            <w:tcW w:w="906" w:type="dxa"/>
            <w:noWrap w:val="0"/>
            <w:vAlign w:val="center"/>
          </w:tcPr>
          <w:p w14:paraId="7B65A19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728" w:type="dxa"/>
            <w:noWrap w:val="0"/>
            <w:vAlign w:val="center"/>
          </w:tcPr>
          <w:p w14:paraId="52F2F2D5">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18C1B66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7196" w:type="dxa"/>
            <w:noWrap w:val="0"/>
            <w:vAlign w:val="top"/>
          </w:tcPr>
          <w:p w14:paraId="468537A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47674D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487A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96" w:type="dxa"/>
            <w:noWrap w:val="0"/>
            <w:vAlign w:val="center"/>
          </w:tcPr>
          <w:p w14:paraId="00D883B8">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16</w:t>
            </w:r>
          </w:p>
        </w:tc>
        <w:tc>
          <w:tcPr>
            <w:tcW w:w="906" w:type="dxa"/>
            <w:noWrap w:val="0"/>
            <w:vAlign w:val="center"/>
          </w:tcPr>
          <w:p w14:paraId="375077A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728" w:type="dxa"/>
            <w:noWrap w:val="0"/>
            <w:vAlign w:val="center"/>
          </w:tcPr>
          <w:p w14:paraId="1B263D3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196" w:type="dxa"/>
            <w:noWrap w:val="0"/>
            <w:vAlign w:val="center"/>
          </w:tcPr>
          <w:p w14:paraId="531459F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hAnsi="宋体"/>
                <w:color w:val="auto"/>
                <w:szCs w:val="21"/>
                <w:highlight w:val="none"/>
                <w:lang w:eastAsia="zh-CN"/>
              </w:rPr>
              <w:t>本项目不收取履约保证金。</w:t>
            </w:r>
          </w:p>
        </w:tc>
      </w:tr>
      <w:tr w14:paraId="148B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96" w:type="dxa"/>
            <w:noWrap w:val="0"/>
            <w:vAlign w:val="center"/>
          </w:tcPr>
          <w:p w14:paraId="746FF9E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17</w:t>
            </w:r>
          </w:p>
        </w:tc>
        <w:tc>
          <w:tcPr>
            <w:tcW w:w="906" w:type="dxa"/>
            <w:noWrap w:val="0"/>
            <w:vAlign w:val="center"/>
          </w:tcPr>
          <w:p w14:paraId="4D01AC3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.1</w:t>
            </w:r>
          </w:p>
        </w:tc>
        <w:tc>
          <w:tcPr>
            <w:tcW w:w="1728" w:type="dxa"/>
            <w:noWrap w:val="0"/>
            <w:vAlign w:val="center"/>
          </w:tcPr>
          <w:p w14:paraId="74F53D9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7196" w:type="dxa"/>
            <w:noWrap w:val="0"/>
            <w:vAlign w:val="top"/>
          </w:tcPr>
          <w:p w14:paraId="2D165A3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发出之日起</w:t>
            </w:r>
            <w:r>
              <w:rPr>
                <w:rFonts w:hint="eastAsia" w:ascii="宋体" w:hAnsi="宋体" w:cs="宋体"/>
                <w:bCs/>
                <w:color w:val="auto"/>
                <w:kern w:val="0"/>
                <w:szCs w:val="21"/>
                <w:highlight w:val="none"/>
                <w:lang w:val="en-US" w:eastAsia="zh-CN"/>
              </w:rPr>
              <w:t>8个工作日</w:t>
            </w:r>
            <w:r>
              <w:rPr>
                <w:rFonts w:hint="eastAsia" w:ascii="宋体" w:hAnsi="宋体" w:eastAsia="宋体" w:cs="宋体"/>
                <w:bCs/>
                <w:color w:val="auto"/>
                <w:kern w:val="0"/>
                <w:szCs w:val="21"/>
                <w:highlight w:val="none"/>
              </w:rPr>
              <w:t>内签订合同</w:t>
            </w:r>
            <w:r>
              <w:rPr>
                <w:rFonts w:hint="eastAsia" w:ascii="宋体" w:hAnsi="宋体" w:eastAsia="宋体" w:cs="宋体"/>
                <w:color w:val="auto"/>
                <w:highlight w:val="none"/>
              </w:rPr>
              <w:t>。</w:t>
            </w:r>
            <w:r>
              <w:rPr>
                <w:rFonts w:hint="eastAsia" w:ascii="宋体" w:hAnsi="宋体" w:eastAsia="宋体" w:cs="宋体"/>
                <w:color w:val="auto"/>
                <w:szCs w:val="21"/>
                <w:highlight w:val="none"/>
              </w:rPr>
              <w:t>成交供应商领取成交通知书后，应按规定与采购人签订合同。</w:t>
            </w:r>
          </w:p>
        </w:tc>
      </w:tr>
      <w:tr w14:paraId="7752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96" w:type="dxa"/>
            <w:noWrap w:val="0"/>
            <w:vAlign w:val="center"/>
          </w:tcPr>
          <w:p w14:paraId="7EF9383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18</w:t>
            </w:r>
          </w:p>
        </w:tc>
        <w:tc>
          <w:tcPr>
            <w:tcW w:w="906" w:type="dxa"/>
            <w:noWrap w:val="0"/>
            <w:vAlign w:val="center"/>
          </w:tcPr>
          <w:p w14:paraId="7BC0594D">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.3</w:t>
            </w:r>
          </w:p>
        </w:tc>
        <w:tc>
          <w:tcPr>
            <w:tcW w:w="1728" w:type="dxa"/>
            <w:noWrap w:val="0"/>
            <w:vAlign w:val="center"/>
          </w:tcPr>
          <w:p w14:paraId="764FD21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7196" w:type="dxa"/>
            <w:noWrap w:val="0"/>
            <w:vAlign w:val="center"/>
          </w:tcPr>
          <w:p w14:paraId="793A237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广西北部湾宏亚建设管理有限公司</w:t>
            </w:r>
            <w:r>
              <w:rPr>
                <w:rFonts w:hint="eastAsia" w:ascii="宋体" w:hAnsi="宋体" w:eastAsia="宋体" w:cs="宋体"/>
                <w:color w:val="auto"/>
                <w:highlight w:val="none"/>
              </w:rPr>
              <w:t>存档。</w:t>
            </w:r>
          </w:p>
        </w:tc>
      </w:tr>
      <w:tr w14:paraId="7DD3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96" w:type="dxa"/>
            <w:noWrap w:val="0"/>
            <w:vAlign w:val="center"/>
          </w:tcPr>
          <w:p w14:paraId="2253F36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19</w:t>
            </w:r>
          </w:p>
        </w:tc>
        <w:tc>
          <w:tcPr>
            <w:tcW w:w="906" w:type="dxa"/>
            <w:noWrap w:val="0"/>
            <w:vAlign w:val="center"/>
          </w:tcPr>
          <w:p w14:paraId="103C6EA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728" w:type="dxa"/>
            <w:noWrap w:val="0"/>
            <w:vAlign w:val="center"/>
          </w:tcPr>
          <w:p w14:paraId="1DB2A1C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7196" w:type="dxa"/>
            <w:noWrap w:val="0"/>
            <w:vAlign w:val="top"/>
          </w:tcPr>
          <w:p w14:paraId="42F5590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通知书前，向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代理机构一次性付清</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代理服务收费标准参照计价格[2002]1980号《招标代理服务收费管理暂行办法》</w:t>
            </w:r>
            <w:r>
              <w:rPr>
                <w:rFonts w:hint="eastAsia" w:ascii="宋体" w:hAnsi="宋体" w:cs="宋体"/>
                <w:color w:val="auto"/>
                <w:sz w:val="21"/>
                <w:szCs w:val="21"/>
                <w:highlight w:val="none"/>
                <w:lang w:eastAsia="zh-CN"/>
              </w:rPr>
              <w:t>工程类收费标准的40%向成交供应商收取</w:t>
            </w:r>
            <w:r>
              <w:rPr>
                <w:rFonts w:hint="eastAsia" w:ascii="宋体" w:hAnsi="宋体" w:eastAsia="宋体" w:cs="宋体"/>
                <w:color w:val="auto"/>
                <w:sz w:val="21"/>
                <w:szCs w:val="21"/>
                <w:highlight w:val="none"/>
              </w:rPr>
              <w:t>。</w:t>
            </w:r>
          </w:p>
        </w:tc>
      </w:tr>
      <w:tr w14:paraId="2CB4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6" w:type="dxa"/>
            <w:noWrap w:val="0"/>
            <w:vAlign w:val="center"/>
          </w:tcPr>
          <w:p w14:paraId="5BF28F1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20</w:t>
            </w:r>
          </w:p>
        </w:tc>
        <w:tc>
          <w:tcPr>
            <w:tcW w:w="906" w:type="dxa"/>
            <w:noWrap w:val="0"/>
            <w:vAlign w:val="center"/>
          </w:tcPr>
          <w:p w14:paraId="4FD80FAD">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728" w:type="dxa"/>
            <w:noWrap w:val="0"/>
            <w:vAlign w:val="center"/>
          </w:tcPr>
          <w:p w14:paraId="0620B36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7196" w:type="dxa"/>
            <w:noWrap w:val="0"/>
            <w:vAlign w:val="top"/>
          </w:tcPr>
          <w:p w14:paraId="3293DC6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4F2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6" w:type="dxa"/>
            <w:noWrap w:val="0"/>
            <w:vAlign w:val="center"/>
          </w:tcPr>
          <w:p w14:paraId="10BADB5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906" w:type="dxa"/>
            <w:noWrap w:val="0"/>
            <w:vAlign w:val="center"/>
          </w:tcPr>
          <w:p w14:paraId="50EE3CC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1728" w:type="dxa"/>
            <w:noWrap w:val="0"/>
            <w:vAlign w:val="center"/>
          </w:tcPr>
          <w:p w14:paraId="001C608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7196" w:type="dxa"/>
            <w:noWrap w:val="0"/>
            <w:vAlign w:val="center"/>
          </w:tcPr>
          <w:p w14:paraId="313C270C">
            <w:pPr>
              <w:keepNext w:val="0"/>
              <w:keepLines w:val="0"/>
              <w:pageBreakBefore w:val="0"/>
              <w:widowControl w:val="0"/>
              <w:wordWrap/>
              <w:topLinePunct w:val="0"/>
              <w:bidi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桂林市秀峰区政府采购管理办公室</w:t>
            </w:r>
            <w:r>
              <w:rPr>
                <w:rFonts w:hint="eastAsia" w:ascii="宋体" w:hAnsi="宋体" w:cs="宋体"/>
                <w:color w:val="auto"/>
                <w:szCs w:val="21"/>
                <w:highlight w:val="none"/>
              </w:rPr>
              <w:t xml:space="preserve">     电话：0773-</w:t>
            </w:r>
            <w:r>
              <w:rPr>
                <w:rFonts w:hint="eastAsia" w:ascii="宋体" w:hAnsi="宋体" w:cs="宋体"/>
                <w:color w:val="auto"/>
                <w:szCs w:val="21"/>
                <w:highlight w:val="none"/>
                <w:lang w:eastAsia="zh-CN"/>
              </w:rPr>
              <w:t>8990786</w:t>
            </w:r>
          </w:p>
        </w:tc>
      </w:tr>
    </w:tbl>
    <w:p w14:paraId="4201B677">
      <w:pPr>
        <w:keepNext w:val="0"/>
        <w:keepLines w:val="0"/>
        <w:pageBreakBefore w:val="0"/>
        <w:widowControl w:val="0"/>
        <w:tabs>
          <w:tab w:val="left" w:pos="567"/>
        </w:tabs>
        <w:wordWrap/>
        <w:topLinePunct w:val="0"/>
        <w:bidi w:val="0"/>
        <w:outlineLvl w:val="9"/>
        <w:rPr>
          <w:rFonts w:hint="eastAsia" w:ascii="宋体" w:hAnsi="宋体" w:eastAsia="宋体" w:cs="宋体"/>
          <w:b/>
          <w:bCs w:val="0"/>
          <w:color w:val="auto"/>
          <w:szCs w:val="28"/>
          <w:highlight w:val="none"/>
        </w:rPr>
      </w:pPr>
    </w:p>
    <w:p w14:paraId="0B206019">
      <w:pPr>
        <w:pStyle w:val="3"/>
        <w:keepNext w:val="0"/>
        <w:keepLines w:val="0"/>
        <w:pageBreakBefore w:val="0"/>
        <w:widowControl w:val="0"/>
        <w:tabs>
          <w:tab w:val="left" w:pos="567"/>
        </w:tabs>
        <w:kinsoku/>
        <w:wordWrap/>
        <w:overflowPunct/>
        <w:topLinePunct w:val="0"/>
        <w:bidi w:val="0"/>
        <w:spacing w:line="440" w:lineRule="exact"/>
        <w:jc w:val="both"/>
        <w:textAlignment w:val="auto"/>
        <w:rPr>
          <w:rFonts w:hint="eastAsia" w:ascii="宋体" w:hAnsi="宋体" w:eastAsia="宋体" w:cs="宋体"/>
          <w:b/>
          <w:bCs w:val="0"/>
          <w:color w:val="auto"/>
          <w:szCs w:val="28"/>
          <w:highlight w:val="none"/>
        </w:rPr>
        <w:sectPr>
          <w:footerReference r:id="rId6" w:type="first"/>
          <w:footerReference r:id="rId5" w:type="default"/>
          <w:pgSz w:w="11906" w:h="16838"/>
          <w:pgMar w:top="1304" w:right="1134" w:bottom="1191" w:left="1247" w:header="851" w:footer="992" w:gutter="0"/>
          <w:pgNumType w:fmt="decimal"/>
          <w:cols w:space="720" w:num="1"/>
          <w:titlePg/>
          <w:docGrid w:type="lines" w:linePitch="312" w:charSpace="0"/>
        </w:sectPr>
      </w:pPr>
      <w:bookmarkStart w:id="46" w:name="_Toc27120"/>
      <w:bookmarkStart w:id="47" w:name="_Toc22792"/>
    </w:p>
    <w:p w14:paraId="55DAFB43">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48" w:name="_Toc23687"/>
      <w:bookmarkStart w:id="49" w:name="_Toc22096"/>
      <w:r>
        <w:rPr>
          <w:rFonts w:hint="eastAsia" w:ascii="宋体" w:hAnsi="宋体" w:eastAsia="宋体" w:cs="宋体"/>
          <w:b/>
          <w:bCs w:val="0"/>
          <w:color w:val="auto"/>
          <w:szCs w:val="28"/>
          <w:highlight w:val="none"/>
        </w:rPr>
        <w:t>一、总则</w:t>
      </w:r>
      <w:bookmarkEnd w:id="46"/>
      <w:bookmarkEnd w:id="47"/>
      <w:bookmarkEnd w:id="48"/>
      <w:bookmarkEnd w:id="49"/>
    </w:p>
    <w:p w14:paraId="50182CB8">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0" w:name="_Toc6626"/>
      <w:bookmarkStart w:id="51" w:name="_Toc3367"/>
      <w:r>
        <w:rPr>
          <w:rFonts w:hint="eastAsia" w:ascii="宋体" w:hAnsi="宋体" w:eastAsia="宋体" w:cs="宋体"/>
          <w:color w:val="auto"/>
          <w:sz w:val="21"/>
          <w:szCs w:val="21"/>
          <w:highlight w:val="none"/>
        </w:rPr>
        <w:t>1. 适应范围</w:t>
      </w:r>
      <w:bookmarkEnd w:id="50"/>
      <w:bookmarkEnd w:id="51"/>
    </w:p>
    <w:p w14:paraId="652D5479">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2DAA419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桂林市秀峰区漓江流域巾山路片区雨水管网综合整治工程</w:t>
      </w:r>
      <w:r>
        <w:rPr>
          <w:rFonts w:hint="eastAsia" w:ascii="宋体" w:hAnsi="宋体" w:eastAsia="宋体" w:cs="宋体"/>
          <w:color w:val="auto"/>
          <w:szCs w:val="21"/>
          <w:highlight w:val="none"/>
        </w:rPr>
        <w:t xml:space="preserve">  </w:t>
      </w:r>
    </w:p>
    <w:p w14:paraId="4165C08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GLZC2026-C2-990028-BBWH</w:t>
      </w:r>
    </w:p>
    <w:p w14:paraId="0D0BB73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276C10B0">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2" w:name="_Toc28336"/>
      <w:bookmarkStart w:id="53" w:name="_Toc2845"/>
      <w:r>
        <w:rPr>
          <w:rFonts w:hint="eastAsia" w:ascii="宋体" w:hAnsi="宋体" w:eastAsia="宋体" w:cs="宋体"/>
          <w:color w:val="auto"/>
          <w:sz w:val="21"/>
          <w:szCs w:val="21"/>
          <w:highlight w:val="none"/>
        </w:rPr>
        <w:t>2. 定义</w:t>
      </w:r>
      <w:bookmarkEnd w:id="52"/>
      <w:bookmarkEnd w:id="53"/>
    </w:p>
    <w:p w14:paraId="427E531A">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2972F0E0">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C4B5307">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06E054D1">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1BF73CF9">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46654EE1">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bookmarkStart w:id="54" w:name="_Toc13017"/>
      <w:bookmarkStart w:id="55" w:name="_Toc25441"/>
      <w:r>
        <w:rPr>
          <w:rFonts w:hint="eastAsia" w:ascii="宋体" w:hAnsi="宋体" w:eastAsia="宋体" w:cs="宋体"/>
          <w:color w:val="auto"/>
          <w:szCs w:val="21"/>
          <w:highlight w:val="none"/>
          <w:lang w:val="en-US" w:eastAsia="zh-CN"/>
        </w:rPr>
        <w:t>2.6“响应文件”：本项目实行全流程电子化招标，磋商供应商通过“广西政府采购云平台”平台参与电子磋商。响应文件特指磋商供应商按本采购文件规定提交的电子响应文件（包括因特殊情况无法解密或解密失败提交的电子备份响应文件）。</w:t>
      </w:r>
    </w:p>
    <w:p w14:paraId="2A77367D">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供应商资格</w:t>
      </w:r>
      <w:bookmarkEnd w:id="54"/>
      <w:bookmarkEnd w:id="55"/>
    </w:p>
    <w:p w14:paraId="6E6F78F8">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bookmarkStart w:id="56" w:name="_Toc9216"/>
      <w:bookmarkStart w:id="57" w:name="_Toc16496"/>
      <w:r>
        <w:rPr>
          <w:rFonts w:hint="eastAsia" w:ascii="宋体" w:hAnsi="宋体" w:eastAsia="宋体" w:cs="宋体"/>
          <w:color w:val="auto"/>
          <w:szCs w:val="21"/>
          <w:highlight w:val="none"/>
          <w:lang w:val="en-US" w:eastAsia="zh-CN"/>
        </w:rPr>
        <w:t>3.1满足《中华人民共和国政府采购法》第二十二条规定；</w:t>
      </w:r>
    </w:p>
    <w:p w14:paraId="7907707D">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3.2落实政府采购政策需满足的资格要求：</w:t>
      </w:r>
      <w:r>
        <w:rPr>
          <w:rFonts w:hint="eastAsia" w:ascii="宋体" w:hAnsi="宋体" w:eastAsia="宋体" w:cs="宋体"/>
          <w:bCs w:val="0"/>
          <w:color w:val="auto"/>
          <w:sz w:val="21"/>
          <w:szCs w:val="21"/>
          <w:highlight w:val="none"/>
          <w:lang w:eastAsia="zh-CN"/>
        </w:rPr>
        <w:t>本项目为专门面向</w:t>
      </w:r>
      <w:r>
        <w:rPr>
          <w:rFonts w:hint="eastAsia" w:ascii="宋体" w:hAnsi="宋体" w:cs="宋体"/>
          <w:bCs w:val="0"/>
          <w:color w:val="auto"/>
          <w:sz w:val="21"/>
          <w:szCs w:val="21"/>
          <w:highlight w:val="none"/>
          <w:lang w:val="en-US" w:eastAsia="zh-CN"/>
        </w:rPr>
        <w:t>中小</w:t>
      </w:r>
      <w:r>
        <w:rPr>
          <w:rFonts w:hint="eastAsia" w:ascii="宋体" w:hAnsi="宋体" w:cs="宋体"/>
          <w:bCs w:val="0"/>
          <w:color w:val="auto"/>
          <w:sz w:val="21"/>
          <w:szCs w:val="21"/>
          <w:highlight w:val="none"/>
          <w:lang w:eastAsia="zh-CN"/>
        </w:rPr>
        <w:t>企业</w:t>
      </w:r>
      <w:r>
        <w:rPr>
          <w:rFonts w:hint="eastAsia" w:ascii="宋体" w:hAnsi="宋体" w:eastAsia="宋体" w:cs="宋体"/>
          <w:bCs w:val="0"/>
          <w:color w:val="auto"/>
          <w:sz w:val="21"/>
          <w:szCs w:val="21"/>
          <w:highlight w:val="none"/>
          <w:lang w:eastAsia="zh-CN"/>
        </w:rPr>
        <w:t>采购的项目</w:t>
      </w:r>
      <w:r>
        <w:rPr>
          <w:rFonts w:hint="eastAsia" w:ascii="宋体" w:hAnsi="宋体" w:eastAsia="宋体" w:cs="宋体"/>
          <w:color w:val="auto"/>
          <w:szCs w:val="21"/>
          <w:highlight w:val="none"/>
          <w:lang w:val="en-US" w:eastAsia="zh-CN"/>
        </w:rPr>
        <w:t>；</w:t>
      </w:r>
    </w:p>
    <w:p w14:paraId="4B750CE8">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3.3本项目的特定资格要求：</w:t>
      </w:r>
    </w:p>
    <w:p w14:paraId="6A0156CF">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具备</w:t>
      </w:r>
      <w:r>
        <w:rPr>
          <w:rFonts w:hint="eastAsia" w:ascii="宋体" w:hAnsi="宋体" w:cs="宋体"/>
          <w:color w:val="auto"/>
          <w:szCs w:val="21"/>
          <w:highlight w:val="none"/>
          <w:u w:val="single"/>
          <w:lang w:val="en-US" w:eastAsia="zh-CN"/>
        </w:rPr>
        <w:t>市政公用工程施工总承包三级</w:t>
      </w:r>
      <w:r>
        <w:rPr>
          <w:rFonts w:hint="eastAsia" w:ascii="宋体" w:hAnsi="宋体" w:eastAsia="宋体" w:cs="宋体"/>
          <w:color w:val="auto"/>
          <w:szCs w:val="21"/>
          <w:highlight w:val="none"/>
          <w:u w:val="single"/>
          <w:lang w:val="en-US" w:eastAsia="zh-CN"/>
        </w:rPr>
        <w:t>（含以上）</w:t>
      </w:r>
      <w:r>
        <w:rPr>
          <w:rFonts w:hint="eastAsia" w:ascii="宋体" w:hAnsi="宋体" w:eastAsia="宋体" w:cs="宋体"/>
          <w:color w:val="auto"/>
          <w:szCs w:val="21"/>
          <w:highlight w:val="none"/>
          <w:lang w:val="en-US" w:eastAsia="zh-CN"/>
        </w:rPr>
        <w:t>资质，并在人员、设备、资金等方面具备相应的施工能力。</w:t>
      </w:r>
      <w:r>
        <w:rPr>
          <w:rFonts w:hint="eastAsia" w:ascii="宋体" w:hAnsi="宋体" w:eastAsia="宋体" w:cs="宋体"/>
          <w:bCs/>
          <w:color w:val="auto"/>
          <w:sz w:val="21"/>
          <w:szCs w:val="21"/>
          <w:highlight w:val="none"/>
          <w:lang w:eastAsia="zh-CN"/>
        </w:rPr>
        <w:t>项目负责人须具备</w:t>
      </w:r>
      <w:r>
        <w:rPr>
          <w:rFonts w:hint="eastAsia" w:ascii="宋体" w:hAnsi="宋体" w:cs="宋体"/>
          <w:bCs/>
          <w:color w:val="auto"/>
          <w:sz w:val="21"/>
          <w:szCs w:val="21"/>
          <w:highlight w:val="none"/>
          <w:u w:val="single"/>
          <w:lang w:val="en-US" w:eastAsia="zh-CN"/>
        </w:rPr>
        <w:t>市政公用工程贰级以上</w:t>
      </w:r>
      <w:r>
        <w:rPr>
          <w:rFonts w:hint="eastAsia" w:ascii="宋体" w:hAnsi="宋体" w:eastAsia="宋体" w:cs="宋体"/>
          <w:bCs/>
          <w:color w:val="auto"/>
          <w:sz w:val="21"/>
          <w:szCs w:val="21"/>
          <w:highlight w:val="none"/>
          <w:u w:val="single"/>
          <w:lang w:eastAsia="zh-CN"/>
        </w:rPr>
        <w:t>（含贰级）</w:t>
      </w:r>
      <w:r>
        <w:rPr>
          <w:rFonts w:hint="eastAsia" w:ascii="宋体" w:hAnsi="宋体" w:eastAsia="宋体" w:cs="宋体"/>
          <w:bCs/>
          <w:color w:val="auto"/>
          <w:sz w:val="21"/>
          <w:szCs w:val="21"/>
          <w:highlight w:val="none"/>
          <w:u w:val="none"/>
          <w:lang w:eastAsia="zh-CN"/>
        </w:rPr>
        <w:t>注册建造师执业资格</w:t>
      </w:r>
      <w:r>
        <w:rPr>
          <w:rFonts w:hint="eastAsia" w:ascii="宋体" w:hAnsi="宋体" w:eastAsia="宋体" w:cs="宋体"/>
          <w:bCs/>
          <w:color w:val="auto"/>
          <w:sz w:val="21"/>
          <w:szCs w:val="21"/>
          <w:highlight w:val="none"/>
          <w:lang w:eastAsia="zh-CN"/>
        </w:rPr>
        <w:t>资格</w:t>
      </w:r>
      <w:r>
        <w:rPr>
          <w:rFonts w:hint="eastAsia" w:ascii="宋体" w:hAnsi="宋体" w:eastAsia="宋体" w:cs="宋体"/>
          <w:color w:val="auto"/>
          <w:szCs w:val="21"/>
          <w:highlight w:val="none"/>
          <w:lang w:val="en-US" w:eastAsia="zh-CN"/>
        </w:rPr>
        <w:t>，具有安全生产考核B证,且未担任其他在施建设工程项目的项目经理（符合桂建管﹝2013﹞17号文除外）。</w:t>
      </w:r>
    </w:p>
    <w:p w14:paraId="2BB9F891">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4. </w:t>
      </w:r>
      <w:bookmarkEnd w:id="56"/>
      <w:bookmarkEnd w:id="57"/>
      <w:r>
        <w:rPr>
          <w:rFonts w:hint="eastAsia" w:ascii="宋体" w:hAnsi="宋体" w:eastAsia="宋体" w:cs="宋体"/>
          <w:color w:val="auto"/>
          <w:sz w:val="21"/>
          <w:szCs w:val="21"/>
          <w:highlight w:val="none"/>
          <w:lang w:val="en-US" w:eastAsia="zh-CN"/>
        </w:rPr>
        <w:t>参与电子磋商的准备工作</w:t>
      </w:r>
    </w:p>
    <w:p w14:paraId="670CED6E">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707AB0D7">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4.2电子磋商具体操作流程参考《政府采购项目电子交易管理操作指南-供应商》（详见桂林市政府采购网—采购资讯—重要通知）；如遇平台技术问题详询95763。</w:t>
      </w:r>
    </w:p>
    <w:p w14:paraId="41F5E304">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8" w:name="_Toc22877"/>
      <w:bookmarkStart w:id="59" w:name="_Toc31376"/>
      <w:r>
        <w:rPr>
          <w:rFonts w:hint="eastAsia" w:ascii="宋体" w:hAnsi="宋体" w:eastAsia="宋体" w:cs="宋体"/>
          <w:b/>
          <w:bCs/>
          <w:color w:val="auto"/>
          <w:kern w:val="2"/>
          <w:sz w:val="21"/>
          <w:szCs w:val="21"/>
          <w:lang w:val="en-US" w:eastAsia="zh-CN" w:bidi="ar-SA"/>
        </w:rPr>
        <w:t>5.</w:t>
      </w:r>
      <w:r>
        <w:rPr>
          <w:rFonts w:hint="eastAsia" w:ascii="宋体" w:hAnsi="宋体" w:eastAsia="宋体" w:cs="宋体"/>
          <w:color w:val="auto"/>
          <w:sz w:val="21"/>
          <w:szCs w:val="21"/>
          <w:highlight w:val="none"/>
        </w:rPr>
        <w:t>磋商费用</w:t>
      </w:r>
    </w:p>
    <w:p w14:paraId="0D237F06">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不论磋商结果如何，供应商均应自行承担所有与磋商有关的全部费用。</w:t>
      </w:r>
    </w:p>
    <w:p w14:paraId="1E4D7C36">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lang w:val="en-US" w:eastAsia="zh-CN" w:bidi="ar-SA"/>
        </w:rPr>
        <w:t>6.</w:t>
      </w:r>
      <w:r>
        <w:rPr>
          <w:rFonts w:hint="eastAsia" w:ascii="宋体" w:hAnsi="宋体" w:eastAsia="宋体" w:cs="宋体"/>
          <w:color w:val="auto"/>
          <w:sz w:val="21"/>
          <w:szCs w:val="21"/>
          <w:highlight w:val="none"/>
        </w:rPr>
        <w:t>联合体要求</w:t>
      </w:r>
      <w:bookmarkEnd w:id="58"/>
      <w:bookmarkEnd w:id="59"/>
    </w:p>
    <w:p w14:paraId="7C4D59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6AC53E53">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0" w:name="_Toc4152"/>
      <w:bookmarkStart w:id="61" w:name="_Toc18940"/>
      <w:r>
        <w:rPr>
          <w:rFonts w:hint="eastAsia" w:ascii="宋体" w:hAnsi="宋体" w:eastAsia="宋体" w:cs="宋体"/>
          <w:b/>
          <w:bCs/>
          <w:color w:val="auto"/>
          <w:kern w:val="2"/>
          <w:sz w:val="21"/>
          <w:szCs w:val="21"/>
          <w:lang w:val="en-US" w:eastAsia="zh-CN" w:bidi="ar-SA"/>
        </w:rPr>
        <w:t>7.</w:t>
      </w:r>
      <w:r>
        <w:rPr>
          <w:rFonts w:hint="eastAsia" w:ascii="宋体" w:hAnsi="宋体" w:eastAsia="宋体" w:cs="宋体"/>
          <w:color w:val="auto"/>
          <w:sz w:val="21"/>
          <w:szCs w:val="21"/>
          <w:highlight w:val="none"/>
        </w:rPr>
        <w:t>质疑和投诉</w:t>
      </w:r>
      <w:bookmarkEnd w:id="60"/>
      <w:bookmarkEnd w:id="61"/>
      <w:r>
        <w:rPr>
          <w:rFonts w:hint="eastAsia" w:ascii="宋体" w:hAnsi="宋体" w:eastAsia="宋体" w:cs="宋体"/>
          <w:color w:val="auto"/>
          <w:sz w:val="21"/>
          <w:szCs w:val="21"/>
          <w:highlight w:val="none"/>
        </w:rPr>
        <w:tab/>
      </w:r>
    </w:p>
    <w:p w14:paraId="22B57618">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bookmarkStart w:id="62" w:name="_Toc26087"/>
      <w:bookmarkStart w:id="63" w:name="_Toc8195"/>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1供应对政府采购活动事项有疑问的，可以向采购人提出询问。</w:t>
      </w:r>
    </w:p>
    <w:p w14:paraId="49DD33AB">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2供应商认为磋商文件使自己的合法权益受到损害的，应当在竞争性磋商公告期限届满之日起七个工作日内，以书面形式向采购代理机构提出质疑（“质疑函”格式见附表1）。供应商认为采购过程或成交结果使自己的合法权益受到损害的，应当在各采购程序环节结束之日起七个工作日内，以书面形式向采购代理机构提出质疑。采购代理机构应认真做好质疑处理工作。</w:t>
      </w:r>
    </w:p>
    <w:p w14:paraId="41E89B9D">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3供应商对采购代理机构的质疑答复不满意或者采购代理机构未在规定的时间内作出答复的，可以在答复期满后十五个工作日内向本级财政部门投诉（“投诉书”格式见附表2）。</w:t>
      </w:r>
    </w:p>
    <w:p w14:paraId="7726EDB7">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4质疑、投诉应当采用书面形式，质疑书、投诉书实行实名制，均应明确阐述磋商文件、采购过程或成交结果中使自己合法权益受到损害的实质性内容，提供相关事实、明确的请求，并提供必要的证明材料。</w:t>
      </w:r>
    </w:p>
    <w:p w14:paraId="4FA9D071">
      <w:pPr>
        <w:keepNext w:val="0"/>
        <w:keepLines w:val="0"/>
        <w:pageBreakBefore w:val="0"/>
        <w:widowControl w:val="0"/>
        <w:tabs>
          <w:tab w:val="left" w:pos="2190"/>
        </w:tabs>
        <w:kinsoku/>
        <w:wordWrap/>
        <w:overflowPunct/>
        <w:topLinePunct w:val="0"/>
        <w:bidi w:val="0"/>
        <w:spacing w:line="440" w:lineRule="exact"/>
        <w:ind w:firstLine="435"/>
        <w:textAlignment w:val="auto"/>
        <w:rPr>
          <w:rFonts w:hint="default" w:ascii="宋体" w:hAnsi="宋体" w:eastAsia="宋体" w:cs="宋体"/>
          <w:color w:val="auto"/>
          <w:szCs w:val="21"/>
          <w:highlight w:val="none"/>
          <w:u w:val="none"/>
          <w:lang w:val="en-US"/>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5</w:t>
      </w:r>
      <w:bookmarkEnd w:id="62"/>
      <w:bookmarkEnd w:id="63"/>
      <w:r>
        <w:rPr>
          <w:rFonts w:hint="eastAsia" w:ascii="宋体" w:hAnsi="宋体" w:eastAsia="宋体" w:cs="宋体"/>
          <w:color w:val="auto"/>
          <w:szCs w:val="21"/>
          <w:highlight w:val="none"/>
          <w:u w:val="none"/>
        </w:rPr>
        <w:t xml:space="preserve"> 质疑联系部门：</w:t>
      </w:r>
      <w:r>
        <w:rPr>
          <w:rFonts w:hint="eastAsia" w:ascii="宋体" w:hAnsi="宋体" w:cs="宋体"/>
          <w:color w:val="auto"/>
          <w:sz w:val="21"/>
          <w:szCs w:val="21"/>
          <w:highlight w:val="none"/>
          <w:lang w:eastAsia="zh-CN"/>
        </w:rPr>
        <w:t>广西北部湾宏亚建设管理有限公司</w:t>
      </w:r>
      <w:r>
        <w:rPr>
          <w:rFonts w:hint="eastAsia" w:ascii="宋体" w:hAnsi="宋体" w:eastAsia="宋体" w:cs="宋体"/>
          <w:color w:val="auto"/>
          <w:szCs w:val="21"/>
          <w:highlight w:val="none"/>
          <w:u w:val="none"/>
        </w:rPr>
        <w:t>；联系电话：</w:t>
      </w:r>
      <w:r>
        <w:rPr>
          <w:rFonts w:hint="eastAsia" w:cs="宋体" w:asciiTheme="minorEastAsia" w:hAnsiTheme="minorEastAsia" w:eastAsiaTheme="minorEastAsia"/>
          <w:color w:val="auto"/>
          <w:kern w:val="0"/>
          <w:szCs w:val="21"/>
          <w:lang w:eastAsia="zh-CN"/>
        </w:rPr>
        <w:t>19178348505</w:t>
      </w:r>
      <w:r>
        <w:rPr>
          <w:rFonts w:hint="eastAsia" w:cs="宋体" w:asciiTheme="minorEastAsia" w:hAnsiTheme="minorEastAsia" w:eastAsiaTheme="minorEastAsia"/>
          <w:color w:val="auto"/>
          <w:kern w:val="0"/>
          <w:szCs w:val="21"/>
          <w:lang w:val="en-US" w:eastAsia="zh-CN"/>
        </w:rPr>
        <w:t>；</w:t>
      </w:r>
    </w:p>
    <w:p w14:paraId="5B50E2AF">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通址讯地：桂林市象山区中山中路4号1-5-8#办公用房</w:t>
      </w:r>
      <w:r>
        <w:rPr>
          <w:rFonts w:hint="eastAsia" w:ascii="宋体" w:hAnsi="宋体" w:eastAsia="宋体" w:cs="宋体"/>
          <w:color w:val="auto"/>
          <w:szCs w:val="21"/>
          <w:highlight w:val="none"/>
          <w:u w:val="none"/>
          <w:lang w:eastAsia="zh-CN"/>
        </w:rPr>
        <w:t>。</w:t>
      </w:r>
    </w:p>
    <w:p w14:paraId="0E0CD38E">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4" w:name="_Toc5032"/>
      <w:bookmarkStart w:id="65" w:name="_Toc6998"/>
      <w:r>
        <w:rPr>
          <w:rFonts w:hint="eastAsia" w:ascii="宋体" w:hAnsi="宋体" w:eastAsia="宋体" w:cs="宋体"/>
          <w:b/>
          <w:bCs/>
          <w:color w:val="auto"/>
          <w:kern w:val="2"/>
          <w:sz w:val="21"/>
          <w:szCs w:val="21"/>
          <w:lang w:val="en-US" w:eastAsia="zh-CN" w:bidi="ar-SA"/>
        </w:rPr>
        <w:t>8.</w:t>
      </w:r>
      <w:r>
        <w:rPr>
          <w:rFonts w:hint="eastAsia" w:ascii="宋体" w:hAnsi="宋体" w:eastAsia="宋体" w:cs="宋体"/>
          <w:color w:val="auto"/>
          <w:sz w:val="21"/>
          <w:szCs w:val="21"/>
          <w:highlight w:val="none"/>
        </w:rPr>
        <w:t>转包与分包</w:t>
      </w:r>
      <w:bookmarkEnd w:id="64"/>
      <w:bookmarkEnd w:id="65"/>
    </w:p>
    <w:p w14:paraId="30BE514C">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cs="宋体"/>
          <w:color w:val="auto"/>
          <w:szCs w:val="21"/>
          <w:highlight w:val="none"/>
          <w:lang w:eastAsia="zh-CN"/>
        </w:rPr>
        <w:t>8.</w:t>
      </w:r>
      <w:r>
        <w:rPr>
          <w:rFonts w:hint="eastAsia" w:ascii="宋体" w:hAnsi="宋体" w:eastAsia="宋体" w:cs="宋体"/>
          <w:color w:val="auto"/>
          <w:kern w:val="0"/>
          <w:szCs w:val="21"/>
          <w:highlight w:val="none"/>
          <w:shd w:val="clear" w:color="auto" w:fill="FFFFFF"/>
        </w:rPr>
        <w:t>1 本项目不允许转包。</w:t>
      </w:r>
    </w:p>
    <w:p w14:paraId="2ABD6D4E">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eastAsia="zh-CN"/>
        </w:rPr>
        <w:t>8.</w:t>
      </w:r>
      <w:r>
        <w:rPr>
          <w:rFonts w:hint="eastAsia" w:ascii="宋体" w:hAnsi="宋体" w:eastAsia="宋体" w:cs="宋体"/>
          <w:color w:val="auto"/>
          <w:kern w:val="0"/>
          <w:szCs w:val="21"/>
          <w:highlight w:val="none"/>
          <w:shd w:val="clear" w:color="auto" w:fill="FFFFFF"/>
        </w:rPr>
        <w:t>2 本项目不可以分包。</w:t>
      </w:r>
    </w:p>
    <w:p w14:paraId="65C4E7BA">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lang w:val="en-US" w:eastAsia="zh-CN"/>
        </w:rPr>
        <w:t>3本项目不允许挂靠。</w:t>
      </w:r>
    </w:p>
    <w:p w14:paraId="394395FB">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lang w:val="en-US" w:eastAsia="zh-CN"/>
        </w:rPr>
        <w:t>4如发现有以上行为，采购人有权终止合同，所有损失由成交供应商承担。</w:t>
      </w:r>
    </w:p>
    <w:p w14:paraId="133017A0">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6" w:name="_Toc3368"/>
      <w:bookmarkStart w:id="67" w:name="_Toc15097"/>
      <w:r>
        <w:rPr>
          <w:rFonts w:hint="eastAsia" w:ascii="宋体" w:hAnsi="宋体" w:eastAsia="宋体" w:cs="宋体"/>
          <w:b/>
          <w:bCs/>
          <w:color w:val="auto"/>
          <w:kern w:val="2"/>
          <w:sz w:val="21"/>
          <w:szCs w:val="21"/>
          <w:lang w:val="en-US" w:eastAsia="zh-CN" w:bidi="ar-SA"/>
        </w:rPr>
        <w:t>9.</w:t>
      </w:r>
      <w:r>
        <w:rPr>
          <w:rFonts w:hint="eastAsia" w:ascii="宋体" w:hAnsi="宋体" w:eastAsia="宋体" w:cs="宋体"/>
          <w:color w:val="auto"/>
          <w:sz w:val="21"/>
          <w:szCs w:val="21"/>
          <w:highlight w:val="none"/>
        </w:rPr>
        <w:t>特别说明</w:t>
      </w:r>
      <w:bookmarkEnd w:id="66"/>
      <w:bookmarkEnd w:id="67"/>
    </w:p>
    <w:p w14:paraId="29D66A3B">
      <w:pPr>
        <w:keepNext w:val="0"/>
        <w:keepLines w:val="0"/>
        <w:pageBreakBefore w:val="0"/>
        <w:widowControl w:val="0"/>
        <w:tabs>
          <w:tab w:val="left" w:pos="1635"/>
        </w:tabs>
        <w:kinsoku/>
        <w:wordWrap/>
        <w:overflowPunct/>
        <w:topLinePunct w:val="0"/>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9.</w:t>
      </w:r>
      <w:r>
        <w:rPr>
          <w:rFonts w:hint="eastAsia" w:ascii="宋体" w:hAnsi="宋体" w:eastAsia="宋体" w:cs="宋体"/>
          <w:b/>
          <w:color w:val="auto"/>
          <w:szCs w:val="21"/>
          <w:highlight w:val="none"/>
        </w:rPr>
        <w:t>1关联供应商不得参加同一合同项下政府采购活动，否则响应文件将被视为无效：</w:t>
      </w:r>
    </w:p>
    <w:p w14:paraId="55334FB7">
      <w:pPr>
        <w:keepNext w:val="0"/>
        <w:keepLines w:val="0"/>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1FF697D3">
      <w:pPr>
        <w:keepNext w:val="0"/>
        <w:keepLines w:val="0"/>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14:paraId="40A61E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p>
    <w:p w14:paraId="23897837">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68" w:name="_Toc6291"/>
      <w:bookmarkStart w:id="69" w:name="_Toc2062"/>
      <w:bookmarkStart w:id="70" w:name="_Toc22498"/>
      <w:bookmarkStart w:id="71" w:name="_Toc29496"/>
      <w:r>
        <w:rPr>
          <w:rFonts w:hint="eastAsia" w:ascii="宋体" w:hAnsi="宋体" w:eastAsia="宋体" w:cs="宋体"/>
          <w:b/>
          <w:bCs w:val="0"/>
          <w:color w:val="auto"/>
          <w:szCs w:val="28"/>
          <w:highlight w:val="none"/>
        </w:rPr>
        <w:t>二、磋商文件</w:t>
      </w:r>
      <w:bookmarkEnd w:id="68"/>
      <w:bookmarkEnd w:id="69"/>
      <w:bookmarkEnd w:id="70"/>
      <w:bookmarkEnd w:id="71"/>
    </w:p>
    <w:p w14:paraId="59034907">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val="pt-BR"/>
        </w:rPr>
      </w:pPr>
      <w:bookmarkStart w:id="72" w:name="_Toc18964"/>
      <w:bookmarkStart w:id="73" w:name="_Toc20057"/>
      <w:r>
        <w:rPr>
          <w:rFonts w:hint="eastAsia" w:ascii="宋体" w:hAnsi="宋体" w:eastAsia="宋体" w:cs="宋体"/>
          <w:b/>
          <w:bCs/>
          <w:color w:val="auto"/>
          <w:kern w:val="2"/>
          <w:sz w:val="21"/>
          <w:szCs w:val="21"/>
          <w:lang w:val="pt-BR" w:eastAsia="zh-CN" w:bidi="ar-SA"/>
        </w:rPr>
        <w:t>10.</w:t>
      </w:r>
      <w:r>
        <w:rPr>
          <w:rFonts w:hint="eastAsia" w:ascii="宋体" w:hAnsi="宋体" w:eastAsia="宋体" w:cs="宋体"/>
          <w:color w:val="auto"/>
          <w:sz w:val="21"/>
          <w:szCs w:val="21"/>
          <w:highlight w:val="none"/>
        </w:rPr>
        <w:t>磋商文件的构成</w:t>
      </w:r>
      <w:bookmarkEnd w:id="72"/>
      <w:bookmarkEnd w:id="73"/>
    </w:p>
    <w:p w14:paraId="75FFFD3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4B44CE6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5F2D14D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1D231D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31DFAB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6406920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55634BB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bookmarkStart w:id="74"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09C147B0">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75" w:name="_Toc17932"/>
      <w:r>
        <w:rPr>
          <w:rFonts w:hint="eastAsia" w:ascii="宋体" w:hAnsi="宋体" w:eastAsia="宋体" w:cs="宋体"/>
          <w:b/>
          <w:bCs/>
          <w:color w:val="auto"/>
          <w:kern w:val="2"/>
          <w:sz w:val="21"/>
          <w:szCs w:val="21"/>
          <w:lang w:val="en-US" w:eastAsia="zh-CN" w:bidi="ar-SA"/>
        </w:rPr>
        <w:t>11.</w:t>
      </w:r>
      <w:r>
        <w:rPr>
          <w:rFonts w:hint="eastAsia" w:ascii="宋体" w:hAnsi="宋体" w:eastAsia="宋体" w:cs="宋体"/>
          <w:color w:val="auto"/>
          <w:sz w:val="21"/>
          <w:szCs w:val="21"/>
          <w:highlight w:val="none"/>
        </w:rPr>
        <w:t>磋商文件的澄清与修改</w:t>
      </w:r>
      <w:bookmarkEnd w:id="74"/>
      <w:bookmarkEnd w:id="75"/>
    </w:p>
    <w:p w14:paraId="36BE3D39">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1 提交首次响应文件截止之日前，采购代理机构可以对已发出的磋商文件进行必要澄清、答复、</w:t>
      </w:r>
    </w:p>
    <w:p w14:paraId="15F7C798">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714E66C4">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供应商应实时关注本项目信息公告发布媒体相关网站了解澄清、修改等与项目有关的内容，</w:t>
      </w:r>
    </w:p>
    <w:p w14:paraId="6B84927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如因供应商未及时登录相关网站了解澄清、修改等与项目有关的内容，从而导致响应文件无效的，由供应商自行承担责任。</w:t>
      </w:r>
    </w:p>
    <w:p w14:paraId="70DBA25E">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3澄清或者修改的内容为磋商文件的组成部分。当澄清或者修改通知就同一内容的表述不一致</w:t>
      </w:r>
    </w:p>
    <w:p w14:paraId="6E83B761">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时，以最后发出的文件为准。</w:t>
      </w:r>
    </w:p>
    <w:p w14:paraId="798AC5B4">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4 磋商文件的澄清或者修改都应该通过本项目采购代理机构以法定形式发布，采购人非通过本</w:t>
      </w:r>
    </w:p>
    <w:p w14:paraId="60FE4ACF">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机构，不得擅自澄清或者修改磋商文件。</w:t>
      </w:r>
    </w:p>
    <w:p w14:paraId="2DBE3FFC">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5采购单位可以视采购具体情况，延长响应文件截止时间和磋商时间，在本项目竞争性磋商公</w:t>
      </w:r>
    </w:p>
    <w:p w14:paraId="34240C1A">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告发布的同一媒体上发布变更公告。</w:t>
      </w:r>
    </w:p>
    <w:p w14:paraId="4562E60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p>
    <w:p w14:paraId="2F38C340">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76" w:name="_Toc15892"/>
      <w:bookmarkStart w:id="77" w:name="_Toc20830"/>
      <w:bookmarkStart w:id="78" w:name="_Toc23267"/>
      <w:bookmarkStart w:id="79" w:name="_Toc17820"/>
      <w:r>
        <w:rPr>
          <w:rFonts w:hint="eastAsia" w:ascii="宋体" w:hAnsi="宋体" w:eastAsia="宋体" w:cs="宋体"/>
          <w:b/>
          <w:bCs w:val="0"/>
          <w:color w:val="auto"/>
          <w:szCs w:val="28"/>
          <w:highlight w:val="none"/>
        </w:rPr>
        <w:t>三、竞争性磋商响应文件的编制</w:t>
      </w:r>
      <w:bookmarkEnd w:id="76"/>
      <w:bookmarkEnd w:id="77"/>
      <w:bookmarkEnd w:id="78"/>
      <w:bookmarkEnd w:id="79"/>
    </w:p>
    <w:p w14:paraId="4BA53953">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b/>
          <w:color w:val="auto"/>
          <w:sz w:val="21"/>
          <w:szCs w:val="21"/>
          <w:highlight w:val="none"/>
          <w:lang w:val="en-US" w:eastAsia="zh-CN"/>
        </w:rPr>
      </w:pPr>
      <w:bookmarkStart w:id="80" w:name="_Toc19747"/>
      <w:r>
        <w:rPr>
          <w:rFonts w:hint="eastAsia" w:ascii="宋体" w:hAnsi="宋体" w:eastAsia="宋体" w:cs="宋体"/>
          <w:b/>
          <w:bCs/>
          <w:color w:val="auto"/>
          <w:kern w:val="2"/>
          <w:sz w:val="21"/>
          <w:szCs w:val="21"/>
          <w:lang w:val="en-US" w:eastAsia="zh-CN" w:bidi="ar-SA"/>
        </w:rPr>
        <w:t>12.</w:t>
      </w:r>
      <w:r>
        <w:rPr>
          <w:rFonts w:hint="eastAsia" w:ascii="宋体" w:hAnsi="宋体" w:eastAsia="宋体" w:cs="宋体"/>
          <w:b/>
          <w:color w:val="auto"/>
          <w:sz w:val="21"/>
          <w:szCs w:val="21"/>
          <w:highlight w:val="none"/>
          <w:lang w:val="en-US" w:eastAsia="zh-CN"/>
        </w:rPr>
        <w:t>竞争性磋商响应文件编制基本要求</w:t>
      </w:r>
      <w:bookmarkEnd w:id="80"/>
    </w:p>
    <w:p w14:paraId="3FC12A2D">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1 本项目实行电子</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lang w:val="en-US" w:eastAsia="zh-CN"/>
        </w:rPr>
        <w:t>，供应商应准备电子磋商响应文件：</w:t>
      </w:r>
    </w:p>
    <w:p w14:paraId="768BD346">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 “http</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 xml:space="preserve">//www.ccgp-guangxi.gov.cn/PurchaseAdvisory/ImportantNotice/2866753.html”下载。 </w:t>
      </w:r>
    </w:p>
    <w:p w14:paraId="17E7032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060FD1CE">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796231B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0C4D27E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671C11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半年内任意一个月</w:t>
      </w:r>
      <w:r>
        <w:rPr>
          <w:rFonts w:hint="eastAsia" w:ascii="宋体" w:hAnsi="宋体" w:eastAsia="宋体" w:cs="宋体"/>
          <w:color w:val="auto"/>
          <w:szCs w:val="21"/>
          <w:highlight w:val="none"/>
        </w:rPr>
        <w:t>社保证明复印件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除供应商为以下三种情形的：</w:t>
      </w:r>
    </w:p>
    <w:p w14:paraId="2B0B371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67949BE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35773D0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2C7FA01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半年内任意一个月</w:t>
      </w:r>
      <w:r>
        <w:rPr>
          <w:rFonts w:hint="eastAsia" w:ascii="宋体" w:hAnsi="宋体" w:eastAsia="宋体" w:cs="宋体"/>
          <w:b/>
          <w:bCs/>
          <w:color w:val="auto"/>
          <w:szCs w:val="21"/>
          <w:highlight w:val="none"/>
        </w:rPr>
        <w:t>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6CCD5D8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2D3F67F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14:paraId="6956B52E">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2D02E4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供应商有效的资质证书复印件；</w:t>
      </w:r>
      <w:r>
        <w:rPr>
          <w:rFonts w:hint="eastAsia" w:ascii="宋体" w:hAnsi="宋体" w:cs="宋体"/>
          <w:bCs/>
          <w:color w:val="auto"/>
          <w:sz w:val="21"/>
          <w:szCs w:val="21"/>
          <w:highlight w:val="none"/>
          <w:lang w:eastAsia="zh-CN"/>
        </w:rPr>
        <w:t>项目负责人的注册二级建造师证书复印件</w:t>
      </w:r>
      <w:r>
        <w:rPr>
          <w:rFonts w:hint="eastAsia" w:ascii="宋体" w:hAnsi="宋体" w:cs="宋体"/>
          <w:bCs/>
          <w:color w:val="auto"/>
          <w:sz w:val="21"/>
          <w:szCs w:val="21"/>
          <w:highlight w:val="none"/>
          <w:lang w:val="en-US" w:eastAsia="zh-CN"/>
        </w:rPr>
        <w:t>、</w:t>
      </w:r>
      <w:r>
        <w:rPr>
          <w:rFonts w:hint="eastAsia" w:ascii="宋体" w:hAnsi="宋体" w:cs="宋体"/>
          <w:bCs/>
          <w:color w:val="auto"/>
          <w:kern w:val="0"/>
          <w:szCs w:val="21"/>
          <w:highlight w:val="none"/>
          <w:lang w:val="en-US" w:eastAsia="zh-CN"/>
        </w:rPr>
        <w:t>安全生产考核B证证书复印件及项目经理无在建工程承诺书（格式自拟）</w:t>
      </w:r>
      <w:r>
        <w:rPr>
          <w:rFonts w:hint="eastAsia" w:ascii="宋体" w:hAnsi="宋体" w:eastAsia="宋体" w:cs="宋体"/>
          <w:b/>
          <w:bCs w:val="0"/>
          <w:color w:val="auto"/>
          <w:kern w:val="0"/>
          <w:szCs w:val="21"/>
          <w:highlight w:val="none"/>
          <w:lang w:val="en-US" w:eastAsia="zh-CN"/>
        </w:rPr>
        <w:t>（必须提供）</w:t>
      </w:r>
      <w:r>
        <w:rPr>
          <w:rFonts w:hint="eastAsia" w:ascii="宋体" w:hAnsi="宋体" w:cs="宋体"/>
          <w:b/>
          <w:bCs w:val="0"/>
          <w:color w:val="auto"/>
          <w:kern w:val="0"/>
          <w:szCs w:val="21"/>
          <w:highlight w:val="none"/>
          <w:lang w:val="en-US" w:eastAsia="zh-CN"/>
        </w:rPr>
        <w:t>；</w:t>
      </w:r>
    </w:p>
    <w:p w14:paraId="731B6F4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供应商有效的安全生产许可证书复印件</w:t>
      </w:r>
      <w:r>
        <w:rPr>
          <w:rFonts w:hint="eastAsia" w:ascii="宋体" w:hAnsi="宋体" w:eastAsia="宋体" w:cs="宋体"/>
          <w:b/>
          <w:bCs w:val="0"/>
          <w:color w:val="auto"/>
          <w:kern w:val="0"/>
          <w:szCs w:val="21"/>
          <w:highlight w:val="none"/>
          <w:lang w:val="en-US" w:eastAsia="zh-CN"/>
        </w:rPr>
        <w:t>（必须提供）；</w:t>
      </w:r>
    </w:p>
    <w:p w14:paraId="5E1DDC8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bidi="ar-SA"/>
        </w:rPr>
        <w:t>（必须提供其中一项）</w:t>
      </w:r>
      <w:r>
        <w:rPr>
          <w:rFonts w:hint="eastAsia" w:ascii="宋体" w:hAnsi="宋体" w:eastAsia="宋体" w:cs="宋体"/>
          <w:b/>
          <w:bCs w:val="0"/>
          <w:color w:val="auto"/>
          <w:kern w:val="0"/>
          <w:szCs w:val="21"/>
          <w:highlight w:val="none"/>
          <w:lang w:val="en-US" w:eastAsia="zh-CN"/>
        </w:rPr>
        <w:t>；</w:t>
      </w:r>
    </w:p>
    <w:p w14:paraId="6906433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lang w:eastAsia="zh-CN"/>
        </w:rPr>
        <w:t>）供应商2023年度财务状况报告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自行编制也可</w:t>
      </w:r>
      <w:r>
        <w:rPr>
          <w:rFonts w:hint="eastAsia" w:ascii="宋体" w:hAnsi="宋体" w:cs="宋体"/>
          <w:b/>
          <w:bCs/>
          <w:color w:val="auto"/>
          <w:szCs w:val="21"/>
          <w:highlight w:val="none"/>
          <w:lang w:eastAsia="zh-CN"/>
        </w:rPr>
        <w:t>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Cs w:val="21"/>
          <w:highlight w:val="none"/>
        </w:rPr>
        <w:t>；</w:t>
      </w:r>
    </w:p>
    <w:p w14:paraId="36059CF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）供应商近半年内任意一个月依法缴纳税收的证明材料[增值税缴纳发票(税收完税证明)或企业所得税完税证明或税务部门出具的免税证明]复印件</w:t>
      </w:r>
      <w:r>
        <w:rPr>
          <w:rFonts w:hint="eastAsia" w:ascii="宋体" w:hAnsi="宋体" w:eastAsia="宋体" w:cs="宋体"/>
          <w:color w:val="auto"/>
          <w:szCs w:val="21"/>
          <w:highlight w:val="none"/>
        </w:rPr>
        <w:t>(税收完税证明)或企业所得税完税证明或税务部门出具的免税证明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p>
    <w:p w14:paraId="2A17A3BE">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599B8BB1">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szCs w:val="21"/>
          <w:highlight w:val="none"/>
          <w:lang w:val="en-US" w:eastAsia="zh-CN"/>
        </w:rPr>
      </w:pPr>
      <w:bookmarkStart w:id="81" w:name="_Toc16312"/>
      <w:bookmarkStart w:id="82" w:name="_Toc28932"/>
      <w:bookmarkStart w:id="83" w:name="_Toc2809"/>
      <w:r>
        <w:rPr>
          <w:rFonts w:hint="eastAsia" w:ascii="宋体" w:hAnsi="宋体" w:cs="宋体"/>
          <w:color w:val="auto"/>
          <w:szCs w:val="21"/>
          <w:highlight w:val="none"/>
          <w:lang w:val="en-US" w:eastAsia="zh-CN"/>
        </w:rPr>
        <w:t>（一）报价文件</w:t>
      </w:r>
    </w:p>
    <w:p w14:paraId="72AAE525">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（1）响应函（格式见附件）</w:t>
      </w:r>
      <w:r>
        <w:rPr>
          <w:rFonts w:hint="eastAsia" w:ascii="宋体" w:hAnsi="宋体" w:eastAsia="宋体" w:cs="宋体"/>
          <w:b/>
          <w:bCs/>
          <w:color w:val="auto"/>
          <w:szCs w:val="21"/>
          <w:highlight w:val="none"/>
          <w:lang w:val="en-US"/>
        </w:rPr>
        <w:t>（必须提供）</w:t>
      </w:r>
      <w:bookmarkEnd w:id="81"/>
      <w:r>
        <w:rPr>
          <w:rFonts w:hint="eastAsia" w:ascii="宋体" w:hAnsi="宋体" w:eastAsia="宋体" w:cs="宋体"/>
          <w:color w:val="auto"/>
          <w:szCs w:val="21"/>
          <w:highlight w:val="none"/>
          <w:lang w:val="en-US" w:eastAsia="zh-CN"/>
        </w:rPr>
        <w:t>；</w:t>
      </w:r>
      <w:bookmarkEnd w:id="82"/>
      <w:bookmarkEnd w:id="83"/>
    </w:p>
    <w:p w14:paraId="371BD75E">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工程报价汇总表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036AABB2">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已标价工程量清单</w:t>
      </w:r>
      <w:r>
        <w:rPr>
          <w:rFonts w:hint="eastAsia" w:ascii="宋体" w:hAnsi="宋体" w:eastAsia="宋体" w:cs="宋体"/>
          <w:b/>
          <w:bCs w:val="0"/>
          <w:color w:val="auto"/>
          <w:kern w:val="0"/>
          <w:szCs w:val="21"/>
          <w:highlight w:val="none"/>
        </w:rPr>
        <w:t>（必须提供）</w:t>
      </w:r>
      <w:r>
        <w:rPr>
          <w:rFonts w:hint="eastAsia" w:ascii="宋体" w:hAnsi="宋体" w:eastAsia="宋体" w:cs="宋体"/>
          <w:b w:val="0"/>
          <w:bCs/>
          <w:color w:val="auto"/>
          <w:kern w:val="0"/>
          <w:szCs w:val="21"/>
          <w:highlight w:val="none"/>
          <w:lang w:eastAsia="zh-CN"/>
        </w:rPr>
        <w:t>；</w:t>
      </w:r>
    </w:p>
    <w:p w14:paraId="7639E86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（二）商务文件</w:t>
      </w:r>
    </w:p>
    <w:p w14:paraId="19C2D4B7">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拟投入本工程主要施工管理人员表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7C9DB1C0">
      <w:pPr>
        <w:keepNext w:val="0"/>
        <w:keepLines w:val="0"/>
        <w:pageBreakBefore w:val="0"/>
        <w:widowControl w:val="0"/>
        <w:kinsoku/>
        <w:wordWrap/>
        <w:overflowPunct/>
        <w:topLinePunct w:val="0"/>
        <w:bidi w:val="0"/>
        <w:spacing w:line="440" w:lineRule="exact"/>
        <w:ind w:firstLine="843" w:firstLineChars="4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w:t>
      </w:r>
      <w:r>
        <w:rPr>
          <w:rFonts w:hint="eastAsia" w:ascii="宋体" w:hAnsi="宋体" w:cs="宋体"/>
          <w:b/>
          <w:bCs/>
          <w:color w:val="auto"/>
          <w:szCs w:val="21"/>
          <w:highlight w:val="none"/>
          <w:lang w:eastAsia="zh-CN"/>
        </w:rPr>
        <w:t>半年内任意一个月</w:t>
      </w:r>
      <w:r>
        <w:rPr>
          <w:rFonts w:hint="eastAsia" w:ascii="宋体" w:hAnsi="宋体" w:eastAsia="宋体" w:cs="宋体"/>
          <w:b/>
          <w:bCs/>
          <w:color w:val="auto"/>
          <w:szCs w:val="21"/>
          <w:highlight w:val="none"/>
        </w:rPr>
        <w:t>社保证明复印件</w:t>
      </w:r>
      <w:r>
        <w:rPr>
          <w:rFonts w:hint="eastAsia" w:ascii="宋体" w:hAnsi="宋体" w:eastAsia="宋体" w:cs="宋体"/>
          <w:color w:val="auto"/>
          <w:szCs w:val="21"/>
          <w:highlight w:val="none"/>
        </w:rPr>
        <w:t>。</w:t>
      </w:r>
    </w:p>
    <w:p w14:paraId="04509983">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担任</w:t>
      </w:r>
      <w:r>
        <w:rPr>
          <w:rFonts w:hint="eastAsia" w:ascii="宋体" w:hAnsi="宋体" w:cs="宋体"/>
          <w:bCs/>
          <w:color w:val="auto"/>
          <w:kern w:val="0"/>
          <w:szCs w:val="21"/>
          <w:highlight w:val="none"/>
        </w:rPr>
        <w:t>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b w:val="0"/>
          <w:bCs w:val="0"/>
          <w:color w:val="auto"/>
          <w:szCs w:val="21"/>
          <w:highlight w:val="none"/>
        </w:rPr>
        <w:t>；</w:t>
      </w:r>
    </w:p>
    <w:p w14:paraId="36E747E9">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施工</w:t>
      </w:r>
      <w:r>
        <w:rPr>
          <w:rFonts w:hint="eastAsia" w:ascii="宋体" w:hAnsi="宋体" w:cs="宋体"/>
          <w:bCs/>
          <w:color w:val="auto"/>
          <w:kern w:val="0"/>
          <w:szCs w:val="21"/>
          <w:highlight w:val="none"/>
        </w:rPr>
        <w:t>组织设计方案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32DEA278">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建设</w:t>
      </w:r>
      <w:r>
        <w:rPr>
          <w:rFonts w:hint="eastAsia" w:ascii="宋体" w:hAnsi="宋体" w:eastAsia="宋体" w:cs="宋体"/>
          <w:bCs/>
          <w:color w:val="auto"/>
          <w:kern w:val="0"/>
          <w:szCs w:val="21"/>
          <w:highlight w:val="none"/>
          <w:lang w:eastAsia="zh-CN"/>
        </w:rPr>
        <w:t>工程项目管理承诺书</w:t>
      </w:r>
      <w:r>
        <w:rPr>
          <w:rFonts w:hint="eastAsia" w:ascii="宋体" w:hAnsi="宋体" w:eastAsia="宋体" w:cs="宋体"/>
          <w:b/>
          <w:bCs/>
          <w:color w:val="auto"/>
          <w:sz w:val="21"/>
          <w:szCs w:val="21"/>
          <w:highlight w:val="none"/>
          <w:lang w:eastAsia="zh-CN"/>
        </w:rPr>
        <w:t>（格式见附件，必须提供）</w:t>
      </w:r>
      <w:r>
        <w:rPr>
          <w:rFonts w:hint="eastAsia" w:ascii="宋体" w:hAnsi="宋体" w:eastAsia="宋体" w:cs="宋体"/>
          <w:color w:val="auto"/>
          <w:szCs w:val="21"/>
          <w:highlight w:val="none"/>
          <w:lang w:eastAsia="zh-CN"/>
        </w:rPr>
        <w:t>；</w:t>
      </w:r>
    </w:p>
    <w:p w14:paraId="2DA35FE3">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城乡清洁工程渣土清运承诺书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Cs/>
          <w:color w:val="auto"/>
          <w:kern w:val="0"/>
          <w:szCs w:val="21"/>
          <w:highlight w:val="none"/>
          <w:lang w:eastAsia="zh-CN"/>
        </w:rPr>
        <w:t>。</w:t>
      </w:r>
    </w:p>
    <w:p w14:paraId="2CE27ABD">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111875A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val="en-US" w:eastAsia="zh-CN"/>
        </w:rPr>
        <w:t>2023年1月1日</w:t>
      </w:r>
      <w:r>
        <w:rPr>
          <w:rFonts w:hint="eastAsia" w:ascii="宋体" w:hAnsi="宋体" w:eastAsia="宋体" w:cs="宋体"/>
          <w:color w:val="auto"/>
          <w:szCs w:val="21"/>
          <w:highlight w:val="none"/>
          <w:lang w:eastAsia="zh-CN"/>
        </w:rPr>
        <w:t>以来具有</w:t>
      </w:r>
      <w:r>
        <w:rPr>
          <w:rFonts w:hint="eastAsia" w:ascii="宋体" w:hAnsi="宋体" w:eastAsia="宋体" w:cs="宋体"/>
          <w:color w:val="auto"/>
          <w:szCs w:val="21"/>
          <w:highlight w:val="none"/>
          <w:lang w:val="en-US" w:eastAsia="zh-CN"/>
        </w:rPr>
        <w:t>类似工程</w:t>
      </w:r>
      <w:r>
        <w:rPr>
          <w:rFonts w:hint="eastAsia" w:ascii="宋体" w:hAnsi="宋体" w:eastAsia="宋体" w:cs="宋体"/>
          <w:color w:val="auto"/>
          <w:szCs w:val="21"/>
          <w:highlight w:val="none"/>
        </w:rPr>
        <w:t>业绩（无不良记录，以</w:t>
      </w:r>
      <w:r>
        <w:rPr>
          <w:rFonts w:hint="eastAsia" w:ascii="宋体" w:hAnsi="宋体" w:eastAsia="宋体" w:cs="宋体"/>
          <w:color w:val="auto"/>
          <w:szCs w:val="21"/>
          <w:highlight w:val="none"/>
          <w:lang w:eastAsia="zh-CN"/>
        </w:rPr>
        <w:t>中标（成交）通知书或签订的合同或竣工证明文件</w:t>
      </w:r>
      <w:r>
        <w:rPr>
          <w:rFonts w:hint="eastAsia" w:ascii="宋体" w:hAnsi="宋体" w:eastAsia="宋体" w:cs="宋体"/>
          <w:color w:val="auto"/>
          <w:szCs w:val="21"/>
          <w:highlight w:val="none"/>
        </w:rPr>
        <w:t>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p>
    <w:p w14:paraId="64D6E08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（2）供应商</w:t>
      </w:r>
      <w:r>
        <w:rPr>
          <w:rFonts w:hint="eastAsia" w:ascii="宋体" w:hAnsi="宋体" w:cs="宋体"/>
          <w:color w:val="auto"/>
          <w:szCs w:val="21"/>
          <w:highlight w:val="none"/>
          <w:lang w:val="en-US" w:eastAsia="zh-CN"/>
        </w:rPr>
        <w:t>2023年1月1日</w:t>
      </w:r>
      <w:r>
        <w:rPr>
          <w:rFonts w:hint="eastAsia" w:ascii="宋体" w:hAnsi="宋体" w:eastAsia="宋体" w:cs="宋体"/>
          <w:color w:val="auto"/>
          <w:szCs w:val="21"/>
          <w:highlight w:val="none"/>
          <w:lang w:val="en-US" w:eastAsia="zh-CN"/>
        </w:rPr>
        <w:t>以来获奖情况</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w:t>
      </w:r>
    </w:p>
    <w:p w14:paraId="661370C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w:t>
      </w:r>
    </w:p>
    <w:p w14:paraId="6288ED50">
      <w:pPr>
        <w:keepNext w:val="0"/>
        <w:keepLines w:val="0"/>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cs="宋体"/>
          <w:b/>
          <w:bCs/>
          <w:color w:val="auto"/>
          <w:highlight w:val="none"/>
          <w:lang w:eastAsia="zh-CN"/>
        </w:rPr>
        <w:t>数字证书（CA认证）</w:t>
      </w:r>
      <w:r>
        <w:rPr>
          <w:rFonts w:hint="eastAsia" w:ascii="宋体" w:hAnsi="宋体" w:eastAsia="宋体" w:cs="宋体"/>
          <w:b/>
          <w:bCs/>
          <w:color w:val="auto"/>
          <w:highlight w:val="none"/>
        </w:rPr>
        <w:t>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02CA887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12.</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21128B5A">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2313A43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w:t>
      </w:r>
      <w:r>
        <w:rPr>
          <w:rFonts w:hint="eastAsia" w:ascii="宋体" w:hAnsi="宋体" w:cs="宋体"/>
          <w:b/>
          <w:color w:val="auto"/>
          <w:szCs w:val="21"/>
          <w:highlight w:val="none"/>
          <w:lang w:eastAsia="zh-CN"/>
        </w:rPr>
        <w:t>数字证书（CA认证）</w:t>
      </w:r>
      <w:r>
        <w:rPr>
          <w:rFonts w:hint="eastAsia" w:ascii="宋体" w:hAnsi="宋体" w:eastAsia="宋体" w:cs="宋体"/>
          <w:b/>
          <w:color w:val="auto"/>
          <w:szCs w:val="21"/>
          <w:highlight w:val="none"/>
        </w:rPr>
        <w:t>签章。若磋商文件中有专门标注的某关联点，并要求供应商在电子</w:t>
      </w:r>
      <w:r>
        <w:rPr>
          <w:rFonts w:hint="eastAsia" w:ascii="宋体" w:hAnsi="宋体" w:cs="宋体"/>
          <w:b/>
          <w:color w:val="auto"/>
          <w:szCs w:val="21"/>
          <w:highlight w:val="none"/>
          <w:lang w:eastAsia="zh-CN"/>
        </w:rPr>
        <w:t>响应</w:t>
      </w:r>
      <w:r>
        <w:rPr>
          <w:rFonts w:hint="eastAsia" w:ascii="宋体" w:hAnsi="宋体" w:eastAsia="宋体" w:cs="宋体"/>
          <w:b/>
          <w:color w:val="auto"/>
          <w:szCs w:val="21"/>
          <w:highlight w:val="none"/>
        </w:rPr>
        <w:t>系统中作出磋商响应的，如供应商未对关联点进行响应或者在响应文件其它内容进行描述，造成电子评审不能查询的责任由供应商自行承担。</w:t>
      </w:r>
    </w:p>
    <w:p w14:paraId="6A6EFB2B">
      <w:pPr>
        <w:keepNext w:val="0"/>
        <w:keepLines w:val="0"/>
        <w:pageBreakBefore w:val="0"/>
        <w:widowControl w:val="0"/>
        <w:numPr>
          <w:ilvl w:val="0"/>
          <w:numId w:val="2"/>
        </w:numPr>
        <w:kinsoku/>
        <w:wordWrap/>
        <w:overflowPunct/>
        <w:topLinePunct w:val="0"/>
        <w:bidi w:val="0"/>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cs="宋体"/>
          <w:b/>
          <w:bCs/>
          <w:color w:val="auto"/>
          <w:szCs w:val="21"/>
          <w:highlight w:val="none"/>
          <w:lang w:val="en-US" w:eastAsia="zh-CN"/>
        </w:rPr>
        <w:t>数字证书（CA认证）</w:t>
      </w:r>
      <w:r>
        <w:rPr>
          <w:rFonts w:hint="eastAsia" w:ascii="宋体" w:hAnsi="宋体" w:eastAsia="宋体" w:cs="宋体"/>
          <w:b/>
          <w:bCs/>
          <w:color w:val="auto"/>
          <w:szCs w:val="21"/>
          <w:highlight w:val="none"/>
          <w:lang w:val="en-US" w:eastAsia="zh-CN"/>
        </w:rPr>
        <w:t>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46DECD74">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4" w:name="_Toc2180"/>
      <w:bookmarkStart w:id="85" w:name="_Toc13660"/>
      <w:r>
        <w:rPr>
          <w:rFonts w:hint="eastAsia" w:ascii="宋体" w:hAnsi="宋体" w:eastAsia="宋体" w:cs="宋体"/>
          <w:b/>
          <w:bCs/>
          <w:color w:val="auto"/>
          <w:kern w:val="2"/>
          <w:sz w:val="21"/>
          <w:szCs w:val="21"/>
          <w:lang w:val="en-US" w:eastAsia="zh-CN" w:bidi="ar-SA"/>
        </w:rPr>
        <w:t>13.</w:t>
      </w:r>
      <w:r>
        <w:rPr>
          <w:rFonts w:hint="eastAsia" w:ascii="宋体" w:hAnsi="宋体" w:eastAsia="宋体" w:cs="宋体"/>
          <w:color w:val="auto"/>
          <w:sz w:val="21"/>
          <w:szCs w:val="21"/>
          <w:highlight w:val="none"/>
        </w:rPr>
        <w:t>响应文件的语言及计量</w:t>
      </w:r>
      <w:bookmarkEnd w:id="84"/>
      <w:bookmarkEnd w:id="85"/>
    </w:p>
    <w:p w14:paraId="7D31A59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0329E1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.2 磋商计量单位，磋商文件已有明确规定的，使用磋商文件规定的计量单位；磋商文件没有规定的，应采用中华人民共和国法定计量单位（货币单位：人民币元），否则视同未响应。</w:t>
      </w:r>
    </w:p>
    <w:p w14:paraId="23897B23">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6" w:name="_Toc10838"/>
      <w:bookmarkStart w:id="87" w:name="_Toc3058"/>
      <w:r>
        <w:rPr>
          <w:rFonts w:hint="eastAsia" w:ascii="宋体" w:hAnsi="宋体" w:eastAsia="宋体" w:cs="宋体"/>
          <w:b/>
          <w:bCs/>
          <w:color w:val="auto"/>
          <w:kern w:val="2"/>
          <w:sz w:val="21"/>
          <w:szCs w:val="21"/>
          <w:lang w:val="en-US" w:eastAsia="zh-CN" w:bidi="ar-SA"/>
        </w:rPr>
        <w:t>14.</w:t>
      </w:r>
      <w:r>
        <w:rPr>
          <w:rFonts w:hint="eastAsia" w:ascii="宋体" w:hAnsi="宋体" w:eastAsia="宋体" w:cs="宋体"/>
          <w:color w:val="auto"/>
          <w:sz w:val="21"/>
          <w:szCs w:val="21"/>
          <w:highlight w:val="none"/>
        </w:rPr>
        <w:t>磋商报价及采购预算金额</w:t>
      </w:r>
      <w:bookmarkEnd w:id="86"/>
      <w:bookmarkEnd w:id="87"/>
    </w:p>
    <w:p w14:paraId="65425FAA">
      <w:pPr>
        <w:keepNext w:val="0"/>
        <w:keepLines w:val="0"/>
        <w:pageBreakBefore w:val="0"/>
        <w:widowControl w:val="0"/>
        <w:wordWrap/>
        <w:topLinePunct w:val="0"/>
        <w:bidi w:val="0"/>
        <w:spacing w:line="3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.1磋商总报价应按采购文件中相关附表格式填写。</w:t>
      </w:r>
    </w:p>
    <w:p w14:paraId="3215D0F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.2磋商供应商必须就磋商文件所有内容作完整唯一报价，否则，其磋商将被拒绝。响应文件只允许有一个报价，有选择的或有条件的报价将不予接受。</w:t>
      </w:r>
    </w:p>
    <w:p w14:paraId="3647C486">
      <w:pPr>
        <w:keepNext w:val="0"/>
        <w:keepLines w:val="0"/>
        <w:pageBreakBefore w:val="0"/>
        <w:widowControl w:val="0"/>
        <w:wordWrap/>
        <w:topLinePunct w:val="0"/>
        <w:bidi w:val="0"/>
        <w:spacing w:line="3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.3</w:t>
      </w:r>
      <w:r>
        <w:rPr>
          <w:rFonts w:hint="eastAsia" w:ascii="宋体" w:hAnsi="宋体" w:cs="宋体"/>
          <w:b/>
          <w:bCs/>
          <w:color w:val="auto"/>
          <w:kern w:val="0"/>
          <w:szCs w:val="21"/>
        </w:rPr>
        <w:t>本项目</w:t>
      </w:r>
      <w:r>
        <w:rPr>
          <w:rFonts w:hint="eastAsia" w:ascii="宋体" w:hAnsi="宋体" w:cs="宋体"/>
          <w:b/>
          <w:bCs/>
          <w:color w:val="auto"/>
          <w:kern w:val="0"/>
          <w:szCs w:val="21"/>
          <w:lang w:val="en-US" w:eastAsia="zh-CN"/>
        </w:rPr>
        <w:t>审定</w:t>
      </w:r>
      <w:r>
        <w:rPr>
          <w:rFonts w:hint="eastAsia" w:ascii="宋体" w:hAnsi="宋体" w:cs="宋体"/>
          <w:b/>
          <w:bCs/>
          <w:color w:val="auto"/>
          <w:kern w:val="0"/>
          <w:szCs w:val="21"/>
        </w:rPr>
        <w:t>预算总金额为</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eastAsia="zh-CN"/>
        </w:rPr>
        <w:t>3546775.33</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元。</w:t>
      </w:r>
      <w:r>
        <w:rPr>
          <w:rFonts w:hint="eastAsia" w:ascii="宋体" w:hAnsi="宋体" w:eastAsia="宋体" w:cs="宋体"/>
          <w:b/>
          <w:bCs/>
          <w:color w:val="auto"/>
          <w:kern w:val="0"/>
          <w:szCs w:val="21"/>
          <w:lang w:val="en-US" w:eastAsia="zh-CN"/>
        </w:rPr>
        <w:t>本工程审定的预算总金额</w:t>
      </w:r>
      <w:r>
        <w:rPr>
          <w:rFonts w:hint="eastAsia" w:ascii="宋体" w:hAnsi="宋体" w:cs="宋体"/>
          <w:b/>
          <w:bCs/>
          <w:color w:val="auto"/>
          <w:kern w:val="0"/>
          <w:szCs w:val="21"/>
          <w:u w:val="single"/>
          <w:lang w:val="en-US" w:eastAsia="zh-CN"/>
        </w:rPr>
        <w:t>下浮5%</w:t>
      </w:r>
      <w:r>
        <w:rPr>
          <w:rFonts w:hint="eastAsia" w:ascii="宋体" w:hAnsi="宋体" w:eastAsia="宋体" w:cs="宋体"/>
          <w:b/>
          <w:bCs/>
          <w:color w:val="auto"/>
          <w:kern w:val="0"/>
          <w:szCs w:val="21"/>
          <w:lang w:val="en-US" w:eastAsia="zh-CN"/>
        </w:rPr>
        <w:t>做为本项目的预算控制价（最高限价），本项目预算控制价（最高限价）为</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3369436.56</w:t>
      </w:r>
      <w:r>
        <w:rPr>
          <w:rFonts w:hint="eastAsia" w:ascii="宋体" w:hAnsi="宋体" w:eastAsia="宋体" w:cs="宋体"/>
          <w:b/>
          <w:bCs/>
          <w:color w:val="auto"/>
          <w:kern w:val="0"/>
          <w:szCs w:val="21"/>
          <w:lang w:val="en-US" w:eastAsia="zh-CN"/>
        </w:rPr>
        <w:t>元。</w:t>
      </w:r>
      <w:r>
        <w:rPr>
          <w:rFonts w:hint="eastAsia" w:ascii="宋体" w:hAnsi="宋体" w:eastAsia="宋体" w:cs="宋体"/>
          <w:bCs/>
          <w:color w:val="auto"/>
          <w:sz w:val="21"/>
          <w:szCs w:val="21"/>
          <w:highlight w:val="none"/>
          <w:lang w:eastAsia="zh-CN"/>
        </w:rPr>
        <w:t>磋商总报价包括本项目采购范围内一切服务价款的总和；供应商综合考虑在报价中。</w:t>
      </w:r>
    </w:p>
    <w:p w14:paraId="235EFA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.4供应商按照采购人提供的工程量清单填写本合同各工程子目的单价、合价和总额价。磋商小组将按照下述规定对磋商报价进行算术性错误修正及其他错误修正。</w:t>
      </w:r>
    </w:p>
    <w:p w14:paraId="65ED6A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.4.1磋商报价有算术错误的，磋商小组按以下原则对磋商报价进行修正，修正的价格经供应商书面确认后具有约束力。供应商不接受修正价格的，磋商小组应否决其投标。</w:t>
      </w:r>
    </w:p>
    <w:p w14:paraId="1E90DAF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(1)响应文件中的大写金额与小写金额不一致的，以大写金额为准</w:t>
      </w:r>
      <w:r>
        <w:rPr>
          <w:rFonts w:hint="eastAsia" w:ascii="宋体" w:hAnsi="宋体" w:cs="宋体"/>
          <w:bCs/>
          <w:color w:val="auto"/>
          <w:sz w:val="21"/>
          <w:szCs w:val="21"/>
          <w:highlight w:val="none"/>
          <w:lang w:eastAsia="zh-CN"/>
        </w:rPr>
        <w:t>；</w:t>
      </w:r>
    </w:p>
    <w:p w14:paraId="0A05426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总价金额与依据单价计算出的结果不一致的，以单价金额为准修正总价，但单价金额小数点有明显错误的除外</w:t>
      </w:r>
      <w:r>
        <w:rPr>
          <w:rFonts w:hint="eastAsia" w:ascii="宋体" w:hAnsi="宋体" w:cs="宋体"/>
          <w:bCs/>
          <w:color w:val="auto"/>
          <w:sz w:val="21"/>
          <w:szCs w:val="21"/>
          <w:highlight w:val="none"/>
          <w:lang w:eastAsia="zh-CN"/>
        </w:rPr>
        <w:t>；</w:t>
      </w:r>
    </w:p>
    <w:p w14:paraId="7660475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当单价与数量相乘不等于合价时，以单价计算为准，如果单价有明显的小数点位置差错，应以标出的合价为准，同时对单价予以修正</w:t>
      </w:r>
      <w:r>
        <w:rPr>
          <w:rFonts w:hint="eastAsia" w:ascii="宋体" w:hAnsi="宋体" w:cs="宋体"/>
          <w:bCs/>
          <w:color w:val="auto"/>
          <w:sz w:val="21"/>
          <w:szCs w:val="21"/>
          <w:highlight w:val="none"/>
          <w:lang w:eastAsia="zh-CN"/>
        </w:rPr>
        <w:t>；</w:t>
      </w:r>
    </w:p>
    <w:p w14:paraId="2031653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(4)当各子目的合价累计不等于总价时，应以各子目合价累计数为准，修正总价。</w:t>
      </w:r>
    </w:p>
    <w:p w14:paraId="5EEA4A4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.4.2工程量清单中的磋商报价有其他错误的，磋商小组按以下原则对磋商报价进行修正，修正的价格经供应商书面确认后具有约束力。供应商不接受修正价格的，磋商小组应否决其投标。</w:t>
      </w:r>
    </w:p>
    <w:p w14:paraId="68B5B54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6E81BA7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2FBD2D0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(3)当单价与数量的乘积与合价(金额)虽然一致，但供应商修改了该子目的工程数量，则其合价按采购人给定的工程数量乘以供应商所报单价予以修正。</w:t>
      </w:r>
    </w:p>
    <w:p w14:paraId="0B48C13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.5未书面退出磋商的供应商在规定时间内提交最后报价，其最后报价超出采购预算金额导致已通过评审的响应文件无效的，按供应商在提交响应文件截止时间后撤回响应文件处理。</w:t>
      </w:r>
    </w:p>
    <w:p w14:paraId="67D8AC0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.6最后磋商总报价超出本项目采购预算总金额的将被视为无效磋商。</w:t>
      </w:r>
    </w:p>
    <w:p w14:paraId="71B57A9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.7磋商总报价应包括本次采购范围内提供的服务、技术费、人工费、保险、税金、培训、版权费等全部费用，磋商供应商综合考虑在报价中。</w:t>
      </w:r>
    </w:p>
    <w:p w14:paraId="4A582D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8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530302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9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4C95648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.10磋商供应商应对磋商文件中清单所列的各项内容和要求作实质性响应。</w:t>
      </w:r>
    </w:p>
    <w:p w14:paraId="0093BFC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.11磋商供应商应采用综合单价对工程量清单进行磋商，不得采用总价让利或以百分比让利等形式进行磋商。</w:t>
      </w:r>
    </w:p>
    <w:p w14:paraId="06E439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eastAsia" w:ascii="宋体" w:hAnsi="宋体" w:cs="宋体"/>
          <w:color w:val="auto"/>
          <w:szCs w:val="21"/>
          <w:highlight w:val="none"/>
          <w:lang w:eastAsia="zh-C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6583F818">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8" w:name="_Toc26881"/>
      <w:bookmarkStart w:id="89" w:name="_Toc30554"/>
      <w:r>
        <w:rPr>
          <w:rFonts w:hint="eastAsia" w:ascii="宋体" w:hAnsi="宋体" w:eastAsia="宋体" w:cs="宋体"/>
          <w:b/>
          <w:bCs/>
          <w:color w:val="auto"/>
          <w:kern w:val="2"/>
          <w:sz w:val="21"/>
          <w:szCs w:val="21"/>
          <w:lang w:val="en-US" w:eastAsia="zh-CN" w:bidi="ar-SA"/>
        </w:rPr>
        <w:t>15.</w:t>
      </w:r>
      <w:r>
        <w:rPr>
          <w:rFonts w:hint="eastAsia" w:ascii="宋体" w:hAnsi="宋体" w:eastAsia="宋体" w:cs="宋体"/>
          <w:color w:val="auto"/>
          <w:sz w:val="21"/>
          <w:szCs w:val="21"/>
          <w:highlight w:val="none"/>
        </w:rPr>
        <w:t>响应文件有效期</w:t>
      </w:r>
      <w:bookmarkEnd w:id="88"/>
      <w:bookmarkEnd w:id="89"/>
    </w:p>
    <w:p w14:paraId="6D9FD9B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.1 响应文件有效期：响应文件递交截止时间之日起90天，有效期不足的响应文件将被拒绝。</w:t>
      </w:r>
    </w:p>
    <w:p w14:paraId="57D9B4F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001A65A">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0" w:name="_Toc22602"/>
      <w:bookmarkStart w:id="91" w:name="_Toc20698"/>
      <w:r>
        <w:rPr>
          <w:rFonts w:hint="eastAsia" w:ascii="宋体" w:hAnsi="宋体" w:eastAsia="宋体" w:cs="宋体"/>
          <w:b/>
          <w:bCs/>
          <w:color w:val="auto"/>
          <w:kern w:val="2"/>
          <w:sz w:val="21"/>
          <w:szCs w:val="21"/>
          <w:lang w:val="en-US" w:eastAsia="zh-CN" w:bidi="ar-SA"/>
        </w:rPr>
        <w:t>16.</w:t>
      </w:r>
      <w:r>
        <w:rPr>
          <w:rFonts w:hint="eastAsia" w:ascii="宋体" w:hAnsi="宋体" w:eastAsia="宋体" w:cs="宋体"/>
          <w:color w:val="auto"/>
          <w:sz w:val="21"/>
          <w:szCs w:val="21"/>
          <w:highlight w:val="none"/>
        </w:rPr>
        <w:t>保证金</w:t>
      </w:r>
      <w:bookmarkEnd w:id="90"/>
      <w:bookmarkEnd w:id="91"/>
    </w:p>
    <w:p w14:paraId="54FE4CE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52776D7B">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2" w:name="_Toc387"/>
      <w:bookmarkStart w:id="93" w:name="_Toc30118"/>
      <w:r>
        <w:rPr>
          <w:rFonts w:hint="eastAsia" w:ascii="宋体" w:hAnsi="宋体" w:eastAsia="宋体" w:cs="宋体"/>
          <w:b/>
          <w:bCs/>
          <w:color w:val="auto"/>
          <w:kern w:val="2"/>
          <w:sz w:val="21"/>
          <w:szCs w:val="21"/>
          <w:lang w:val="en-US" w:eastAsia="zh-CN" w:bidi="ar-SA"/>
        </w:rPr>
        <w:t>17.</w:t>
      </w: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92"/>
      <w:r>
        <w:rPr>
          <w:rFonts w:hint="eastAsia" w:ascii="宋体" w:hAnsi="宋体" w:eastAsia="宋体" w:cs="宋体"/>
          <w:color w:val="auto"/>
          <w:sz w:val="21"/>
          <w:szCs w:val="21"/>
          <w:highlight w:val="none"/>
          <w:lang w:eastAsia="zh-CN"/>
        </w:rPr>
        <w:t>制作</w:t>
      </w:r>
      <w:bookmarkEnd w:id="93"/>
    </w:p>
    <w:p w14:paraId="004CEE1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 xml:space="preserve">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07D33F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4D5A91D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1F7855B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14:paraId="619C6C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1006E91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 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72E6878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p w14:paraId="4E9A47D6">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4" w:name="_Toc9738"/>
      <w:r>
        <w:rPr>
          <w:rFonts w:hint="eastAsia" w:ascii="宋体" w:hAnsi="宋体" w:eastAsia="宋体" w:cs="宋体"/>
          <w:b/>
          <w:bCs/>
          <w:color w:val="auto"/>
          <w:kern w:val="2"/>
          <w:sz w:val="21"/>
          <w:szCs w:val="21"/>
          <w:lang w:val="en-US" w:eastAsia="zh-CN" w:bidi="ar-SA"/>
        </w:rPr>
        <w:t>18.</w:t>
      </w:r>
      <w:r>
        <w:rPr>
          <w:rFonts w:hint="eastAsia" w:ascii="宋体" w:hAnsi="宋体" w:eastAsia="宋体" w:cs="宋体"/>
          <w:color w:val="auto"/>
          <w:sz w:val="21"/>
          <w:szCs w:val="21"/>
          <w:highlight w:val="none"/>
        </w:rPr>
        <w:t>响应文件的修改和撤回</w:t>
      </w:r>
      <w:bookmarkEnd w:id="94"/>
    </w:p>
    <w:p w14:paraId="2941775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9C6827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.2 在响应文件递交截止时间后的响应文件有效期内，供应商不得撤回其响应文件。</w:t>
      </w:r>
    </w:p>
    <w:p w14:paraId="7A22F8A9">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5" w:name="_Toc24690"/>
      <w:bookmarkStart w:id="96" w:name="_Toc30156"/>
      <w:r>
        <w:rPr>
          <w:rFonts w:hint="eastAsia" w:ascii="宋体" w:hAnsi="宋体" w:eastAsia="宋体" w:cs="宋体"/>
          <w:b/>
          <w:bCs/>
          <w:color w:val="auto"/>
          <w:kern w:val="2"/>
          <w:sz w:val="21"/>
          <w:szCs w:val="21"/>
          <w:lang w:val="en-US" w:eastAsia="zh-CN" w:bidi="ar-SA"/>
        </w:rPr>
        <w:t>19.</w:t>
      </w:r>
      <w:r>
        <w:rPr>
          <w:rFonts w:hint="eastAsia" w:ascii="宋体" w:hAnsi="宋体" w:eastAsia="宋体" w:cs="宋体"/>
          <w:color w:val="auto"/>
          <w:sz w:val="21"/>
          <w:szCs w:val="21"/>
          <w:highlight w:val="none"/>
        </w:rPr>
        <w:t>响应文件的递交</w:t>
      </w:r>
      <w:r>
        <w:rPr>
          <w:rFonts w:hint="eastAsia" w:ascii="宋体" w:hAnsi="宋体" w:eastAsia="宋体" w:cs="宋体"/>
          <w:color w:val="auto"/>
          <w:sz w:val="21"/>
          <w:szCs w:val="21"/>
          <w:highlight w:val="none"/>
          <w:lang w:eastAsia="zh-CN"/>
        </w:rPr>
        <w:t>和解密</w:t>
      </w:r>
      <w:bookmarkEnd w:id="95"/>
      <w:bookmarkEnd w:id="96"/>
    </w:p>
    <w:p w14:paraId="11DDCCB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eastAsia="宋体" w:cs="宋体"/>
          <w:color w:val="auto"/>
          <w:szCs w:val="21"/>
          <w:highlight w:val="none"/>
        </w:rPr>
        <w:t>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2026年02月02日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14:paraId="6DA6979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eastAsia="宋体" w:cs="宋体"/>
          <w:color w:val="auto"/>
          <w:szCs w:val="21"/>
          <w:highlight w:val="none"/>
        </w:rPr>
        <w:t>2磋商响应文件解密时间：截标时</w:t>
      </w:r>
      <w:r>
        <w:rPr>
          <w:rFonts w:hint="eastAsia" w:ascii="宋体" w:hAnsi="宋体" w:eastAsia="宋体" w:cs="宋体"/>
          <w:color w:val="auto"/>
          <w:szCs w:val="21"/>
          <w:highlight w:val="none"/>
          <w:u w:val="none"/>
        </w:rPr>
        <w:t>间后30分钟内（</w:t>
      </w:r>
      <w:r>
        <w:rPr>
          <w:rFonts w:hint="eastAsia" w:ascii="宋体" w:hAnsi="宋体" w:cs="宋体"/>
          <w:color w:val="auto"/>
          <w:szCs w:val="21"/>
          <w:highlight w:val="none"/>
          <w:u w:val="none"/>
          <w:lang w:eastAsia="zh-CN"/>
        </w:rPr>
        <w:t>2026年02月02日</w:t>
      </w:r>
      <w:r>
        <w:rPr>
          <w:rFonts w:hint="eastAsia" w:ascii="宋体" w:hAnsi="宋体" w:eastAsia="宋体" w:cs="宋体"/>
          <w:color w:val="auto"/>
          <w:szCs w:val="21"/>
          <w:highlight w:val="none"/>
          <w:u w:val="none"/>
        </w:rPr>
        <w:t>9时30分至10时00分)磋商</w:t>
      </w:r>
      <w:r>
        <w:rPr>
          <w:rFonts w:hint="eastAsia" w:ascii="宋体" w:hAnsi="宋体" w:eastAsia="宋体" w:cs="宋体"/>
          <w:color w:val="auto"/>
          <w:szCs w:val="21"/>
          <w:highlight w:val="none"/>
        </w:rPr>
        <w:t>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27BE098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eastAsia="宋体" w:cs="宋体"/>
          <w:color w:val="auto"/>
          <w:szCs w:val="21"/>
          <w:highlight w:val="none"/>
        </w:rPr>
        <w:t>3 除竞争性磋商文件另有规定外，供应商所递交的响应文件不予退还。</w:t>
      </w:r>
    </w:p>
    <w:p w14:paraId="18189E6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电子响应文件的相关说明</w:t>
      </w:r>
    </w:p>
    <w:p w14:paraId="0E342FE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1FD0D7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03A5DF0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97" w:name="_Toc2433"/>
    </w:p>
    <w:p w14:paraId="033C46EA">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98" w:name="_Toc5807"/>
      <w:bookmarkStart w:id="99" w:name="_Toc24017"/>
      <w:bookmarkStart w:id="100" w:name="_Toc16485"/>
      <w:r>
        <w:rPr>
          <w:rFonts w:hint="eastAsia" w:ascii="宋体" w:hAnsi="宋体" w:eastAsia="宋体" w:cs="宋体"/>
          <w:b/>
          <w:bCs w:val="0"/>
          <w:color w:val="auto"/>
          <w:szCs w:val="28"/>
          <w:highlight w:val="none"/>
        </w:rPr>
        <w:t>四、竞争性磋商（简称磋商）与评审</w:t>
      </w:r>
      <w:bookmarkEnd w:id="97"/>
      <w:bookmarkEnd w:id="98"/>
      <w:bookmarkEnd w:id="99"/>
      <w:bookmarkEnd w:id="100"/>
    </w:p>
    <w:p w14:paraId="3B012A8C">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1" w:name="_Toc31588"/>
      <w:bookmarkStart w:id="102" w:name="_Toc11021"/>
      <w:r>
        <w:rPr>
          <w:rFonts w:hint="eastAsia" w:ascii="宋体" w:hAnsi="宋体" w:eastAsia="宋体" w:cs="宋体"/>
          <w:b/>
          <w:bCs/>
          <w:color w:val="auto"/>
          <w:kern w:val="2"/>
          <w:sz w:val="21"/>
          <w:szCs w:val="21"/>
          <w:lang w:val="en-US" w:eastAsia="zh-CN" w:bidi="ar-SA"/>
        </w:rPr>
        <w:t>20.</w:t>
      </w:r>
      <w:r>
        <w:rPr>
          <w:rFonts w:hint="eastAsia" w:ascii="宋体" w:hAnsi="宋体" w:eastAsia="宋体" w:cs="宋体"/>
          <w:color w:val="auto"/>
          <w:sz w:val="21"/>
          <w:szCs w:val="21"/>
          <w:highlight w:val="none"/>
        </w:rPr>
        <w:t>磋商小组组成及磋商时间、地点、人员</w:t>
      </w:r>
      <w:bookmarkEnd w:id="101"/>
      <w:bookmarkEnd w:id="102"/>
    </w:p>
    <w:p w14:paraId="51169DA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w:t>
      </w:r>
      <w:r>
        <w:rPr>
          <w:rFonts w:hint="eastAsia" w:ascii="宋体" w:hAnsi="宋体" w:eastAsia="宋体" w:cs="宋体"/>
          <w:color w:val="auto"/>
          <w:szCs w:val="21"/>
          <w:highlight w:val="none"/>
        </w:rPr>
        <w:t>1 磋商小组组成：</w:t>
      </w:r>
    </w:p>
    <w:p w14:paraId="142997F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558B9E9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w:t>
      </w:r>
      <w:r>
        <w:rPr>
          <w:rFonts w:hint="eastAsia" w:ascii="宋体" w:hAnsi="宋体" w:eastAsia="宋体" w:cs="宋体"/>
          <w:color w:val="auto"/>
          <w:szCs w:val="21"/>
          <w:highlight w:val="none"/>
        </w:rPr>
        <w:t>2 磋商时间、地点、人员：</w:t>
      </w:r>
    </w:p>
    <w:p w14:paraId="69AE17A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103" w:name="_Toc9878"/>
      <w:r>
        <w:rPr>
          <w:rFonts w:hint="eastAsia" w:ascii="宋体" w:hAnsi="宋体" w:cs="宋体"/>
          <w:color w:val="auto"/>
          <w:szCs w:val="21"/>
          <w:highlight w:val="none"/>
          <w:lang w:eastAsia="zh-CN"/>
        </w:rPr>
        <w:t>20.</w:t>
      </w:r>
      <w:r>
        <w:rPr>
          <w:rFonts w:hint="eastAsia" w:ascii="宋体" w:hAnsi="宋体" w:eastAsia="宋体" w:cs="宋体"/>
          <w:color w:val="auto"/>
          <w:szCs w:val="21"/>
          <w:highlight w:val="none"/>
        </w:rPr>
        <w:t>2.1磋商时间：响应文件递交截止时间后。</w:t>
      </w:r>
      <w:bookmarkEnd w:id="103"/>
    </w:p>
    <w:p w14:paraId="014BA27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bookmarkStart w:id="104" w:name="_Toc29268"/>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2.2磋商地点</w:t>
      </w:r>
      <w:r>
        <w:rPr>
          <w:rFonts w:hint="eastAsia" w:ascii="宋体" w:hAnsi="宋体" w:eastAsia="宋体" w:cs="宋体"/>
          <w:color w:val="auto"/>
          <w:szCs w:val="21"/>
          <w:highlight w:val="none"/>
        </w:rPr>
        <w:t>：</w:t>
      </w:r>
      <w:bookmarkEnd w:id="104"/>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08F3D11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5" w:name="_Toc21307"/>
      <w:r>
        <w:rPr>
          <w:rFonts w:hint="eastAsia" w:ascii="宋体" w:hAnsi="宋体" w:cs="宋体"/>
          <w:color w:val="auto"/>
          <w:szCs w:val="21"/>
          <w:highlight w:val="none"/>
          <w:lang w:eastAsia="zh-CN"/>
        </w:rPr>
        <w:t>20.</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105"/>
    </w:p>
    <w:p w14:paraId="710BA91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6" w:name="_Toc6288"/>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.2.4响应文件递交截止时间后，由磋商小组在评标室内线上开启响应文件。</w:t>
      </w:r>
      <w:bookmarkEnd w:id="106"/>
    </w:p>
    <w:p w14:paraId="21A37BCB">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7" w:name="_Toc21088"/>
      <w:bookmarkStart w:id="108" w:name="_Toc25258"/>
      <w:r>
        <w:rPr>
          <w:rFonts w:hint="eastAsia" w:ascii="宋体" w:hAnsi="宋体" w:eastAsia="宋体" w:cs="宋体"/>
          <w:b/>
          <w:bCs/>
          <w:color w:val="auto"/>
          <w:kern w:val="2"/>
          <w:sz w:val="21"/>
          <w:szCs w:val="21"/>
          <w:lang w:val="en-US" w:eastAsia="zh-CN" w:bidi="ar-SA"/>
        </w:rPr>
        <w:t>21.</w:t>
      </w:r>
      <w:r>
        <w:rPr>
          <w:rFonts w:hint="eastAsia" w:ascii="宋体" w:hAnsi="宋体" w:eastAsia="宋体" w:cs="宋体"/>
          <w:color w:val="auto"/>
          <w:sz w:val="21"/>
          <w:szCs w:val="21"/>
          <w:highlight w:val="none"/>
        </w:rPr>
        <w:t>评审原则</w:t>
      </w:r>
      <w:bookmarkEnd w:id="107"/>
      <w:bookmarkEnd w:id="108"/>
    </w:p>
    <w:p w14:paraId="308C5DE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1 磋商小组必须坚持公平、公正、科学和择优的原则。</w:t>
      </w:r>
    </w:p>
    <w:p w14:paraId="717BD21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2 评审办法：综合评分法，具体详见第四章评审办法。</w:t>
      </w:r>
    </w:p>
    <w:p w14:paraId="7B11F4E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3 磋商小组应按磋商文件进行评审，不得擅自更改评审办法。</w:t>
      </w:r>
    </w:p>
    <w:p w14:paraId="27ECE58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4 在评审过程中，磋商小组任何人不得对某个供应商发表任何倾向性意见，不得向其他磋商小组成员明示或者暗示自己的评审意见。</w:t>
      </w:r>
    </w:p>
    <w:p w14:paraId="7090CD2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6B03B9E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6 响应文件最后报价出现前后不一致的，除竞争性磋商文件另有规定外，按照下列规定修正：</w:t>
      </w:r>
    </w:p>
    <w:p w14:paraId="5D47C3A6">
      <w:pPr>
        <w:pStyle w:val="33"/>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1AFEDC1A">
      <w:pPr>
        <w:pStyle w:val="33"/>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7CD4DBC9">
      <w:pPr>
        <w:pStyle w:val="33"/>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总价金额与依据单价计算出的结果不一致的，以单价金额为准修正总价，但单价金额小数点有明显错误的除外；</w:t>
      </w:r>
    </w:p>
    <w:p w14:paraId="49711EAA">
      <w:pPr>
        <w:pStyle w:val="33"/>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 当单价与数量相乘不等于合价时，以单价计算为准，如果单价有明显的小数点位置差错，应以标出的合价为准，同时对单价予以修正</w:t>
      </w:r>
      <w:r>
        <w:rPr>
          <w:rFonts w:hint="eastAsia" w:ascii="宋体" w:hAnsi="宋体" w:eastAsia="宋体" w:cs="宋体"/>
          <w:color w:val="auto"/>
          <w:highlight w:val="none"/>
        </w:rPr>
        <w:t>。</w:t>
      </w:r>
    </w:p>
    <w:p w14:paraId="37ED2171">
      <w:pPr>
        <w:pStyle w:val="33"/>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eastAsia="宋体" w:cs="宋体"/>
          <w:color w:val="auto"/>
          <w:highlight w:val="none"/>
        </w:rPr>
        <w:t>当各子目的合价累计不等于总价时，应以各子目合价累计数为准，修正总价。</w:t>
      </w:r>
    </w:p>
    <w:p w14:paraId="77D3B24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8CAC1BD">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9" w:name="_Toc27193"/>
      <w:bookmarkStart w:id="110" w:name="_Toc21012"/>
      <w:r>
        <w:rPr>
          <w:rFonts w:hint="eastAsia" w:ascii="宋体" w:hAnsi="宋体" w:eastAsia="宋体" w:cs="宋体"/>
          <w:b/>
          <w:bCs/>
          <w:color w:val="auto"/>
          <w:kern w:val="2"/>
          <w:sz w:val="21"/>
          <w:szCs w:val="21"/>
          <w:lang w:val="en-US" w:eastAsia="zh-CN" w:bidi="ar-SA"/>
        </w:rPr>
        <w:t>22.</w:t>
      </w:r>
      <w:r>
        <w:rPr>
          <w:rFonts w:hint="eastAsia" w:ascii="宋体" w:hAnsi="宋体" w:eastAsia="宋体" w:cs="宋体"/>
          <w:color w:val="auto"/>
          <w:sz w:val="21"/>
          <w:szCs w:val="21"/>
          <w:highlight w:val="none"/>
        </w:rPr>
        <w:t>评审程序及磋商要求</w:t>
      </w:r>
      <w:bookmarkEnd w:id="109"/>
      <w:bookmarkEnd w:id="110"/>
    </w:p>
    <w:p w14:paraId="5B36A23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1磋商小组成员的通讯工具或相关电子设备交由桂林市公共资源交易中心统一保管后到达评标室，采购代理机构核实磋商小组成员身份，告知回避要求，宣布评审工作纪律和程序，推选磋商小组组长。</w:t>
      </w:r>
    </w:p>
    <w:p w14:paraId="2119D88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D3CED4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7F8C86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22.</w:t>
      </w:r>
      <w:r>
        <w:rPr>
          <w:rFonts w:hint="eastAsia" w:ascii="宋体" w:hAnsi="宋体" w:eastAsia="宋体" w:cs="宋体"/>
          <w:b/>
          <w:bCs/>
          <w:color w:val="auto"/>
          <w:szCs w:val="21"/>
          <w:highlight w:val="none"/>
        </w:rPr>
        <w:t>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879C0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4.1 查询渠道：《国家企业信用信息公示系统》（网址：www.gsxt.gov.cn/index.html）</w:t>
      </w:r>
      <w:r>
        <w:rPr>
          <w:rFonts w:hint="eastAsia" w:ascii="宋体" w:hAnsi="宋体" w:cs="宋体"/>
          <w:color w:val="auto"/>
          <w:szCs w:val="21"/>
          <w:highlight w:val="none"/>
          <w:lang w:val="en-US" w:eastAsia="zh-CN"/>
        </w:rPr>
        <w:t>；</w:t>
      </w:r>
    </w:p>
    <w:p w14:paraId="2081585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4.2 审查流程：</w:t>
      </w:r>
    </w:p>
    <w:p w14:paraId="4A93E90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15E384B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175432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2C081B7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22CCE649">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22.</w:t>
      </w:r>
      <w:r>
        <w:rPr>
          <w:rFonts w:hint="eastAsia" w:ascii="宋体" w:hAnsi="宋体" w:eastAsia="宋体" w:cs="宋体"/>
          <w:b/>
          <w:bCs/>
          <w:color w:val="auto"/>
          <w:szCs w:val="21"/>
          <w:highlight w:val="none"/>
        </w:rPr>
        <w:t>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2F0B36A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数字证书（CA认证）</w:t>
      </w:r>
      <w:r>
        <w:rPr>
          <w:rFonts w:hint="eastAsia" w:ascii="宋体" w:hAnsi="宋体" w:eastAsia="宋体" w:cs="宋体"/>
          <w:color w:val="auto"/>
          <w:highlight w:val="none"/>
          <w:lang w:val="en-US" w:eastAsia="zh-CN"/>
        </w:rPr>
        <w:t>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p>
    <w:p w14:paraId="08EEAA9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0FFE68D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2E251C1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2A07869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4107BD4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37C078A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16程序和综合评分法确定成交候选人。第一轮磋商后竞争性磋商文件有实质性变动或仍需磋商的，磋商小组对竞争性磋商文件变动或提出磋商意见后进行第二轮磋商。</w:t>
      </w:r>
    </w:p>
    <w:p w14:paraId="36E5914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718F23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6CA0E29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 xml:space="preserve">。逾时不交的，视同放弃磋商。 </w:t>
      </w:r>
    </w:p>
    <w:p w14:paraId="0BB57D4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9 第二轮磋商</w:t>
      </w:r>
    </w:p>
    <w:p w14:paraId="2535508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27888F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79D4B94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16程序和评审方法确定成交候选人。第二轮磋商后竞争性磋商文件仍有实质性变动的或仍需磋商的，磋商小组对竞争性磋商文件变动或提出磋商意见后进行第三轮磋商。以此类推。</w:t>
      </w:r>
    </w:p>
    <w:p w14:paraId="642FEC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10 在采购过程中符合竞争要求的供应商或者报价未超过采购预算的供应商不足 3 家的，采购人或者采购代理机构应当终止竞争性磋商采购活动。 </w:t>
      </w:r>
    </w:p>
    <w:p w14:paraId="47727F3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11 最后报价 </w:t>
      </w:r>
    </w:p>
    <w:p w14:paraId="2CED028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11.1 磋商文件能够详细列明采购标的的质量要求的，磋商结束后，磋商小组应当要求所有继续参加磋商的供应商在规定时间内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64A4086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11.2 </w:t>
      </w:r>
      <w:r>
        <w:rPr>
          <w:rFonts w:hint="eastAsia" w:ascii="宋体" w:hAnsi="宋体" w:cs="宋体"/>
          <w:color w:val="auto"/>
          <w:szCs w:val="21"/>
          <w:highlight w:val="none"/>
        </w:rPr>
        <w:t>磋商文件不能详细列明采购标的的施工要求，需经磋商由供应商提供最终设计方案或解决方案的</w:t>
      </w:r>
      <w:r>
        <w:rPr>
          <w:rFonts w:hint="eastAsia" w:ascii="宋体" w:hAnsi="宋体" w:eastAsia="宋体" w:cs="宋体"/>
          <w:color w:val="auto"/>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5B0E557">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11.3</w:t>
      </w:r>
      <w:r>
        <w:rPr>
          <w:rFonts w:hint="eastAsia" w:hAnsi="宋体" w:cs="宋体"/>
          <w:color w:val="auto"/>
          <w:kern w:val="0"/>
          <w:szCs w:val="21"/>
          <w:highlight w:val="none"/>
        </w:rPr>
        <w:t>最后报价（应答文件）是供应商响应文件的有效组成部分：</w:t>
      </w:r>
      <w:r>
        <w:rPr>
          <w:rFonts w:hint="eastAsia" w:hAnsi="宋体" w:cs="宋体"/>
          <w:b/>
          <w:color w:val="auto"/>
          <w:spacing w:val="-4"/>
          <w:szCs w:val="21"/>
          <w:highlight w:val="none"/>
        </w:rPr>
        <w:t>供应商做</w:t>
      </w:r>
      <w:r>
        <w:rPr>
          <w:rFonts w:hint="eastAsia" w:hAnsi="宋体" w:cs="宋体"/>
          <w:b/>
          <w:color w:val="auto"/>
          <w:spacing w:val="-4"/>
          <w:szCs w:val="21"/>
          <w:highlight w:val="none"/>
          <w:lang w:eastAsia="zh-CN"/>
        </w:rPr>
        <w:t>最后报价</w:t>
      </w:r>
      <w:r>
        <w:rPr>
          <w:rFonts w:hint="eastAsia" w:hAnsi="宋体" w:cs="宋体"/>
          <w:b/>
          <w:color w:val="auto"/>
          <w:spacing w:val="-4"/>
          <w:szCs w:val="21"/>
          <w:highlight w:val="none"/>
        </w:rPr>
        <w:t>时，</w:t>
      </w:r>
      <w:r>
        <w:rPr>
          <w:rFonts w:hint="eastAsia" w:ascii="宋体" w:hAnsi="宋体" w:cs="宋体"/>
          <w:b/>
          <w:color w:val="auto"/>
          <w:szCs w:val="21"/>
        </w:rPr>
        <w:t>供应商的第二次磋商报价</w:t>
      </w:r>
      <w:r>
        <w:rPr>
          <w:rFonts w:hint="eastAsia" w:ascii="宋体" w:hAnsi="宋体" w:cs="宋体"/>
          <w:b/>
          <w:color w:val="auto"/>
          <w:szCs w:val="21"/>
          <w:lang w:eastAsia="zh-CN"/>
        </w:rPr>
        <w:t>（</w:t>
      </w:r>
      <w:r>
        <w:rPr>
          <w:rFonts w:hint="eastAsia" w:ascii="宋体" w:hAnsi="宋体" w:cs="宋体"/>
          <w:b/>
          <w:color w:val="auto"/>
          <w:szCs w:val="21"/>
        </w:rPr>
        <w:t>或总报价</w:t>
      </w:r>
      <w:r>
        <w:rPr>
          <w:rFonts w:hint="eastAsia" w:ascii="宋体" w:hAnsi="宋体" w:cs="宋体"/>
          <w:b/>
          <w:color w:val="auto"/>
          <w:szCs w:val="21"/>
          <w:lang w:eastAsia="zh-CN"/>
        </w:rPr>
        <w:t>）</w:t>
      </w:r>
      <w:r>
        <w:rPr>
          <w:rFonts w:hint="eastAsia" w:ascii="宋体" w:hAnsi="宋体" w:cs="宋体"/>
          <w:b/>
          <w:color w:val="auto"/>
          <w:szCs w:val="21"/>
        </w:rPr>
        <w:t>不得高于该供应商第一次磋商报价</w:t>
      </w:r>
      <w:r>
        <w:rPr>
          <w:rFonts w:hint="eastAsia" w:ascii="宋体" w:hAnsi="宋体" w:cs="宋体"/>
          <w:b/>
          <w:color w:val="auto"/>
          <w:szCs w:val="21"/>
          <w:lang w:eastAsia="zh-CN"/>
        </w:rPr>
        <w:t>（</w:t>
      </w:r>
      <w:r>
        <w:rPr>
          <w:rFonts w:hint="eastAsia" w:ascii="宋体" w:hAnsi="宋体" w:cs="宋体"/>
          <w:b/>
          <w:color w:val="auto"/>
          <w:szCs w:val="21"/>
        </w:rPr>
        <w:t>或总报价</w:t>
      </w:r>
      <w:r>
        <w:rPr>
          <w:rFonts w:hint="eastAsia" w:ascii="宋体" w:hAnsi="宋体" w:cs="宋体"/>
          <w:b/>
          <w:color w:val="auto"/>
          <w:szCs w:val="21"/>
          <w:lang w:eastAsia="zh-CN"/>
        </w:rPr>
        <w:t>）</w:t>
      </w:r>
      <w:r>
        <w:rPr>
          <w:rFonts w:hint="eastAsia" w:ascii="宋体" w:hAnsi="宋体" w:cs="宋体"/>
          <w:b/>
          <w:color w:val="auto"/>
          <w:szCs w:val="21"/>
        </w:rPr>
        <w:t>，否则响应文件做无效处理</w:t>
      </w:r>
      <w:r>
        <w:rPr>
          <w:rFonts w:hint="eastAsia" w:ascii="宋体" w:hAnsi="宋体" w:cs="宋体"/>
          <w:b/>
          <w:color w:val="auto"/>
          <w:szCs w:val="21"/>
          <w:lang w:val="en-US" w:eastAsia="zh-CN"/>
        </w:rPr>
        <w:t>；</w:t>
      </w:r>
      <w:r>
        <w:rPr>
          <w:rFonts w:hint="eastAsia" w:hAnsi="宋体" w:cs="宋体"/>
          <w:b/>
          <w:color w:val="auto"/>
          <w:spacing w:val="-4"/>
          <w:szCs w:val="21"/>
          <w:highlight w:val="none"/>
        </w:rPr>
        <w:t>如供应商维持磋商报价不变</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以原磋商报价作为供应商最后报价；</w:t>
      </w:r>
      <w:r>
        <w:rPr>
          <w:rFonts w:hint="eastAsia" w:ascii="宋体" w:hAnsi="宋体" w:cs="宋体"/>
          <w:b/>
          <w:bCs/>
          <w:color w:val="auto"/>
          <w:szCs w:val="21"/>
        </w:rPr>
        <w:t>如供应商需要改变原磋商报价</w:t>
      </w:r>
      <w:r>
        <w:rPr>
          <w:rFonts w:hint="eastAsia" w:ascii="宋体" w:hAnsi="宋体" w:cs="宋体"/>
          <w:b/>
          <w:bCs/>
          <w:color w:val="auto"/>
          <w:szCs w:val="21"/>
          <w:lang w:eastAsia="zh-CN"/>
        </w:rPr>
        <w:t>（</w:t>
      </w:r>
      <w:r>
        <w:rPr>
          <w:rFonts w:hint="eastAsia" w:ascii="宋体" w:hAnsi="宋体" w:cs="宋体"/>
          <w:b/>
          <w:color w:val="auto"/>
          <w:szCs w:val="21"/>
        </w:rPr>
        <w:t>或总报价</w:t>
      </w:r>
      <w:r>
        <w:rPr>
          <w:rFonts w:hint="eastAsia" w:ascii="宋体" w:hAnsi="宋体" w:cs="宋体"/>
          <w:b/>
          <w:color w:val="auto"/>
          <w:szCs w:val="21"/>
          <w:lang w:eastAsia="zh-CN"/>
        </w:rPr>
        <w:t>）</w:t>
      </w:r>
      <w:r>
        <w:rPr>
          <w:rFonts w:hint="eastAsia" w:ascii="宋体" w:hAnsi="宋体" w:cs="宋体"/>
          <w:b/>
          <w:bCs/>
          <w:color w:val="auto"/>
          <w:szCs w:val="21"/>
        </w:rPr>
        <w:t>时，</w:t>
      </w:r>
      <w:r>
        <w:rPr>
          <w:rFonts w:hint="eastAsia" w:hAnsi="宋体" w:cs="宋体"/>
          <w:b/>
          <w:color w:val="auto"/>
          <w:spacing w:val="-4"/>
          <w:szCs w:val="21"/>
          <w:highlight w:val="none"/>
        </w:rPr>
        <w:t>供应商应预先准备好调整后的完整已标价的工程量清单</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供应商在磋商过程中，改变原报价且未按竞争性磋商文件要求提供调整后的磋商报价</w:t>
      </w:r>
      <w:r>
        <w:rPr>
          <w:rFonts w:hint="eastAsia" w:hAnsi="宋体" w:cs="宋体"/>
          <w:b/>
          <w:color w:val="auto"/>
          <w:spacing w:val="-4"/>
          <w:szCs w:val="21"/>
          <w:highlight w:val="none"/>
          <w:lang w:eastAsia="zh-CN"/>
        </w:rPr>
        <w:t>电子</w:t>
      </w:r>
      <w:r>
        <w:rPr>
          <w:rFonts w:hint="eastAsia" w:hAnsi="宋体" w:cs="宋体"/>
          <w:b/>
          <w:color w:val="auto"/>
          <w:spacing w:val="-4"/>
          <w:szCs w:val="21"/>
          <w:highlight w:val="none"/>
        </w:rPr>
        <w:t>版的，其报价不予认可，视供应商维持原磋商报价不变</w:t>
      </w:r>
      <w:r>
        <w:rPr>
          <w:rFonts w:hint="eastAsia" w:hAnsi="宋体" w:cs="宋体"/>
          <w:b/>
          <w:color w:val="auto"/>
          <w:szCs w:val="21"/>
          <w:highlight w:val="none"/>
        </w:rPr>
        <w:t>。</w:t>
      </w:r>
      <w:r>
        <w:rPr>
          <w:rFonts w:hint="eastAsia" w:hAnsi="宋体" w:cs="宋体"/>
          <w:color w:val="auto"/>
          <w:spacing w:val="-4"/>
          <w:szCs w:val="21"/>
          <w:highlight w:val="none"/>
        </w:rPr>
        <w:t>必须由供应商</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hAnsi="宋体" w:cs="宋体"/>
          <w:color w:val="auto"/>
          <w:spacing w:val="-4"/>
          <w:szCs w:val="21"/>
          <w:highlight w:val="none"/>
        </w:rPr>
        <w:t>。</w:t>
      </w:r>
    </w:p>
    <w:p w14:paraId="7476829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70FA308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09B5374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12 已提交响应文件的供应商，在提交最后报价之前，可以根据磋商情况书面退出磋商。 </w:t>
      </w:r>
    </w:p>
    <w:p w14:paraId="7DF31B3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65887C0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13 评审报告 </w:t>
      </w:r>
    </w:p>
    <w:p w14:paraId="1C39DD8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A8D7B0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14 在评审过程中出现法律法规和磋商文件均没有明确规定的情形时，由磋商小组现场协商解决，协商不一致的，由全体磋商小组投票表决，以得票率二分之一以上磋商小组成员的意见为准。 </w:t>
      </w:r>
    </w:p>
    <w:p w14:paraId="53AA9A3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15 采购代理机构发现磋商小组有明显的违规倾向或歧视现象，或不按评审办法进行，或其他不正常行为的，应当及时制止。如制止无效，应及时向政府采购监督管理机构报告。</w:t>
      </w:r>
    </w:p>
    <w:p w14:paraId="2384FBE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val="0"/>
          <w:color w:val="auto"/>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r>
        <w:rPr>
          <w:rFonts w:hint="eastAsia" w:ascii="宋体" w:hAnsi="宋体" w:eastAsia="宋体" w:cs="宋体"/>
          <w:b w:val="0"/>
          <w:bCs w:val="0"/>
          <w:color w:val="auto"/>
          <w:szCs w:val="21"/>
          <w:highlight w:val="none"/>
        </w:rPr>
        <w:t>。</w:t>
      </w:r>
    </w:p>
    <w:p w14:paraId="6CEF725C">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1" w:name="_Toc32470"/>
      <w:bookmarkStart w:id="112" w:name="_Toc18722"/>
      <w:r>
        <w:rPr>
          <w:rFonts w:hint="eastAsia" w:ascii="宋体" w:hAnsi="宋体" w:eastAsia="宋体" w:cs="宋体"/>
          <w:b/>
          <w:bCs/>
          <w:color w:val="auto"/>
          <w:kern w:val="2"/>
          <w:sz w:val="21"/>
          <w:szCs w:val="21"/>
          <w:lang w:val="en-US" w:eastAsia="zh-CN" w:bidi="ar-SA"/>
        </w:rPr>
        <w:t>23.</w:t>
      </w:r>
      <w:r>
        <w:rPr>
          <w:rFonts w:hint="eastAsia" w:ascii="宋体" w:hAnsi="宋体" w:eastAsia="宋体" w:cs="宋体"/>
          <w:color w:val="auto"/>
          <w:sz w:val="21"/>
          <w:szCs w:val="21"/>
          <w:highlight w:val="none"/>
        </w:rPr>
        <w:t>确定成交供应商</w:t>
      </w:r>
      <w:bookmarkEnd w:id="111"/>
      <w:bookmarkEnd w:id="112"/>
    </w:p>
    <w:p w14:paraId="6C16065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3194C4E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.2采购单位应当确定磋商小组推荐排名第一的成交候选人为成交供应商。</w:t>
      </w:r>
    </w:p>
    <w:p w14:paraId="5191E81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67CB03B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.4排名第二的成交候选人因前款规定的同样原因不能签订合同的，采购单位可以确定排名第三的成交候选人为成交供应商。</w:t>
      </w:r>
    </w:p>
    <w:p w14:paraId="642D518B">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3" w:name="_Toc21715"/>
      <w:bookmarkStart w:id="114" w:name="_Toc15332"/>
      <w:r>
        <w:rPr>
          <w:rFonts w:hint="eastAsia" w:ascii="宋体" w:hAnsi="宋体" w:eastAsia="宋体" w:cs="宋体"/>
          <w:b/>
          <w:bCs/>
          <w:color w:val="auto"/>
          <w:kern w:val="2"/>
          <w:sz w:val="21"/>
          <w:szCs w:val="21"/>
          <w:lang w:val="en-US" w:eastAsia="zh-CN" w:bidi="ar-SA"/>
        </w:rPr>
        <w:t>24.</w:t>
      </w:r>
      <w:r>
        <w:rPr>
          <w:rFonts w:hint="eastAsia" w:ascii="宋体" w:hAnsi="宋体" w:eastAsia="宋体" w:cs="宋体"/>
          <w:color w:val="auto"/>
          <w:sz w:val="21"/>
          <w:szCs w:val="21"/>
          <w:highlight w:val="none"/>
        </w:rPr>
        <w:t>属于下列情况之一者，响应文件无效</w:t>
      </w:r>
      <w:bookmarkEnd w:id="113"/>
      <w:bookmarkEnd w:id="114"/>
    </w:p>
    <w:p w14:paraId="187DE9C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73EAA0E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76532F5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7868D7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）响应文件未按磋商文件的内容和要求编制，或提供虚假材料的；</w:t>
      </w:r>
    </w:p>
    <w:p w14:paraId="7CE3E71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响应文件有效期、质量要求、工期要求不能满足采购文件要求的</w:t>
      </w:r>
      <w:r>
        <w:rPr>
          <w:rFonts w:hint="eastAsia" w:ascii="宋体" w:hAnsi="宋体" w:eastAsia="宋体" w:cs="宋体"/>
          <w:color w:val="auto"/>
          <w:szCs w:val="21"/>
          <w:highlight w:val="none"/>
        </w:rPr>
        <w:t>；</w:t>
      </w:r>
    </w:p>
    <w:p w14:paraId="0B6438E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）未在磋商小组规定的时间内提交响应文件(包括最后报价)的；</w:t>
      </w:r>
    </w:p>
    <w:p w14:paraId="38364AF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352BCA7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471D43E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）响应文件实质性要求未做变动，供应商最后报价高于第一次报价的；</w:t>
      </w:r>
    </w:p>
    <w:p w14:paraId="5E3668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）不符合法律、法规和磋商文件规定的其他实质性要求和条件的。</w:t>
      </w:r>
    </w:p>
    <w:p w14:paraId="757936A6">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6DEE0BB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0950C52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53FE261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A64EA3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报价呈规律性差异；</w:t>
      </w:r>
    </w:p>
    <w:p w14:paraId="169087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7C54B9AC">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5" w:name="_Toc5714"/>
      <w:bookmarkStart w:id="116" w:name="_Toc27786"/>
      <w:r>
        <w:rPr>
          <w:rFonts w:hint="eastAsia" w:ascii="宋体" w:hAnsi="宋体" w:eastAsia="宋体" w:cs="宋体"/>
          <w:b/>
          <w:bCs/>
          <w:color w:val="auto"/>
          <w:kern w:val="2"/>
          <w:sz w:val="21"/>
          <w:szCs w:val="21"/>
          <w:lang w:val="en-US" w:eastAsia="zh-CN" w:bidi="ar-SA"/>
        </w:rPr>
        <w:t>25.</w:t>
      </w:r>
      <w:r>
        <w:rPr>
          <w:rFonts w:hint="eastAsia" w:ascii="宋体" w:hAnsi="宋体" w:eastAsia="宋体" w:cs="宋体"/>
          <w:color w:val="auto"/>
          <w:sz w:val="21"/>
          <w:szCs w:val="21"/>
          <w:highlight w:val="none"/>
        </w:rPr>
        <w:t>出现下列情形之一的，采购人或者采购代理机构应当终止竞争性磋商采购活动，发布项目终止公告并说明原因，重新开展采购活动</w:t>
      </w:r>
      <w:bookmarkEnd w:id="115"/>
      <w:bookmarkEnd w:id="116"/>
    </w:p>
    <w:p w14:paraId="7C8AE8B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5ED6264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14479E3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41E8B0E6">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7" w:name="_Toc19910"/>
      <w:bookmarkStart w:id="118" w:name="_Toc19105"/>
      <w:r>
        <w:rPr>
          <w:rFonts w:hint="eastAsia" w:ascii="宋体" w:hAnsi="宋体" w:eastAsia="宋体" w:cs="宋体"/>
          <w:b/>
          <w:bCs/>
          <w:color w:val="auto"/>
          <w:kern w:val="2"/>
          <w:sz w:val="21"/>
          <w:szCs w:val="21"/>
          <w:lang w:val="en-US" w:eastAsia="zh-CN" w:bidi="ar-SA"/>
        </w:rPr>
        <w:t>26.</w:t>
      </w:r>
      <w:r>
        <w:rPr>
          <w:rFonts w:hint="eastAsia" w:ascii="宋体" w:hAnsi="宋体" w:eastAsia="宋体" w:cs="宋体"/>
          <w:color w:val="auto"/>
          <w:sz w:val="21"/>
          <w:szCs w:val="21"/>
          <w:highlight w:val="none"/>
        </w:rPr>
        <w:t>磋商过程的监控</w:t>
      </w:r>
      <w:bookmarkEnd w:id="117"/>
      <w:bookmarkEnd w:id="118"/>
    </w:p>
    <w:p w14:paraId="0274047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593D1AA2">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9" w:name="_Toc26291"/>
      <w:bookmarkStart w:id="120" w:name="_Toc14787"/>
      <w:r>
        <w:rPr>
          <w:rFonts w:hint="eastAsia" w:ascii="宋体" w:hAnsi="宋体" w:eastAsia="宋体" w:cs="宋体"/>
          <w:b/>
          <w:bCs/>
          <w:color w:val="auto"/>
          <w:kern w:val="2"/>
          <w:sz w:val="21"/>
          <w:szCs w:val="21"/>
          <w:lang w:val="en-US" w:eastAsia="zh-CN" w:bidi="ar-SA"/>
        </w:rPr>
        <w:t>27.</w:t>
      </w:r>
      <w:r>
        <w:rPr>
          <w:rFonts w:hint="eastAsia" w:ascii="宋体" w:hAnsi="宋体" w:eastAsia="宋体" w:cs="宋体"/>
          <w:color w:val="auto"/>
          <w:sz w:val="21"/>
          <w:szCs w:val="21"/>
          <w:highlight w:val="none"/>
        </w:rPr>
        <w:t>信用查询</w:t>
      </w:r>
      <w:bookmarkEnd w:id="119"/>
      <w:bookmarkEnd w:id="120"/>
    </w:p>
    <w:p w14:paraId="26D7B6E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07D5A4D7">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33552219">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413A5A72">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63748397">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00D2E399">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21" w:name="_Toc25468"/>
      <w:bookmarkStart w:id="122" w:name="_Toc9438"/>
      <w:r>
        <w:rPr>
          <w:rFonts w:hint="eastAsia" w:ascii="宋体" w:hAnsi="宋体" w:eastAsia="宋体" w:cs="宋体"/>
          <w:b/>
          <w:bCs/>
          <w:color w:val="auto"/>
          <w:kern w:val="2"/>
          <w:sz w:val="21"/>
          <w:szCs w:val="21"/>
          <w:lang w:val="en-US" w:eastAsia="zh-CN" w:bidi="ar-SA"/>
        </w:rPr>
        <w:t>28.</w:t>
      </w:r>
      <w:r>
        <w:rPr>
          <w:rFonts w:hint="eastAsia" w:ascii="宋体" w:hAnsi="宋体" w:eastAsia="宋体" w:cs="宋体"/>
          <w:color w:val="auto"/>
          <w:sz w:val="21"/>
          <w:szCs w:val="21"/>
          <w:highlight w:val="none"/>
        </w:rPr>
        <w:t>成交结果公告及成交通知书</w:t>
      </w:r>
      <w:bookmarkEnd w:id="121"/>
      <w:bookmarkEnd w:id="122"/>
    </w:p>
    <w:p w14:paraId="5D89C74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1B2441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.2 在发布成交公告的同时，采购代理机构向成交供应商发出成交通知书。成交供应商自接到通知之日起七个工作日内，办理成交通知书领取手续。</w:t>
      </w:r>
    </w:p>
    <w:p w14:paraId="5179F6A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.3 采购代理机构无义务向未成交的供应商解释未成交原因和退还响应文件。</w:t>
      </w:r>
    </w:p>
    <w:p w14:paraId="01C77339">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23" w:name="_Toc25593"/>
    </w:p>
    <w:p w14:paraId="34B5A446">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24" w:name="_Toc24102"/>
      <w:bookmarkStart w:id="125" w:name="_Toc13901"/>
      <w:bookmarkStart w:id="126" w:name="_Toc29518"/>
      <w:r>
        <w:rPr>
          <w:rFonts w:hint="eastAsia" w:ascii="宋体" w:hAnsi="宋体" w:eastAsia="宋体" w:cs="宋体"/>
          <w:b/>
          <w:bCs w:val="0"/>
          <w:color w:val="auto"/>
          <w:szCs w:val="28"/>
          <w:highlight w:val="none"/>
        </w:rPr>
        <w:t>五、签订合同</w:t>
      </w:r>
      <w:bookmarkEnd w:id="123"/>
      <w:bookmarkEnd w:id="124"/>
      <w:bookmarkEnd w:id="125"/>
      <w:bookmarkEnd w:id="126"/>
    </w:p>
    <w:p w14:paraId="6FF4BC5C">
      <w:pPr>
        <w:pStyle w:val="4"/>
        <w:keepNext w:val="0"/>
        <w:keepLines w:val="0"/>
        <w:pageBreakBefore w:val="0"/>
        <w:widowControl w:val="0"/>
        <w:numPr>
          <w:ilvl w:val="0"/>
          <w:numId w:val="0"/>
        </w:numPr>
        <w:kinsoku/>
        <w:wordWrap/>
        <w:overflowPunct/>
        <w:topLinePunct w:val="0"/>
        <w:bidi w:val="0"/>
        <w:spacing w:before="0" w:after="0" w:line="440" w:lineRule="exact"/>
        <w:ind w:firstLine="482" w:firstLineChars="200"/>
        <w:textAlignment w:val="auto"/>
        <w:rPr>
          <w:rFonts w:hint="eastAsia" w:ascii="宋体" w:hAnsi="宋体" w:eastAsia="宋体" w:cs="宋体"/>
          <w:color w:val="auto"/>
          <w:highlight w:val="none"/>
        </w:rPr>
      </w:pPr>
      <w:bookmarkStart w:id="127" w:name="_Toc26520"/>
      <w:bookmarkStart w:id="128" w:name="_Toc1032"/>
      <w:r>
        <w:rPr>
          <w:rFonts w:hint="eastAsia" w:ascii="宋体" w:hAnsi="宋体" w:eastAsia="宋体" w:cs="宋体"/>
          <w:b/>
          <w:bCs/>
          <w:color w:val="auto"/>
          <w:kern w:val="2"/>
          <w:sz w:val="24"/>
          <w:szCs w:val="32"/>
          <w:lang w:val="en-US" w:eastAsia="zh-CN" w:bidi="ar-SA"/>
        </w:rPr>
        <w:t>29.</w:t>
      </w:r>
      <w:r>
        <w:rPr>
          <w:rFonts w:hint="eastAsia" w:ascii="宋体" w:hAnsi="宋体" w:eastAsia="宋体" w:cs="宋体"/>
          <w:color w:val="auto"/>
          <w:sz w:val="21"/>
          <w:szCs w:val="21"/>
          <w:highlight w:val="none"/>
        </w:rPr>
        <w:t>履约保证金</w:t>
      </w:r>
      <w:bookmarkEnd w:id="127"/>
      <w:bookmarkEnd w:id="128"/>
    </w:p>
    <w:p w14:paraId="20AFCFC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129" w:name="_Toc22004"/>
      <w:bookmarkStart w:id="130" w:name="_Toc4956"/>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7AA5E1FA">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lang w:val="en-US" w:eastAsia="zh-CN" w:bidi="ar-SA"/>
        </w:rPr>
        <w:t>30.</w:t>
      </w:r>
      <w:r>
        <w:rPr>
          <w:rFonts w:hint="eastAsia" w:ascii="宋体" w:hAnsi="宋体" w:eastAsia="宋体" w:cs="宋体"/>
          <w:color w:val="auto"/>
          <w:sz w:val="21"/>
          <w:szCs w:val="21"/>
          <w:highlight w:val="none"/>
        </w:rPr>
        <w:t xml:space="preserve"> 签订合同</w:t>
      </w:r>
      <w:bookmarkEnd w:id="129"/>
      <w:bookmarkEnd w:id="130"/>
    </w:p>
    <w:p w14:paraId="75049EE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发出之日起8个工作日内签订合同。成交供应商领取成交通知书后，应按规定与采购人签订合同。</w:t>
      </w:r>
    </w:p>
    <w:p w14:paraId="7C58189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F7DA70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3A0D92B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1DBDA6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69693A4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广西北部湾宏亚建设管理有限公司</w:t>
      </w:r>
      <w:r>
        <w:rPr>
          <w:rFonts w:hint="eastAsia" w:ascii="宋体" w:hAnsi="宋体" w:eastAsia="宋体" w:cs="宋体"/>
          <w:color w:val="auto"/>
          <w:highlight w:val="none"/>
        </w:rPr>
        <w:t>存档。</w:t>
      </w:r>
    </w:p>
    <w:p w14:paraId="401F2BBA">
      <w:pPr>
        <w:pStyle w:val="9"/>
        <w:rPr>
          <w:rFonts w:hint="eastAsia" w:ascii="宋体" w:hAnsi="宋体" w:eastAsia="宋体" w:cs="宋体"/>
          <w:color w:val="auto"/>
          <w:highlight w:val="none"/>
        </w:rPr>
      </w:pPr>
    </w:p>
    <w:p w14:paraId="54D61E1A">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31" w:name="_Toc16348"/>
      <w:bookmarkStart w:id="132" w:name="_Toc17898"/>
      <w:bookmarkStart w:id="133" w:name="_Toc3186"/>
      <w:bookmarkStart w:id="134" w:name="_Toc30713"/>
      <w:r>
        <w:rPr>
          <w:rFonts w:hint="eastAsia" w:ascii="宋体" w:hAnsi="宋体" w:eastAsia="宋体" w:cs="宋体"/>
          <w:b/>
          <w:bCs w:val="0"/>
          <w:color w:val="auto"/>
          <w:szCs w:val="28"/>
          <w:highlight w:val="none"/>
        </w:rPr>
        <w:t>六、其他事项</w:t>
      </w:r>
      <w:bookmarkEnd w:id="131"/>
      <w:bookmarkEnd w:id="132"/>
      <w:bookmarkEnd w:id="133"/>
      <w:bookmarkEnd w:id="134"/>
    </w:p>
    <w:p w14:paraId="6DE03AB2">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35" w:name="_Toc29572"/>
      <w:bookmarkStart w:id="136" w:name="_Toc28647"/>
      <w:r>
        <w:rPr>
          <w:rFonts w:hint="eastAsia" w:ascii="宋体" w:hAnsi="宋体" w:eastAsia="宋体" w:cs="宋体"/>
          <w:b/>
          <w:bCs/>
          <w:color w:val="auto"/>
          <w:kern w:val="2"/>
          <w:sz w:val="21"/>
          <w:szCs w:val="21"/>
          <w:lang w:val="en-US" w:eastAsia="zh-CN" w:bidi="ar-SA"/>
        </w:rPr>
        <w:t>31.</w:t>
      </w:r>
      <w:r>
        <w:rPr>
          <w:rFonts w:hint="eastAsia" w:ascii="宋体" w:hAnsi="宋体" w:eastAsia="宋体" w:cs="宋体"/>
          <w:color w:val="auto"/>
          <w:sz w:val="21"/>
          <w:szCs w:val="21"/>
          <w:highlight w:val="none"/>
        </w:rPr>
        <w:t xml:space="preserve"> 采购代理服务费</w:t>
      </w:r>
      <w:bookmarkEnd w:id="135"/>
      <w:bookmarkEnd w:id="136"/>
    </w:p>
    <w:p w14:paraId="1D012A81">
      <w:pPr>
        <w:keepNext w:val="0"/>
        <w:keepLines w:val="0"/>
        <w:pageBreakBefore w:val="0"/>
        <w:widowControl w:val="0"/>
        <w:wordWrap/>
        <w:topLinePunct w:val="0"/>
        <w:bidi w:val="0"/>
        <w:spacing w:line="400" w:lineRule="exact"/>
        <w:ind w:firstLine="420"/>
        <w:rPr>
          <w:rFonts w:hint="eastAsia" w:ascii="宋体" w:hAnsi="宋体" w:eastAsia="宋体" w:cs="宋体"/>
          <w:color w:val="auto"/>
          <w:szCs w:val="21"/>
          <w:highlight w:val="none"/>
        </w:rPr>
      </w:pPr>
      <w:bookmarkStart w:id="137" w:name="_Toc12374"/>
      <w:r>
        <w:rPr>
          <w:rFonts w:hint="eastAsia" w:ascii="宋体" w:hAnsi="宋体" w:cs="宋体"/>
          <w:color w:val="auto"/>
          <w:highlight w:val="none"/>
          <w:lang w:val="en-US" w:eastAsia="zh-CN"/>
        </w:rPr>
        <w:t>31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广西北部湾宏亚建设管理有限公司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本项目招标代理服务收费标准参照计价格[2002]1980号《招标代理服务收费管理暂行办法》</w:t>
      </w:r>
      <w:r>
        <w:rPr>
          <w:rFonts w:hint="eastAsia" w:ascii="宋体" w:hAnsi="宋体" w:cs="宋体"/>
          <w:color w:val="auto"/>
          <w:szCs w:val="21"/>
          <w:highlight w:val="none"/>
          <w:lang w:eastAsia="zh-CN"/>
        </w:rPr>
        <w:t>工程类收费标准的40%向成交供应商收取</w:t>
      </w:r>
      <w:r>
        <w:rPr>
          <w:rFonts w:hint="eastAsia" w:ascii="宋体" w:hAnsi="宋体" w:eastAsia="宋体" w:cs="宋体"/>
          <w:color w:val="auto"/>
          <w:szCs w:val="21"/>
          <w:highlight w:val="none"/>
        </w:rPr>
        <w:t>。</w:t>
      </w:r>
    </w:p>
    <w:tbl>
      <w:tblPr>
        <w:tblStyle w:val="27"/>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920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7F7B8B05">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0A5F258C">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92075</wp:posOffset>
                      </wp:positionV>
                      <wp:extent cx="1828800" cy="396240"/>
                      <wp:effectExtent l="1270" t="4445" r="17780" b="184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6.2pt;margin-top:7.25pt;height:31.2pt;width:144pt;z-index:251660288;mso-width-relative:page;mso-height-relative:page;" filled="f" stroked="t" coordsize="21600,21600" o:gfxdata="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l4YhtgAAAAJAQAADwAAAAAAAAABACAAAAAiAAAAZHJzL2Rvd25y&#10;ZXYueG1sUEsBAhQAFAAAAAgAh07iQMv7It3+AQAA+wMAAA4AAAAAAAAAAQAgAAAAJwEAAGRycy9l&#10;Mm9Eb2MueG1sUEsFBgAAAAAGAAYAWQEAAJcFAAAAAA==&#10;">
                      <v:fill on="f" focussize="0,0"/>
                      <v:stroke color="#000000" joinstyle="round"/>
                      <v:imagedata o:title=""/>
                      <o:lock v:ext="edit" aspectratio="f"/>
                    </v:line>
                  </w:pict>
                </mc:Fallback>
              </mc:AlternateContent>
            </w:r>
          </w:p>
          <w:p w14:paraId="721C559C">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65A5FC41">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5715F046">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4DF184DE">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241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6D7A3BEA">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7B70A422">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199179A0">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5C2FB69A">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525A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25BCCEE2">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0B1F6035">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786C69F8">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0119718C">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1203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4B0C06">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520A601E">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2D580FF7">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244F6DAA">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3073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EA645B6">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321B402C">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3207DEBC">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35A0B552">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12AC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57D369E">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04E06271">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67171A32">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2F0931E3">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06261A5E">
      <w:pPr>
        <w:keepNext w:val="0"/>
        <w:keepLines w:val="0"/>
        <w:pageBreakBefore w:val="0"/>
        <w:widowControl w:val="0"/>
        <w:wordWrap/>
        <w:topLinePunct w:val="0"/>
        <w:bidi w:val="0"/>
        <w:spacing w:before="0" w:after="0" w:line="400" w:lineRule="exact"/>
        <w:ind w:left="25"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265F0258">
      <w:pPr>
        <w:keepNext w:val="0"/>
        <w:keepLines w:val="0"/>
        <w:pageBreakBefore w:val="0"/>
        <w:widowControl w:val="0"/>
        <w:wordWrap/>
        <w:topLinePunct w:val="0"/>
        <w:bidi w:val="0"/>
        <w:spacing w:before="0" w:after="0" w:line="400" w:lineRule="exact"/>
        <w:ind w:firstLine="422"/>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31</w:t>
      </w:r>
      <w:r>
        <w:rPr>
          <w:rFonts w:hint="eastAsia" w:ascii="宋体" w:hAnsi="宋体" w:eastAsia="宋体" w:cs="宋体"/>
          <w:b w:val="0"/>
          <w:bCs/>
          <w:color w:val="auto"/>
          <w:highlight w:val="none"/>
          <w:lang w:val="en-US" w:eastAsia="zh-CN"/>
        </w:rPr>
        <w:t>.2</w:t>
      </w:r>
      <w:r>
        <w:rPr>
          <w:rFonts w:hint="eastAsia" w:ascii="宋体" w:hAnsi="宋体" w:eastAsia="宋体" w:cs="宋体"/>
          <w:b w:val="0"/>
          <w:bCs/>
          <w:color w:val="auto"/>
          <w:highlight w:val="none"/>
        </w:rPr>
        <w:t>招标代理服务费缴纳账户：</w:t>
      </w:r>
    </w:p>
    <w:p w14:paraId="73ACB8C2">
      <w:pPr>
        <w:keepNext w:val="0"/>
        <w:keepLines w:val="0"/>
        <w:pageBreakBefore w:val="0"/>
        <w:widowControl w:val="0"/>
        <w:kinsoku/>
        <w:wordWrap/>
        <w:overflowPunct/>
        <w:topLinePunct w:val="0"/>
        <w:bidi w:val="0"/>
        <w:spacing w:line="440" w:lineRule="exact"/>
        <w:ind w:firstLine="420" w:firstLineChars="200"/>
        <w:textAlignment w:val="auto"/>
        <w:rPr>
          <w:rStyle w:val="34"/>
          <w:rFonts w:hint="eastAsia" w:ascii="宋体" w:hAnsi="宋体" w:eastAsia="宋体" w:cs="宋体"/>
          <w:b w:val="0"/>
          <w:bCs/>
          <w:color w:val="auto"/>
          <w:sz w:val="21"/>
          <w:szCs w:val="21"/>
          <w:highlight w:val="none"/>
          <w:lang w:val="en-US" w:eastAsia="zh-CN"/>
        </w:rPr>
      </w:pPr>
      <w:bookmarkStart w:id="138" w:name="_Toc9779"/>
      <w:r>
        <w:rPr>
          <w:rStyle w:val="34"/>
          <w:rFonts w:hint="eastAsia" w:ascii="宋体" w:hAnsi="宋体" w:eastAsia="宋体" w:cs="宋体"/>
          <w:b w:val="0"/>
          <w:bCs/>
          <w:color w:val="auto"/>
          <w:sz w:val="21"/>
          <w:szCs w:val="21"/>
          <w:highlight w:val="none"/>
          <w:lang w:val="en-US"/>
        </w:rPr>
        <w:t>开户名称：</w:t>
      </w:r>
      <w:r>
        <w:rPr>
          <w:rFonts w:hint="eastAsia" w:hAnsi="宋体" w:cs="宋体"/>
          <w:color w:val="auto"/>
          <w:szCs w:val="21"/>
        </w:rPr>
        <w:t>广西北部湾宏亚建设管理有限公司桂林分公司</w:t>
      </w:r>
    </w:p>
    <w:p w14:paraId="2A3EB6BD">
      <w:pPr>
        <w:keepNext w:val="0"/>
        <w:keepLines w:val="0"/>
        <w:pageBreakBefore w:val="0"/>
        <w:widowControl w:val="0"/>
        <w:kinsoku/>
        <w:wordWrap/>
        <w:overflowPunct/>
        <w:topLinePunct w:val="0"/>
        <w:bidi w:val="0"/>
        <w:spacing w:line="440" w:lineRule="exact"/>
        <w:ind w:firstLine="420" w:firstLineChars="200"/>
        <w:textAlignment w:val="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lang w:val="en-US"/>
        </w:rPr>
        <w:t>开户银行：</w:t>
      </w:r>
      <w:r>
        <w:rPr>
          <w:rFonts w:hint="eastAsia" w:ascii="Times New Roman" w:hAnsi="宋体" w:eastAsia="宋体" w:cs="宋体"/>
          <w:color w:val="auto"/>
          <w:szCs w:val="21"/>
          <w:lang w:eastAsia="zh-CN"/>
        </w:rPr>
        <w:t>中国建设银行股份有限公司桂林经济技术开发区支行</w:t>
      </w:r>
    </w:p>
    <w:p w14:paraId="4A2074B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Style w:val="34"/>
          <w:rFonts w:hint="eastAsia" w:ascii="宋体" w:hAnsi="宋体" w:eastAsia="宋体" w:cs="宋体"/>
          <w:b w:val="0"/>
          <w:bCs/>
          <w:color w:val="auto"/>
          <w:sz w:val="21"/>
          <w:szCs w:val="21"/>
          <w:highlight w:val="none"/>
          <w:lang w:val="en-US"/>
        </w:rPr>
        <w:t>账    号：</w:t>
      </w:r>
      <w:r>
        <w:rPr>
          <w:rStyle w:val="34"/>
          <w:rFonts w:hint="eastAsia" w:ascii="宋体" w:hAnsi="宋体" w:cs="宋体"/>
          <w:b w:val="0"/>
          <w:bCs/>
          <w:color w:val="auto"/>
          <w:sz w:val="21"/>
          <w:szCs w:val="21"/>
          <w:highlight w:val="none"/>
          <w:lang w:val="en-US" w:eastAsia="zh-CN"/>
        </w:rPr>
        <w:t>45050111692500000070</w:t>
      </w:r>
    </w:p>
    <w:p w14:paraId="72BBC692">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32.</w:t>
      </w:r>
      <w:r>
        <w:rPr>
          <w:rFonts w:hint="eastAsia" w:ascii="宋体" w:hAnsi="宋体" w:eastAsia="宋体" w:cs="宋体"/>
          <w:b/>
          <w:bCs/>
          <w:color w:val="auto"/>
          <w:sz w:val="21"/>
          <w:szCs w:val="21"/>
          <w:highlight w:val="none"/>
        </w:rPr>
        <w:t>解释权</w:t>
      </w:r>
      <w:bookmarkEnd w:id="137"/>
      <w:bookmarkEnd w:id="138"/>
      <w:r>
        <w:rPr>
          <w:rStyle w:val="34"/>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6107A4E">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b/>
          <w:bCs/>
          <w:color w:val="auto"/>
          <w:sz w:val="21"/>
          <w:szCs w:val="21"/>
          <w:highlight w:val="none"/>
        </w:rPr>
      </w:pPr>
      <w:bookmarkStart w:id="139" w:name="_Toc32738"/>
      <w:r>
        <w:rPr>
          <w:rFonts w:hint="eastAsia" w:ascii="宋体" w:hAnsi="宋体" w:eastAsia="宋体" w:cs="宋体"/>
          <w:b/>
          <w:bCs/>
          <w:color w:val="auto"/>
          <w:kern w:val="2"/>
          <w:sz w:val="21"/>
          <w:szCs w:val="21"/>
          <w:lang w:val="en-US" w:eastAsia="zh-CN" w:bidi="ar-SA"/>
        </w:rPr>
        <w:t>33.</w:t>
      </w:r>
      <w:r>
        <w:rPr>
          <w:rFonts w:hint="eastAsia"/>
          <w:color w:val="auto"/>
          <w:sz w:val="21"/>
          <w:szCs w:val="21"/>
        </w:rPr>
        <w:t>根据中国人民银行桂林市中心支行桂林市财政局关于转发《中国人民银行南宁中心支行广西壮族自治区财政厅关于推广线上“政采贷”融资模式的通知》的通知【桂人银发（</w:t>
      </w:r>
      <w:r>
        <w:rPr>
          <w:color w:val="auto"/>
          <w:sz w:val="21"/>
          <w:szCs w:val="21"/>
        </w:rPr>
        <w:t>2021</w:t>
      </w:r>
      <w:r>
        <w:rPr>
          <w:rFonts w:hint="eastAsia"/>
          <w:color w:val="auto"/>
          <w:sz w:val="21"/>
          <w:szCs w:val="21"/>
        </w:rPr>
        <w:t>）</w:t>
      </w:r>
      <w:r>
        <w:rPr>
          <w:color w:val="auto"/>
          <w:sz w:val="21"/>
          <w:szCs w:val="21"/>
        </w:rPr>
        <w:t>246</w:t>
      </w:r>
      <w:r>
        <w:rPr>
          <w:rFonts w:hint="eastAsia"/>
          <w:color w:val="auto"/>
          <w:sz w:val="21"/>
          <w:szCs w:val="21"/>
        </w:rPr>
        <w:t>号】，支持银行金融机构与政府采购投标人开展线上“政采贷”业务，具体内容详见附件</w:t>
      </w:r>
      <w:r>
        <w:rPr>
          <w:rFonts w:hint="eastAsia"/>
          <w:color w:val="auto"/>
          <w:sz w:val="21"/>
          <w:szCs w:val="21"/>
          <w:lang w:val="en-US" w:eastAsia="zh-CN"/>
        </w:rPr>
        <w:t>3</w:t>
      </w:r>
      <w:r>
        <w:rPr>
          <w:rFonts w:hint="eastAsia"/>
          <w:color w:val="auto"/>
          <w:sz w:val="21"/>
          <w:szCs w:val="21"/>
        </w:rPr>
        <w:t>《广西线上“政采贷”政策告知函》。</w:t>
      </w:r>
    </w:p>
    <w:p w14:paraId="34361CC3">
      <w:pPr>
        <w:pStyle w:val="4"/>
        <w:keepNext w:val="0"/>
        <w:keepLines w:val="0"/>
        <w:pageBreakBefore w:val="0"/>
        <w:widowControl w:val="0"/>
        <w:numPr>
          <w:ilvl w:val="0"/>
          <w:numId w:val="0"/>
        </w:numPr>
        <w:kinsoku/>
        <w:wordWrap/>
        <w:overflowPunct/>
        <w:topLinePunct w:val="0"/>
        <w:bidi w:val="0"/>
        <w:spacing w:before="0" w:after="0"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34.</w:t>
      </w:r>
      <w:r>
        <w:rPr>
          <w:rStyle w:val="34"/>
          <w:rFonts w:hint="eastAsia" w:ascii="宋体" w:hAnsi="宋体" w:eastAsia="宋体" w:cs="宋体"/>
          <w:b/>
          <w:bCs/>
          <w:color w:val="auto"/>
          <w:sz w:val="21"/>
          <w:szCs w:val="21"/>
          <w:highlight w:val="none"/>
        </w:rPr>
        <w:t>监督管理机构</w:t>
      </w:r>
      <w:bookmarkEnd w:id="139"/>
      <w:r>
        <w:rPr>
          <w:rFonts w:hint="eastAsia" w:ascii="宋体" w:hAnsi="宋体" w:eastAsia="宋体" w:cs="宋体"/>
          <w:b/>
          <w:bCs/>
          <w:color w:val="auto"/>
          <w:szCs w:val="21"/>
          <w:highlight w:val="none"/>
        </w:rPr>
        <w:t>：</w:t>
      </w:r>
      <w:r>
        <w:rPr>
          <w:rFonts w:hint="eastAsia" w:ascii="宋体" w:hAnsi="宋体"/>
          <w:b/>
          <w:bCs/>
          <w:color w:val="auto"/>
          <w:highlight w:val="none"/>
        </w:rPr>
        <w:t xml:space="preserve"> </w:t>
      </w:r>
      <w:r>
        <w:rPr>
          <w:rFonts w:hint="eastAsia" w:ascii="宋体" w:hAnsi="宋体" w:cs="宋体"/>
          <w:b w:val="0"/>
          <w:bCs w:val="0"/>
          <w:color w:val="auto"/>
          <w:sz w:val="21"/>
          <w:szCs w:val="21"/>
          <w:highlight w:val="none"/>
          <w:lang w:eastAsia="zh-CN"/>
        </w:rPr>
        <w:t>桂林市秀峰区政府采购管理办公室</w:t>
      </w:r>
      <w:r>
        <w:rPr>
          <w:rFonts w:hint="eastAsia" w:ascii="宋体" w:hAnsi="宋体" w:eastAsia="宋体" w:cs="宋体"/>
          <w:b w:val="0"/>
          <w:bCs w:val="0"/>
          <w:color w:val="auto"/>
          <w:sz w:val="21"/>
          <w:szCs w:val="21"/>
          <w:highlight w:val="none"/>
        </w:rPr>
        <w:t xml:space="preserve">     电话：0773-</w:t>
      </w:r>
      <w:r>
        <w:rPr>
          <w:rFonts w:hint="eastAsia" w:ascii="宋体" w:hAnsi="宋体" w:cs="宋体"/>
          <w:b w:val="0"/>
          <w:bCs w:val="0"/>
          <w:color w:val="auto"/>
          <w:sz w:val="21"/>
          <w:szCs w:val="21"/>
          <w:highlight w:val="none"/>
          <w:lang w:eastAsia="zh-CN"/>
        </w:rPr>
        <w:t>8990786</w:t>
      </w:r>
    </w:p>
    <w:p w14:paraId="3B115BD9">
      <w:pPr>
        <w:rPr>
          <w:rFonts w:hint="eastAsia"/>
          <w:color w:val="auto"/>
        </w:rPr>
      </w:pPr>
    </w:p>
    <w:p w14:paraId="6753E1B4">
      <w:pPr>
        <w:rPr>
          <w:rFonts w:hint="eastAsia" w:ascii="宋体" w:hAnsi="宋体" w:eastAsia="宋体" w:cs="宋体"/>
          <w:b w:val="0"/>
          <w:bCs w:val="0"/>
          <w:color w:val="auto"/>
          <w:sz w:val="21"/>
          <w:szCs w:val="21"/>
          <w:highlight w:val="none"/>
        </w:rPr>
      </w:pPr>
    </w:p>
    <w:p w14:paraId="1C813C69">
      <w:pPr>
        <w:keepNext w:val="0"/>
        <w:keepLines w:val="0"/>
        <w:pageBreakBefore w:val="0"/>
        <w:widowControl w:val="0"/>
        <w:wordWrap/>
        <w:topLinePunct w:val="0"/>
        <w:bidi w:val="0"/>
        <w:snapToGrid w:val="0"/>
        <w:rPr>
          <w:rFonts w:hint="eastAsia"/>
          <w:b/>
          <w:color w:val="auto"/>
          <w:kern w:val="0"/>
          <w:sz w:val="24"/>
          <w:highlight w:val="none"/>
        </w:rPr>
        <w:sectPr>
          <w:pgSz w:w="11906" w:h="16838"/>
          <w:pgMar w:top="1418" w:right="1115" w:bottom="1418" w:left="1131" w:header="851" w:footer="992" w:gutter="0"/>
          <w:pgNumType w:fmt="decimal"/>
          <w:cols w:space="720" w:num="1"/>
          <w:titlePg/>
          <w:docGrid w:type="lines" w:linePitch="312" w:charSpace="0"/>
        </w:sectPr>
      </w:pPr>
    </w:p>
    <w:p w14:paraId="4E42F1A2">
      <w:pPr>
        <w:keepNext w:val="0"/>
        <w:keepLines w:val="0"/>
        <w:pageBreakBefore w:val="0"/>
        <w:widowControl w:val="0"/>
        <w:wordWrap/>
        <w:topLinePunct w:val="0"/>
        <w:bidi w:val="0"/>
        <w:snapToGrid w:val="0"/>
        <w:rPr>
          <w:rFonts w:hint="eastAsia"/>
          <w:b/>
          <w:color w:val="auto"/>
          <w:kern w:val="0"/>
          <w:sz w:val="24"/>
          <w:highlight w:val="none"/>
        </w:rPr>
      </w:pPr>
    </w:p>
    <w:p w14:paraId="21F4B71C">
      <w:pPr>
        <w:keepNext w:val="0"/>
        <w:keepLines w:val="0"/>
        <w:pageBreakBefore w:val="0"/>
        <w:widowControl w:val="0"/>
        <w:wordWrap/>
        <w:topLinePunct w:val="0"/>
        <w:bidi w:val="0"/>
        <w:snapToGrid w:val="0"/>
        <w:rPr>
          <w:rFonts w:hAnsi="宋体"/>
          <w:b/>
          <w:color w:val="auto"/>
          <w:kern w:val="0"/>
          <w:sz w:val="24"/>
          <w:highlight w:val="none"/>
        </w:rPr>
      </w:pPr>
      <w:r>
        <w:rPr>
          <w:rFonts w:hint="eastAsia"/>
          <w:b/>
          <w:color w:val="auto"/>
          <w:kern w:val="0"/>
          <w:sz w:val="24"/>
          <w:highlight w:val="none"/>
        </w:rPr>
        <w:t>附表1：</w:t>
      </w:r>
    </w:p>
    <w:p w14:paraId="0C0028C2">
      <w:pPr>
        <w:keepNext w:val="0"/>
        <w:keepLines w:val="0"/>
        <w:pageBreakBefore w:val="0"/>
        <w:widowControl w:val="0"/>
        <w:wordWrap/>
        <w:topLinePunct w:val="0"/>
        <w:bidi w:val="0"/>
        <w:spacing w:line="460" w:lineRule="exact"/>
        <w:jc w:val="center"/>
        <w:rPr>
          <w:rFonts w:eastAsia="隶书"/>
          <w:color w:val="auto"/>
          <w:kern w:val="0"/>
          <w:sz w:val="44"/>
          <w:highlight w:val="none"/>
        </w:rPr>
      </w:pPr>
      <w:r>
        <w:rPr>
          <w:rFonts w:hint="eastAsia" w:eastAsia="隶书"/>
          <w:color w:val="auto"/>
          <w:kern w:val="0"/>
          <w:sz w:val="44"/>
          <w:highlight w:val="none"/>
        </w:rPr>
        <w:t>质疑函（格式）</w:t>
      </w:r>
    </w:p>
    <w:p w14:paraId="31413585">
      <w:pPr>
        <w:keepNext w:val="0"/>
        <w:keepLines w:val="0"/>
        <w:pageBreakBefore w:val="0"/>
        <w:widowControl w:val="0"/>
        <w:wordWrap/>
        <w:topLinePunct w:val="0"/>
        <w:bidi w:val="0"/>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7E7E6CB6">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454B0E8E">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115754A1">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6B23A1B">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21DDFD0F">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04709483">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4C55E016">
      <w:pPr>
        <w:keepNext w:val="0"/>
        <w:keepLines w:val="0"/>
        <w:pageBreakBefore w:val="0"/>
        <w:widowControl w:val="0"/>
        <w:wordWrap/>
        <w:topLinePunct w:val="0"/>
        <w:bidi w:val="0"/>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7E58F191">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7751F888">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1823C1B9">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6649594A">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1CD6E922">
      <w:pPr>
        <w:keepNext w:val="0"/>
        <w:keepLines w:val="0"/>
        <w:pageBreakBefore w:val="0"/>
        <w:widowControl w:val="0"/>
        <w:wordWrap/>
        <w:topLinePunct w:val="0"/>
        <w:bidi w:val="0"/>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274D0516">
      <w:pPr>
        <w:keepNext w:val="0"/>
        <w:keepLines w:val="0"/>
        <w:pageBreakBefore w:val="0"/>
        <w:widowControl w:val="0"/>
        <w:wordWrap/>
        <w:topLinePunct w:val="0"/>
        <w:bidi w:val="0"/>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2101F68D">
      <w:pPr>
        <w:keepNext w:val="0"/>
        <w:keepLines w:val="0"/>
        <w:pageBreakBefore w:val="0"/>
        <w:widowControl w:val="0"/>
        <w:wordWrap/>
        <w:topLinePunct w:val="0"/>
        <w:bidi w:val="0"/>
        <w:spacing w:line="360" w:lineRule="exact"/>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261DEE90">
      <w:pPr>
        <w:keepNext w:val="0"/>
        <w:keepLines w:val="0"/>
        <w:pageBreakBefore w:val="0"/>
        <w:widowControl w:val="0"/>
        <w:wordWrap/>
        <w:topLinePunct w:val="0"/>
        <w:bidi w:val="0"/>
        <w:spacing w:line="36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61185B8B">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58592240">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0B604B5B">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1A8BF963">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5A4C7659">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52CD6282">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45504BB1">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37EDB123">
      <w:pPr>
        <w:keepNext w:val="0"/>
        <w:keepLines w:val="0"/>
        <w:pageBreakBefore w:val="0"/>
        <w:widowControl w:val="0"/>
        <w:wordWrap/>
        <w:topLinePunct w:val="0"/>
        <w:bidi w:val="0"/>
        <w:spacing w:line="360" w:lineRule="exact"/>
        <w:ind w:left="25" w:leftChars="12" w:firstLine="308" w:firstLineChars="147"/>
        <w:rPr>
          <w:rFonts w:hint="eastAsia" w:ascii="宋体" w:hAnsi="宋体" w:eastAsia="宋体" w:cs="宋体"/>
          <w:color w:val="auto"/>
          <w:kern w:val="0"/>
          <w:szCs w:val="21"/>
          <w:highlight w:val="none"/>
        </w:rPr>
      </w:pPr>
    </w:p>
    <w:p w14:paraId="728E55B7">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790DC104">
      <w:pPr>
        <w:keepNext w:val="0"/>
        <w:keepLines w:val="0"/>
        <w:pageBreakBefore w:val="0"/>
        <w:widowControl w:val="0"/>
        <w:wordWrap/>
        <w:topLinePunct w:val="0"/>
        <w:bidi w:val="0"/>
        <w:spacing w:line="360" w:lineRule="exact"/>
        <w:ind w:left="25" w:leftChars="12" w:firstLine="308" w:firstLineChars="147"/>
        <w:rPr>
          <w:rFonts w:hint="eastAsia" w:ascii="宋体" w:hAnsi="宋体" w:eastAsia="宋体" w:cs="宋体"/>
          <w:color w:val="auto"/>
          <w:kern w:val="0"/>
          <w:szCs w:val="21"/>
          <w:highlight w:val="none"/>
        </w:rPr>
      </w:pPr>
    </w:p>
    <w:p w14:paraId="27FD9765">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032665A6">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p>
    <w:p w14:paraId="4339FA47">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9A32065">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6A48CEC5">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7F24E4">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14484B66">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06DEF4C7">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12C8D5DC">
      <w:pPr>
        <w:keepNext w:val="0"/>
        <w:keepLines w:val="0"/>
        <w:pageBreakBefore w:val="0"/>
        <w:widowControl w:val="0"/>
        <w:wordWrap/>
        <w:topLinePunct w:val="0"/>
        <w:bidi w:val="0"/>
        <w:snapToGrid w:val="0"/>
        <w:rPr>
          <w:rFonts w:hAnsi="宋体"/>
          <w:b/>
          <w:color w:val="auto"/>
          <w:kern w:val="0"/>
          <w:sz w:val="24"/>
          <w:highlight w:val="none"/>
        </w:rPr>
      </w:pPr>
      <w:r>
        <w:rPr>
          <w:rFonts w:hint="eastAsia"/>
          <w:b/>
          <w:color w:val="auto"/>
          <w:kern w:val="0"/>
          <w:sz w:val="24"/>
          <w:highlight w:val="none"/>
        </w:rPr>
        <w:t>附表2：</w:t>
      </w:r>
    </w:p>
    <w:p w14:paraId="3CBBA391">
      <w:pPr>
        <w:keepNext w:val="0"/>
        <w:keepLines w:val="0"/>
        <w:pageBreakBefore w:val="0"/>
        <w:widowControl w:val="0"/>
        <w:wordWrap/>
        <w:topLinePunct w:val="0"/>
        <w:bidi w:val="0"/>
        <w:spacing w:line="460" w:lineRule="exact"/>
        <w:jc w:val="center"/>
        <w:rPr>
          <w:rFonts w:eastAsia="隶书"/>
          <w:color w:val="auto"/>
          <w:kern w:val="0"/>
          <w:sz w:val="44"/>
          <w:highlight w:val="none"/>
        </w:rPr>
      </w:pPr>
    </w:p>
    <w:p w14:paraId="20269168">
      <w:pPr>
        <w:keepNext w:val="0"/>
        <w:keepLines w:val="0"/>
        <w:pageBreakBefore w:val="0"/>
        <w:widowControl w:val="0"/>
        <w:wordWrap/>
        <w:topLinePunct w:val="0"/>
        <w:bidi w:val="0"/>
        <w:spacing w:line="460" w:lineRule="exact"/>
        <w:jc w:val="center"/>
        <w:rPr>
          <w:rFonts w:eastAsia="隶书"/>
          <w:color w:val="auto"/>
          <w:kern w:val="0"/>
          <w:sz w:val="44"/>
          <w:highlight w:val="none"/>
        </w:rPr>
      </w:pPr>
      <w:r>
        <w:rPr>
          <w:rFonts w:hint="eastAsia" w:eastAsia="隶书"/>
          <w:color w:val="auto"/>
          <w:kern w:val="0"/>
          <w:sz w:val="44"/>
          <w:highlight w:val="none"/>
        </w:rPr>
        <w:t>投诉书（格式）</w:t>
      </w:r>
    </w:p>
    <w:p w14:paraId="288B4FB8">
      <w:pPr>
        <w:keepNext w:val="0"/>
        <w:keepLines w:val="0"/>
        <w:pageBreakBefore w:val="0"/>
        <w:widowControl w:val="0"/>
        <w:wordWrap/>
        <w:topLinePunct w:val="0"/>
        <w:bidi w:val="0"/>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3F864489">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7ED56497">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51CED3AE">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66A894E1">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32BE8261">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1984731B">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7884CA4">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456ECE31">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6880FC1E">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529EC779">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0A12D05F">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3A14C262">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634D27DC">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334F909E">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722D5342">
      <w:pPr>
        <w:keepNext w:val="0"/>
        <w:keepLines w:val="0"/>
        <w:pageBreakBefore w:val="0"/>
        <w:widowControl w:val="0"/>
        <w:wordWrap/>
        <w:topLinePunct w:val="0"/>
        <w:bidi w:val="0"/>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55F86DAD">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29240A71">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7F5A638E">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660843BF">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0902264E">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61F3927A">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75A94B8D">
      <w:pPr>
        <w:keepNext w:val="0"/>
        <w:keepLines w:val="0"/>
        <w:pageBreakBefore w:val="0"/>
        <w:widowControl w:val="0"/>
        <w:wordWrap/>
        <w:topLinePunct w:val="0"/>
        <w:bidi w:val="0"/>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0DA2CF96">
      <w:pPr>
        <w:keepNext w:val="0"/>
        <w:keepLines w:val="0"/>
        <w:pageBreakBefore w:val="0"/>
        <w:widowControl w:val="0"/>
        <w:wordWrap/>
        <w:topLinePunct w:val="0"/>
        <w:bidi w:val="0"/>
        <w:spacing w:line="400" w:lineRule="exact"/>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68AAE22E">
      <w:pPr>
        <w:keepNext w:val="0"/>
        <w:keepLines w:val="0"/>
        <w:pageBreakBefore w:val="0"/>
        <w:widowControl w:val="0"/>
        <w:wordWrap/>
        <w:topLinePunct w:val="0"/>
        <w:bidi w:val="0"/>
        <w:spacing w:line="400" w:lineRule="exact"/>
        <w:rPr>
          <w:rFonts w:hint="eastAsia" w:ascii="宋体" w:hAnsi="宋体" w:eastAsia="宋体" w:cs="宋体"/>
          <w:bCs/>
          <w:color w:val="auto"/>
          <w:kern w:val="0"/>
          <w:highlight w:val="none"/>
          <w:u w:val="single"/>
        </w:rPr>
      </w:pPr>
    </w:p>
    <w:p w14:paraId="68C6BAA1">
      <w:pPr>
        <w:keepNext w:val="0"/>
        <w:keepLines w:val="0"/>
        <w:pageBreakBefore w:val="0"/>
        <w:widowControl w:val="0"/>
        <w:wordWrap/>
        <w:topLinePunct w:val="0"/>
        <w:bidi w:val="0"/>
        <w:spacing w:line="400" w:lineRule="exact"/>
        <w:rPr>
          <w:rFonts w:hint="eastAsia" w:ascii="宋体" w:hAnsi="宋体" w:eastAsia="宋体" w:cs="宋体"/>
          <w:bCs/>
          <w:color w:val="auto"/>
          <w:kern w:val="0"/>
          <w:highlight w:val="none"/>
          <w:u w:val="single"/>
        </w:rPr>
      </w:pPr>
    </w:p>
    <w:p w14:paraId="2FD9859D">
      <w:pPr>
        <w:keepNext w:val="0"/>
        <w:keepLines w:val="0"/>
        <w:pageBreakBefore w:val="0"/>
        <w:widowControl w:val="0"/>
        <w:wordWrap/>
        <w:topLinePunct w:val="0"/>
        <w:bidi w:val="0"/>
        <w:spacing w:line="400" w:lineRule="exact"/>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4422D385">
      <w:pPr>
        <w:keepNext w:val="0"/>
        <w:keepLines w:val="0"/>
        <w:pageBreakBefore w:val="0"/>
        <w:widowControl w:val="0"/>
        <w:wordWrap/>
        <w:topLinePunct w:val="0"/>
        <w:bidi w:val="0"/>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5AB6ACF2">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407F92EA">
      <w:pPr>
        <w:keepNext w:val="0"/>
        <w:keepLines w:val="0"/>
        <w:pageBreakBefore w:val="0"/>
        <w:widowControl w:val="0"/>
        <w:wordWrap/>
        <w:topLinePunct w:val="0"/>
        <w:bidi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15CBA066">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p>
    <w:p w14:paraId="24828164">
      <w:pPr>
        <w:keepNext w:val="0"/>
        <w:keepLines w:val="0"/>
        <w:pageBreakBefore w:val="0"/>
        <w:widowControl w:val="0"/>
        <w:wordWrap/>
        <w:topLinePunct w:val="0"/>
        <w:bidi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4196F373">
      <w:pPr>
        <w:keepNext w:val="0"/>
        <w:keepLines w:val="0"/>
        <w:pageBreakBefore w:val="0"/>
        <w:widowControl w:val="0"/>
        <w:wordWrap/>
        <w:topLinePunct w:val="0"/>
        <w:bidi w:val="0"/>
        <w:spacing w:line="400" w:lineRule="exact"/>
        <w:ind w:left="25" w:leftChars="12" w:firstLine="308" w:firstLineChars="147"/>
        <w:rPr>
          <w:rFonts w:hint="eastAsia" w:ascii="宋体" w:hAnsi="宋体" w:eastAsia="宋体" w:cs="宋体"/>
          <w:bCs/>
          <w:color w:val="auto"/>
          <w:kern w:val="0"/>
          <w:highlight w:val="none"/>
          <w:u w:val="single"/>
        </w:rPr>
      </w:pPr>
    </w:p>
    <w:p w14:paraId="3A176C5D">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3B8D039F">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59407BA0">
      <w:pPr>
        <w:keepNext w:val="0"/>
        <w:keepLines w:val="0"/>
        <w:pageBreakBefore w:val="0"/>
        <w:widowControl w:val="0"/>
        <w:wordWrap/>
        <w:topLinePunct w:val="0"/>
        <w:bidi w:val="0"/>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340BF565">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1A3E5BD9">
      <w:pPr>
        <w:keepNext w:val="0"/>
        <w:keepLines w:val="0"/>
        <w:pageBreakBefore w:val="0"/>
        <w:widowControl w:val="0"/>
        <w:wordWrap/>
        <w:topLinePunct w:val="0"/>
        <w:bidi w:val="0"/>
        <w:spacing w:line="400" w:lineRule="exact"/>
        <w:ind w:left="25" w:leftChars="12" w:firstLine="308" w:firstLineChars="147"/>
        <w:rPr>
          <w:rFonts w:hint="eastAsia" w:ascii="宋体" w:hAnsi="宋体" w:eastAsia="宋体" w:cs="宋体"/>
          <w:color w:val="auto"/>
          <w:kern w:val="0"/>
          <w:szCs w:val="21"/>
          <w:highlight w:val="none"/>
        </w:rPr>
      </w:pPr>
    </w:p>
    <w:p w14:paraId="4F58EA92">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63814ED5">
      <w:pPr>
        <w:keepNext w:val="0"/>
        <w:keepLines w:val="0"/>
        <w:pageBreakBefore w:val="0"/>
        <w:widowControl w:val="0"/>
        <w:wordWrap/>
        <w:topLinePunct w:val="0"/>
        <w:bidi w:val="0"/>
        <w:spacing w:line="400" w:lineRule="exact"/>
        <w:ind w:left="25" w:leftChars="12" w:firstLine="308" w:firstLineChars="147"/>
        <w:rPr>
          <w:rFonts w:hint="eastAsia" w:ascii="宋体" w:hAnsi="宋体" w:eastAsia="宋体" w:cs="宋体"/>
          <w:color w:val="auto"/>
          <w:kern w:val="0"/>
          <w:szCs w:val="21"/>
          <w:highlight w:val="none"/>
        </w:rPr>
      </w:pPr>
    </w:p>
    <w:p w14:paraId="72EB8233">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382BC56B">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p>
    <w:p w14:paraId="737046DA">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p>
    <w:p w14:paraId="11C22716">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8158299">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213347C1">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3F71363">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20E5B04A">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3BE190D3">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4F751CDF">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1F9DCB9">
      <w:pPr>
        <w:keepNext w:val="0"/>
        <w:keepLines w:val="0"/>
        <w:pageBreakBefore w:val="0"/>
        <w:widowControl w:val="0"/>
        <w:wordWrap/>
        <w:topLinePunct w:val="0"/>
        <w:bidi w:val="0"/>
        <w:spacing w:line="340" w:lineRule="exact"/>
        <w:ind w:left="25" w:leftChars="12" w:firstLine="310" w:firstLineChars="147"/>
        <w:rPr>
          <w:rFonts w:hAnsi="宋体"/>
          <w:b/>
          <w:color w:val="auto"/>
          <w:kern w:val="0"/>
          <w:szCs w:val="21"/>
          <w:highlight w:val="none"/>
        </w:rPr>
      </w:pPr>
    </w:p>
    <w:p w14:paraId="640A53B0">
      <w:pPr>
        <w:keepNext w:val="0"/>
        <w:keepLines w:val="0"/>
        <w:pageBreakBefore w:val="0"/>
        <w:widowControl w:val="0"/>
        <w:wordWrap/>
        <w:topLinePunct w:val="0"/>
        <w:bidi w:val="0"/>
        <w:spacing w:line="340" w:lineRule="exact"/>
        <w:ind w:left="25" w:leftChars="12" w:firstLine="310" w:firstLineChars="147"/>
        <w:rPr>
          <w:rFonts w:hAnsi="宋体"/>
          <w:b/>
          <w:color w:val="auto"/>
          <w:kern w:val="0"/>
          <w:szCs w:val="21"/>
          <w:highlight w:val="none"/>
        </w:rPr>
      </w:pPr>
    </w:p>
    <w:p w14:paraId="17FF3AE5">
      <w:pPr>
        <w:keepNext w:val="0"/>
        <w:keepLines w:val="0"/>
        <w:pageBreakBefore w:val="0"/>
        <w:widowControl w:val="0"/>
        <w:wordWrap/>
        <w:topLinePunct w:val="0"/>
        <w:bidi w:val="0"/>
        <w:spacing w:line="340" w:lineRule="exact"/>
        <w:ind w:left="25" w:leftChars="12" w:firstLine="310" w:firstLineChars="147"/>
        <w:rPr>
          <w:rFonts w:hAnsi="宋体"/>
          <w:b/>
          <w:color w:val="auto"/>
          <w:kern w:val="0"/>
          <w:szCs w:val="21"/>
          <w:highlight w:val="none"/>
        </w:rPr>
      </w:pPr>
    </w:p>
    <w:p w14:paraId="31F89256">
      <w:pPr>
        <w:rPr>
          <w:rFonts w:hint="eastAsia" w:ascii="宋体" w:hAnsi="宋体" w:cs="宋体"/>
          <w:b/>
          <w:color w:val="auto"/>
          <w:sz w:val="28"/>
          <w:szCs w:val="28"/>
        </w:rPr>
      </w:pPr>
      <w:r>
        <w:rPr>
          <w:rFonts w:hint="eastAsia" w:ascii="宋体" w:hAnsi="宋体" w:cs="宋体"/>
          <w:b/>
          <w:color w:val="auto"/>
          <w:sz w:val="28"/>
          <w:szCs w:val="28"/>
        </w:rPr>
        <w:br w:type="page"/>
      </w:r>
    </w:p>
    <w:p w14:paraId="51DFDF12">
      <w:pPr>
        <w:adjustRightInd w:val="0"/>
        <w:snapToGrid w:val="0"/>
        <w:spacing w:before="240" w:beforeLines="100" w:line="360" w:lineRule="atLeast"/>
        <w:rPr>
          <w:rFonts w:hint="eastAsia" w:ascii="宋体" w:hAnsi="宋体" w:cs="宋体"/>
          <w:bCs/>
          <w:color w:val="auto"/>
          <w:sz w:val="28"/>
          <w:szCs w:val="28"/>
        </w:rPr>
      </w:pPr>
      <w:r>
        <w:rPr>
          <w:rFonts w:hint="eastAsia" w:ascii="宋体" w:hAnsi="宋体" w:cs="宋体"/>
          <w:b/>
          <w:color w:val="auto"/>
          <w:sz w:val="28"/>
          <w:szCs w:val="28"/>
        </w:rPr>
        <w:t>附件</w:t>
      </w:r>
      <w:r>
        <w:rPr>
          <w:rFonts w:hint="eastAsia" w:ascii="宋体" w:hAnsi="宋体" w:cs="宋体"/>
          <w:b/>
          <w:color w:val="auto"/>
          <w:sz w:val="28"/>
          <w:szCs w:val="28"/>
          <w:lang w:val="en-US" w:eastAsia="zh-CN"/>
        </w:rPr>
        <w:t>3</w:t>
      </w:r>
      <w:r>
        <w:rPr>
          <w:rFonts w:hint="eastAsia" w:ascii="宋体" w:hAnsi="宋体" w:cs="宋体"/>
          <w:b/>
          <w:color w:val="auto"/>
          <w:sz w:val="28"/>
          <w:szCs w:val="28"/>
        </w:rPr>
        <w:t>：</w:t>
      </w:r>
    </w:p>
    <w:p w14:paraId="4FA664F1">
      <w:pPr>
        <w:adjustRightInd w:val="0"/>
        <w:snapToGrid w:val="0"/>
        <w:spacing w:before="240" w:beforeLines="100" w:line="360" w:lineRule="atLeast"/>
        <w:jc w:val="center"/>
        <w:rPr>
          <w:rFonts w:hint="eastAsia" w:ascii="宋体" w:hAnsi="宋体" w:cs="宋体"/>
          <w:bCs/>
          <w:color w:val="auto"/>
          <w:sz w:val="28"/>
          <w:szCs w:val="28"/>
        </w:rPr>
      </w:pPr>
      <w:r>
        <w:rPr>
          <w:rFonts w:hint="eastAsia" w:ascii="宋体" w:hAnsi="宋体" w:cs="宋体"/>
          <w:bCs/>
          <w:color w:val="auto"/>
          <w:sz w:val="28"/>
          <w:szCs w:val="28"/>
        </w:rPr>
        <w:t>广西线上“政采贷”政策告知函</w:t>
      </w:r>
    </w:p>
    <w:p w14:paraId="5EF5B116">
      <w:pPr>
        <w:adjustRightInd w:val="0"/>
        <w:snapToGrid w:val="0"/>
        <w:spacing w:before="240" w:beforeLines="100" w:line="360" w:lineRule="atLeast"/>
        <w:rPr>
          <w:rFonts w:hint="eastAsia" w:ascii="宋体" w:hAnsi="宋体" w:cs="宋体"/>
          <w:bCs/>
          <w:color w:val="auto"/>
          <w:sz w:val="28"/>
          <w:szCs w:val="28"/>
        </w:rPr>
      </w:pPr>
      <w:r>
        <w:rPr>
          <w:rFonts w:hint="eastAsia" w:ascii="宋体" w:hAnsi="宋体" w:cs="宋体"/>
          <w:bCs/>
          <w:color w:val="auto"/>
          <w:sz w:val="28"/>
          <w:szCs w:val="28"/>
        </w:rPr>
        <w:t>各供应商：</w:t>
      </w:r>
    </w:p>
    <w:p w14:paraId="69123836">
      <w:pPr>
        <w:adjustRightInd w:val="0"/>
        <w:snapToGrid w:val="0"/>
        <w:spacing w:before="240" w:beforeLines="100" w:line="360" w:lineRule="atLeast"/>
        <w:rPr>
          <w:rFonts w:hint="eastAsia" w:ascii="宋体" w:hAnsi="宋体" w:cs="宋体"/>
          <w:bCs/>
          <w:color w:val="auto"/>
          <w:sz w:val="28"/>
          <w:szCs w:val="28"/>
        </w:rPr>
      </w:pPr>
      <w:r>
        <w:rPr>
          <w:rFonts w:hint="eastAsia" w:ascii="宋体" w:hAnsi="宋体" w:cs="宋体"/>
          <w:bCs/>
          <w:color w:val="auto"/>
          <w:sz w:val="28"/>
          <w:szCs w:val="28"/>
        </w:rPr>
        <w:t xml:space="preserve">    欢迎贵公司参与政府采购活动！</w:t>
      </w:r>
    </w:p>
    <w:p w14:paraId="2632DC67">
      <w:pPr>
        <w:adjustRightInd w:val="0"/>
        <w:snapToGrid w:val="0"/>
        <w:spacing w:before="240" w:beforeLines="100" w:line="360" w:lineRule="atLeast"/>
        <w:ind w:firstLine="560" w:firstLineChars="200"/>
        <w:rPr>
          <w:rFonts w:hint="eastAsia" w:ascii="宋体" w:hAnsi="宋体" w:cs="宋体"/>
          <w:bCs/>
          <w:color w:val="auto"/>
          <w:sz w:val="28"/>
          <w:szCs w:val="28"/>
        </w:rPr>
      </w:pPr>
      <w:r>
        <w:rPr>
          <w:rFonts w:hint="eastAsia" w:ascii="宋体" w:hAnsi="宋体" w:cs="宋体"/>
          <w:bCs/>
          <w:color w:val="auto"/>
          <w:sz w:val="28"/>
          <w:szCs w:val="28"/>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金融机构申请贷款，融资机构将根据《中国人民银行南宁中心支行 广西壮族自治区财政厅关于推广线上“政采贷”融资模式的通知》（南宁银发[2021]258号），按照双方自愿的原则提供便捷、优惠的贷款服务。</w:t>
      </w:r>
    </w:p>
    <w:p w14:paraId="0581C60B">
      <w:pPr>
        <w:adjustRightInd w:val="0"/>
        <w:snapToGrid w:val="0"/>
        <w:spacing w:before="240" w:beforeLines="100" w:line="360" w:lineRule="atLeast"/>
        <w:ind w:firstLine="560" w:firstLineChars="200"/>
        <w:rPr>
          <w:rFonts w:hint="eastAsia" w:ascii="宋体" w:hAnsi="宋体" w:cs="宋体"/>
          <w:bCs/>
          <w:color w:val="auto"/>
          <w:sz w:val="28"/>
          <w:szCs w:val="28"/>
        </w:rPr>
      </w:pPr>
      <w:r>
        <w:rPr>
          <w:rFonts w:hint="eastAsia" w:ascii="宋体" w:hAnsi="宋体" w:cs="宋体"/>
          <w:bCs/>
          <w:color w:val="auto"/>
          <w:sz w:val="28"/>
          <w:szCs w:val="28"/>
        </w:rPr>
        <w:t>相关金融产品和银行金融机构联系方式，可在中征应收账款融资服务平台查询（网址：https://www.crcrfsp.com/，客服电话：400-009-0001）。</w:t>
      </w:r>
    </w:p>
    <w:p w14:paraId="25B2DF29">
      <w:pPr>
        <w:adjustRightInd w:val="0"/>
        <w:snapToGrid w:val="0"/>
        <w:spacing w:before="240" w:beforeLines="100" w:line="360" w:lineRule="atLeast"/>
        <w:ind w:firstLine="560" w:firstLineChars="200"/>
        <w:rPr>
          <w:rFonts w:hint="eastAsia" w:ascii="宋体" w:hAnsi="宋体" w:cs="宋体"/>
          <w:bCs/>
          <w:color w:val="auto"/>
          <w:sz w:val="28"/>
          <w:szCs w:val="28"/>
        </w:rPr>
      </w:pPr>
    </w:p>
    <w:p w14:paraId="3CBE6B5F">
      <w:pPr>
        <w:adjustRightInd w:val="0"/>
        <w:snapToGrid w:val="0"/>
        <w:spacing w:before="240" w:beforeLines="100" w:line="360" w:lineRule="atLeast"/>
        <w:ind w:firstLine="560" w:firstLineChars="200"/>
        <w:rPr>
          <w:rFonts w:hint="eastAsia" w:ascii="宋体" w:hAnsi="宋体" w:cs="宋体"/>
          <w:bCs/>
          <w:color w:val="auto"/>
          <w:sz w:val="28"/>
          <w:szCs w:val="28"/>
        </w:rPr>
      </w:pPr>
    </w:p>
    <w:p w14:paraId="57DA0E67">
      <w:pPr>
        <w:adjustRightInd w:val="0"/>
        <w:snapToGrid w:val="0"/>
        <w:spacing w:before="240" w:beforeLines="100" w:line="360" w:lineRule="atLeast"/>
        <w:ind w:firstLine="560" w:firstLineChars="200"/>
        <w:rPr>
          <w:rFonts w:hint="eastAsia" w:ascii="宋体" w:hAnsi="宋体" w:cs="宋体"/>
          <w:bCs/>
          <w:color w:val="auto"/>
          <w:sz w:val="28"/>
          <w:szCs w:val="28"/>
        </w:rPr>
      </w:pPr>
    </w:p>
    <w:p w14:paraId="3F29D063">
      <w:pPr>
        <w:rPr>
          <w:rFonts w:hint="eastAsia"/>
          <w:color w:val="auto"/>
          <w:sz w:val="32"/>
          <w:szCs w:val="32"/>
          <w:highlight w:val="none"/>
        </w:rPr>
      </w:pPr>
      <w:bookmarkStart w:id="140" w:name="_Toc28939"/>
      <w:bookmarkStart w:id="141" w:name="_Toc2989"/>
      <w:r>
        <w:rPr>
          <w:rFonts w:hint="eastAsia"/>
          <w:color w:val="auto"/>
          <w:sz w:val="32"/>
          <w:szCs w:val="32"/>
          <w:highlight w:val="none"/>
        </w:rPr>
        <w:br w:type="page"/>
      </w:r>
    </w:p>
    <w:p w14:paraId="337369E0">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2"/>
          <w:szCs w:val="32"/>
          <w:highlight w:val="none"/>
          <w:lang w:eastAsia="zh-CN"/>
        </w:rPr>
      </w:pPr>
      <w:bookmarkStart w:id="142" w:name="_Toc5924"/>
      <w:r>
        <w:rPr>
          <w:rFonts w:hint="eastAsia"/>
          <w:color w:val="auto"/>
          <w:sz w:val="32"/>
          <w:szCs w:val="32"/>
          <w:highlight w:val="none"/>
        </w:rPr>
        <w:t xml:space="preserve">第三章 </w:t>
      </w:r>
      <w:r>
        <w:rPr>
          <w:rFonts w:hint="eastAsia"/>
          <w:color w:val="auto"/>
          <w:sz w:val="32"/>
          <w:szCs w:val="32"/>
          <w:highlight w:val="none"/>
          <w:lang w:eastAsia="zh-CN"/>
        </w:rPr>
        <w:t>工程量清单</w:t>
      </w:r>
      <w:bookmarkEnd w:id="140"/>
      <w:bookmarkEnd w:id="142"/>
    </w:p>
    <w:p w14:paraId="7432A8C5">
      <w:pPr>
        <w:pStyle w:val="12"/>
        <w:keepNext w:val="0"/>
        <w:keepLines w:val="0"/>
        <w:pageBreakBefore w:val="0"/>
        <w:widowControl w:val="0"/>
        <w:wordWrap/>
        <w:topLinePunct w:val="0"/>
        <w:bidi w:val="0"/>
        <w:spacing w:line="400" w:lineRule="exact"/>
        <w:rPr>
          <w:rFonts w:hint="eastAsia" w:hAnsi="宋体" w:cs="宋体"/>
          <w:color w:val="auto"/>
          <w:kern w:val="21"/>
          <w:highlight w:val="none"/>
        </w:rPr>
      </w:pPr>
      <w:bookmarkStart w:id="143" w:name="_Toc160609998"/>
      <w:bookmarkStart w:id="144" w:name="_Toc164138057"/>
      <w:bookmarkStart w:id="145" w:name="_Toc194308407"/>
      <w:r>
        <w:rPr>
          <w:rFonts w:hint="eastAsia" w:hAnsi="宋体" w:cs="宋体"/>
          <w:b/>
          <w:color w:val="auto"/>
          <w:sz w:val="24"/>
          <w:szCs w:val="24"/>
          <w:highlight w:val="none"/>
        </w:rPr>
        <w:t>一、工程量清单说明</w:t>
      </w:r>
      <w:bookmarkEnd w:id="143"/>
      <w:bookmarkEnd w:id="144"/>
      <w:r>
        <w:rPr>
          <w:rFonts w:hint="eastAsia" w:hAnsi="宋体" w:cs="宋体"/>
          <w:color w:val="auto"/>
          <w:kern w:val="21"/>
          <w:sz w:val="32"/>
          <w:szCs w:val="32"/>
          <w:highlight w:val="none"/>
        </w:rPr>
        <w:t>：</w:t>
      </w:r>
      <w:bookmarkEnd w:id="145"/>
      <w:r>
        <w:rPr>
          <w:rFonts w:hint="eastAsia" w:hAnsi="宋体" w:cs="宋体"/>
          <w:color w:val="auto"/>
          <w:kern w:val="21"/>
          <w:highlight w:val="none"/>
        </w:rPr>
        <w:t xml:space="preserve"> </w:t>
      </w:r>
    </w:p>
    <w:p w14:paraId="1ABE2EF0">
      <w:pPr>
        <w:keepNext w:val="0"/>
        <w:keepLines w:val="0"/>
        <w:pageBreakBefore w:val="0"/>
        <w:widowControl w:val="0"/>
        <w:tabs>
          <w:tab w:val="left" w:pos="210"/>
        </w:tabs>
        <w:wordWrap/>
        <w:topLinePunct w:val="0"/>
        <w:bidi w:val="0"/>
        <w:spacing w:line="360" w:lineRule="exact"/>
        <w:ind w:left="420"/>
        <w:rPr>
          <w:rFonts w:hint="eastAsia" w:ascii="宋体" w:hAnsi="宋体" w:cs="宋体"/>
          <w:color w:val="auto"/>
          <w:szCs w:val="21"/>
          <w:highlight w:val="none"/>
          <w:lang w:eastAsia="zh-CN"/>
        </w:rPr>
      </w:pPr>
      <w:r>
        <w:rPr>
          <w:rFonts w:hint="eastAsia" w:hAnsi="宋体" w:cs="宋体"/>
          <w:color w:val="auto"/>
          <w:kern w:val="21"/>
          <w:highlight w:val="none"/>
          <w:lang w:eastAsia="zh-CN"/>
        </w:rPr>
        <w:t xml:space="preserve">  </w:t>
      </w:r>
      <w:r>
        <w:rPr>
          <w:rFonts w:hint="eastAsia" w:ascii="宋体" w:hAnsi="宋体" w:cs="宋体"/>
          <w:color w:val="auto"/>
          <w:szCs w:val="21"/>
          <w:highlight w:val="none"/>
          <w:lang w:eastAsia="zh-CN"/>
        </w:rPr>
        <w:t>1、工程概况：</w:t>
      </w:r>
    </w:p>
    <w:p w14:paraId="53060176">
      <w:pPr>
        <w:keepNext w:val="0"/>
        <w:keepLines w:val="0"/>
        <w:pageBreakBefore w:val="0"/>
        <w:widowControl w:val="0"/>
        <w:tabs>
          <w:tab w:val="left" w:pos="210"/>
        </w:tabs>
        <w:wordWrap/>
        <w:topLinePunct w:val="0"/>
        <w:bidi w:val="0"/>
        <w:spacing w:line="360" w:lineRule="exact"/>
        <w:ind w:left="840" w:leftChars="0"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工程名称：桂林市秀峰区漓江流域巾山路片区雨水管网综合整治工程；</w:t>
      </w:r>
    </w:p>
    <w:p w14:paraId="49FAE20B">
      <w:pPr>
        <w:keepNext w:val="0"/>
        <w:keepLines w:val="0"/>
        <w:pageBreakBefore w:val="0"/>
        <w:widowControl w:val="0"/>
        <w:tabs>
          <w:tab w:val="left" w:pos="210"/>
        </w:tabs>
        <w:wordWrap/>
        <w:topLinePunct w:val="0"/>
        <w:bidi w:val="0"/>
        <w:spacing w:line="360" w:lineRule="exact"/>
        <w:ind w:left="42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lang w:eastAsia="zh-CN"/>
        </w:rPr>
        <w:t>工程</w:t>
      </w:r>
      <w:r>
        <w:rPr>
          <w:rFonts w:hint="eastAsia" w:ascii="宋体" w:hAnsi="宋体" w:cs="宋体"/>
          <w:color w:val="auto"/>
          <w:szCs w:val="21"/>
          <w:highlight w:val="none"/>
          <w:lang w:eastAsia="zh-CN"/>
        </w:rPr>
        <w:t>主要为：</w:t>
      </w:r>
      <w:r>
        <w:rPr>
          <w:rFonts w:hint="eastAsia" w:ascii="宋体" w:hAnsi="宋体" w:cs="宋体"/>
          <w:bCs/>
          <w:color w:val="auto"/>
          <w:sz w:val="21"/>
          <w:szCs w:val="21"/>
          <w:highlight w:val="none"/>
          <w:lang w:val="en-US" w:eastAsia="zh-CN"/>
        </w:rPr>
        <w:t>污水管网工程</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雨水管网工程和新建挡土墙，</w:t>
      </w:r>
      <w:r>
        <w:rPr>
          <w:rFonts w:hint="eastAsia" w:ascii="宋体" w:hAnsi="宋体" w:eastAsia="宋体" w:cs="宋体"/>
          <w:bCs/>
          <w:color w:val="auto"/>
          <w:sz w:val="21"/>
          <w:szCs w:val="21"/>
          <w:highlight w:val="none"/>
          <w:lang w:val="en-US" w:eastAsia="zh-CN"/>
        </w:rPr>
        <w:t>具体详见施工图纸及工程量清单</w:t>
      </w:r>
      <w:r>
        <w:rPr>
          <w:rFonts w:hint="eastAsia" w:ascii="宋体" w:hAnsi="宋体" w:cs="宋体"/>
          <w:bCs/>
          <w:color w:val="auto"/>
          <w:sz w:val="21"/>
          <w:szCs w:val="21"/>
          <w:highlight w:val="none"/>
          <w:lang w:val="en-US" w:eastAsia="zh-CN"/>
        </w:rPr>
        <w:t>。</w:t>
      </w:r>
    </w:p>
    <w:p w14:paraId="0A27DD50">
      <w:pPr>
        <w:keepNext w:val="0"/>
        <w:keepLines w:val="0"/>
        <w:pageBreakBefore w:val="0"/>
        <w:widowControl w:val="0"/>
        <w:tabs>
          <w:tab w:val="left" w:pos="210"/>
        </w:tabs>
        <w:wordWrap/>
        <w:topLinePunct w:val="0"/>
        <w:bidi w:val="0"/>
        <w:spacing w:line="360" w:lineRule="exact"/>
        <w:ind w:left="42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、编制依据：</w:t>
      </w:r>
    </w:p>
    <w:p w14:paraId="72C25D98">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eastAsia="宋体" w:cs="宋体"/>
          <w:color w:val="auto"/>
          <w:kern w:val="2"/>
          <w:sz w:val="21"/>
          <w:szCs w:val="21"/>
          <w:lang w:val="en-US" w:eastAsia="zh-CN" w:bidi="ar-SA"/>
        </w:rPr>
        <w:t>(</w:t>
      </w:r>
      <w:r>
        <w:rPr>
          <w:rFonts w:hint="default" w:ascii="宋体" w:hAnsi="宋体" w:cs="宋体"/>
          <w:color w:val="auto"/>
          <w:szCs w:val="21"/>
          <w:lang w:val="en-US" w:eastAsia="zh-CN"/>
        </w:rPr>
        <w:t>1)《建设工程工程量清单计价规范》(GB50500-2013)及广西壮族自治区实施细则</w:t>
      </w:r>
      <w:r>
        <w:rPr>
          <w:rFonts w:hint="eastAsia" w:ascii="宋体" w:hAnsi="宋体" w:cs="宋体"/>
          <w:color w:val="auto"/>
          <w:szCs w:val="21"/>
          <w:lang w:val="en-US" w:eastAsia="zh-CN"/>
        </w:rPr>
        <w:t>；</w:t>
      </w:r>
    </w:p>
    <w:p w14:paraId="71D931A3">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(2)《建设工程工程量清单计算规范》(GB50854~50862-2013)及广西壮族自治区实施细则(修订本)</w:t>
      </w:r>
      <w:r>
        <w:rPr>
          <w:rFonts w:hint="eastAsia" w:ascii="宋体" w:hAnsi="宋体" w:cs="宋体"/>
          <w:color w:val="auto"/>
          <w:szCs w:val="21"/>
          <w:lang w:val="en-US" w:eastAsia="zh-CN"/>
        </w:rPr>
        <w:t>；</w:t>
      </w:r>
    </w:p>
    <w:p w14:paraId="6118F68A">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(3)2021年《广西壮族自治区园林绿化及仿古建筑工程消耗量定额》</w:t>
      </w:r>
      <w:r>
        <w:rPr>
          <w:rFonts w:hint="eastAsia" w:ascii="宋体" w:hAnsi="宋体" w:cs="宋体"/>
          <w:color w:val="auto"/>
          <w:szCs w:val="21"/>
          <w:lang w:val="en-US" w:eastAsia="zh-CN"/>
        </w:rPr>
        <w:t>；</w:t>
      </w:r>
    </w:p>
    <w:p w14:paraId="77EB49BC">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(4)2022年《广西壮族自治区市政工程消耗量定额》</w:t>
      </w:r>
      <w:r>
        <w:rPr>
          <w:rFonts w:hint="eastAsia" w:ascii="宋体" w:hAnsi="宋体" w:cs="宋体"/>
          <w:color w:val="auto"/>
          <w:szCs w:val="21"/>
          <w:lang w:val="en-US" w:eastAsia="zh-CN"/>
        </w:rPr>
        <w:t>；</w:t>
      </w:r>
    </w:p>
    <w:p w14:paraId="3D9CE7AB">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(5)2016年《广西壮族自治区建设工程费用定额》</w:t>
      </w:r>
      <w:r>
        <w:rPr>
          <w:rFonts w:hint="eastAsia" w:ascii="宋体" w:hAnsi="宋体" w:cs="宋体"/>
          <w:color w:val="auto"/>
          <w:szCs w:val="21"/>
          <w:lang w:val="en-US" w:eastAsia="zh-CN"/>
        </w:rPr>
        <w:t>；</w:t>
      </w:r>
    </w:p>
    <w:p w14:paraId="57552199">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(6)《桂林市建筑工程安全防护、文明施工措施费计取及使用管理暂行办法》(市建规【2007】131号)</w:t>
      </w:r>
      <w:r>
        <w:rPr>
          <w:rFonts w:hint="eastAsia" w:ascii="宋体" w:hAnsi="宋体" w:cs="宋体"/>
          <w:color w:val="auto"/>
          <w:szCs w:val="21"/>
          <w:lang w:val="en-US" w:eastAsia="zh-CN"/>
        </w:rPr>
        <w:t>；</w:t>
      </w:r>
    </w:p>
    <w:p w14:paraId="21BE3925">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(7)《自治区住房城乡建设厅关于颁布2016年(广西壮族自治区建设工程费用定额〉的通知》桂建标【2016】16号</w:t>
      </w:r>
      <w:r>
        <w:rPr>
          <w:rFonts w:hint="eastAsia" w:ascii="宋体" w:hAnsi="宋体" w:cs="宋体"/>
          <w:color w:val="auto"/>
          <w:szCs w:val="21"/>
          <w:lang w:val="en-US" w:eastAsia="zh-CN"/>
        </w:rPr>
        <w:t>；</w:t>
      </w:r>
    </w:p>
    <w:p w14:paraId="1B3D9A0F">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(8)自治区住房城乡建设厅关于建筑业实施营业税改征增值税后广西壮族自治区建设工程计价依据调整的通知》桂建标【2016】17号</w:t>
      </w:r>
      <w:r>
        <w:rPr>
          <w:rFonts w:hint="eastAsia" w:ascii="宋体" w:hAnsi="宋体" w:cs="宋体"/>
          <w:color w:val="auto"/>
          <w:szCs w:val="21"/>
          <w:lang w:val="en-US" w:eastAsia="zh-CN"/>
        </w:rPr>
        <w:t>；</w:t>
      </w:r>
    </w:p>
    <w:p w14:paraId="0F29E140">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(9)《自治区住房城乡建设厅关于调整建设工程定额人工费及有关费率的通知》(桂建标【2023】7号)</w:t>
      </w:r>
      <w:r>
        <w:rPr>
          <w:rFonts w:hint="eastAsia" w:ascii="宋体" w:hAnsi="宋体" w:cs="宋体"/>
          <w:color w:val="auto"/>
          <w:szCs w:val="21"/>
          <w:lang w:val="en-US" w:eastAsia="zh-CN"/>
        </w:rPr>
        <w:t>；</w:t>
      </w:r>
    </w:p>
    <w:p w14:paraId="0B1F9925">
      <w:pPr>
        <w:tabs>
          <w:tab w:val="left" w:pos="210"/>
        </w:tabs>
        <w:spacing w:line="400" w:lineRule="exact"/>
        <w:ind w:left="420" w:firstLine="420" w:firstLineChars="200"/>
        <w:rPr>
          <w:rFonts w:hint="default" w:ascii="宋体" w:hAnsi="宋体" w:cs="宋体"/>
          <w:color w:val="auto"/>
          <w:szCs w:val="21"/>
          <w:lang w:val="en-US" w:eastAsia="zh-CN"/>
        </w:rPr>
      </w:pPr>
      <w:r>
        <w:rPr>
          <w:rFonts w:hint="default" w:ascii="宋体" w:hAnsi="宋体" w:cs="宋体"/>
          <w:color w:val="auto"/>
          <w:szCs w:val="21"/>
          <w:lang w:val="en-US" w:eastAsia="zh-CN"/>
        </w:rPr>
        <w:t>(10)桂建标【2019】12号《自治区住房和城乡建设局关于调整建设工程计价增值税税率的通知》</w:t>
      </w:r>
      <w:r>
        <w:rPr>
          <w:rFonts w:hint="eastAsia" w:ascii="宋体" w:hAnsi="宋体" w:cs="宋体"/>
          <w:color w:val="auto"/>
          <w:szCs w:val="21"/>
          <w:lang w:val="en-US" w:eastAsia="zh-CN"/>
        </w:rPr>
        <w:t>；</w:t>
      </w:r>
    </w:p>
    <w:p w14:paraId="17A27DA5">
      <w:pPr>
        <w:tabs>
          <w:tab w:val="left" w:pos="210"/>
        </w:tabs>
        <w:spacing w:line="400" w:lineRule="exact"/>
        <w:ind w:left="420" w:firstLine="420" w:firstLineChars="200"/>
        <w:rPr>
          <w:rFonts w:hint="eastAsia" w:ascii="宋体" w:hAnsi="宋体" w:cs="宋体"/>
          <w:color w:val="auto"/>
          <w:szCs w:val="21"/>
          <w:lang w:eastAsia="zh-CN"/>
        </w:rPr>
      </w:pPr>
      <w:r>
        <w:rPr>
          <w:rFonts w:hint="default" w:ascii="宋体" w:hAnsi="宋体" w:cs="宋体"/>
          <w:color w:val="auto"/>
          <w:szCs w:val="21"/>
          <w:lang w:val="en-US" w:eastAsia="zh-CN"/>
        </w:rPr>
        <w:t>(11)</w:t>
      </w:r>
      <w:r>
        <w:rPr>
          <w:rFonts w:hint="eastAsia" w:ascii="宋体" w:hAnsi="宋体" w:cs="宋体"/>
          <w:color w:val="auto"/>
          <w:szCs w:val="21"/>
          <w:lang w:val="en-US" w:eastAsia="zh-CN"/>
        </w:rPr>
        <w:t>材料价格参照2025年第7期</w:t>
      </w:r>
      <w:r>
        <w:rPr>
          <w:rFonts w:hint="default" w:ascii="宋体" w:hAnsi="宋体" w:cs="宋体"/>
          <w:color w:val="auto"/>
          <w:szCs w:val="21"/>
          <w:lang w:val="en-US" w:eastAsia="zh-CN"/>
        </w:rPr>
        <w:t>《桂林市建设工程造价信息》同期发布的桂林市的材料信息价，造价信息上没有的材料按市场询价(含材料价格、杂运费、采购与保管费)确定。</w:t>
      </w:r>
    </w:p>
    <w:p w14:paraId="60D70F74">
      <w:pPr>
        <w:pStyle w:val="12"/>
        <w:keepNext w:val="0"/>
        <w:keepLines w:val="0"/>
        <w:pageBreakBefore w:val="0"/>
        <w:widowControl w:val="0"/>
        <w:wordWrap/>
        <w:topLinePunct w:val="0"/>
        <w:bidi w:val="0"/>
        <w:spacing w:line="400" w:lineRule="exact"/>
        <w:rPr>
          <w:rFonts w:hint="eastAsia" w:hAnsi="宋体" w:cs="宋体"/>
          <w:b/>
          <w:color w:val="auto"/>
          <w:sz w:val="24"/>
          <w:szCs w:val="24"/>
          <w:highlight w:val="none"/>
        </w:rPr>
      </w:pPr>
      <w:r>
        <w:rPr>
          <w:rFonts w:hint="eastAsia" w:hAnsi="宋体" w:cs="宋体"/>
          <w:b/>
          <w:color w:val="auto"/>
          <w:sz w:val="24"/>
          <w:szCs w:val="24"/>
          <w:highlight w:val="none"/>
          <w:lang w:val="en-US" w:eastAsia="zh-CN"/>
        </w:rPr>
        <w:t>二</w:t>
      </w:r>
      <w:r>
        <w:rPr>
          <w:rFonts w:hint="eastAsia" w:hAnsi="宋体" w:cs="宋体"/>
          <w:b/>
          <w:color w:val="auto"/>
          <w:sz w:val="24"/>
          <w:szCs w:val="24"/>
          <w:highlight w:val="none"/>
        </w:rPr>
        <w:t>、</w:t>
      </w:r>
      <w:r>
        <w:rPr>
          <w:rFonts w:hint="eastAsia" w:hAnsi="宋体" w:cs="宋体"/>
          <w:b/>
          <w:color w:val="auto"/>
          <w:sz w:val="24"/>
          <w:szCs w:val="24"/>
          <w:highlight w:val="none"/>
          <w:lang w:val="en-US" w:eastAsia="zh-CN"/>
        </w:rPr>
        <w:t>磋商</w:t>
      </w:r>
      <w:r>
        <w:rPr>
          <w:rFonts w:hint="eastAsia" w:hAnsi="宋体" w:cs="宋体"/>
          <w:b/>
          <w:color w:val="auto"/>
          <w:sz w:val="24"/>
          <w:szCs w:val="24"/>
          <w:highlight w:val="none"/>
        </w:rPr>
        <w:t>报价说明</w:t>
      </w:r>
    </w:p>
    <w:p w14:paraId="17954399">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1、有价标的工程量清单中的每一细目须填入单价和合价，且只允许有一个报价。供应商没有填写单价和合价的细目，其费用应视为已分配在相关工程细目的单价与合价之中。</w:t>
      </w:r>
    </w:p>
    <w:p w14:paraId="70AFD1EB">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2、工程量清单中的任何算术性错误，磋商小组将按下述原则予以调整。</w:t>
      </w:r>
    </w:p>
    <w:p w14:paraId="091BFFEE">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（1）如果用数字表示的数额与用文字表示的数额不一致时，以文字数额为准。</w:t>
      </w:r>
    </w:p>
    <w:p w14:paraId="4F3B05AA">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（2）当单价与数量的乘积与总额之间不一致时，通常以标出的单价为准，除非磋商小组认为有明显的小数点出错，此时应以标出的总额为准，并修改单价。</w:t>
      </w:r>
    </w:p>
    <w:p w14:paraId="530635BC">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3、供应商在进行工程量清单报价时，应按照采购人（采购代理机构）提供的工程量清单进行报价。</w:t>
      </w:r>
    </w:p>
    <w:p w14:paraId="7755B6B4">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已标价工程量清单中项目编码、项目名称、项目特征、计量单位、工程量必须与招标工程量清单一致，供应商不得对招标工程量清单项目进行增减调整，否则响应文件无效。</w:t>
      </w:r>
    </w:p>
    <w:p w14:paraId="1B4086CF">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4、供应商应认真对照施工设计图纸等文件核对采购人颁布的工程预算控制价，发现工程预算控制价中计算存在明显误差或有遗漏的，必须在响应文件递交截止时间 2 天前向采购人（采购代理机构）提出书面异议或修正要求。</w:t>
      </w:r>
    </w:p>
    <w:p w14:paraId="17C11C5A">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5、供应商应对磋商文件中工程量清单所列的各项内容和要求作实质性响应，报价不得低于企业成本。</w:t>
      </w:r>
    </w:p>
    <w:p w14:paraId="61C31FA9">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6、供应商应采用综合单价进行工程量清单报价，不得采用总价让利或以百分比让利等形式进行报价。</w:t>
      </w:r>
    </w:p>
    <w:p w14:paraId="1C64EB81">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7、暂列金额的数量及拟用子目的说明（如有）：应按采购人在其他项目清单中列出的金额填写，不得变动。</w:t>
      </w:r>
    </w:p>
    <w:p w14:paraId="43305CD0">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8、暂估价的数量及拟用子目的说明（如有）：材料暂估价应按采购人在其他项目清单中列出的单价计入综合单价；专业工程暂估价应按采购人在其他项目清单中列出的金额填写。</w:t>
      </w:r>
    </w:p>
    <w:p w14:paraId="06714E6F">
      <w:pPr>
        <w:pStyle w:val="55"/>
        <w:spacing w:line="400" w:lineRule="exact"/>
        <w:rPr>
          <w:rFonts w:hint="eastAsia" w:ascii="宋体" w:hAnsi="宋体" w:cs="宋体"/>
          <w:color w:val="auto"/>
          <w:kern w:val="2"/>
          <w:sz w:val="21"/>
          <w:szCs w:val="21"/>
        </w:rPr>
      </w:pPr>
      <w:r>
        <w:rPr>
          <w:rFonts w:hint="eastAsia"/>
          <w:color w:val="auto"/>
        </w:rPr>
        <w:t xml:space="preserve">      </w:t>
      </w:r>
      <w:r>
        <w:rPr>
          <w:rFonts w:hint="eastAsia" w:ascii="宋体" w:hAnsi="宋体" w:cs="宋体"/>
          <w:color w:val="auto"/>
          <w:kern w:val="2"/>
          <w:sz w:val="21"/>
          <w:szCs w:val="21"/>
        </w:rPr>
        <w:t xml:space="preserve"> 9、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 </w:t>
      </w:r>
    </w:p>
    <w:p w14:paraId="7AC15CE5">
      <w:pPr>
        <w:pStyle w:val="12"/>
        <w:keepNext w:val="0"/>
        <w:keepLines w:val="0"/>
        <w:pageBreakBefore w:val="0"/>
        <w:widowControl w:val="0"/>
        <w:wordWrap/>
        <w:topLinePunct w:val="0"/>
        <w:bidi w:val="0"/>
        <w:spacing w:line="400" w:lineRule="exact"/>
        <w:rPr>
          <w:rFonts w:hint="eastAsia" w:hAnsi="宋体" w:cs="宋体"/>
          <w:b/>
          <w:color w:val="auto"/>
          <w:sz w:val="24"/>
          <w:szCs w:val="24"/>
          <w:highlight w:val="none"/>
        </w:rPr>
      </w:pPr>
      <w:r>
        <w:rPr>
          <w:rFonts w:hint="eastAsia" w:hAnsi="宋体" w:cs="宋体"/>
          <w:b/>
          <w:color w:val="auto"/>
          <w:sz w:val="24"/>
          <w:szCs w:val="24"/>
          <w:highlight w:val="none"/>
          <w:lang w:val="en-US" w:eastAsia="zh-CN"/>
        </w:rPr>
        <w:t>三、</w:t>
      </w:r>
      <w:r>
        <w:rPr>
          <w:rFonts w:hint="eastAsia" w:hAnsi="宋体" w:cs="宋体"/>
          <w:b/>
          <w:color w:val="auto"/>
          <w:sz w:val="24"/>
          <w:szCs w:val="24"/>
          <w:highlight w:val="none"/>
        </w:rPr>
        <w:t>注意事项及要求：</w:t>
      </w:r>
    </w:p>
    <w:p w14:paraId="6CC2D93B">
      <w:pPr>
        <w:keepNext w:val="0"/>
        <w:keepLines w:val="0"/>
        <w:pageBreakBefore w:val="0"/>
        <w:widowControl w:val="0"/>
        <w:tabs>
          <w:tab w:val="left" w:pos="210"/>
        </w:tabs>
        <w:wordWrap/>
        <w:topLinePunct w:val="0"/>
        <w:bidi w:val="0"/>
        <w:spacing w:line="360" w:lineRule="exact"/>
        <w:ind w:left="420"/>
        <w:rPr>
          <w:rFonts w:hint="eastAsia" w:ascii="宋体" w:hAnsi="宋体" w:cs="宋体"/>
          <w:color w:val="auto"/>
          <w:szCs w:val="21"/>
          <w:highlight w:val="none"/>
        </w:rPr>
      </w:pPr>
      <w:r>
        <w:rPr>
          <w:rFonts w:hint="eastAsia" w:ascii="宋体" w:hAnsi="宋体" w:cs="宋体"/>
          <w:color w:val="auto"/>
          <w:szCs w:val="21"/>
          <w:highlight w:val="none"/>
        </w:rPr>
        <w:t>1、严格按国家标准及本项目工程量清单、图纸要求施工；</w:t>
      </w:r>
    </w:p>
    <w:p w14:paraId="3BFA50F0">
      <w:pPr>
        <w:pStyle w:val="12"/>
        <w:keepNext w:val="0"/>
        <w:keepLines w:val="0"/>
        <w:pageBreakBefore w:val="0"/>
        <w:widowControl w:val="0"/>
        <w:wordWrap/>
        <w:topLinePunct w:val="0"/>
        <w:bidi w:val="0"/>
        <w:spacing w:line="360" w:lineRule="exact"/>
        <w:ind w:firstLine="420" w:firstLineChars="200"/>
        <w:rPr>
          <w:rFonts w:hint="eastAsia" w:hAnsi="宋体" w:cs="宋体"/>
          <w:color w:val="auto"/>
          <w:highlight w:val="none"/>
        </w:rPr>
      </w:pPr>
      <w:r>
        <w:rPr>
          <w:rFonts w:hint="eastAsia" w:hAnsi="宋体" w:cs="宋体"/>
          <w:color w:val="auto"/>
          <w:szCs w:val="21"/>
          <w:highlight w:val="none"/>
        </w:rPr>
        <w:t>2、</w:t>
      </w:r>
      <w:r>
        <w:rPr>
          <w:rFonts w:hint="eastAsia" w:hAnsi="宋体" w:cs="宋体"/>
          <w:color w:val="auto"/>
          <w:highlight w:val="none"/>
        </w:rPr>
        <w:t>要求工期</w:t>
      </w:r>
      <w:r>
        <w:rPr>
          <w:rFonts w:hint="eastAsia" w:ascii="宋体" w:hAnsi="宋体" w:eastAsia="宋体" w:cs="宋体"/>
          <w:color w:val="auto"/>
          <w:sz w:val="21"/>
          <w:szCs w:val="21"/>
          <w:highlight w:val="none"/>
        </w:rPr>
        <w:t>：</w:t>
      </w:r>
      <w:r>
        <w:rPr>
          <w:rFonts w:hint="eastAsia" w:hAnsi="宋体"/>
          <w:color w:val="auto"/>
          <w:szCs w:val="21"/>
          <w:highlight w:val="none"/>
          <w:lang w:val="en-US" w:eastAsia="zh-CN"/>
        </w:rPr>
        <w:t>自合同签订之日起60个日历天内完工</w:t>
      </w:r>
      <w:r>
        <w:rPr>
          <w:rFonts w:hint="eastAsia" w:ascii="宋体" w:hAnsi="宋体" w:eastAsia="宋体" w:cs="宋体"/>
          <w:i w:val="0"/>
          <w:iCs w:val="0"/>
          <w:color w:val="auto"/>
          <w:sz w:val="21"/>
          <w:szCs w:val="21"/>
          <w:highlight w:val="none"/>
          <w:lang w:val="en-US" w:eastAsia="zh-CN"/>
        </w:rPr>
        <w:t>。</w:t>
      </w:r>
      <w:r>
        <w:rPr>
          <w:rFonts w:hint="eastAsia" w:hAnsi="宋体" w:cs="宋体"/>
          <w:color w:val="auto"/>
          <w:highlight w:val="none"/>
        </w:rPr>
        <w:t xml:space="preserve"> </w:t>
      </w:r>
    </w:p>
    <w:p w14:paraId="7B99A721">
      <w:pPr>
        <w:keepNext w:val="0"/>
        <w:keepLines w:val="0"/>
        <w:pageBreakBefore w:val="0"/>
        <w:widowControl w:val="0"/>
        <w:tabs>
          <w:tab w:val="left" w:pos="210"/>
        </w:tabs>
        <w:wordWrap/>
        <w:topLinePunct w:val="0"/>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质量标准：</w:t>
      </w:r>
      <w:r>
        <w:rPr>
          <w:rFonts w:hint="eastAsia" w:ascii="宋体" w:hAnsi="宋体" w:cs="宋体"/>
          <w:color w:val="auto"/>
          <w:highlight w:val="none"/>
          <w:lang w:val="en-US" w:eastAsia="zh-CN"/>
        </w:rPr>
        <w:t>合格</w:t>
      </w:r>
      <w:r>
        <w:rPr>
          <w:rFonts w:hint="eastAsia" w:ascii="宋体" w:hAnsi="宋体" w:cs="宋体"/>
          <w:color w:val="auto"/>
          <w:highlight w:val="none"/>
        </w:rPr>
        <w:t>。</w:t>
      </w:r>
    </w:p>
    <w:p w14:paraId="510B9FD4">
      <w:pPr>
        <w:keepNext w:val="0"/>
        <w:keepLines w:val="0"/>
        <w:pageBreakBefore w:val="0"/>
        <w:widowControl w:val="0"/>
        <w:tabs>
          <w:tab w:val="left" w:pos="210"/>
        </w:tabs>
        <w:wordWrap/>
        <w:topLinePunct w:val="0"/>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w:t>
      </w:r>
      <w:r>
        <w:rPr>
          <w:rFonts w:hint="eastAsia" w:ascii="宋体" w:hAnsi="宋体" w:cs="宋体"/>
          <w:b/>
          <w:bCs/>
          <w:color w:val="auto"/>
          <w:szCs w:val="21"/>
          <w:highlight w:val="none"/>
        </w:rPr>
        <w:t>供应商承诺工程竣工后，供应商应按照采购人的要求免费对开工的工程场地进行清理及清洁。</w:t>
      </w:r>
    </w:p>
    <w:p w14:paraId="783E1308">
      <w:pPr>
        <w:keepNext w:val="0"/>
        <w:keepLines w:val="0"/>
        <w:pageBreakBefore w:val="0"/>
        <w:widowControl w:val="0"/>
        <w:wordWrap/>
        <w:topLinePunct w:val="0"/>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4、工程量不明确的，供应商在现场考察时详细测量，</w:t>
      </w:r>
      <w:r>
        <w:rPr>
          <w:rFonts w:hint="eastAsia" w:ascii="宋体" w:hAnsi="宋体" w:cs="宋体"/>
          <w:color w:val="auto"/>
          <w:highlight w:val="none"/>
          <w:lang w:val="en-US" w:eastAsia="zh-CN"/>
        </w:rPr>
        <w:t>磋商</w:t>
      </w:r>
      <w:r>
        <w:rPr>
          <w:rFonts w:hint="eastAsia" w:ascii="宋体" w:hAnsi="宋体" w:cs="宋体"/>
          <w:color w:val="auto"/>
          <w:highlight w:val="none"/>
        </w:rPr>
        <w:t>时必须详细列明所报工作范围，并在施工方案中保证工程完整、全面。</w:t>
      </w:r>
    </w:p>
    <w:p w14:paraId="6DD3C43A">
      <w:pPr>
        <w:tabs>
          <w:tab w:val="left" w:pos="6720"/>
        </w:tabs>
        <w:spacing w:line="360" w:lineRule="auto"/>
        <w:ind w:firstLine="420" w:firstLineChars="200"/>
        <w:jc w:val="both"/>
        <w:rPr>
          <w:rFonts w:hint="eastAsia" w:ascii="宋体" w:hAnsi="宋体" w:eastAsia="宋体" w:cs="宋体"/>
          <w:color w:val="auto"/>
          <w:kern w:val="0"/>
          <w:szCs w:val="21"/>
          <w:lang w:val="en-US" w:eastAsia="zh-CN"/>
        </w:rPr>
      </w:pPr>
      <w:r>
        <w:rPr>
          <w:rFonts w:hint="eastAsia" w:ascii="宋体" w:hAnsi="宋体" w:cs="宋体"/>
          <w:color w:val="auto"/>
          <w:highlight w:val="none"/>
        </w:rPr>
        <w:t>5、</w:t>
      </w:r>
      <w:r>
        <w:rPr>
          <w:rFonts w:hint="eastAsia" w:ascii="宋体" w:hAnsi="宋体" w:cs="宋体"/>
          <w:b/>
          <w:bCs/>
          <w:color w:val="auto"/>
          <w:kern w:val="0"/>
          <w:szCs w:val="21"/>
        </w:rPr>
        <w:t>本项目</w:t>
      </w:r>
      <w:r>
        <w:rPr>
          <w:rFonts w:hint="eastAsia" w:ascii="宋体" w:hAnsi="宋体" w:cs="宋体"/>
          <w:b/>
          <w:bCs/>
          <w:color w:val="auto"/>
          <w:kern w:val="0"/>
          <w:szCs w:val="21"/>
          <w:lang w:val="en-US" w:eastAsia="zh-CN"/>
        </w:rPr>
        <w:t>审定</w:t>
      </w:r>
      <w:r>
        <w:rPr>
          <w:rFonts w:hint="eastAsia" w:ascii="宋体" w:hAnsi="宋体" w:cs="宋体"/>
          <w:b/>
          <w:bCs/>
          <w:color w:val="auto"/>
          <w:kern w:val="0"/>
          <w:szCs w:val="21"/>
        </w:rPr>
        <w:t>预算总金额为</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u w:val="single"/>
          <w:lang w:eastAsia="zh-CN"/>
        </w:rPr>
        <w:t>3546775.33</w:t>
      </w:r>
      <w:r>
        <w:rPr>
          <w:rFonts w:hint="eastAsia" w:ascii="宋体" w:hAnsi="宋体" w:cs="宋体"/>
          <w:b/>
          <w:bCs/>
          <w:color w:val="auto"/>
          <w:kern w:val="0"/>
          <w:szCs w:val="21"/>
          <w:u w:val="single"/>
        </w:rPr>
        <w:t xml:space="preserve"> </w:t>
      </w:r>
      <w:r>
        <w:rPr>
          <w:rFonts w:hint="eastAsia" w:ascii="宋体" w:hAnsi="宋体" w:cs="宋体"/>
          <w:b/>
          <w:bCs/>
          <w:color w:val="auto"/>
          <w:kern w:val="0"/>
          <w:szCs w:val="21"/>
        </w:rPr>
        <w:t>元。</w:t>
      </w:r>
      <w:r>
        <w:rPr>
          <w:rFonts w:hint="eastAsia" w:ascii="宋体" w:hAnsi="宋体" w:eastAsia="宋体" w:cs="宋体"/>
          <w:b/>
          <w:bCs/>
          <w:color w:val="auto"/>
          <w:kern w:val="0"/>
          <w:szCs w:val="21"/>
          <w:lang w:val="en-US" w:eastAsia="zh-CN"/>
        </w:rPr>
        <w:t>本工程审定的预算总金额</w:t>
      </w:r>
      <w:r>
        <w:rPr>
          <w:rFonts w:hint="eastAsia" w:ascii="宋体" w:hAnsi="宋体" w:cs="宋体"/>
          <w:b/>
          <w:bCs/>
          <w:color w:val="auto"/>
          <w:kern w:val="0"/>
          <w:szCs w:val="21"/>
          <w:u w:val="single"/>
          <w:lang w:val="en-US" w:eastAsia="zh-CN"/>
        </w:rPr>
        <w:t>下浮5%</w:t>
      </w:r>
      <w:r>
        <w:rPr>
          <w:rFonts w:hint="eastAsia" w:ascii="宋体" w:hAnsi="宋体" w:eastAsia="宋体" w:cs="宋体"/>
          <w:b/>
          <w:bCs/>
          <w:color w:val="auto"/>
          <w:kern w:val="0"/>
          <w:szCs w:val="21"/>
          <w:lang w:val="en-US" w:eastAsia="zh-CN"/>
        </w:rPr>
        <w:t>做为本项目的预算控制价（最高限价），本项目预算控制价（最高限价）为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3369436.56 </w:t>
      </w:r>
      <w:r>
        <w:rPr>
          <w:rFonts w:hint="eastAsia" w:ascii="宋体" w:hAnsi="宋体" w:eastAsia="宋体" w:cs="宋体"/>
          <w:b/>
          <w:bCs/>
          <w:color w:val="auto"/>
          <w:kern w:val="0"/>
          <w:szCs w:val="21"/>
          <w:lang w:val="en-US" w:eastAsia="zh-CN"/>
        </w:rPr>
        <w:t>元。</w:t>
      </w:r>
    </w:p>
    <w:p w14:paraId="36AA9DFA">
      <w:pPr>
        <w:keepNext w:val="0"/>
        <w:keepLines w:val="0"/>
        <w:pageBreakBefore w:val="0"/>
        <w:widowControl w:val="0"/>
        <w:tabs>
          <w:tab w:val="left" w:pos="1305"/>
        </w:tabs>
        <w:wordWrap/>
        <w:topLinePunct w:val="0"/>
        <w:bidi w:val="0"/>
        <w:spacing w:line="400" w:lineRule="exact"/>
        <w:ind w:firstLine="420" w:firstLineChars="20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6、本项目所属行业：</w:t>
      </w:r>
      <w:r>
        <w:rPr>
          <w:rFonts w:hint="eastAsia" w:ascii="宋体" w:hAnsi="宋体" w:cs="宋体"/>
          <w:b/>
          <w:bCs/>
          <w:color w:val="auto"/>
          <w:kern w:val="0"/>
          <w:szCs w:val="21"/>
          <w:lang w:val="en-US" w:eastAsia="zh-CN"/>
        </w:rPr>
        <w:t>建筑业</w:t>
      </w:r>
      <w:r>
        <w:rPr>
          <w:rFonts w:hint="eastAsia" w:ascii="宋体" w:hAnsi="宋体" w:cs="宋体"/>
          <w:color w:val="auto"/>
          <w:kern w:val="0"/>
          <w:szCs w:val="21"/>
          <w:lang w:val="en-US" w:eastAsia="zh-CN"/>
        </w:rPr>
        <w:t>。</w:t>
      </w:r>
    </w:p>
    <w:p w14:paraId="4B042C66">
      <w:pPr>
        <w:keepNext w:val="0"/>
        <w:keepLines w:val="0"/>
        <w:pageBreakBefore w:val="0"/>
        <w:widowControl w:val="0"/>
        <w:wordWrap/>
        <w:topLinePunct w:val="0"/>
        <w:bidi w:val="0"/>
        <w:adjustRightInd w:val="0"/>
        <w:spacing w:line="400" w:lineRule="exact"/>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、工程量清单【另附（电子版自行下载）】，是本竞争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41"/>
      <w:r>
        <w:rPr>
          <w:rFonts w:hint="eastAsia" w:ascii="宋体" w:hAnsi="宋体" w:cs="宋体"/>
          <w:b/>
          <w:color w:val="auto"/>
          <w:sz w:val="24"/>
          <w:szCs w:val="24"/>
          <w:highlight w:val="none"/>
          <w:lang w:eastAsia="zh-CN"/>
        </w:rPr>
        <w:t>。</w:t>
      </w:r>
    </w:p>
    <w:p w14:paraId="2DD86995">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8C7181F">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color w:val="auto"/>
          <w:highlight w:val="none"/>
        </w:rPr>
      </w:pPr>
      <w:bookmarkStart w:id="146" w:name="_Toc3036"/>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46"/>
    </w:p>
    <w:p w14:paraId="2405D3A1">
      <w:pPr>
        <w:pStyle w:val="12"/>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一、评审依据及方式</w:t>
      </w:r>
    </w:p>
    <w:p w14:paraId="1C6CDA25">
      <w:pPr>
        <w:pStyle w:val="12"/>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1.评审依据：磋商小组以竞争性磋商文件和响应文件为评审依据，</w:t>
      </w:r>
      <w:r>
        <w:rPr>
          <w:rFonts w:hint="eastAsia" w:ascii="宋体" w:hAnsi="宋体" w:eastAsia="宋体" w:cs="宋体"/>
          <w:color w:val="auto"/>
          <w:highlight w:val="none"/>
          <w:lang w:val="en-US" w:eastAsia="zh-CN"/>
        </w:rPr>
        <w:t>对磋商供应商的响应文件按百分制打分</w:t>
      </w:r>
      <w:r>
        <w:rPr>
          <w:rFonts w:hint="eastAsia" w:ascii="宋体" w:hAnsi="宋体" w:eastAsia="宋体" w:cs="宋体"/>
          <w:color w:val="auto"/>
          <w:highlight w:val="none"/>
        </w:rPr>
        <w:t>。</w:t>
      </w:r>
    </w:p>
    <w:p w14:paraId="2C7A9489">
      <w:pPr>
        <w:pStyle w:val="12"/>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2.评审方式：以封闭方式进行评审。</w:t>
      </w:r>
    </w:p>
    <w:p w14:paraId="3D657A65">
      <w:pPr>
        <w:pStyle w:val="12"/>
        <w:keepNext w:val="0"/>
        <w:keepLines w:val="0"/>
        <w:pageBreakBefore w:val="0"/>
        <w:widowControl w:val="0"/>
        <w:kinsoku/>
        <w:wordWrap/>
        <w:overflowPunct/>
        <w:topLinePunct w:val="0"/>
        <w:bidi w:val="0"/>
        <w:snapToGrid/>
        <w:spacing w:line="440" w:lineRule="exact"/>
        <w:ind w:left="210" w:leftChars="10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3.根据财库〔2012〕69号文规定，采购人和采购代理机构，磋商小组成员要严格遵守政府采购相关法律制度，依法履行各自职责，公正、客观、审慎地组织和参与评审工作。</w:t>
      </w:r>
    </w:p>
    <w:p w14:paraId="0C3312FA">
      <w:pPr>
        <w:pStyle w:val="12"/>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二、评审办法</w:t>
      </w:r>
    </w:p>
    <w:p w14:paraId="5F6B17BF">
      <w:pPr>
        <w:pStyle w:val="1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（一）本次评标采用综合评分法。</w:t>
      </w:r>
      <w:r>
        <w:rPr>
          <w:rFonts w:hint="eastAsia" w:hAnsi="宋体" w:eastAsia="宋体" w:cs="宋体"/>
          <w:bCs/>
          <w:color w:val="auto"/>
          <w:highlight w:val="none"/>
          <w:lang w:eastAsia="zh-CN"/>
        </w:rPr>
        <w:t>磋商小组</w:t>
      </w:r>
      <w:r>
        <w:rPr>
          <w:rFonts w:hint="eastAsia" w:ascii="宋体" w:hAnsi="宋体" w:eastAsia="宋体" w:cs="宋体"/>
          <w:bCs/>
          <w:color w:val="auto"/>
          <w:highlight w:val="none"/>
        </w:rPr>
        <w:t>会首先对</w:t>
      </w:r>
      <w:r>
        <w:rPr>
          <w:rFonts w:hint="eastAsia" w:hAnsi="宋体" w:eastAsia="宋体" w:cs="宋体"/>
          <w:bCs/>
          <w:color w:val="auto"/>
          <w:highlight w:val="none"/>
          <w:lang w:eastAsia="zh-CN"/>
        </w:rPr>
        <w:t>磋商供应商</w:t>
      </w:r>
      <w:r>
        <w:rPr>
          <w:rFonts w:hint="eastAsia" w:ascii="宋体" w:hAnsi="宋体" w:eastAsia="宋体" w:cs="宋体"/>
          <w:bCs/>
          <w:color w:val="auto"/>
          <w:highlight w:val="none"/>
        </w:rPr>
        <w:t>提交的响应文件进行资格性审查和符合性审查，只有通过了资格性审查和符合性审查才能进入详评。</w:t>
      </w:r>
    </w:p>
    <w:p w14:paraId="443B96FF">
      <w:pPr>
        <w:keepNext w:val="0"/>
        <w:keepLines w:val="0"/>
        <w:pageBreakBefore w:val="0"/>
        <w:widowControl w:val="0"/>
        <w:wordWrap/>
        <w:overflowPunct/>
        <w:topLinePunct w:val="0"/>
        <w:bidi w:val="0"/>
        <w:spacing w:line="500" w:lineRule="exact"/>
        <w:jc w:val="left"/>
        <w:rPr>
          <w:rFonts w:hint="eastAsia" w:ascii="宋体" w:hAnsi="宋体" w:eastAsia="宋体" w:cs="宋体"/>
          <w:b/>
          <w:color w:val="auto"/>
          <w:w w:val="99"/>
          <w:kern w:val="0"/>
          <w:sz w:val="24"/>
          <w:szCs w:val="24"/>
          <w:highlight w:val="none"/>
          <w:lang w:val="en-US" w:eastAsia="zh-CN"/>
        </w:rPr>
      </w:pPr>
      <w:r>
        <w:rPr>
          <w:rFonts w:hint="eastAsia" w:ascii="宋体" w:hAnsi="宋体" w:eastAsia="宋体" w:cs="宋体"/>
          <w:b/>
          <w:color w:val="auto"/>
          <w:w w:val="99"/>
          <w:kern w:val="0"/>
          <w:sz w:val="24"/>
          <w:szCs w:val="24"/>
          <w:highlight w:val="none"/>
          <w:lang w:val="en-US" w:eastAsia="zh-CN"/>
        </w:rPr>
        <w:t>初步评审：</w:t>
      </w:r>
    </w:p>
    <w:tbl>
      <w:tblPr>
        <w:tblStyle w:val="27"/>
        <w:tblW w:w="9948" w:type="dxa"/>
        <w:jc w:val="center"/>
        <w:tblLayout w:type="fixed"/>
        <w:tblCellMar>
          <w:top w:w="0" w:type="dxa"/>
          <w:left w:w="108" w:type="dxa"/>
          <w:bottom w:w="0" w:type="dxa"/>
          <w:right w:w="108" w:type="dxa"/>
        </w:tblCellMar>
      </w:tblPr>
      <w:tblGrid>
        <w:gridCol w:w="944"/>
        <w:gridCol w:w="1310"/>
        <w:gridCol w:w="1896"/>
        <w:gridCol w:w="5798"/>
      </w:tblGrid>
      <w:tr w14:paraId="33ADFE09">
        <w:tblPrEx>
          <w:tblCellMar>
            <w:top w:w="0" w:type="dxa"/>
            <w:left w:w="108" w:type="dxa"/>
            <w:bottom w:w="0" w:type="dxa"/>
            <w:right w:w="108" w:type="dxa"/>
          </w:tblCellMar>
        </w:tblPrEx>
        <w:trPr>
          <w:trHeight w:val="463"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0A70C6AE">
            <w:pPr>
              <w:pStyle w:val="36"/>
              <w:keepNext w:val="0"/>
              <w:keepLines w:val="0"/>
              <w:pageBreakBefore w:val="0"/>
              <w:widowControl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条款号</w:t>
            </w:r>
          </w:p>
        </w:tc>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70DCD343">
            <w:pPr>
              <w:pStyle w:val="36"/>
              <w:keepNext w:val="0"/>
              <w:keepLines w:val="0"/>
              <w:pageBreakBefore w:val="0"/>
              <w:widowControl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评审标准</w:t>
            </w:r>
          </w:p>
        </w:tc>
      </w:tr>
      <w:tr w14:paraId="0ACA240E">
        <w:tblPrEx>
          <w:tblCellMar>
            <w:top w:w="0" w:type="dxa"/>
            <w:left w:w="108" w:type="dxa"/>
            <w:bottom w:w="0" w:type="dxa"/>
            <w:right w:w="108" w:type="dxa"/>
          </w:tblCellMar>
        </w:tblPrEx>
        <w:trPr>
          <w:trHeight w:val="453"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068FFEB">
            <w:pPr>
              <w:keepNext w:val="0"/>
              <w:keepLines w:val="0"/>
              <w:pageBreakBefore w:val="0"/>
              <w:widowControl w:val="0"/>
              <w:kinsoku/>
              <w:wordWrap/>
              <w:overflowPunct/>
              <w:topLinePunct w:val="0"/>
              <w:bidi w:val="0"/>
              <w:spacing w:line="500" w:lineRule="exact"/>
              <w:jc w:val="center"/>
              <w:rPr>
                <w:rFonts w:hint="eastAsia" w:ascii="宋体" w:hAnsi="宋体" w:cs="宋体"/>
                <w:color w:val="auto"/>
                <w:highlight w:val="none"/>
              </w:rPr>
            </w:pPr>
            <w:r>
              <w:rPr>
                <w:rFonts w:hint="eastAsia" w:ascii="宋体" w:hAnsi="宋体" w:cs="宋体"/>
                <w:color w:val="auto"/>
                <w:highlight w:val="none"/>
              </w:rPr>
              <w:t>2.1.1</w:t>
            </w:r>
          </w:p>
        </w:tc>
        <w:tc>
          <w:tcPr>
            <w:tcW w:w="1310" w:type="dxa"/>
            <w:vMerge w:val="restart"/>
            <w:tcBorders>
              <w:top w:val="single" w:color="auto" w:sz="4" w:space="0"/>
              <w:left w:val="single" w:color="auto" w:sz="4" w:space="0"/>
              <w:bottom w:val="single" w:color="auto" w:sz="4" w:space="0"/>
              <w:right w:val="single" w:color="auto" w:sz="4" w:space="0"/>
            </w:tcBorders>
            <w:noWrap w:val="0"/>
            <w:vAlign w:val="center"/>
          </w:tcPr>
          <w:p w14:paraId="73A87871">
            <w:pPr>
              <w:pStyle w:val="36"/>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color w:val="auto"/>
                <w:spacing w:val="-6"/>
                <w:highlight w:val="none"/>
                <w:lang w:eastAsia="zh-CN"/>
              </w:rPr>
            </w:pPr>
            <w:r>
              <w:rPr>
                <w:rFonts w:hint="eastAsia" w:ascii="宋体" w:hAnsi="宋体" w:cs="宋体"/>
                <w:color w:val="auto"/>
                <w:highlight w:val="none"/>
              </w:rPr>
              <w:t>资格</w:t>
            </w:r>
            <w:r>
              <w:rPr>
                <w:rFonts w:hint="eastAsia" w:ascii="宋体" w:hAnsi="宋体" w:cs="宋体"/>
                <w:color w:val="auto"/>
                <w:highlight w:val="none"/>
                <w:lang w:eastAsia="zh-CN"/>
              </w:rPr>
              <w:t>评审</w:t>
            </w:r>
          </w:p>
          <w:p w14:paraId="105C8DFE">
            <w:pPr>
              <w:pStyle w:val="15"/>
              <w:keepNext w:val="0"/>
              <w:keepLines w:val="0"/>
              <w:pageBreakBefore w:val="0"/>
              <w:widowControl w:val="0"/>
              <w:kinsoku/>
              <w:wordWrap/>
              <w:overflowPunct/>
              <w:topLinePunct w:val="0"/>
              <w:bidi w:val="0"/>
              <w:snapToGrid w:val="0"/>
              <w:spacing w:line="500" w:lineRule="exact"/>
              <w:jc w:val="center"/>
              <w:rPr>
                <w:rFonts w:hint="eastAsia" w:ascii="宋体" w:hAnsi="宋体" w:cs="宋体"/>
                <w:color w:val="auto"/>
                <w:spacing w:val="-6"/>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2D61907">
            <w:pPr>
              <w:pStyle w:val="36"/>
              <w:keepNext w:val="0"/>
              <w:keepLines w:val="0"/>
              <w:pageBreakBefore w:val="0"/>
              <w:widowControl w:val="0"/>
              <w:kinsoku/>
              <w:wordWrap/>
              <w:overflowPunct/>
              <w:topLinePunct w:val="0"/>
              <w:bidi w:val="0"/>
              <w:snapToGrid w:val="0"/>
              <w:spacing w:line="500" w:lineRule="exact"/>
              <w:jc w:val="center"/>
              <w:rPr>
                <w:rFonts w:hint="eastAsia" w:ascii="宋体" w:hAnsi="宋体" w:cs="宋体"/>
                <w:b/>
                <w:color w:val="auto"/>
                <w:highlight w:val="none"/>
              </w:rPr>
            </w:pPr>
            <w:r>
              <w:rPr>
                <w:rFonts w:hint="eastAsia" w:ascii="宋体" w:hAnsi="宋体" w:cs="宋体"/>
                <w:b/>
                <w:color w:val="auto"/>
                <w:highlight w:val="none"/>
              </w:rPr>
              <w:t>评审因素</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395E709A">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auto"/>
                <w:highlight w:val="none"/>
              </w:rPr>
            </w:pPr>
            <w:r>
              <w:rPr>
                <w:rFonts w:hint="eastAsia" w:ascii="宋体" w:hAnsi="宋体" w:cs="宋体"/>
                <w:b/>
                <w:color w:val="auto"/>
                <w:highlight w:val="none"/>
              </w:rPr>
              <w:t>评审标准</w:t>
            </w:r>
          </w:p>
          <w:p w14:paraId="6715F3BE">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auto"/>
                <w:highlight w:val="none"/>
              </w:rPr>
            </w:pP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2FCD0FA7">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031227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38A948A8">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654F066">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身份</w:t>
            </w:r>
            <w:r>
              <w:rPr>
                <w:rFonts w:hint="eastAsia" w:ascii="宋体" w:hAnsi="宋体" w:cs="宋体"/>
                <w:color w:val="auto"/>
                <w:szCs w:val="21"/>
                <w:highlight w:val="none"/>
                <w:lang w:eastAsia="zh-CN"/>
              </w:rPr>
              <w:t>证</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70AE5CAA">
            <w:pPr>
              <w:pStyle w:val="36"/>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highlight w:val="none"/>
              </w:rPr>
            </w:pPr>
            <w:r>
              <w:rPr>
                <w:rFonts w:hint="eastAsia" w:ascii="宋体" w:hAnsi="宋体" w:eastAsia="宋体" w:cs="宋体"/>
                <w:color w:val="auto"/>
                <w:szCs w:val="21"/>
                <w:highlight w:val="none"/>
              </w:rPr>
              <w:t>供应商相应的法定代表人、负责人、自然人身份证正反两面复印件</w:t>
            </w:r>
            <w:r>
              <w:rPr>
                <w:rFonts w:hint="eastAsia" w:ascii="宋体" w:hAnsi="宋体" w:eastAsia="宋体" w:cs="宋体"/>
                <w:b/>
                <w:bCs/>
                <w:color w:val="auto"/>
                <w:szCs w:val="21"/>
                <w:highlight w:val="none"/>
              </w:rPr>
              <w:t>（必须提供）</w:t>
            </w:r>
          </w:p>
        </w:tc>
      </w:tr>
      <w:tr w14:paraId="015DAFDA">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1F08880">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29B25196">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D5D1642">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授权委托书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委托代理人身份证</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社保证明</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44A3115E">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val="en-US" w:eastAsia="zh-CN"/>
              </w:rPr>
            </w:pPr>
            <w:r>
              <w:rPr>
                <w:rFonts w:hint="eastAsia" w:ascii="宋体" w:hAnsi="宋体" w:eastAsia="宋体" w:cs="宋体"/>
                <w:color w:val="auto"/>
                <w:szCs w:val="21"/>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半年内任意一个月</w:t>
            </w:r>
            <w:r>
              <w:rPr>
                <w:rFonts w:hint="eastAsia" w:ascii="宋体" w:hAnsi="宋体" w:eastAsia="宋体" w:cs="宋体"/>
                <w:color w:val="auto"/>
                <w:szCs w:val="21"/>
                <w:highlight w:val="none"/>
              </w:rPr>
              <w:t>社保证明复印件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p>
        </w:tc>
      </w:tr>
      <w:tr w14:paraId="6AF97420">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C41C018">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47E28F11">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0C38595">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无重大违法记录的书面声明</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12D4D381">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tc>
      </w:tr>
      <w:tr w14:paraId="5424CB12">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5661C3A">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581AF903">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63E7B5D">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营业执照</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0AE90A79">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tc>
      </w:tr>
      <w:tr w14:paraId="4F2739E8">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0102F2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742AEB44">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2A45356">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资质证书</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41B5EBFA">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val="en-US" w:eastAsia="zh-CN"/>
              </w:rPr>
            </w:pPr>
            <w:r>
              <w:rPr>
                <w:rFonts w:hint="eastAsia" w:ascii="宋体" w:hAnsi="宋体" w:cs="宋体"/>
                <w:bCs/>
                <w:color w:val="auto"/>
                <w:kern w:val="0"/>
                <w:szCs w:val="21"/>
                <w:highlight w:val="none"/>
                <w:lang w:val="en-US" w:eastAsia="zh-CN"/>
              </w:rPr>
              <w:t>供应商有效的资质证书复印件；项目负责人的注册二级建造师证书复印件、安全生产考核B证证书复印件及项目经理无在建工程承诺书（格式自拟）</w:t>
            </w:r>
            <w:r>
              <w:rPr>
                <w:rFonts w:hint="eastAsia" w:ascii="宋体" w:hAnsi="宋体" w:eastAsia="宋体" w:cs="宋体"/>
                <w:b/>
                <w:bCs w:val="0"/>
                <w:color w:val="auto"/>
                <w:kern w:val="0"/>
                <w:szCs w:val="21"/>
                <w:highlight w:val="none"/>
                <w:lang w:val="en-US" w:eastAsia="zh-CN"/>
              </w:rPr>
              <w:t>（必须提供）</w:t>
            </w:r>
          </w:p>
        </w:tc>
      </w:tr>
      <w:tr w14:paraId="79F42384">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FC73B1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246A47BE">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22D7EDA">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安全生产许可证</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30F2BF10">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rPr>
            </w:pPr>
            <w:r>
              <w:rPr>
                <w:rFonts w:hint="eastAsia" w:ascii="宋体" w:hAnsi="宋体" w:eastAsia="宋体" w:cs="宋体"/>
                <w:bCs/>
                <w:color w:val="auto"/>
                <w:kern w:val="0"/>
                <w:szCs w:val="21"/>
                <w:highlight w:val="none"/>
                <w:lang w:val="en-US" w:eastAsia="zh-CN"/>
              </w:rPr>
              <w:t>供应商有效的安全生产许可证书复印件</w:t>
            </w:r>
            <w:r>
              <w:rPr>
                <w:rFonts w:hint="eastAsia" w:ascii="宋体" w:hAnsi="宋体" w:eastAsia="宋体" w:cs="宋体"/>
                <w:b/>
                <w:bCs w:val="0"/>
                <w:color w:val="auto"/>
                <w:kern w:val="0"/>
                <w:szCs w:val="21"/>
                <w:highlight w:val="none"/>
                <w:lang w:val="en-US" w:eastAsia="zh-CN"/>
              </w:rPr>
              <w:t>（必须提供）</w:t>
            </w:r>
          </w:p>
        </w:tc>
      </w:tr>
      <w:tr w14:paraId="5871A5B4">
        <w:tblPrEx>
          <w:tblCellMar>
            <w:top w:w="0" w:type="dxa"/>
            <w:left w:w="108" w:type="dxa"/>
            <w:bottom w:w="0" w:type="dxa"/>
            <w:right w:w="108" w:type="dxa"/>
          </w:tblCellMar>
        </w:tblPrEx>
        <w:trPr>
          <w:trHeight w:val="49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59F580D">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6CF12799">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A598D63">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落实政府采购政策需满足的资格要求</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17F3AF77">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eastAsia="宋体" w:cs="宋体"/>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bidi="ar-SA"/>
              </w:rPr>
              <w:t>（必须提供其中一项）</w:t>
            </w:r>
          </w:p>
        </w:tc>
      </w:tr>
      <w:tr w14:paraId="621C4B93">
        <w:tblPrEx>
          <w:tblCellMar>
            <w:top w:w="0" w:type="dxa"/>
            <w:left w:w="108" w:type="dxa"/>
            <w:bottom w:w="0" w:type="dxa"/>
            <w:right w:w="108" w:type="dxa"/>
          </w:tblCellMar>
        </w:tblPrEx>
        <w:trPr>
          <w:trHeight w:val="560"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578BF72">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676806AD">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EBA8483">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财务状况报告</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2C871B71">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rPr>
            </w:pPr>
            <w:r>
              <w:rPr>
                <w:rFonts w:hint="eastAsia" w:ascii="宋体" w:hAnsi="宋体" w:cs="宋体"/>
                <w:bCs/>
                <w:color w:val="auto"/>
                <w:kern w:val="0"/>
                <w:szCs w:val="21"/>
                <w:highlight w:val="none"/>
                <w:lang w:eastAsia="zh-CN"/>
              </w:rPr>
              <w:t>供应商2023年度财务状况报告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自行编制也可</w:t>
            </w:r>
            <w:r>
              <w:rPr>
                <w:rFonts w:hint="eastAsia" w:ascii="宋体" w:hAnsi="宋体" w:cs="宋体"/>
                <w:b/>
                <w:bCs/>
                <w:color w:val="auto"/>
                <w:szCs w:val="21"/>
                <w:highlight w:val="none"/>
                <w:lang w:eastAsia="zh-CN"/>
              </w:rPr>
              <w:t>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p>
        </w:tc>
      </w:tr>
      <w:tr w14:paraId="6927F285">
        <w:tblPrEx>
          <w:tblCellMar>
            <w:top w:w="0" w:type="dxa"/>
            <w:left w:w="108" w:type="dxa"/>
            <w:bottom w:w="0" w:type="dxa"/>
            <w:right w:w="108" w:type="dxa"/>
          </w:tblCellMar>
        </w:tblPrEx>
        <w:trPr>
          <w:trHeight w:val="514"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FD70340">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25F5FC53">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0306D8E">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依法纳税证明材料</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767EA452">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val="en-US" w:eastAsia="zh-CN"/>
              </w:rPr>
            </w:pPr>
            <w:r>
              <w:rPr>
                <w:rFonts w:hint="eastAsia" w:ascii="宋体" w:hAnsi="宋体" w:cs="宋体"/>
                <w:color w:val="auto"/>
                <w:szCs w:val="21"/>
                <w:highlight w:val="none"/>
                <w:lang w:eastAsia="zh-CN"/>
              </w:rPr>
              <w:t>供应商近半年内任意一个月依法缴纳税收的证明材料[增值税缴纳发票(税收完税证明)或企业所得税完税证明或税务部门出具的免税证明]复印件</w:t>
            </w:r>
            <w:r>
              <w:rPr>
                <w:rFonts w:hint="eastAsia" w:ascii="宋体" w:hAnsi="宋体" w:eastAsia="宋体" w:cs="宋体"/>
                <w:color w:val="auto"/>
                <w:szCs w:val="21"/>
                <w:highlight w:val="none"/>
              </w:rPr>
              <w:t>(税收完税证明)或企业所得税完税证明或税务部门出具的免税证明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p>
        </w:tc>
      </w:tr>
      <w:tr w14:paraId="7A52A03F">
        <w:tblPrEx>
          <w:tblCellMar>
            <w:top w:w="0" w:type="dxa"/>
            <w:left w:w="108" w:type="dxa"/>
            <w:bottom w:w="0" w:type="dxa"/>
            <w:right w:w="108" w:type="dxa"/>
          </w:tblCellMar>
        </w:tblPrEx>
        <w:trPr>
          <w:trHeight w:val="487"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39C202C">
            <w:pPr>
              <w:keepNext w:val="0"/>
              <w:keepLines w:val="0"/>
              <w:pageBreakBefore w:val="0"/>
              <w:widowControl w:val="0"/>
              <w:kinsoku/>
              <w:wordWrap/>
              <w:overflowPunct/>
              <w:topLinePunct w:val="0"/>
              <w:bidi w:val="0"/>
              <w:spacing w:line="500" w:lineRule="exact"/>
              <w:jc w:val="center"/>
              <w:rPr>
                <w:rFonts w:hint="eastAsia" w:ascii="宋体" w:hAnsi="宋体" w:cs="宋体"/>
                <w:b/>
                <w:color w:val="auto"/>
                <w:highlight w:val="none"/>
              </w:rPr>
            </w:pPr>
            <w:r>
              <w:rPr>
                <w:rFonts w:hint="eastAsia" w:ascii="宋体" w:hAnsi="宋体" w:cs="宋体"/>
                <w:bCs/>
                <w:color w:val="auto"/>
                <w:highlight w:val="none"/>
              </w:rPr>
              <w:t>2.1.2</w:t>
            </w:r>
          </w:p>
        </w:tc>
        <w:tc>
          <w:tcPr>
            <w:tcW w:w="1310" w:type="dxa"/>
            <w:vMerge w:val="restart"/>
            <w:tcBorders>
              <w:top w:val="single" w:color="auto" w:sz="4" w:space="0"/>
              <w:left w:val="single" w:color="auto" w:sz="4" w:space="0"/>
              <w:bottom w:val="single" w:color="auto" w:sz="4" w:space="0"/>
              <w:right w:val="single" w:color="auto" w:sz="4" w:space="0"/>
            </w:tcBorders>
            <w:noWrap w:val="0"/>
            <w:vAlign w:val="center"/>
          </w:tcPr>
          <w:p w14:paraId="337C2BCC">
            <w:pPr>
              <w:keepNext w:val="0"/>
              <w:keepLines w:val="0"/>
              <w:pageBreakBefore w:val="0"/>
              <w:widowControl w:val="0"/>
              <w:kinsoku/>
              <w:wordWrap/>
              <w:overflowPunct/>
              <w:topLinePunct w:val="0"/>
              <w:bidi w:val="0"/>
              <w:spacing w:line="5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符合性评审</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212A3A9">
            <w:pPr>
              <w:keepNext w:val="0"/>
              <w:keepLines w:val="0"/>
              <w:pageBreakBefore w:val="0"/>
              <w:widowControl w:val="0"/>
              <w:kinsoku/>
              <w:wordWrap/>
              <w:overflowPunct/>
              <w:topLinePunct w:val="0"/>
              <w:bidi w:val="0"/>
              <w:spacing w:line="500" w:lineRule="exact"/>
              <w:jc w:val="center"/>
              <w:rPr>
                <w:rFonts w:hint="eastAsia" w:ascii="宋体" w:hAnsi="宋体" w:cs="宋体"/>
                <w:b/>
                <w:bCs/>
                <w:color w:val="auto"/>
                <w:highlight w:val="none"/>
              </w:rPr>
            </w:pPr>
            <w:r>
              <w:rPr>
                <w:rFonts w:hint="eastAsia" w:ascii="宋体" w:hAnsi="宋体" w:cs="宋体"/>
                <w:b/>
                <w:bCs/>
                <w:color w:val="auto"/>
                <w:highlight w:val="none"/>
              </w:rPr>
              <w:t>评审因素</w:t>
            </w:r>
          </w:p>
        </w:tc>
        <w:tc>
          <w:tcPr>
            <w:tcW w:w="5798" w:type="dxa"/>
            <w:tcBorders>
              <w:top w:val="single" w:color="auto" w:sz="4" w:space="0"/>
              <w:left w:val="single" w:color="auto" w:sz="4" w:space="0"/>
              <w:bottom w:val="single" w:color="auto" w:sz="4" w:space="0"/>
              <w:right w:val="single" w:color="auto" w:sz="4" w:space="0"/>
            </w:tcBorders>
            <w:noWrap w:val="0"/>
            <w:vAlign w:val="center"/>
          </w:tcPr>
          <w:p w14:paraId="2B4D59AF">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auto"/>
                <w:highlight w:val="none"/>
              </w:rPr>
            </w:pPr>
            <w:r>
              <w:rPr>
                <w:rFonts w:hint="eastAsia" w:ascii="宋体" w:hAnsi="宋体" w:cs="宋体"/>
                <w:b/>
                <w:color w:val="auto"/>
                <w:highlight w:val="none"/>
              </w:rPr>
              <w:t>评审标准</w:t>
            </w:r>
          </w:p>
          <w:p w14:paraId="7EF34D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auto"/>
                <w:highlight w:val="none"/>
              </w:rPr>
            </w:pP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58114D8B">
        <w:tblPrEx>
          <w:tblCellMar>
            <w:top w:w="0" w:type="dxa"/>
            <w:left w:w="108" w:type="dxa"/>
            <w:bottom w:w="0" w:type="dxa"/>
            <w:right w:w="108" w:type="dxa"/>
          </w:tblCellMar>
        </w:tblPrEx>
        <w:trPr>
          <w:trHeight w:val="515"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53316341">
            <w:pPr>
              <w:keepNext w:val="0"/>
              <w:keepLines w:val="0"/>
              <w:pageBreakBefore w:val="0"/>
              <w:widowControl w:val="0"/>
              <w:kinsoku/>
              <w:wordWrap/>
              <w:overflowPunct/>
              <w:topLinePunct w:val="0"/>
              <w:bidi w:val="0"/>
              <w:spacing w:line="500" w:lineRule="exac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230D0365">
            <w:pPr>
              <w:keepNext w:val="0"/>
              <w:keepLines w:val="0"/>
              <w:pageBreakBefore w:val="0"/>
              <w:widowControl w:val="0"/>
              <w:kinsoku/>
              <w:wordWrap/>
              <w:overflowPunct/>
              <w:topLinePunct w:val="0"/>
              <w:bidi w:val="0"/>
              <w:spacing w:line="500" w:lineRule="exact"/>
              <w:rPr>
                <w:rFonts w:hint="eastAsia" w:ascii="宋体" w:hAnsi="宋体" w:cs="宋体"/>
                <w:color w:val="auto"/>
                <w:highlight w:val="none"/>
              </w:rPr>
            </w:pPr>
          </w:p>
        </w:tc>
        <w:tc>
          <w:tcPr>
            <w:tcW w:w="1896" w:type="dxa"/>
            <w:tcBorders>
              <w:top w:val="single" w:color="auto" w:sz="4" w:space="0"/>
              <w:left w:val="single" w:color="000000" w:sz="4" w:space="0"/>
              <w:bottom w:val="single" w:color="000000" w:sz="4" w:space="0"/>
              <w:right w:val="single" w:color="000000" w:sz="4" w:space="0"/>
            </w:tcBorders>
            <w:noWrap w:val="0"/>
            <w:vAlign w:val="center"/>
          </w:tcPr>
          <w:p w14:paraId="3FB22D6C">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响应函</w:t>
            </w:r>
          </w:p>
        </w:tc>
        <w:tc>
          <w:tcPr>
            <w:tcW w:w="5798" w:type="dxa"/>
            <w:tcBorders>
              <w:top w:val="single" w:color="auto" w:sz="4" w:space="0"/>
              <w:left w:val="single" w:color="000000" w:sz="4" w:space="0"/>
              <w:bottom w:val="single" w:color="000000" w:sz="4" w:space="0"/>
              <w:right w:val="single" w:color="000000" w:sz="4" w:space="0"/>
            </w:tcBorders>
            <w:noWrap w:val="0"/>
            <w:vAlign w:val="center"/>
          </w:tcPr>
          <w:p w14:paraId="6346E722">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0BF14CEF">
        <w:tblPrEx>
          <w:tblCellMar>
            <w:top w:w="0" w:type="dxa"/>
            <w:left w:w="108" w:type="dxa"/>
            <w:bottom w:w="0" w:type="dxa"/>
            <w:right w:w="108" w:type="dxa"/>
          </w:tblCellMar>
        </w:tblPrEx>
        <w:trPr>
          <w:trHeight w:val="546"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7CE9E113">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5C2C7A11">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247AE93">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工程报价汇总表</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14:paraId="1CCF0C6C">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0CF682E8">
        <w:tblPrEx>
          <w:tblCellMar>
            <w:top w:w="0" w:type="dxa"/>
            <w:left w:w="108" w:type="dxa"/>
            <w:bottom w:w="0" w:type="dxa"/>
            <w:right w:w="108" w:type="dxa"/>
          </w:tblCellMar>
        </w:tblPrEx>
        <w:trPr>
          <w:trHeight w:val="525"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80D3CFB">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0B50044F">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000000" w:sz="4" w:space="0"/>
              <w:left w:val="single" w:color="000000" w:sz="4" w:space="0"/>
              <w:bottom w:val="single" w:color="auto" w:sz="4" w:space="0"/>
              <w:right w:val="single" w:color="000000" w:sz="4" w:space="0"/>
            </w:tcBorders>
            <w:noWrap w:val="0"/>
            <w:vAlign w:val="center"/>
          </w:tcPr>
          <w:p w14:paraId="6744E720">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已标价工程量清单</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14:paraId="40337B9B">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107FD67F">
        <w:tblPrEx>
          <w:tblCellMar>
            <w:top w:w="0" w:type="dxa"/>
            <w:left w:w="108" w:type="dxa"/>
            <w:bottom w:w="0" w:type="dxa"/>
            <w:right w:w="108" w:type="dxa"/>
          </w:tblCellMar>
        </w:tblPrEx>
        <w:trPr>
          <w:trHeight w:val="491"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9EE3517">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7C93131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340263B6">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拟投入主要施工管理人员</w:t>
            </w:r>
          </w:p>
        </w:tc>
        <w:tc>
          <w:tcPr>
            <w:tcW w:w="5798" w:type="dxa"/>
            <w:tcBorders>
              <w:top w:val="single" w:color="000000" w:sz="4" w:space="0"/>
              <w:left w:val="single" w:color="000000" w:sz="4" w:space="0"/>
              <w:bottom w:val="single" w:color="auto" w:sz="4" w:space="0"/>
              <w:right w:val="single" w:color="000000" w:sz="4" w:space="0"/>
            </w:tcBorders>
            <w:noWrap w:val="0"/>
            <w:vAlign w:val="center"/>
          </w:tcPr>
          <w:p w14:paraId="26585F4B">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符合采购文件要求</w:t>
            </w:r>
          </w:p>
        </w:tc>
      </w:tr>
      <w:tr w14:paraId="257E9D7D">
        <w:tblPrEx>
          <w:tblCellMar>
            <w:top w:w="0" w:type="dxa"/>
            <w:left w:w="108" w:type="dxa"/>
            <w:bottom w:w="0" w:type="dxa"/>
            <w:right w:w="108" w:type="dxa"/>
          </w:tblCellMar>
        </w:tblPrEx>
        <w:trPr>
          <w:trHeight w:val="429"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64B6D14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75B80DB2">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10BB10E">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项目经理</w:t>
            </w:r>
          </w:p>
        </w:tc>
        <w:tc>
          <w:tcPr>
            <w:tcW w:w="5798" w:type="dxa"/>
            <w:tcBorders>
              <w:top w:val="single" w:color="000000" w:sz="4" w:space="0"/>
              <w:left w:val="single" w:color="000000" w:sz="4" w:space="0"/>
              <w:bottom w:val="single" w:color="000000" w:sz="4" w:space="0"/>
              <w:right w:val="single" w:color="auto" w:sz="4" w:space="0"/>
            </w:tcBorders>
            <w:noWrap w:val="0"/>
            <w:vAlign w:val="center"/>
          </w:tcPr>
          <w:p w14:paraId="2DF3B953">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符合采购文件要求</w:t>
            </w:r>
          </w:p>
        </w:tc>
      </w:tr>
      <w:tr w14:paraId="669671EC">
        <w:tblPrEx>
          <w:tblCellMar>
            <w:top w:w="0" w:type="dxa"/>
            <w:left w:w="108" w:type="dxa"/>
            <w:bottom w:w="0" w:type="dxa"/>
            <w:right w:w="108" w:type="dxa"/>
          </w:tblCellMar>
        </w:tblPrEx>
        <w:trPr>
          <w:trHeight w:val="470"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1ABA2922">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7DB6898F">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86D3FC6">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施工组织方案</w:t>
            </w:r>
          </w:p>
        </w:tc>
        <w:tc>
          <w:tcPr>
            <w:tcW w:w="5798" w:type="dxa"/>
            <w:tcBorders>
              <w:top w:val="single" w:color="000000" w:sz="4" w:space="0"/>
              <w:left w:val="single" w:color="000000" w:sz="4" w:space="0"/>
              <w:bottom w:val="single" w:color="000000" w:sz="4" w:space="0"/>
              <w:right w:val="single" w:color="auto" w:sz="4" w:space="0"/>
            </w:tcBorders>
            <w:noWrap w:val="0"/>
            <w:vAlign w:val="center"/>
          </w:tcPr>
          <w:p w14:paraId="6DF74282">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0A3FB8E8">
        <w:tblPrEx>
          <w:tblCellMar>
            <w:top w:w="0" w:type="dxa"/>
            <w:left w:w="108" w:type="dxa"/>
            <w:bottom w:w="0" w:type="dxa"/>
            <w:right w:w="108" w:type="dxa"/>
          </w:tblCellMar>
        </w:tblPrEx>
        <w:trPr>
          <w:trHeight w:val="523"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25F6ACB9">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2A31F275">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DA376E0">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建设工程项目管理承诺书</w:t>
            </w:r>
          </w:p>
        </w:tc>
        <w:tc>
          <w:tcPr>
            <w:tcW w:w="5798" w:type="dxa"/>
            <w:tcBorders>
              <w:top w:val="single" w:color="000000" w:sz="4" w:space="0"/>
              <w:left w:val="single" w:color="000000" w:sz="4" w:space="0"/>
              <w:bottom w:val="single" w:color="000000" w:sz="4" w:space="0"/>
              <w:right w:val="single" w:color="auto" w:sz="4" w:space="0"/>
            </w:tcBorders>
            <w:noWrap w:val="0"/>
            <w:vAlign w:val="center"/>
          </w:tcPr>
          <w:p w14:paraId="79B98522">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507B7114">
        <w:tblPrEx>
          <w:tblCellMar>
            <w:top w:w="0" w:type="dxa"/>
            <w:left w:w="108" w:type="dxa"/>
            <w:bottom w:w="0" w:type="dxa"/>
            <w:right w:w="108" w:type="dxa"/>
          </w:tblCellMar>
        </w:tblPrEx>
        <w:trPr>
          <w:trHeight w:val="577"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3857DE9F">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64E6E803">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009358A">
            <w:pPr>
              <w:pStyle w:val="3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城乡清洁工程渣土清运承诺书</w:t>
            </w:r>
          </w:p>
        </w:tc>
        <w:tc>
          <w:tcPr>
            <w:tcW w:w="5798" w:type="dxa"/>
            <w:tcBorders>
              <w:top w:val="single" w:color="000000" w:sz="4" w:space="0"/>
              <w:left w:val="single" w:color="000000" w:sz="4" w:space="0"/>
              <w:bottom w:val="single" w:color="000000" w:sz="4" w:space="0"/>
              <w:right w:val="single" w:color="auto" w:sz="4" w:space="0"/>
            </w:tcBorders>
            <w:noWrap w:val="0"/>
            <w:vAlign w:val="center"/>
          </w:tcPr>
          <w:p w14:paraId="7C63D175">
            <w:pPr>
              <w:pStyle w:val="3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lang w:eastAsia="zh-CN"/>
              </w:rPr>
              <w:t>必须提供</w:t>
            </w:r>
          </w:p>
        </w:tc>
      </w:tr>
    </w:tbl>
    <w:p w14:paraId="3D0F3788">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highlight w:val="none"/>
        </w:rPr>
      </w:pPr>
      <w:r>
        <w:rPr>
          <w:rFonts w:hint="eastAsia" w:hAnsi="宋体" w:eastAsia="宋体" w:cs="宋体"/>
          <w:b/>
          <w:bCs w:val="0"/>
          <w:color w:val="auto"/>
          <w:sz w:val="24"/>
          <w:szCs w:val="24"/>
          <w:highlight w:val="none"/>
          <w:lang w:eastAsia="zh-CN"/>
        </w:rPr>
        <w:t>详细评审：</w:t>
      </w:r>
    </w:p>
    <w:p w14:paraId="1F248C96">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highlight w:val="none"/>
        </w:rPr>
      </w:pPr>
      <w:r>
        <w:rPr>
          <w:rFonts w:hint="eastAsia" w:ascii="宋体" w:hAnsi="宋体" w:eastAsia="宋体" w:cs="宋体"/>
          <w:b/>
          <w:color w:val="auto"/>
          <w:kern w:val="0"/>
          <w:sz w:val="24"/>
          <w:szCs w:val="21"/>
          <w:highlight w:val="none"/>
          <w:lang w:val="en-US" w:eastAsia="zh-CN" w:bidi="ar-SA"/>
        </w:rPr>
        <w:t>1、价格分………………………………………………………………………………满分</w:t>
      </w:r>
      <w:r>
        <w:rPr>
          <w:rFonts w:hint="eastAsia" w:ascii="宋体" w:hAnsi="宋体" w:cs="宋体"/>
          <w:b/>
          <w:color w:val="auto"/>
          <w:kern w:val="0"/>
          <w:sz w:val="24"/>
          <w:szCs w:val="21"/>
          <w:highlight w:val="none"/>
          <w:lang w:val="en-US" w:eastAsia="zh-CN" w:bidi="ar-SA"/>
        </w:rPr>
        <w:t>20</w:t>
      </w:r>
      <w:r>
        <w:rPr>
          <w:rFonts w:hint="eastAsia" w:ascii="宋体" w:hAnsi="宋体" w:eastAsia="宋体" w:cs="宋体"/>
          <w:b/>
          <w:color w:val="auto"/>
          <w:kern w:val="0"/>
          <w:sz w:val="24"/>
          <w:szCs w:val="21"/>
          <w:highlight w:val="none"/>
          <w:lang w:val="en-US" w:eastAsia="zh-CN" w:bidi="ar-SA"/>
        </w:rPr>
        <w:t>分</w:t>
      </w:r>
    </w:p>
    <w:p w14:paraId="0FDB2301">
      <w:pPr>
        <w:keepNext w:val="0"/>
        <w:keepLines w:val="0"/>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（1）以进入综合评分环节的最低的评审报价为基准价，基准价报价得分为</w:t>
      </w:r>
      <w:r>
        <w:rPr>
          <w:rFonts w:hint="eastAsia" w:ascii="宋体" w:hAnsi="宋体" w:cs="宋体"/>
          <w:b w:val="0"/>
          <w:bCs/>
          <w:color w:val="auto"/>
          <w:highlight w:val="none"/>
          <w:lang w:val="en-US" w:eastAsia="zh-CN"/>
        </w:rPr>
        <w:t>20</w:t>
      </w:r>
      <w:r>
        <w:rPr>
          <w:rFonts w:hint="eastAsia" w:ascii="宋体" w:hAnsi="宋体" w:eastAsia="宋体" w:cs="宋体"/>
          <w:b w:val="0"/>
          <w:bCs/>
          <w:color w:val="auto"/>
          <w:highlight w:val="none"/>
        </w:rPr>
        <w:t>分。</w:t>
      </w:r>
    </w:p>
    <w:p w14:paraId="46FE61C9">
      <w:pPr>
        <w:keepNext w:val="0"/>
        <w:keepLines w:val="0"/>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ascii="宋体" w:hAnsi="宋体" w:cs="宋体"/>
          <w:b w:val="0"/>
          <w:bCs/>
          <w:color w:val="auto"/>
          <w:highlight w:val="none"/>
          <w:lang w:val="en-US" w:eastAsia="zh-CN"/>
        </w:rPr>
        <w:t>某</w:t>
      </w:r>
      <w:r>
        <w:rPr>
          <w:rFonts w:hint="eastAsia" w:ascii="宋体" w:hAnsi="宋体" w:eastAsia="宋体" w:cs="宋体"/>
          <w:b w:val="0"/>
          <w:bCs/>
          <w:color w:val="auto"/>
          <w:highlight w:val="none"/>
        </w:rPr>
        <w:t>供应商磋商报价得分=（磋商基准价/供应商的评审报价）×</w:t>
      </w:r>
      <w:r>
        <w:rPr>
          <w:rFonts w:hint="eastAsia" w:ascii="宋体" w:hAnsi="宋体" w:cs="宋体"/>
          <w:b w:val="0"/>
          <w:bCs/>
          <w:color w:val="auto"/>
          <w:highlight w:val="none"/>
          <w:lang w:val="en-US" w:eastAsia="zh-CN"/>
        </w:rPr>
        <w:t>20</w:t>
      </w:r>
      <w:r>
        <w:rPr>
          <w:rFonts w:hint="eastAsia" w:ascii="宋体" w:hAnsi="宋体" w:eastAsia="宋体" w:cs="宋体"/>
          <w:b w:val="0"/>
          <w:bCs/>
          <w:color w:val="auto"/>
          <w:highlight w:val="none"/>
        </w:rPr>
        <w:t>分。</w:t>
      </w:r>
    </w:p>
    <w:p w14:paraId="56C6C8E6">
      <w:pPr>
        <w:keepNext w:val="0"/>
        <w:keepLines w:val="0"/>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val="0"/>
          <w:bCs/>
          <w:color w:val="auto"/>
          <w:highlight w:val="none"/>
          <w:lang w:eastAsia="zh-CN"/>
        </w:rPr>
      </w:pPr>
      <w:r>
        <w:rPr>
          <w:rFonts w:hint="eastAsia" w:hAnsi="宋体" w:cs="宋体"/>
          <w:b/>
          <w:color w:val="auto"/>
          <w:sz w:val="21"/>
          <w:szCs w:val="21"/>
        </w:rPr>
        <w:t>注：评审时，为了避免价格的恶性竞争，保证工程项目的整体质量达到合格标准，如某一供应商的报价明显低于其他通过符合性审查供应商的报价或经评标委员会认定为低于成本报价时，评标委员会可要求其在规定时间内予以澄清说明；</w:t>
      </w:r>
      <w:r>
        <w:rPr>
          <w:rFonts w:hint="eastAsia" w:hAnsi="宋体" w:cs="宋体"/>
          <w:b/>
          <w:color w:val="auto"/>
          <w:szCs w:val="21"/>
        </w:rPr>
        <w:t>供应商不能证明其报价合理性的</w:t>
      </w:r>
      <w:r>
        <w:rPr>
          <w:rFonts w:hint="eastAsia" w:hAnsi="宋体" w:cs="宋体"/>
          <w:b/>
          <w:color w:val="auto"/>
          <w:sz w:val="21"/>
          <w:szCs w:val="21"/>
        </w:rPr>
        <w:t>，视为以低于企业成本报价恶意报价，</w:t>
      </w:r>
      <w:r>
        <w:rPr>
          <w:rFonts w:hint="eastAsia" w:hAnsi="宋体" w:cs="宋体"/>
          <w:b/>
          <w:color w:val="auto"/>
          <w:szCs w:val="21"/>
        </w:rPr>
        <w:t>磋商小组应当将其作为无效响应文件处理</w:t>
      </w:r>
      <w:r>
        <w:rPr>
          <w:rFonts w:hint="eastAsia" w:hAnsi="宋体" w:cs="宋体"/>
          <w:b/>
          <w:color w:val="auto"/>
          <w:szCs w:val="21"/>
          <w:lang w:eastAsia="zh-CN"/>
        </w:rPr>
        <w:t>。</w:t>
      </w:r>
    </w:p>
    <w:p w14:paraId="2E77269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highlight w:val="none"/>
        </w:rPr>
      </w:pPr>
      <w:r>
        <w:rPr>
          <w:rFonts w:hint="eastAsia" w:ascii="宋体" w:hAnsi="宋体" w:eastAsia="宋体" w:cs="宋体"/>
          <w:b/>
          <w:color w:val="auto"/>
          <w:kern w:val="0"/>
          <w:sz w:val="24"/>
          <w:szCs w:val="21"/>
          <w:highlight w:val="none"/>
          <w:lang w:val="en-US" w:eastAsia="zh-CN" w:bidi="ar-SA"/>
        </w:rPr>
        <w:t>2、技术分（施工组织技术方案）……………………………………………………满分</w:t>
      </w:r>
      <w:r>
        <w:rPr>
          <w:rFonts w:hint="eastAsia" w:ascii="宋体" w:hAnsi="宋体" w:cs="宋体"/>
          <w:b/>
          <w:color w:val="auto"/>
          <w:kern w:val="0"/>
          <w:sz w:val="24"/>
          <w:szCs w:val="21"/>
          <w:highlight w:val="none"/>
          <w:lang w:val="en-US" w:eastAsia="zh-CN" w:bidi="ar-SA"/>
        </w:rPr>
        <w:t>68</w:t>
      </w:r>
      <w:r>
        <w:rPr>
          <w:rFonts w:hint="eastAsia" w:ascii="宋体" w:hAnsi="宋体" w:eastAsia="宋体" w:cs="宋体"/>
          <w:b/>
          <w:color w:val="auto"/>
          <w:kern w:val="0"/>
          <w:sz w:val="24"/>
          <w:szCs w:val="21"/>
          <w:highlight w:val="none"/>
          <w:lang w:val="en-US" w:eastAsia="zh-CN" w:bidi="ar-SA"/>
        </w:rPr>
        <w:t>分</w:t>
      </w:r>
    </w:p>
    <w:p w14:paraId="46AD863C">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highlight w:val="none"/>
        </w:rPr>
        <w:t>（1）</w:t>
      </w:r>
      <w:r>
        <w:rPr>
          <w:rFonts w:hint="eastAsia" w:ascii="宋体" w:hAnsi="宋体" w:eastAsia="宋体" w:cs="宋体"/>
          <w:b/>
          <w:bCs w:val="0"/>
          <w:color w:val="auto"/>
          <w:szCs w:val="21"/>
          <w:highlight w:val="none"/>
        </w:rPr>
        <w:t>总体概述</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6FA7C27C">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9</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auto"/>
          <w:kern w:val="0"/>
          <w:szCs w:val="21"/>
          <w:highlight w:val="none"/>
          <w:lang w:eastAsia="zh-CN"/>
        </w:rPr>
        <w:t>；</w:t>
      </w:r>
    </w:p>
    <w:p w14:paraId="607D117F">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：对项目总体有一定认识，表达清晰、完整，措施具体有效；施工段划分清晰，符合规范要求</w:t>
      </w:r>
      <w:r>
        <w:rPr>
          <w:rFonts w:hint="eastAsia" w:ascii="宋体" w:hAnsi="宋体" w:eastAsia="宋体" w:cs="宋体"/>
          <w:b w:val="0"/>
          <w:bCs/>
          <w:color w:val="auto"/>
          <w:kern w:val="0"/>
          <w:szCs w:val="21"/>
          <w:highlight w:val="none"/>
          <w:lang w:eastAsia="zh-CN"/>
        </w:rPr>
        <w:t>；</w:t>
      </w:r>
    </w:p>
    <w:p w14:paraId="722F2BAE">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3</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：对项目总体有认识，有一定的措施但部分不具体；施工段划分较合理，符合规范要求</w:t>
      </w:r>
      <w:r>
        <w:rPr>
          <w:rFonts w:hint="eastAsia" w:ascii="宋体" w:hAnsi="宋体" w:eastAsia="宋体" w:cs="宋体"/>
          <w:b w:val="0"/>
          <w:bCs/>
          <w:color w:val="auto"/>
          <w:kern w:val="0"/>
          <w:szCs w:val="21"/>
          <w:highlight w:val="none"/>
          <w:lang w:eastAsia="zh-CN"/>
        </w:rPr>
        <w:t>；</w:t>
      </w:r>
    </w:p>
    <w:p w14:paraId="0C59109B">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差</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1</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：对项目认识不足，表达不清晰，措施不具体；施工段划分不合理。</w:t>
      </w:r>
    </w:p>
    <w:p w14:paraId="75A6515A">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（2）主要施工方法…………</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10</w:t>
      </w:r>
      <w:r>
        <w:rPr>
          <w:rFonts w:hint="eastAsia" w:ascii="宋体" w:hAnsi="宋体" w:eastAsia="宋体" w:cs="宋体"/>
          <w:b/>
          <w:bCs w:val="0"/>
          <w:color w:val="auto"/>
          <w:szCs w:val="21"/>
          <w:highlight w:val="none"/>
        </w:rPr>
        <w:t>分</w:t>
      </w:r>
    </w:p>
    <w:p w14:paraId="73334289">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38DB6A90">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：各主要分部施工方法符合项目实际，有较详尽的施工技术方案，工艺较好、方法科学合理、可行，能指导具体施工并确保安全；</w:t>
      </w:r>
    </w:p>
    <w:p w14:paraId="18844963">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：各主要分部施工方法能满足项目需求，有施工技术方案，能指导具体施工并确保安全；</w:t>
      </w:r>
    </w:p>
    <w:p w14:paraId="643D768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：各主要分部施工方法不能满足项目需求，没有施工技术方案，不能指导具体施工并确保安全。</w:t>
      </w:r>
    </w:p>
    <w:p w14:paraId="1A4CBB00">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（3）施工进度计划和各阶段进度的保证措施</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10</w:t>
      </w:r>
      <w:r>
        <w:rPr>
          <w:rFonts w:hint="eastAsia" w:ascii="宋体" w:hAnsi="宋体" w:eastAsia="宋体" w:cs="宋体"/>
          <w:b/>
          <w:bCs w:val="0"/>
          <w:color w:val="auto"/>
          <w:szCs w:val="21"/>
          <w:highlight w:val="none"/>
        </w:rPr>
        <w:t>分</w:t>
      </w:r>
    </w:p>
    <w:p w14:paraId="6974B1E7">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10</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：关键线路清晰、准确、完整，计划编制合理、可行，关键节点的控制措施有力、合理、可行</w:t>
      </w:r>
      <w:r>
        <w:rPr>
          <w:rFonts w:hint="eastAsia" w:ascii="宋体" w:hAnsi="宋体" w:eastAsia="宋体" w:cs="宋体"/>
          <w:b w:val="0"/>
          <w:bCs/>
          <w:color w:val="auto"/>
          <w:szCs w:val="21"/>
          <w:highlight w:val="none"/>
          <w:lang w:eastAsia="zh-CN"/>
        </w:rPr>
        <w:t>；</w:t>
      </w:r>
    </w:p>
    <w:p w14:paraId="3C6CDB5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7</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：关键线路清晰、准确、完整，计划编制可行，关键节点的控制措施合理、可行</w:t>
      </w:r>
      <w:r>
        <w:rPr>
          <w:rFonts w:hint="eastAsia" w:ascii="宋体" w:hAnsi="宋体" w:eastAsia="宋体" w:cs="宋体"/>
          <w:b w:val="0"/>
          <w:bCs/>
          <w:color w:val="auto"/>
          <w:szCs w:val="21"/>
          <w:highlight w:val="none"/>
          <w:lang w:eastAsia="zh-CN"/>
        </w:rPr>
        <w:t>；</w:t>
      </w:r>
    </w:p>
    <w:p w14:paraId="648BEC91">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：关键线路基本准确，计划编制合理，关键节点的控制措施基本可行</w:t>
      </w:r>
      <w:r>
        <w:rPr>
          <w:rFonts w:hint="eastAsia" w:ascii="宋体" w:hAnsi="宋体" w:eastAsia="宋体" w:cs="宋体"/>
          <w:b w:val="0"/>
          <w:bCs/>
          <w:color w:val="auto"/>
          <w:szCs w:val="21"/>
          <w:highlight w:val="none"/>
          <w:lang w:eastAsia="zh-CN"/>
        </w:rPr>
        <w:t>；</w:t>
      </w:r>
    </w:p>
    <w:p w14:paraId="63F36C9A">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：关键线路不准确，计划编制不合理，关键节点的控制不可行。</w:t>
      </w:r>
    </w:p>
    <w:p w14:paraId="05B7E721">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（4）劳动力和材料投入计划及其保证措施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hAnsi="宋体" w:cs="宋体"/>
          <w:b/>
          <w:color w:val="auto"/>
          <w:highlight w:val="none"/>
          <w:lang w:val="en-US" w:eastAsia="zh-CN"/>
        </w:rPr>
        <w:t>7</w:t>
      </w:r>
      <w:r>
        <w:rPr>
          <w:rFonts w:hint="eastAsia" w:ascii="宋体" w:hAnsi="宋体" w:eastAsia="宋体" w:cs="宋体"/>
          <w:b/>
          <w:bCs w:val="0"/>
          <w:color w:val="auto"/>
          <w:szCs w:val="21"/>
          <w:highlight w:val="none"/>
        </w:rPr>
        <w:t>分</w:t>
      </w:r>
    </w:p>
    <w:p w14:paraId="6F30935B">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：投入计划与进度计划呼应，较好满足施工需要，调配投入计划合理、准确</w:t>
      </w:r>
      <w:r>
        <w:rPr>
          <w:rFonts w:hint="eastAsia" w:ascii="宋体" w:hAnsi="宋体" w:eastAsia="宋体" w:cs="宋体"/>
          <w:b w:val="0"/>
          <w:bCs/>
          <w:color w:val="auto"/>
          <w:szCs w:val="21"/>
          <w:highlight w:val="none"/>
          <w:lang w:eastAsia="zh-CN"/>
        </w:rPr>
        <w:t>；</w:t>
      </w:r>
    </w:p>
    <w:p w14:paraId="728F56F4">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：投入计划与进度计划呼应，基本满足施工需要，调配投入计划基本合理、准确</w:t>
      </w:r>
      <w:r>
        <w:rPr>
          <w:rFonts w:hint="eastAsia" w:ascii="宋体" w:hAnsi="宋体" w:eastAsia="宋体" w:cs="宋体"/>
          <w:b w:val="0"/>
          <w:bCs/>
          <w:color w:val="auto"/>
          <w:szCs w:val="21"/>
          <w:highlight w:val="none"/>
          <w:lang w:eastAsia="zh-CN"/>
        </w:rPr>
        <w:t>；</w:t>
      </w:r>
    </w:p>
    <w:p w14:paraId="6E7BD71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w:t>
      </w:r>
      <w:r>
        <w:rPr>
          <w:rFonts w:hint="eastAsia" w:ascii="宋体" w:hAnsi="宋体" w:eastAsia="宋体" w:cs="宋体"/>
          <w:b w:val="0"/>
          <w:bCs/>
          <w:color w:val="auto"/>
          <w:szCs w:val="21"/>
          <w:highlight w:val="none"/>
          <w:lang w:eastAsia="zh-CN"/>
        </w:rPr>
        <w:t>；</w:t>
      </w:r>
    </w:p>
    <w:p w14:paraId="1F64391C">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：投入计划与进度计划不呼应，不能满足施工需要。</w:t>
      </w:r>
    </w:p>
    <w:p w14:paraId="7E50DD65">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（5）施工平面布置和临时设施布置</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7</w:t>
      </w:r>
      <w:r>
        <w:rPr>
          <w:rFonts w:hint="eastAsia" w:ascii="宋体" w:hAnsi="宋体" w:eastAsia="宋体" w:cs="宋体"/>
          <w:b/>
          <w:bCs w:val="0"/>
          <w:color w:val="auto"/>
          <w:szCs w:val="21"/>
          <w:highlight w:val="none"/>
        </w:rPr>
        <w:t>分</w:t>
      </w:r>
    </w:p>
    <w:p w14:paraId="3551E3CD">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：总体布置有针对性、合理，较好满足施工需要，符合安全、文明生产要求</w:t>
      </w:r>
      <w:r>
        <w:rPr>
          <w:rFonts w:hint="eastAsia" w:ascii="宋体" w:hAnsi="宋体" w:eastAsia="宋体" w:cs="宋体"/>
          <w:b w:val="0"/>
          <w:bCs/>
          <w:color w:val="auto"/>
          <w:szCs w:val="21"/>
          <w:highlight w:val="none"/>
          <w:lang w:eastAsia="zh-CN"/>
        </w:rPr>
        <w:t>；</w:t>
      </w:r>
    </w:p>
    <w:p w14:paraId="3DB64F3E">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：总体布置合理，能满足施工需要，基本符合安全、文明生产要求</w:t>
      </w:r>
      <w:r>
        <w:rPr>
          <w:rFonts w:hint="eastAsia" w:ascii="宋体" w:hAnsi="宋体" w:eastAsia="宋体" w:cs="宋体"/>
          <w:b w:val="0"/>
          <w:bCs/>
          <w:color w:val="auto"/>
          <w:szCs w:val="21"/>
          <w:highlight w:val="none"/>
          <w:lang w:eastAsia="zh-CN"/>
        </w:rPr>
        <w:t>；</w:t>
      </w:r>
    </w:p>
    <w:p w14:paraId="46CB23A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：总体布置基本合理，基本满足施工需要</w:t>
      </w:r>
      <w:r>
        <w:rPr>
          <w:rFonts w:hint="eastAsia" w:ascii="宋体" w:hAnsi="宋体" w:eastAsia="宋体" w:cs="宋体"/>
          <w:b w:val="0"/>
          <w:bCs/>
          <w:color w:val="auto"/>
          <w:szCs w:val="21"/>
          <w:highlight w:val="none"/>
          <w:lang w:eastAsia="zh-CN"/>
        </w:rPr>
        <w:t>；</w:t>
      </w:r>
    </w:p>
    <w:p w14:paraId="7F533B3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：总体布置不合理，不符合安全、文明生产要求。</w:t>
      </w:r>
    </w:p>
    <w:p w14:paraId="0F1D6F72">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（6）关键施工技术、工艺及工程实施的重点、难点和解决方案</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7</w:t>
      </w:r>
      <w:r>
        <w:rPr>
          <w:rFonts w:hint="eastAsia" w:ascii="宋体" w:hAnsi="宋体" w:eastAsia="宋体" w:cs="宋体"/>
          <w:b/>
          <w:bCs w:val="0"/>
          <w:color w:val="auto"/>
          <w:szCs w:val="21"/>
          <w:highlight w:val="none"/>
        </w:rPr>
        <w:t>分</w:t>
      </w:r>
    </w:p>
    <w:p w14:paraId="08A99777">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：对项目关键技术、工艺有深入的表达，对重点、难点有先进合理的施工措施并有可行的安全措施，解决方案完整、经济、安全、切实可行，措施得力。</w:t>
      </w:r>
    </w:p>
    <w:p w14:paraId="360613CF">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：对项目关键技术、工艺有深入的表达，对重点、难点有合理的建议，解决方案经济、安全、基本可行。</w:t>
      </w:r>
    </w:p>
    <w:p w14:paraId="240E6F96">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：对项目关键技术有一定了解，对重点、难点有建议，解决方案基本可行。</w:t>
      </w:r>
    </w:p>
    <w:p w14:paraId="4D51BE01">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：对项目关键技术有表述，对重点、难点有建议，解决方案不可行。</w:t>
      </w:r>
    </w:p>
    <w:p w14:paraId="66D82923">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0"/>
          <w:szCs w:val="21"/>
          <w:highlight w:val="none"/>
        </w:rPr>
        <w:t>（7）安全文明施工措施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p>
    <w:p w14:paraId="2962874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：针对项目实际情况，有先进、具体、完整、可行的实施措施，采用规范正确、清晰。</w:t>
      </w:r>
    </w:p>
    <w:p w14:paraId="4BA99C00">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：针对项目实际情况，有合理的措施且具体、完整，采用规范正确。</w:t>
      </w:r>
    </w:p>
    <w:p w14:paraId="0A03E043">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：有基本合理的措施，采用规范正确。</w:t>
      </w:r>
    </w:p>
    <w:p w14:paraId="35449A1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：安全文明措施不得力，采用规范不正确。</w:t>
      </w:r>
    </w:p>
    <w:p w14:paraId="6ED15D14">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（8）质量保证与承诺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5B92B94A">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：针对项目实际提出先进、可行、具体的保证措施，超过招标文件的质量要求及施工验收规范要求。</w:t>
      </w:r>
    </w:p>
    <w:p w14:paraId="191A8664">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：针对项目实际提出先进、可行、具体的保证措施，满足招标文件的质量要求。</w:t>
      </w:r>
    </w:p>
    <w:p w14:paraId="115B3923">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：具体措施可行，满足招标文件的质量要求。</w:t>
      </w:r>
    </w:p>
    <w:p w14:paraId="387090DF">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：措施不可行。</w:t>
      </w:r>
    </w:p>
    <w:p w14:paraId="6587035C">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（9）新技术应用与承诺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37A98EF1">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eastAsia="zh-CN"/>
        </w:rPr>
        <w:t>（</w:t>
      </w:r>
      <w:r>
        <w:rPr>
          <w:rFonts w:hint="eastAsia" w:hAnsi="宋体" w:cs="宋体"/>
          <w:color w:val="auto"/>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78583ACB">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：针对项目实际，提出采用新技术的具体措施。新技术的验证材料可靠，对节约投资和工期有保证措施。对采用新技术可能产生的风险有一定的预见。</w:t>
      </w:r>
    </w:p>
    <w:p w14:paraId="7060C71D">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w:t>
      </w:r>
      <w:r>
        <w:rPr>
          <w:rFonts w:hint="eastAsia"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：有新技术措施，但验证材料不充分，对节约投资和工期可能有一定收益，对</w:t>
      </w:r>
      <w:r>
        <w:rPr>
          <w:rFonts w:hint="eastAsia" w:ascii="宋体" w:hAnsi="宋体" w:eastAsia="宋体" w:cs="宋体"/>
          <w:color w:val="auto"/>
          <w:sz w:val="21"/>
          <w:szCs w:val="21"/>
          <w:highlight w:val="none"/>
        </w:rPr>
        <w:t>采用新技术可能产生的风险预见不足。</w:t>
      </w:r>
    </w:p>
    <w:p w14:paraId="48ECB79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：采用的新技术针对性不强或验证材料不可靠，对节约投资和工期没有具体收益。</w:t>
      </w:r>
    </w:p>
    <w:p w14:paraId="71A9CD03">
      <w:pPr>
        <w:keepNext w:val="0"/>
        <w:keepLines w:val="0"/>
        <w:pageBreakBefore w:val="0"/>
        <w:widowControl w:val="0"/>
        <w:kinsoku/>
        <w:wordWrap/>
        <w:overflowPunct/>
        <w:topLinePunct w:val="0"/>
        <w:bidi w:val="0"/>
        <w:snapToGrid/>
        <w:spacing w:line="440" w:lineRule="exact"/>
        <w:ind w:firstLine="316" w:firstLineChars="150"/>
        <w:textAlignment w:val="auto"/>
        <w:outlineLvl w:val="9"/>
        <w:rPr>
          <w:rFonts w:hint="eastAsia" w:ascii="宋体" w:hAnsi="宋体" w:eastAsia="宋体" w:cs="宋体"/>
          <w:b/>
          <w:bCs/>
          <w:color w:val="auto"/>
          <w:kern w:val="0"/>
          <w:sz w:val="21"/>
          <w:szCs w:val="21"/>
          <w:highlight w:val="none"/>
        </w:rPr>
      </w:pPr>
      <w:bookmarkStart w:id="147" w:name="_Toc7396"/>
      <w:r>
        <w:rPr>
          <w:rFonts w:hint="eastAsia" w:ascii="宋体" w:hAnsi="宋体" w:eastAsia="宋体" w:cs="宋体"/>
          <w:b/>
          <w:color w:val="auto"/>
          <w:kern w:val="0"/>
          <w:sz w:val="21"/>
          <w:szCs w:val="21"/>
          <w:highlight w:val="none"/>
        </w:rPr>
        <w:t>注：</w:t>
      </w:r>
      <w:r>
        <w:rPr>
          <w:rFonts w:hint="eastAsia" w:ascii="宋体" w:hAnsi="宋体" w:eastAsia="宋体" w:cs="宋体"/>
          <w:b/>
          <w:bCs/>
          <w:color w:val="auto"/>
          <w:kern w:val="0"/>
          <w:sz w:val="21"/>
          <w:szCs w:val="21"/>
          <w:highlight w:val="none"/>
        </w:rPr>
        <w:t>供应商未提供上述“施工组织技术方案”相应内容的，相应项不得分。</w:t>
      </w:r>
      <w:bookmarkEnd w:id="147"/>
    </w:p>
    <w:p w14:paraId="70B8C27C">
      <w:pPr>
        <w:keepNext w:val="0"/>
        <w:keepLines w:val="0"/>
        <w:pageBreakBefore w:val="0"/>
        <w:widowControl w:val="0"/>
        <w:kinsoku/>
        <w:wordWrap/>
        <w:overflowPunct/>
        <w:topLinePunct w:val="0"/>
        <w:bidi w:val="0"/>
        <w:snapToGrid/>
        <w:spacing w:line="440" w:lineRule="exact"/>
        <w:textAlignment w:val="auto"/>
        <w:rPr>
          <w:rFonts w:hint="eastAsia" w:cs="宋体"/>
          <w:b/>
          <w:color w:val="auto"/>
          <w:szCs w:val="21"/>
          <w:highlight w:val="none"/>
          <w:lang w:val="en-US" w:eastAsia="zh-CN"/>
        </w:rPr>
      </w:pPr>
      <w:r>
        <w:rPr>
          <w:rFonts w:hint="eastAsia" w:ascii="宋体" w:hAnsi="宋体" w:eastAsia="宋体" w:cs="宋体"/>
          <w:b/>
          <w:color w:val="auto"/>
          <w:kern w:val="0"/>
          <w:sz w:val="24"/>
          <w:szCs w:val="21"/>
          <w:highlight w:val="none"/>
          <w:lang w:val="en-US" w:eastAsia="zh-CN" w:bidi="ar-SA"/>
        </w:rPr>
        <w:t>3、业绩分</w:t>
      </w:r>
      <w:r>
        <w:rPr>
          <w:rFonts w:hint="eastAsia" w:ascii="宋体" w:hAnsi="宋体" w:eastAsia="宋体" w:cs="宋体"/>
          <w:b/>
          <w:color w:val="auto"/>
          <w:highlight w:val="none"/>
        </w:rPr>
        <w:t>……………………………………………………………………………</w:t>
      </w:r>
      <w:r>
        <w:rPr>
          <w:rFonts w:hint="eastAsia" w:ascii="宋体" w:hAnsi="宋体" w:eastAsia="宋体" w:cs="宋体"/>
          <w:b/>
          <w:color w:val="auto"/>
          <w:kern w:val="0"/>
          <w:sz w:val="24"/>
          <w:szCs w:val="21"/>
          <w:highlight w:val="none"/>
          <w:lang w:val="en-US" w:eastAsia="zh-CN" w:bidi="ar-SA"/>
        </w:rPr>
        <w:t>满分</w:t>
      </w:r>
      <w:r>
        <w:rPr>
          <w:rFonts w:hint="eastAsia" w:cs="宋体"/>
          <w:b/>
          <w:color w:val="auto"/>
          <w:kern w:val="0"/>
          <w:sz w:val="24"/>
          <w:szCs w:val="21"/>
          <w:highlight w:val="none"/>
          <w:lang w:val="en-US" w:eastAsia="zh-CN" w:bidi="ar-SA"/>
        </w:rPr>
        <w:t>12</w:t>
      </w:r>
      <w:r>
        <w:rPr>
          <w:rFonts w:hint="eastAsia" w:ascii="宋体" w:hAnsi="宋体" w:eastAsia="宋体" w:cs="宋体"/>
          <w:b/>
          <w:color w:val="auto"/>
          <w:kern w:val="0"/>
          <w:sz w:val="24"/>
          <w:szCs w:val="21"/>
          <w:highlight w:val="none"/>
          <w:lang w:val="en-US" w:eastAsia="zh-CN" w:bidi="ar-SA"/>
        </w:rPr>
        <w:t>分</w:t>
      </w:r>
    </w:p>
    <w:p w14:paraId="60120FF7">
      <w:pPr>
        <w:tabs>
          <w:tab w:val="left" w:pos="1305"/>
        </w:tabs>
        <w:spacing w:line="420" w:lineRule="exact"/>
        <w:ind w:firstLine="210" w:firstLineChars="100"/>
        <w:rPr>
          <w:rFonts w:hint="eastAsia" w:ascii="宋体" w:hAnsi="宋体" w:eastAsia="宋体" w:cs="宋体"/>
          <w:b/>
          <w:color w:val="auto"/>
          <w:kern w:val="0"/>
          <w:sz w:val="24"/>
          <w:szCs w:val="21"/>
          <w:highlight w:val="none"/>
          <w:lang w:val="en-US" w:eastAsia="zh-CN" w:bidi="ar-SA"/>
        </w:rPr>
      </w:pPr>
      <w:r>
        <w:rPr>
          <w:rFonts w:hint="eastAsia" w:ascii="宋体" w:hAnsi="宋体" w:cs="宋体"/>
          <w:bCs/>
          <w:color w:val="auto"/>
        </w:rPr>
        <w:t xml:space="preserve"> </w:t>
      </w:r>
      <w:r>
        <w:rPr>
          <w:rFonts w:hint="eastAsia" w:ascii="宋体" w:hAnsi="宋体" w:eastAsia="宋体" w:cs="宋体"/>
          <w:bCs/>
          <w:color w:val="auto"/>
          <w:kern w:val="2"/>
          <w:sz w:val="21"/>
          <w:szCs w:val="24"/>
          <w:lang w:val="en-US" w:eastAsia="zh-CN" w:bidi="ar-SA"/>
        </w:rPr>
        <w:t xml:space="preserve"> 供应商</w:t>
      </w:r>
      <w:r>
        <w:rPr>
          <w:rFonts w:hint="eastAsia" w:ascii="宋体" w:hAnsi="宋体" w:cs="宋体"/>
          <w:bCs/>
          <w:color w:val="auto"/>
          <w:lang w:val="en-US" w:eastAsia="zh-CN"/>
        </w:rPr>
        <w:t>2023年1月1日</w:t>
      </w:r>
      <w:r>
        <w:rPr>
          <w:rFonts w:hint="eastAsia" w:ascii="宋体" w:hAnsi="宋体" w:eastAsia="宋体" w:cs="宋体"/>
          <w:bCs/>
          <w:color w:val="auto"/>
          <w:kern w:val="2"/>
          <w:sz w:val="21"/>
          <w:szCs w:val="24"/>
          <w:lang w:val="en-US" w:eastAsia="zh-CN" w:bidi="ar-SA"/>
        </w:rPr>
        <w:t>以来具有类似工程业绩（无不良记录，以中标（成交）通知书或签订的合同或竣工证明文件为准，并能清晰反映项目的名称、采购内容、采购金额、签订时间，否则将不予评审，同一个编号的项目有两个或两个以上的分标中标的只算一次】,每提供1个得</w:t>
      </w:r>
      <w:r>
        <w:rPr>
          <w:rFonts w:hint="eastAsia" w:ascii="宋体" w:hAnsi="宋体" w:cs="宋体"/>
          <w:bCs/>
          <w:color w:val="auto"/>
          <w:kern w:val="2"/>
          <w:sz w:val="21"/>
          <w:szCs w:val="24"/>
          <w:lang w:val="en-US" w:eastAsia="zh-CN" w:bidi="ar-SA"/>
        </w:rPr>
        <w:t>3</w:t>
      </w:r>
      <w:r>
        <w:rPr>
          <w:rFonts w:hint="eastAsia" w:ascii="宋体" w:hAnsi="宋体" w:eastAsia="宋体" w:cs="宋体"/>
          <w:bCs/>
          <w:color w:val="auto"/>
          <w:kern w:val="2"/>
          <w:sz w:val="21"/>
          <w:szCs w:val="24"/>
          <w:lang w:val="en-US" w:eastAsia="zh-CN" w:bidi="ar-SA"/>
        </w:rPr>
        <w:t>分，最多得</w:t>
      </w:r>
      <w:r>
        <w:rPr>
          <w:rFonts w:hint="eastAsia" w:ascii="宋体" w:hAnsi="宋体" w:cs="宋体"/>
          <w:bCs/>
          <w:color w:val="auto"/>
          <w:kern w:val="2"/>
          <w:sz w:val="21"/>
          <w:szCs w:val="24"/>
          <w:lang w:val="en-US" w:eastAsia="zh-CN" w:bidi="ar-SA"/>
        </w:rPr>
        <w:t>12</w:t>
      </w:r>
      <w:r>
        <w:rPr>
          <w:rFonts w:hint="eastAsia" w:ascii="宋体" w:hAnsi="宋体" w:eastAsia="宋体" w:cs="宋体"/>
          <w:bCs/>
          <w:color w:val="auto"/>
          <w:kern w:val="2"/>
          <w:sz w:val="21"/>
          <w:szCs w:val="24"/>
          <w:lang w:val="en-US" w:eastAsia="zh-CN" w:bidi="ar-SA"/>
        </w:rPr>
        <w:t>分。</w:t>
      </w:r>
    </w:p>
    <w:p w14:paraId="649A7EF7">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b/>
          <w:color w:val="auto"/>
          <w:kern w:val="0"/>
          <w:sz w:val="24"/>
          <w:szCs w:val="21"/>
          <w:highlight w:val="none"/>
          <w:lang w:val="en-US" w:eastAsia="zh-CN" w:bidi="ar-SA"/>
        </w:rPr>
      </w:pPr>
      <w:r>
        <w:rPr>
          <w:rFonts w:hint="eastAsia" w:ascii="宋体" w:hAnsi="宋体" w:cs="宋体"/>
          <w:b/>
          <w:color w:val="auto"/>
          <w:kern w:val="0"/>
          <w:sz w:val="24"/>
          <w:szCs w:val="21"/>
          <w:highlight w:val="none"/>
          <w:lang w:val="en-US" w:eastAsia="zh-CN" w:bidi="ar-SA"/>
        </w:rPr>
        <w:t>4</w:t>
      </w:r>
      <w:r>
        <w:rPr>
          <w:rFonts w:hint="eastAsia" w:ascii="宋体" w:hAnsi="宋体" w:eastAsia="宋体" w:cs="宋体"/>
          <w:b/>
          <w:color w:val="auto"/>
          <w:kern w:val="0"/>
          <w:sz w:val="24"/>
          <w:szCs w:val="21"/>
          <w:highlight w:val="none"/>
          <w:lang w:val="en-US" w:eastAsia="zh-CN" w:bidi="ar-SA"/>
        </w:rPr>
        <w:t>、综合得分＝1+2+3</w:t>
      </w:r>
    </w:p>
    <w:p w14:paraId="53FA7508">
      <w:pPr>
        <w:keepNext w:val="0"/>
        <w:keepLines w:val="0"/>
        <w:pageBreakBefore w:val="0"/>
        <w:widowControl w:val="0"/>
        <w:tabs>
          <w:tab w:val="left" w:pos="1305"/>
        </w:tabs>
        <w:kinsoku/>
        <w:wordWrap/>
        <w:overflowPunct/>
        <w:topLinePunct w:val="0"/>
        <w:bidi w:val="0"/>
        <w:snapToGrid/>
        <w:spacing w:line="440" w:lineRule="exact"/>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推荐成交候选人原则</w:t>
      </w:r>
    </w:p>
    <w:p w14:paraId="6E336FF9">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w:t>
      </w:r>
      <w:r>
        <w:rPr>
          <w:rFonts w:hint="eastAsia" w:ascii="宋体" w:hAnsi="宋体" w:eastAsia="宋体" w:cs="宋体"/>
          <w:color w:val="auto"/>
          <w:szCs w:val="21"/>
          <w:highlight w:val="none"/>
        </w:rPr>
        <w:t>若仍相同的，依次按技术分、</w:t>
      </w:r>
      <w:r>
        <w:rPr>
          <w:rFonts w:hint="eastAsia" w:ascii="宋体" w:hAnsi="宋体" w:eastAsia="宋体" w:cs="宋体"/>
          <w:color w:val="auto"/>
          <w:szCs w:val="21"/>
          <w:highlight w:val="none"/>
          <w:lang w:val="en-US" w:eastAsia="zh-CN"/>
        </w:rPr>
        <w:t>企业信誉实力</w:t>
      </w:r>
      <w:r>
        <w:rPr>
          <w:rFonts w:hint="eastAsia" w:ascii="宋体" w:hAnsi="宋体" w:eastAsia="宋体" w:cs="宋体"/>
          <w:color w:val="auto"/>
          <w:szCs w:val="21"/>
          <w:highlight w:val="none"/>
        </w:rPr>
        <w:t>分由高到低顺序排列并推荐成交候选供应商</w:t>
      </w:r>
      <w:r>
        <w:rPr>
          <w:rFonts w:hint="eastAsia" w:ascii="宋体" w:hAnsi="宋体" w:eastAsia="宋体" w:cs="宋体"/>
          <w:color w:val="auto"/>
          <w:sz w:val="21"/>
          <w:szCs w:val="21"/>
          <w:highlight w:val="none"/>
        </w:rPr>
        <w:t>。</w:t>
      </w:r>
    </w:p>
    <w:p w14:paraId="70E314DA">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（2）采购人应当确定磋商小组推荐排名第一的成交候选供应商为成交供应商。</w:t>
      </w:r>
    </w:p>
    <w:p w14:paraId="23802F71">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CAE948B">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5BF18CE9">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p>
    <w:p w14:paraId="6FFEA364">
      <w:pPr>
        <w:rPr>
          <w:rFonts w:hint="eastAsia" w:ascii="宋体" w:hAnsi="宋体" w:eastAsia="宋体" w:cs="宋体"/>
          <w:color w:val="auto"/>
          <w:sz w:val="32"/>
          <w:szCs w:val="32"/>
          <w:highlight w:val="none"/>
          <w:lang w:eastAsia="zh-CN"/>
        </w:rPr>
      </w:pPr>
      <w:bookmarkStart w:id="148" w:name="_Toc4774"/>
      <w:bookmarkStart w:id="149" w:name="_Toc25717"/>
      <w:bookmarkStart w:id="150" w:name="_Toc8466"/>
      <w:r>
        <w:rPr>
          <w:rFonts w:hint="eastAsia" w:ascii="宋体" w:hAnsi="宋体" w:eastAsia="宋体" w:cs="宋体"/>
          <w:color w:val="auto"/>
          <w:sz w:val="32"/>
          <w:szCs w:val="32"/>
          <w:highlight w:val="none"/>
          <w:lang w:eastAsia="zh-CN"/>
        </w:rPr>
        <w:br w:type="page"/>
      </w:r>
    </w:p>
    <w:p w14:paraId="2200CCCC">
      <w:pPr>
        <w:pStyle w:val="2"/>
        <w:keepNext w:val="0"/>
        <w:keepLines w:val="0"/>
        <w:pageBreakBefore w:val="0"/>
        <w:widowControl w:val="0"/>
        <w:numPr>
          <w:ilvl w:val="0"/>
          <w:numId w:val="0"/>
        </w:numPr>
        <w:tabs>
          <w:tab w:val="left" w:pos="0"/>
        </w:tabs>
        <w:wordWrap/>
        <w:topLinePunct w:val="0"/>
        <w:autoSpaceDE w:val="0"/>
        <w:autoSpaceDN w:val="0"/>
        <w:bidi w:val="0"/>
        <w:adjustRightInd w:val="0"/>
        <w:spacing w:before="0" w:after="0" w:line="360" w:lineRule="auto"/>
        <w:jc w:val="center"/>
        <w:rPr>
          <w:rFonts w:hint="eastAsia" w:ascii="宋体" w:hAnsi="宋体" w:eastAsia="宋体" w:cs="宋体"/>
          <w:color w:val="auto"/>
          <w:sz w:val="32"/>
          <w:szCs w:val="32"/>
          <w:highlight w:val="none"/>
        </w:rPr>
      </w:pPr>
      <w:bookmarkStart w:id="151" w:name="_Toc31422"/>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48"/>
      <w:bookmarkEnd w:id="149"/>
      <w:bookmarkEnd w:id="150"/>
      <w:bookmarkEnd w:id="151"/>
    </w:p>
    <w:p w14:paraId="608C4868">
      <w:pPr>
        <w:pStyle w:val="38"/>
        <w:keepNext w:val="0"/>
        <w:keepLines w:val="0"/>
        <w:pageBreakBefore w:val="0"/>
        <w:widowControl w:val="0"/>
        <w:numPr>
          <w:ilvl w:val="0"/>
          <w:numId w:val="3"/>
        </w:numPr>
        <w:wordWrap/>
        <w:topLinePunct w:val="0"/>
        <w:bidi w:val="0"/>
        <w:spacing w:line="340" w:lineRule="exact"/>
        <w:jc w:val="center"/>
        <w:outlineLvl w:val="1"/>
        <w:rPr>
          <w:rFonts w:ascii="宋体"/>
          <w:color w:val="auto"/>
          <w:sz w:val="32"/>
          <w:highlight w:val="none"/>
        </w:rPr>
      </w:pPr>
      <w:bookmarkStart w:id="152" w:name="_Toc522201558"/>
      <w:bookmarkStart w:id="153" w:name="_Toc13895"/>
      <w:bookmarkStart w:id="154" w:name="_Toc256000031"/>
      <w:bookmarkStart w:id="155" w:name="_Toc25765"/>
      <w:bookmarkStart w:id="156" w:name="_Toc10014"/>
      <w:bookmarkStart w:id="157" w:name="_Toc24269"/>
      <w:r>
        <w:rPr>
          <w:rFonts w:ascii="宋体"/>
          <w:color w:val="auto"/>
          <w:sz w:val="32"/>
          <w:highlight w:val="none"/>
        </w:rPr>
        <w:t>合同协议书</w:t>
      </w:r>
      <w:bookmarkEnd w:id="152"/>
      <w:bookmarkEnd w:id="153"/>
      <w:bookmarkEnd w:id="154"/>
      <w:bookmarkEnd w:id="155"/>
    </w:p>
    <w:p w14:paraId="6491B0E7">
      <w:pPr>
        <w:pStyle w:val="38"/>
        <w:keepNext w:val="0"/>
        <w:keepLines w:val="0"/>
        <w:pageBreakBefore w:val="0"/>
        <w:widowControl w:val="0"/>
        <w:numPr>
          <w:ilvl w:val="0"/>
          <w:numId w:val="0"/>
        </w:numPr>
        <w:wordWrap/>
        <w:topLinePunct w:val="0"/>
        <w:bidi w:val="0"/>
        <w:spacing w:line="340" w:lineRule="exact"/>
        <w:jc w:val="both"/>
        <w:outlineLvl w:val="9"/>
        <w:rPr>
          <w:rFonts w:ascii="宋体"/>
          <w:color w:val="auto"/>
          <w:sz w:val="32"/>
          <w:highlight w:val="none"/>
        </w:rPr>
      </w:pPr>
    </w:p>
    <w:p w14:paraId="42841863">
      <w:pPr>
        <w:pStyle w:val="40"/>
        <w:keepNext w:val="0"/>
        <w:keepLines w:val="0"/>
        <w:pageBreakBefore w:val="0"/>
        <w:widowControl w:val="0"/>
        <w:wordWrap/>
        <w:topLinePunct w:val="0"/>
        <w:bidi w:val="0"/>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发包人（全称）：</w:t>
      </w:r>
      <w:r>
        <w:rPr>
          <w:rFonts w:hint="eastAsia" w:ascii="宋体" w:hAnsi="宋体" w:cs="宋体"/>
          <w:color w:val="auto"/>
          <w:szCs w:val="21"/>
          <w:highlight w:val="none"/>
          <w:lang w:val="en-US" w:eastAsia="zh-CN"/>
        </w:rPr>
        <w:t xml:space="preserve"> </w:t>
      </w:r>
    </w:p>
    <w:p w14:paraId="744D56DB">
      <w:pPr>
        <w:pStyle w:val="40"/>
        <w:keepNext w:val="0"/>
        <w:keepLines w:val="0"/>
        <w:pageBreakBefore w:val="0"/>
        <w:widowControl w:val="0"/>
        <w:wordWrap/>
        <w:topLinePunct w:val="0"/>
        <w:bidi w:val="0"/>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DB6CD0C">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工程施工及有关事项协商一致，共同达成如下协议：</w:t>
      </w:r>
      <w:bookmarkStart w:id="158" w:name="_Toc351203481"/>
    </w:p>
    <w:p w14:paraId="0A65838D">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59" w:name="_Toc522201559"/>
      <w:bookmarkStart w:id="160" w:name="_Toc406419153"/>
      <w:bookmarkStart w:id="161" w:name="_Toc406522028"/>
      <w:bookmarkStart w:id="162" w:name="_Toc15791"/>
      <w:bookmarkStart w:id="163" w:name="_Toc20764"/>
      <w:r>
        <w:rPr>
          <w:rFonts w:hint="eastAsia" w:ascii="宋体" w:hAnsi="宋体" w:cs="宋体"/>
          <w:b/>
          <w:color w:val="auto"/>
          <w:highlight w:val="none"/>
        </w:rPr>
        <w:t>一、工程概况</w:t>
      </w:r>
      <w:bookmarkEnd w:id="158"/>
      <w:bookmarkEnd w:id="159"/>
      <w:bookmarkEnd w:id="160"/>
      <w:bookmarkEnd w:id="161"/>
      <w:bookmarkEnd w:id="162"/>
      <w:bookmarkEnd w:id="163"/>
    </w:p>
    <w:p w14:paraId="2E7F3A0F">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1.工程名称：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18247F">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2.工程地点：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EFB184">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3.资金来源：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F48277">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.工程内容：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38369C">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.工程承包范围：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6A1836">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64" w:name="_Toc406522029"/>
      <w:bookmarkStart w:id="165" w:name="_Toc3470"/>
      <w:bookmarkStart w:id="166" w:name="_Toc406419154"/>
      <w:bookmarkStart w:id="167" w:name="_Toc349"/>
      <w:bookmarkStart w:id="168" w:name="_Toc351203482"/>
      <w:bookmarkStart w:id="169" w:name="_Toc522201560"/>
      <w:r>
        <w:rPr>
          <w:rFonts w:hint="eastAsia" w:ascii="宋体" w:hAnsi="宋体" w:cs="宋体"/>
          <w:b/>
          <w:color w:val="auto"/>
          <w:highlight w:val="none"/>
        </w:rPr>
        <w:t>二、合同工期</w:t>
      </w:r>
      <w:bookmarkEnd w:id="164"/>
      <w:bookmarkEnd w:id="165"/>
      <w:bookmarkEnd w:id="166"/>
      <w:bookmarkEnd w:id="167"/>
      <w:bookmarkEnd w:id="168"/>
      <w:bookmarkEnd w:id="169"/>
    </w:p>
    <w:p w14:paraId="3CC0F2E8">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日。（实际开工日期以开工令为准）</w:t>
      </w:r>
    </w:p>
    <w:p w14:paraId="1D66043D">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C9F23CB">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天。工期总日历天数与根据前述计划开竣工日期计算的工期天数不一致的，以工期总日历天数为准。</w:t>
      </w:r>
    </w:p>
    <w:p w14:paraId="42A814CA">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70" w:name="_Toc522201561"/>
      <w:bookmarkStart w:id="171" w:name="_Toc351203483"/>
      <w:bookmarkStart w:id="172" w:name="_Toc406419155"/>
      <w:bookmarkStart w:id="173" w:name="_Toc15140"/>
      <w:bookmarkStart w:id="174" w:name="_Toc406522030"/>
      <w:bookmarkStart w:id="175" w:name="_Toc12638"/>
      <w:r>
        <w:rPr>
          <w:rFonts w:hint="eastAsia" w:ascii="宋体" w:hAnsi="宋体" w:cs="宋体"/>
          <w:b/>
          <w:color w:val="auto"/>
          <w:highlight w:val="none"/>
        </w:rPr>
        <w:t>三、质量标准</w:t>
      </w:r>
      <w:bookmarkEnd w:id="170"/>
      <w:bookmarkEnd w:id="171"/>
      <w:bookmarkEnd w:id="172"/>
      <w:bookmarkEnd w:id="173"/>
      <w:bookmarkEnd w:id="174"/>
      <w:bookmarkEnd w:id="175"/>
    </w:p>
    <w:p w14:paraId="70E6619E">
      <w:pPr>
        <w:keepNext w:val="0"/>
        <w:keepLines w:val="0"/>
        <w:pageBreakBefore w:val="0"/>
        <w:widowControl w:val="0"/>
        <w:tabs>
          <w:tab w:val="left" w:pos="210"/>
        </w:tabs>
        <w:wordWrap/>
        <w:topLinePunct w:val="0"/>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质量标准：合格</w:t>
      </w:r>
      <w:r>
        <w:rPr>
          <w:rFonts w:hint="eastAsia" w:ascii="宋体" w:hAnsi="宋体" w:cs="宋体"/>
          <w:color w:val="auto"/>
          <w:highlight w:val="none"/>
        </w:rPr>
        <w:t>。</w:t>
      </w:r>
    </w:p>
    <w:p w14:paraId="231E32D1">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76" w:name="_Toc522201562"/>
      <w:bookmarkStart w:id="177" w:name="_Toc351203484"/>
      <w:bookmarkStart w:id="178" w:name="_Toc406419156"/>
      <w:bookmarkStart w:id="179" w:name="_Toc406522031"/>
      <w:bookmarkStart w:id="180" w:name="_Toc8031"/>
      <w:bookmarkStart w:id="181" w:name="_Toc31378"/>
      <w:r>
        <w:rPr>
          <w:rFonts w:hint="eastAsia" w:ascii="宋体" w:hAnsi="宋体" w:cs="宋体"/>
          <w:b/>
          <w:color w:val="auto"/>
          <w:highlight w:val="none"/>
        </w:rPr>
        <w:t>四、签约合同价与合同价格形式</w:t>
      </w:r>
      <w:bookmarkEnd w:id="176"/>
      <w:bookmarkEnd w:id="177"/>
      <w:bookmarkEnd w:id="178"/>
      <w:bookmarkEnd w:id="179"/>
      <w:bookmarkEnd w:id="180"/>
      <w:bookmarkEnd w:id="181"/>
    </w:p>
    <w:p w14:paraId="0BCFB154">
      <w:pPr>
        <w:pStyle w:val="40"/>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1. 签约合同价为：</w:t>
      </w:r>
    </w:p>
    <w:p w14:paraId="6A57619F">
      <w:pPr>
        <w:pStyle w:val="40"/>
        <w:keepNext w:val="0"/>
        <w:keepLines w:val="0"/>
        <w:pageBreakBefore w:val="0"/>
        <w:widowControl w:val="0"/>
        <w:wordWrap/>
        <w:topLinePunct w:val="0"/>
        <w:bidi w:val="0"/>
        <w:adjustRightInd w:val="0"/>
        <w:snapToGrid w:val="0"/>
        <w:spacing w:line="4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总价：人民币（大写）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5F57AEB">
      <w:pPr>
        <w:pStyle w:val="40"/>
        <w:keepNext w:val="0"/>
        <w:keepLines w:val="0"/>
        <w:pageBreakBefore w:val="0"/>
        <w:widowControl w:val="0"/>
        <w:wordWrap/>
        <w:topLinePunct w:val="0"/>
        <w:bidi w:val="0"/>
        <w:adjustRightInd w:val="0"/>
        <w:snapToGrid w:val="0"/>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其中：</w:t>
      </w:r>
    </w:p>
    <w:p w14:paraId="435C7E9F">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投标报价（磋商报价）</w:t>
      </w:r>
      <w:r>
        <w:rPr>
          <w:rFonts w:hint="eastAsia" w:ascii="宋体" w:hAnsi="宋体" w:cs="宋体"/>
          <w:color w:val="auto"/>
          <w:szCs w:val="21"/>
          <w:highlight w:val="none"/>
        </w:rPr>
        <w:t>：</w:t>
      </w:r>
    </w:p>
    <w:p w14:paraId="3F8570BA">
      <w:pPr>
        <w:pStyle w:val="40"/>
        <w:keepNext w:val="0"/>
        <w:keepLines w:val="0"/>
        <w:pageBreakBefore w:val="0"/>
        <w:widowControl w:val="0"/>
        <w:wordWrap/>
        <w:topLinePunct w:val="0"/>
        <w:bidi w:val="0"/>
        <w:adjustRightInd w:val="0"/>
        <w:snapToGrid w:val="0"/>
        <w:spacing w:line="400" w:lineRule="exact"/>
        <w:ind w:firstLine="978" w:firstLineChars="466"/>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2FEF542F">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（2）安全文明施工费：</w:t>
      </w:r>
    </w:p>
    <w:p w14:paraId="088938EC">
      <w:pPr>
        <w:pStyle w:val="40"/>
        <w:keepNext w:val="0"/>
        <w:keepLines w:val="0"/>
        <w:pageBreakBefore w:val="0"/>
        <w:widowControl w:val="0"/>
        <w:wordWrap/>
        <w:topLinePunct w:val="0"/>
        <w:bidi w:val="0"/>
        <w:adjustRightInd w:val="0"/>
        <w:snapToGrid w:val="0"/>
        <w:spacing w:line="400" w:lineRule="exact"/>
        <w:ind w:firstLine="978" w:firstLineChars="466"/>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5CF9168C">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（3）规费：人民币（大写）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4E18D21E">
      <w:pPr>
        <w:pStyle w:val="40"/>
        <w:keepNext w:val="0"/>
        <w:keepLines w:val="0"/>
        <w:pageBreakBefore w:val="0"/>
        <w:widowControl w:val="0"/>
        <w:wordWrap/>
        <w:topLinePunct w:val="0"/>
        <w:bidi w:val="0"/>
        <w:adjustRightInd w:val="0"/>
        <w:snapToGrid w:val="0"/>
        <w:spacing w:line="400" w:lineRule="exact"/>
        <w:ind w:firstLine="1050" w:firstLineChars="500"/>
        <w:rPr>
          <w:rFonts w:ascii="宋体" w:hAnsi="宋体" w:cs="宋体"/>
          <w:color w:val="auto"/>
          <w:szCs w:val="21"/>
          <w:highlight w:val="none"/>
        </w:rPr>
      </w:pPr>
      <w:r>
        <w:rPr>
          <w:rFonts w:hint="eastAsia" w:ascii="宋体" w:hAnsi="宋体" w:cs="宋体"/>
          <w:color w:val="auto"/>
          <w:szCs w:val="21"/>
          <w:highlight w:val="none"/>
        </w:rPr>
        <w:t>其中社会保险费：</w:t>
      </w:r>
    </w:p>
    <w:p w14:paraId="6885935C">
      <w:pPr>
        <w:pStyle w:val="40"/>
        <w:keepNext w:val="0"/>
        <w:keepLines w:val="0"/>
        <w:pageBreakBefore w:val="0"/>
        <w:widowControl w:val="0"/>
        <w:wordWrap/>
        <w:topLinePunct w:val="0"/>
        <w:bidi w:val="0"/>
        <w:adjustRightInd w:val="0"/>
        <w:snapToGrid w:val="0"/>
        <w:spacing w:line="400" w:lineRule="exact"/>
        <w:ind w:left="420" w:leftChars="200" w:firstLine="638" w:firstLineChars="304"/>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024A9C1F">
      <w:pPr>
        <w:pStyle w:val="40"/>
        <w:keepNext w:val="0"/>
        <w:keepLines w:val="0"/>
        <w:pageBreakBefore w:val="0"/>
        <w:widowControl w:val="0"/>
        <w:wordWrap/>
        <w:topLinePunct w:val="0"/>
        <w:bidi w:val="0"/>
        <w:adjustRightInd w:val="0"/>
        <w:snapToGrid w:val="0"/>
        <w:spacing w:line="400" w:lineRule="exact"/>
        <w:ind w:firstLine="945" w:firstLineChars="4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其他：</w:t>
      </w: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2CA73C38">
      <w:pPr>
        <w:pStyle w:val="40"/>
        <w:keepNext w:val="0"/>
        <w:keepLines w:val="0"/>
        <w:pageBreakBefore w:val="0"/>
        <w:widowControl w:val="0"/>
        <w:numPr>
          <w:ilvl w:val="0"/>
          <w:numId w:val="4"/>
        </w:numPr>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增值税：</w:t>
      </w:r>
    </w:p>
    <w:p w14:paraId="3AEED2B5">
      <w:pPr>
        <w:pStyle w:val="40"/>
        <w:keepNext w:val="0"/>
        <w:keepLines w:val="0"/>
        <w:pageBreakBefore w:val="0"/>
        <w:widowControl w:val="0"/>
        <w:wordWrap/>
        <w:topLinePunct w:val="0"/>
        <w:bidi w:val="0"/>
        <w:adjustRightInd w:val="0"/>
        <w:snapToGrid w:val="0"/>
        <w:spacing w:line="4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5588CC56">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（5）材料和工程设备暂估价金额：</w:t>
      </w:r>
    </w:p>
    <w:p w14:paraId="7AB5DD5E">
      <w:pPr>
        <w:pStyle w:val="40"/>
        <w:keepNext w:val="0"/>
        <w:keepLines w:val="0"/>
        <w:pageBreakBefore w:val="0"/>
        <w:widowControl w:val="0"/>
        <w:wordWrap/>
        <w:topLinePunct w:val="0"/>
        <w:bidi w:val="0"/>
        <w:adjustRightInd w:val="0"/>
        <w:snapToGrid w:val="0"/>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5862D06E">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（6）专业工程暂估价金额：</w:t>
      </w:r>
    </w:p>
    <w:p w14:paraId="68125727">
      <w:pPr>
        <w:pStyle w:val="40"/>
        <w:keepNext w:val="0"/>
        <w:keepLines w:val="0"/>
        <w:pageBreakBefore w:val="0"/>
        <w:widowControl w:val="0"/>
        <w:wordWrap/>
        <w:topLinePunct w:val="0"/>
        <w:bidi w:val="0"/>
        <w:adjustRightInd w:val="0"/>
        <w:snapToGrid w:val="0"/>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181FCD12">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（7）暂列金额：</w:t>
      </w:r>
    </w:p>
    <w:p w14:paraId="0C049FC5">
      <w:pPr>
        <w:pStyle w:val="40"/>
        <w:keepNext w:val="0"/>
        <w:keepLines w:val="0"/>
        <w:pageBreakBefore w:val="0"/>
        <w:widowControl w:val="0"/>
        <w:wordWrap/>
        <w:topLinePunct w:val="0"/>
        <w:bidi w:val="0"/>
        <w:adjustRightInd w:val="0"/>
        <w:snapToGrid w:val="0"/>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2AFB0CF5">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采用固定综合单价合同形式</w:t>
      </w:r>
      <w:r>
        <w:rPr>
          <w:rFonts w:hint="eastAsia" w:ascii="宋体" w:hAnsi="宋体" w:cs="宋体"/>
          <w:color w:val="auto"/>
          <w:szCs w:val="21"/>
          <w:highlight w:val="none"/>
        </w:rPr>
        <w:t>。</w:t>
      </w:r>
    </w:p>
    <w:p w14:paraId="63ED699E">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82" w:name="_Toc351203485"/>
      <w:bookmarkStart w:id="183" w:name="_Toc406419157"/>
      <w:bookmarkStart w:id="184" w:name="_Toc10860"/>
      <w:bookmarkStart w:id="185" w:name="_Toc29758"/>
      <w:bookmarkStart w:id="186" w:name="_Toc522201563"/>
      <w:bookmarkStart w:id="187" w:name="_Toc406522032"/>
      <w:r>
        <w:rPr>
          <w:rFonts w:hint="eastAsia" w:ascii="宋体" w:hAnsi="宋体" w:cs="宋体"/>
          <w:b/>
          <w:color w:val="auto"/>
          <w:highlight w:val="none"/>
        </w:rPr>
        <w:t>五、</w:t>
      </w:r>
      <w:bookmarkEnd w:id="182"/>
      <w:r>
        <w:rPr>
          <w:rFonts w:hint="eastAsia" w:ascii="宋体" w:hAnsi="宋体" w:cs="宋体"/>
          <w:b/>
          <w:color w:val="auto"/>
          <w:highlight w:val="none"/>
        </w:rPr>
        <w:t>项目经理</w:t>
      </w:r>
      <w:bookmarkEnd w:id="183"/>
      <w:bookmarkEnd w:id="184"/>
      <w:bookmarkEnd w:id="185"/>
      <w:bookmarkEnd w:id="186"/>
      <w:bookmarkEnd w:id="187"/>
    </w:p>
    <w:p w14:paraId="0AF4CAA9">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BAEE754">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88" w:name="_Toc351203486"/>
      <w:bookmarkStart w:id="189" w:name="_Toc406419158"/>
      <w:bookmarkStart w:id="190" w:name="_Toc406522033"/>
      <w:bookmarkStart w:id="191" w:name="_Toc28117"/>
      <w:bookmarkStart w:id="192" w:name="_Toc23735"/>
      <w:bookmarkStart w:id="193" w:name="_Toc522201564"/>
      <w:r>
        <w:rPr>
          <w:rFonts w:hint="eastAsia" w:ascii="宋体" w:hAnsi="宋体" w:cs="宋体"/>
          <w:b/>
          <w:color w:val="auto"/>
          <w:highlight w:val="none"/>
        </w:rPr>
        <w:t>六、合同文件构成</w:t>
      </w:r>
      <w:bookmarkEnd w:id="188"/>
      <w:bookmarkEnd w:id="189"/>
      <w:bookmarkEnd w:id="190"/>
      <w:bookmarkEnd w:id="191"/>
      <w:bookmarkEnd w:id="192"/>
      <w:bookmarkEnd w:id="193"/>
    </w:p>
    <w:p w14:paraId="442DB43F">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bookmarkStart w:id="194" w:name="_Toc406522034"/>
      <w:bookmarkStart w:id="195" w:name="_Toc7021"/>
      <w:bookmarkStart w:id="196" w:name="_Toc351203487"/>
      <w:bookmarkStart w:id="197" w:name="_Toc406419159"/>
      <w:r>
        <w:rPr>
          <w:rFonts w:hint="eastAsia" w:ascii="宋体" w:hAnsi="宋体" w:cs="宋体"/>
          <w:color w:val="auto"/>
          <w:szCs w:val="21"/>
          <w:highlight w:val="none"/>
        </w:rPr>
        <w:t>本协议书与下列文件一起构成合同文件：</w:t>
      </w:r>
    </w:p>
    <w:p w14:paraId="58E589DD">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（1）中标通知书（如果有）；</w:t>
      </w:r>
    </w:p>
    <w:p w14:paraId="230FE644">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投标（响应）函</w:t>
      </w:r>
      <w:r>
        <w:rPr>
          <w:rFonts w:hint="eastAsia" w:ascii="宋体" w:hAnsi="宋体" w:cs="宋体"/>
          <w:color w:val="auto"/>
          <w:szCs w:val="21"/>
          <w:highlight w:val="none"/>
        </w:rPr>
        <w:t xml:space="preserve">及其附录（如果有）； </w:t>
      </w:r>
    </w:p>
    <w:p w14:paraId="1972EEC8">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6BF7D22">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（4）通用合同条款；</w:t>
      </w:r>
    </w:p>
    <w:p w14:paraId="56F2AC60">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（5）技术标准和要求；</w:t>
      </w:r>
    </w:p>
    <w:p w14:paraId="1DA1B9DC">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14:paraId="0B12481F">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5E4A1C79">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（8）其他合同文件。</w:t>
      </w:r>
    </w:p>
    <w:p w14:paraId="720709F0">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1095D5AC">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06A13FD">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98" w:name="_Toc23022"/>
      <w:bookmarkStart w:id="199" w:name="_Toc522201565"/>
      <w:r>
        <w:rPr>
          <w:rFonts w:hint="eastAsia" w:ascii="宋体" w:hAnsi="宋体" w:cs="宋体"/>
          <w:b/>
          <w:color w:val="auto"/>
          <w:highlight w:val="none"/>
        </w:rPr>
        <w:t>七、承诺</w:t>
      </w:r>
      <w:bookmarkEnd w:id="194"/>
      <w:bookmarkEnd w:id="195"/>
      <w:bookmarkEnd w:id="196"/>
      <w:bookmarkEnd w:id="197"/>
      <w:bookmarkEnd w:id="198"/>
      <w:bookmarkEnd w:id="199"/>
    </w:p>
    <w:p w14:paraId="78852701">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bookmarkStart w:id="200" w:name="_Toc11962"/>
      <w:bookmarkStart w:id="201" w:name="_Toc351203488"/>
      <w:bookmarkStart w:id="202" w:name="_Toc406522035"/>
      <w:bookmarkStart w:id="203" w:name="_Toc406419160"/>
      <w:r>
        <w:rPr>
          <w:rFonts w:hint="eastAsia" w:ascii="宋体" w:hAnsi="宋体" w:cs="宋体"/>
          <w:color w:val="auto"/>
          <w:szCs w:val="21"/>
          <w:highlight w:val="none"/>
        </w:rPr>
        <w:t>1.发包人承诺按照法律规定履行项目审批手续、筹集工程建设资金并按照合同约定的期限和方式支付合同价款。</w:t>
      </w:r>
    </w:p>
    <w:p w14:paraId="7A8F8101">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66AA17AB">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3.发包人和承包人通过招投标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或政府采购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形式签订合同的，双方理解并承诺不再就同一工程另行签订与合同实质性内容相背离的协议。</w:t>
      </w:r>
    </w:p>
    <w:p w14:paraId="6771DA3B">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04" w:name="_Toc522201566"/>
      <w:bookmarkStart w:id="205" w:name="_Toc9465"/>
      <w:r>
        <w:rPr>
          <w:rFonts w:hint="eastAsia" w:ascii="宋体" w:hAnsi="宋体" w:cs="宋体"/>
          <w:b/>
          <w:color w:val="auto"/>
          <w:highlight w:val="none"/>
        </w:rPr>
        <w:t>八、词语含义</w:t>
      </w:r>
      <w:bookmarkEnd w:id="200"/>
      <w:bookmarkEnd w:id="201"/>
      <w:bookmarkEnd w:id="202"/>
      <w:bookmarkEnd w:id="203"/>
      <w:bookmarkEnd w:id="204"/>
      <w:bookmarkEnd w:id="205"/>
    </w:p>
    <w:p w14:paraId="27A6E6B5">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本协议书中词语含义与第二部分通用合同条款中赋予的含义相同。</w:t>
      </w:r>
    </w:p>
    <w:p w14:paraId="7B788569">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06" w:name="_Toc406419161"/>
      <w:bookmarkStart w:id="207" w:name="_Toc22011"/>
      <w:bookmarkStart w:id="208" w:name="_Toc351203489"/>
      <w:bookmarkStart w:id="209" w:name="_Toc406522036"/>
      <w:bookmarkStart w:id="210" w:name="_Toc2053"/>
      <w:bookmarkStart w:id="211" w:name="_Toc522201567"/>
      <w:r>
        <w:rPr>
          <w:rFonts w:hint="eastAsia" w:ascii="宋体" w:hAnsi="宋体" w:cs="宋体"/>
          <w:b/>
          <w:color w:val="auto"/>
          <w:highlight w:val="none"/>
        </w:rPr>
        <w:t>九、签订时间</w:t>
      </w:r>
      <w:bookmarkEnd w:id="206"/>
      <w:bookmarkEnd w:id="207"/>
      <w:bookmarkEnd w:id="208"/>
      <w:bookmarkEnd w:id="209"/>
      <w:bookmarkEnd w:id="210"/>
      <w:bookmarkEnd w:id="211"/>
    </w:p>
    <w:p w14:paraId="5200569D">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3D13BB12">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12" w:name="_Toc406522037"/>
      <w:bookmarkStart w:id="213" w:name="_Toc31694"/>
      <w:bookmarkStart w:id="214" w:name="_Toc522201568"/>
      <w:bookmarkStart w:id="215" w:name="_Toc3692"/>
      <w:bookmarkStart w:id="216" w:name="_Toc351203490"/>
      <w:bookmarkStart w:id="217" w:name="_Toc406419162"/>
      <w:r>
        <w:rPr>
          <w:rFonts w:hint="eastAsia" w:ascii="宋体" w:hAnsi="宋体" w:cs="宋体"/>
          <w:b/>
          <w:color w:val="auto"/>
          <w:highlight w:val="none"/>
        </w:rPr>
        <w:t>十、签订地点</w:t>
      </w:r>
      <w:bookmarkEnd w:id="212"/>
      <w:bookmarkEnd w:id="213"/>
      <w:bookmarkEnd w:id="214"/>
      <w:bookmarkEnd w:id="215"/>
      <w:bookmarkEnd w:id="216"/>
      <w:bookmarkEnd w:id="217"/>
    </w:p>
    <w:p w14:paraId="3F075480">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广西桂林市 </w:t>
      </w:r>
      <w:r>
        <w:rPr>
          <w:rFonts w:hint="eastAsia" w:ascii="宋体" w:hAnsi="宋体" w:cs="宋体"/>
          <w:bCs/>
          <w:color w:val="auto"/>
          <w:szCs w:val="21"/>
          <w:highlight w:val="none"/>
        </w:rPr>
        <w:t>签订。</w:t>
      </w:r>
    </w:p>
    <w:p w14:paraId="42BB7168">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18" w:name="_Toc406522038"/>
      <w:bookmarkStart w:id="219" w:name="_Toc522201569"/>
      <w:bookmarkStart w:id="220" w:name="_Toc19804"/>
      <w:bookmarkStart w:id="221" w:name="_Toc9576"/>
      <w:bookmarkStart w:id="222" w:name="_Toc351203491"/>
      <w:bookmarkStart w:id="223" w:name="_Toc406419163"/>
      <w:r>
        <w:rPr>
          <w:rFonts w:hint="eastAsia" w:ascii="宋体" w:hAnsi="宋体" w:eastAsia="宋体" w:cs="宋体"/>
          <w:b/>
          <w:color w:val="auto"/>
          <w:highlight w:val="none"/>
        </w:rPr>
        <w:t>十一</w:t>
      </w:r>
      <w:r>
        <w:rPr>
          <w:rFonts w:hint="eastAsia" w:ascii="宋体" w:hAnsi="宋体" w:cs="宋体"/>
          <w:b/>
          <w:color w:val="auto"/>
          <w:highlight w:val="none"/>
        </w:rPr>
        <w:t>、补充协议</w:t>
      </w:r>
      <w:bookmarkEnd w:id="218"/>
      <w:bookmarkEnd w:id="219"/>
      <w:bookmarkEnd w:id="220"/>
      <w:bookmarkEnd w:id="221"/>
      <w:bookmarkEnd w:id="222"/>
      <w:bookmarkEnd w:id="223"/>
    </w:p>
    <w:p w14:paraId="54FF8A8B">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28F1E24">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24" w:name="_Toc32443"/>
      <w:bookmarkStart w:id="225" w:name="_Toc406419164"/>
      <w:bookmarkStart w:id="226" w:name="_Toc1768"/>
      <w:bookmarkStart w:id="227" w:name="_Toc406522039"/>
      <w:bookmarkStart w:id="228" w:name="_Toc351203492"/>
      <w:bookmarkStart w:id="229" w:name="_Toc522201570"/>
      <w:r>
        <w:rPr>
          <w:rFonts w:hint="eastAsia" w:ascii="宋体" w:hAnsi="宋体" w:cs="宋体"/>
          <w:b/>
          <w:color w:val="auto"/>
          <w:highlight w:val="none"/>
        </w:rPr>
        <w:t>十二、合同生效</w:t>
      </w:r>
      <w:bookmarkEnd w:id="224"/>
      <w:bookmarkEnd w:id="225"/>
      <w:bookmarkEnd w:id="226"/>
      <w:bookmarkEnd w:id="227"/>
      <w:bookmarkEnd w:id="228"/>
      <w:bookmarkEnd w:id="229"/>
    </w:p>
    <w:p w14:paraId="55A56759">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双方法定代表人或其委托代理人签字或盖章并加盖单位</w:t>
      </w:r>
      <w:r>
        <w:rPr>
          <w:rFonts w:hint="eastAsia" w:ascii="宋体" w:hAnsi="宋体" w:cs="宋体"/>
          <w:color w:val="auto"/>
          <w:szCs w:val="21"/>
          <w:highlight w:val="none"/>
          <w:u w:val="single"/>
          <w:lang w:eastAsia="zh-CN"/>
        </w:rPr>
        <w:t>公</w:t>
      </w:r>
      <w:r>
        <w:rPr>
          <w:rFonts w:hint="eastAsia" w:ascii="宋体" w:hAnsi="宋体" w:cs="宋体"/>
          <w:color w:val="auto"/>
          <w:szCs w:val="21"/>
          <w:highlight w:val="none"/>
          <w:u w:val="single"/>
        </w:rPr>
        <w:t>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6E515FF4">
      <w:pPr>
        <w:pStyle w:val="41"/>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30" w:name="_Toc522201571"/>
      <w:bookmarkStart w:id="231" w:name="_Toc406522040"/>
      <w:bookmarkStart w:id="232" w:name="_Toc14945"/>
      <w:bookmarkStart w:id="233" w:name="_Toc28880"/>
      <w:bookmarkStart w:id="234" w:name="_Toc406419165"/>
      <w:bookmarkStart w:id="235" w:name="_Toc351203493"/>
      <w:r>
        <w:rPr>
          <w:rFonts w:hint="eastAsia" w:ascii="宋体" w:hAnsi="宋体" w:eastAsia="宋体" w:cs="宋体"/>
          <w:b/>
          <w:color w:val="auto"/>
          <w:highlight w:val="none"/>
        </w:rPr>
        <w:t>十三</w:t>
      </w:r>
      <w:r>
        <w:rPr>
          <w:rFonts w:hint="eastAsia" w:ascii="宋体" w:hAnsi="宋体" w:cs="宋体"/>
          <w:b/>
          <w:color w:val="auto"/>
          <w:highlight w:val="none"/>
        </w:rPr>
        <w:t>、合同份数</w:t>
      </w:r>
      <w:bookmarkEnd w:id="230"/>
      <w:bookmarkEnd w:id="231"/>
      <w:bookmarkEnd w:id="232"/>
      <w:bookmarkEnd w:id="233"/>
      <w:bookmarkEnd w:id="234"/>
      <w:bookmarkEnd w:id="235"/>
    </w:p>
    <w:p w14:paraId="33EC4B61">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份，招标代理机构执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2F9B17AC">
      <w:pPr>
        <w:pStyle w:val="40"/>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p>
    <w:tbl>
      <w:tblPr>
        <w:tblStyle w:val="28"/>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2BDE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7018445">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发包人：（公章）</w:t>
            </w:r>
          </w:p>
          <w:p w14:paraId="0AF120D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tc>
        <w:tc>
          <w:tcPr>
            <w:tcW w:w="4597" w:type="dxa"/>
            <w:noWrap w:val="0"/>
            <w:vAlign w:val="top"/>
          </w:tcPr>
          <w:p w14:paraId="601C73A3">
            <w:pPr>
              <w:keepNext w:val="0"/>
              <w:keepLines w:val="0"/>
              <w:pageBreakBefore w:val="0"/>
              <w:widowControl w:val="0"/>
              <w:wordWrap/>
              <w:topLinePunct w:val="0"/>
              <w:bidi w:val="0"/>
              <w:spacing w:line="360" w:lineRule="auto"/>
              <w:rPr>
                <w:rFonts w:hint="eastAsia"/>
                <w:color w:val="auto"/>
                <w:highlight w:val="none"/>
                <w:lang w:val="en-US" w:eastAsia="zh-CN"/>
              </w:rPr>
            </w:pPr>
            <w:r>
              <w:rPr>
                <w:rFonts w:hint="eastAsia"/>
                <w:color w:val="auto"/>
                <w:highlight w:val="none"/>
                <w:lang w:val="en-US" w:eastAsia="zh-CN"/>
              </w:rPr>
              <w:t>承包人：（公章）</w:t>
            </w:r>
          </w:p>
          <w:p w14:paraId="1587D2B5">
            <w:pPr>
              <w:pStyle w:val="9"/>
              <w:keepNext w:val="0"/>
              <w:keepLines w:val="0"/>
              <w:pageBreakBefore w:val="0"/>
              <w:widowControl w:val="0"/>
              <w:wordWrap/>
              <w:topLinePunct w:val="0"/>
              <w:bidi w:val="0"/>
              <w:rPr>
                <w:rFonts w:hint="eastAsia"/>
                <w:color w:val="auto"/>
                <w:highlight w:val="none"/>
                <w:lang w:val="en-US" w:eastAsia="zh-CN"/>
              </w:rPr>
            </w:pPr>
          </w:p>
        </w:tc>
      </w:tr>
      <w:tr w14:paraId="315C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544C44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p>
        </w:tc>
        <w:tc>
          <w:tcPr>
            <w:tcW w:w="4597" w:type="dxa"/>
            <w:noWrap w:val="0"/>
            <w:vAlign w:val="top"/>
          </w:tcPr>
          <w:p w14:paraId="6A1D639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tc>
      </w:tr>
      <w:tr w14:paraId="4619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8A90BBA">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hAnsi="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7AE6A054">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c>
          <w:tcPr>
            <w:tcW w:w="4597" w:type="dxa"/>
            <w:noWrap w:val="0"/>
            <w:vAlign w:val="top"/>
          </w:tcPr>
          <w:p w14:paraId="5D880CA6">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hAnsi="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302EFC4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r>
      <w:tr w14:paraId="3294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26B74CD9">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统一社会信用代码：</w:t>
            </w:r>
          </w:p>
        </w:tc>
        <w:tc>
          <w:tcPr>
            <w:tcW w:w="4597" w:type="dxa"/>
            <w:noWrap w:val="0"/>
            <w:vAlign w:val="top"/>
          </w:tcPr>
          <w:p w14:paraId="2B862D2B">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统一社会信用代码： </w:t>
            </w:r>
          </w:p>
        </w:tc>
      </w:tr>
      <w:tr w14:paraId="3D41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CE505F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p>
        </w:tc>
        <w:tc>
          <w:tcPr>
            <w:tcW w:w="4597" w:type="dxa"/>
            <w:noWrap w:val="0"/>
            <w:vAlign w:val="top"/>
          </w:tcPr>
          <w:p w14:paraId="245B906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r>
              <w:rPr>
                <w:rFonts w:hint="eastAsia" w:ascii="宋体" w:hAnsi="宋体" w:eastAsia="宋体" w:cs="宋体"/>
                <w:color w:val="auto"/>
                <w:sz w:val="21"/>
                <w:szCs w:val="21"/>
                <w:highlight w:val="none"/>
                <w:u w:val="none"/>
                <w:lang w:val="en-US" w:eastAsia="zh-CN"/>
              </w:rPr>
              <w:t xml:space="preserve"> </w:t>
            </w:r>
          </w:p>
        </w:tc>
      </w:tr>
      <w:tr w14:paraId="549C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9CEDC3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邮政编码：</w:t>
            </w:r>
          </w:p>
        </w:tc>
        <w:tc>
          <w:tcPr>
            <w:tcW w:w="4597" w:type="dxa"/>
            <w:noWrap w:val="0"/>
            <w:vAlign w:val="top"/>
          </w:tcPr>
          <w:p w14:paraId="772FCBEA">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邮政编码： </w:t>
            </w:r>
          </w:p>
        </w:tc>
      </w:tr>
      <w:tr w14:paraId="3153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641E8E2">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c>
          <w:tcPr>
            <w:tcW w:w="4597" w:type="dxa"/>
            <w:noWrap w:val="0"/>
            <w:vAlign w:val="top"/>
          </w:tcPr>
          <w:p w14:paraId="3B2B556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r>
      <w:tr w14:paraId="313F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738B30D">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电话：</w:t>
            </w:r>
          </w:p>
        </w:tc>
        <w:tc>
          <w:tcPr>
            <w:tcW w:w="4597" w:type="dxa"/>
            <w:noWrap w:val="0"/>
            <w:vAlign w:val="top"/>
          </w:tcPr>
          <w:p w14:paraId="261CD0C9">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电话： </w:t>
            </w:r>
          </w:p>
        </w:tc>
      </w:tr>
      <w:tr w14:paraId="43EB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D3D5F0A">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传真：</w:t>
            </w:r>
          </w:p>
        </w:tc>
        <w:tc>
          <w:tcPr>
            <w:tcW w:w="4597" w:type="dxa"/>
            <w:noWrap w:val="0"/>
            <w:vAlign w:val="top"/>
          </w:tcPr>
          <w:p w14:paraId="31525421">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传真： </w:t>
            </w:r>
          </w:p>
        </w:tc>
      </w:tr>
      <w:tr w14:paraId="3FDF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830165C">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电子信箱：</w:t>
            </w:r>
          </w:p>
        </w:tc>
        <w:tc>
          <w:tcPr>
            <w:tcW w:w="4597" w:type="dxa"/>
            <w:noWrap w:val="0"/>
            <w:vAlign w:val="top"/>
          </w:tcPr>
          <w:p w14:paraId="38A702C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电子信箱： </w:t>
            </w:r>
          </w:p>
        </w:tc>
      </w:tr>
      <w:tr w14:paraId="4A13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EE2CBB0">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开户银行：</w:t>
            </w:r>
          </w:p>
        </w:tc>
        <w:tc>
          <w:tcPr>
            <w:tcW w:w="4597" w:type="dxa"/>
            <w:noWrap w:val="0"/>
            <w:vAlign w:val="top"/>
          </w:tcPr>
          <w:p w14:paraId="1E4F4FF1">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开户银行： </w:t>
            </w:r>
          </w:p>
        </w:tc>
      </w:tr>
      <w:tr w14:paraId="1AB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F76D709">
            <w:pPr>
              <w:keepNext w:val="0"/>
              <w:keepLines w:val="0"/>
              <w:pageBreakBefore w:val="0"/>
              <w:widowControl w:val="0"/>
              <w:wordWrap/>
              <w:topLinePunct w:val="0"/>
              <w:bidi w:val="0"/>
              <w:spacing w:line="360" w:lineRule="auto"/>
              <w:rPr>
                <w:rFonts w:hint="default"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c>
          <w:tcPr>
            <w:tcW w:w="4597" w:type="dxa"/>
            <w:noWrap w:val="0"/>
            <w:vAlign w:val="top"/>
          </w:tcPr>
          <w:p w14:paraId="149F253D">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r>
      <w:tr w14:paraId="0290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FC75115">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账号：</w:t>
            </w:r>
          </w:p>
        </w:tc>
        <w:tc>
          <w:tcPr>
            <w:tcW w:w="4597" w:type="dxa"/>
            <w:noWrap w:val="0"/>
            <w:vAlign w:val="top"/>
          </w:tcPr>
          <w:p w14:paraId="317D1898">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 xml:space="preserve">账号： </w:t>
            </w:r>
          </w:p>
        </w:tc>
      </w:tr>
    </w:tbl>
    <w:p w14:paraId="68665A5C">
      <w:pPr>
        <w:pStyle w:val="40"/>
        <w:keepNext w:val="0"/>
        <w:keepLines w:val="0"/>
        <w:pageBreakBefore w:val="0"/>
        <w:widowControl w:val="0"/>
        <w:wordWrap/>
        <w:topLinePunct w:val="0"/>
        <w:bidi w:val="0"/>
        <w:adjustRightInd w:val="0"/>
        <w:snapToGrid w:val="0"/>
        <w:spacing w:line="400" w:lineRule="exact"/>
        <w:jc w:val="center"/>
        <w:rPr>
          <w:rFonts w:ascii="宋体" w:hAnsi="宋体" w:cs="宋体"/>
          <w:b/>
          <w:bCs/>
          <w:color w:val="auto"/>
          <w:szCs w:val="21"/>
          <w:highlight w:val="none"/>
        </w:rPr>
      </w:pPr>
    </w:p>
    <w:p w14:paraId="2EEF7EEA">
      <w:pPr>
        <w:pStyle w:val="38"/>
        <w:keepNext w:val="0"/>
        <w:keepLines w:val="0"/>
        <w:pageBreakBefore w:val="0"/>
        <w:widowControl w:val="0"/>
        <w:wordWrap/>
        <w:topLinePunct w:val="0"/>
        <w:bidi w:val="0"/>
        <w:jc w:val="center"/>
        <w:outlineLvl w:val="1"/>
        <w:rPr>
          <w:rFonts w:eastAsia="黑体"/>
          <w:b w:val="0"/>
          <w:bCs w:val="0"/>
          <w:color w:val="auto"/>
          <w:sz w:val="32"/>
          <w:szCs w:val="32"/>
          <w:highlight w:val="none"/>
        </w:rPr>
      </w:pPr>
      <w:r>
        <w:rPr>
          <w:b w:val="0"/>
          <w:bCs w:val="0"/>
          <w:color w:val="auto"/>
          <w:highlight w:val="none"/>
        </w:rPr>
        <w:br w:type="page"/>
      </w:r>
      <w:bookmarkStart w:id="236" w:name="_Toc6868"/>
      <w:bookmarkStart w:id="237" w:name="_Toc19427"/>
      <w:bookmarkStart w:id="238" w:name="_Toc256000032"/>
      <w:bookmarkStart w:id="239" w:name="_Toc2370"/>
      <w:bookmarkStart w:id="240" w:name="_Toc351203494"/>
      <w:bookmarkStart w:id="241" w:name="_Toc522201572"/>
      <w:r>
        <w:rPr>
          <w:rFonts w:ascii="宋体"/>
          <w:color w:val="auto"/>
          <w:sz w:val="32"/>
          <w:highlight w:val="none"/>
        </w:rPr>
        <w:t>第二部分 通用合同条款</w:t>
      </w:r>
      <w:bookmarkEnd w:id="236"/>
      <w:bookmarkEnd w:id="237"/>
      <w:bookmarkEnd w:id="238"/>
      <w:bookmarkEnd w:id="239"/>
      <w:bookmarkEnd w:id="240"/>
      <w:bookmarkEnd w:id="241"/>
      <w:bookmarkStart w:id="242" w:name="_Toc337558727"/>
    </w:p>
    <w:bookmarkEnd w:id="242"/>
    <w:p w14:paraId="5936C3FD">
      <w:pPr>
        <w:keepNext w:val="0"/>
        <w:keepLines w:val="0"/>
        <w:pageBreakBefore w:val="0"/>
        <w:widowControl w:val="0"/>
        <w:kinsoku/>
        <w:wordWrap/>
        <w:overflowPunct/>
        <w:topLinePunct w:val="0"/>
        <w:bidi w:val="0"/>
        <w:snapToGrid/>
        <w:spacing w:line="360" w:lineRule="exact"/>
        <w:ind w:left="0" w:leftChars="0" w:right="0" w:rightChars="0"/>
        <w:jc w:val="center"/>
        <w:outlineLvl w:val="9"/>
        <w:rPr>
          <w:rFonts w:hint="eastAsia" w:ascii="宋体" w:hAnsi="宋体" w:eastAsia="宋体" w:cs="宋体"/>
          <w:b w:val="0"/>
          <w:bCs w:val="0"/>
          <w:color w:val="auto"/>
          <w:sz w:val="28"/>
          <w:szCs w:val="28"/>
          <w:highlight w:val="none"/>
        </w:rPr>
      </w:pPr>
      <w:bookmarkStart w:id="243" w:name="_Toc16978"/>
    </w:p>
    <w:p w14:paraId="3164C4DA">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244" w:name="_Toc351203495"/>
      <w:r>
        <w:rPr>
          <w:rFonts w:hint="eastAsia" w:ascii="宋体" w:hAnsi="宋体" w:eastAsia="宋体" w:cs="宋体"/>
          <w:b w:val="0"/>
          <w:color w:val="auto"/>
          <w:sz w:val="21"/>
          <w:szCs w:val="21"/>
          <w:highlight w:val="none"/>
        </w:rPr>
        <w:t>1.</w:t>
      </w:r>
      <w:bookmarkStart w:id="245" w:name="_Toc303538976"/>
      <w:bookmarkEnd w:id="245"/>
      <w:bookmarkStart w:id="246" w:name="_Toc303538973"/>
      <w:bookmarkEnd w:id="246"/>
      <w:bookmarkStart w:id="247" w:name="_Toc303538974"/>
      <w:bookmarkEnd w:id="247"/>
      <w:bookmarkStart w:id="248" w:name="_Toc303538975"/>
      <w:bookmarkEnd w:id="248"/>
      <w:bookmarkStart w:id="249" w:name="_Toc303538972"/>
      <w:bookmarkEnd w:id="249"/>
      <w:bookmarkStart w:id="250" w:name="_Toc296503027"/>
      <w:bookmarkStart w:id="251" w:name="_Toc296346528"/>
      <w:r>
        <w:rPr>
          <w:rFonts w:hint="eastAsia" w:ascii="宋体" w:hAnsi="宋体" w:eastAsia="宋体" w:cs="宋体"/>
          <w:b w:val="0"/>
          <w:color w:val="auto"/>
          <w:sz w:val="21"/>
          <w:szCs w:val="21"/>
          <w:highlight w:val="none"/>
        </w:rPr>
        <w:t xml:space="preserve"> 一般约定</w:t>
      </w:r>
      <w:bookmarkEnd w:id="244"/>
      <w:bookmarkEnd w:id="250"/>
      <w:bookmarkEnd w:id="251"/>
    </w:p>
    <w:p w14:paraId="277C1BC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52" w:name="_Toc296503028"/>
      <w:bookmarkStart w:id="253" w:name="_Toc296346529"/>
      <w:bookmarkStart w:id="254" w:name="_Toc337558728"/>
      <w:bookmarkStart w:id="255" w:name="_Toc351203496"/>
      <w:r>
        <w:rPr>
          <w:rFonts w:hint="eastAsia" w:ascii="宋体" w:hAnsi="宋体" w:eastAsia="宋体" w:cs="宋体"/>
          <w:b w:val="0"/>
          <w:color w:val="auto"/>
          <w:sz w:val="21"/>
          <w:szCs w:val="21"/>
          <w:highlight w:val="none"/>
        </w:rPr>
        <w:t>1.1词语定义</w:t>
      </w:r>
      <w:bookmarkEnd w:id="252"/>
      <w:bookmarkEnd w:id="253"/>
      <w:bookmarkEnd w:id="254"/>
      <w:r>
        <w:rPr>
          <w:rFonts w:hint="eastAsia" w:ascii="宋体" w:hAnsi="宋体" w:eastAsia="宋体" w:cs="宋体"/>
          <w:b w:val="0"/>
          <w:color w:val="auto"/>
          <w:sz w:val="21"/>
          <w:szCs w:val="21"/>
          <w:highlight w:val="none"/>
        </w:rPr>
        <w:t>与解释</w:t>
      </w:r>
      <w:bookmarkEnd w:id="255"/>
    </w:p>
    <w:p w14:paraId="2615B6C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1D2E15C9">
      <w:pPr>
        <w:keepNext w:val="0"/>
        <w:keepLines w:val="0"/>
        <w:pageBreakBefore w:val="0"/>
        <w:widowControl w:val="0"/>
        <w:kinsoku/>
        <w:wordWrap/>
        <w:overflowPunct/>
        <w:topLinePunct w:val="0"/>
        <w:autoSpaceDE w:val="0"/>
        <w:autoSpaceDN w:val="0"/>
        <w:bidi w:val="0"/>
        <w:adjustRightInd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 合同</w:t>
      </w:r>
    </w:p>
    <w:p w14:paraId="2401832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合同：是指根据法律规定和合同当事人约定具有约束力的文件，构成合同的文件包括合同协议书、中标通知书（如果有）、</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及其附录（如果有）、专用合同条款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、通用合同条款、技术标准和要求、图纸、已标价工程量清单或预算书以及其他合同文件。</w:t>
      </w:r>
    </w:p>
    <w:p w14:paraId="0A1D5D6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合同协议书：是指构成合同的由发包人和承包人共同签署的称为“合同协议书”的书面文件。</w:t>
      </w:r>
    </w:p>
    <w:p w14:paraId="50515ED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中标通知书：是指构成合同的由发包人通知承包人中标的书面文件。</w:t>
      </w:r>
    </w:p>
    <w:p w14:paraId="134A1B1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1.1.1.4 </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：是指构成合同的由承包人填写并签署的用于投标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的称为“</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”的文件。</w:t>
      </w:r>
    </w:p>
    <w:p w14:paraId="318A756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1.1.1.5 </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附录：是指构成合同的附在</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后的称为“</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附录”的文件。</w:t>
      </w:r>
    </w:p>
    <w:p w14:paraId="3523B1F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1.1.1.6 技术标准和要求：是指构成合同的施工应当遵守的或指导施工的国家、行业或地方的技术标准和要求，以及合同约定的技术标准和要求。</w:t>
      </w:r>
    </w:p>
    <w:p w14:paraId="79E6E37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9F6805B">
      <w:pPr>
        <w:keepNext w:val="0"/>
        <w:keepLines w:val="0"/>
        <w:pageBreakBefore w:val="0"/>
        <w:widowControl w:val="0"/>
        <w:kinsoku/>
        <w:wordWrap/>
        <w:overflowPunct/>
        <w:topLinePunct w:val="0"/>
        <w:autoSpaceDE w:val="0"/>
        <w:autoSpaceDN w:val="0"/>
        <w:bidi w:val="0"/>
        <w:adjustRightInd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已标价工程量清单：是指构成合同的由承包人按照规定的格式和要求填写并标明价格的工程量清单，包括说明和表格。</w:t>
      </w:r>
    </w:p>
    <w:p w14:paraId="22202160">
      <w:pPr>
        <w:keepNext w:val="0"/>
        <w:keepLines w:val="0"/>
        <w:pageBreakBefore w:val="0"/>
        <w:widowControl w:val="0"/>
        <w:kinsoku/>
        <w:wordWrap/>
        <w:overflowPunct/>
        <w:topLinePunct w:val="0"/>
        <w:autoSpaceDE w:val="0"/>
        <w:autoSpaceDN w:val="0"/>
        <w:bidi w:val="0"/>
        <w:adjustRightInd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1.1.1.9 预算书：是指构成合同的由承包人按照发包人规定的格式和要求编制的工程预算文件。</w:t>
      </w:r>
    </w:p>
    <w:p w14:paraId="0278B7A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7CE25E1D">
      <w:pPr>
        <w:keepNext w:val="0"/>
        <w:keepLines w:val="0"/>
        <w:pageBreakBefore w:val="0"/>
        <w:widowControl w:val="0"/>
        <w:kinsoku/>
        <w:wordWrap/>
        <w:overflowPunct/>
        <w:topLinePunct w:val="0"/>
        <w:autoSpaceDE w:val="0"/>
        <w:autoSpaceDN w:val="0"/>
        <w:bidi w:val="0"/>
        <w:adjustRightInd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1.1.2 合同当事人及其他相关方</w:t>
      </w:r>
    </w:p>
    <w:p w14:paraId="37E0CFE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合同当事人：是指发包人和（或）承包人。</w:t>
      </w:r>
    </w:p>
    <w:p w14:paraId="7827B4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发包人：是指与承包人签订合同协议书的当事人及取得该当事人资格的合法继承人。</w:t>
      </w:r>
    </w:p>
    <w:p w14:paraId="0A5CC45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承包人：是指与发包人签订合同协议书的，具有相应工程施工承包资质的当事人及取得该当事人资格的合法继承人。</w:t>
      </w:r>
    </w:p>
    <w:p w14:paraId="444E426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监理人：是指在专用合同条款中指明的，受发包人委托按照法律规定进行工程监督管理的法人或其他组织。</w:t>
      </w:r>
    </w:p>
    <w:p w14:paraId="5A3F7A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设计人：是指在专用合同条款中指明的，受发包人委托负责工程设计并具备相应工程设计资质的法人或其他组织。</w:t>
      </w:r>
    </w:p>
    <w:p w14:paraId="2A057D5E">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分包人：</w:t>
      </w:r>
      <w:bookmarkStart w:id="256" w:name="#go5"/>
      <w:bookmarkEnd w:id="256"/>
      <w:r>
        <w:rPr>
          <w:rFonts w:hint="eastAsia" w:ascii="宋体" w:hAnsi="宋体" w:eastAsia="宋体" w:cs="宋体"/>
          <w:color w:val="auto"/>
          <w:kern w:val="0"/>
          <w:sz w:val="21"/>
          <w:szCs w:val="21"/>
          <w:highlight w:val="none"/>
        </w:rPr>
        <w:t>是指按照法律规定和合同约定，分包部分工程或工作，并与承包人签订分包合同的具有相应资质的法人。</w:t>
      </w:r>
    </w:p>
    <w:p w14:paraId="6EAA71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发包人代表：是指由发包人任命并派驻施工现场在发包人授权范围内行使发包人权利的人。</w:t>
      </w:r>
    </w:p>
    <w:p w14:paraId="031A1E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1.1.2.8 项目经理：是指由承包人任命并派驻施工现场，在承包人授权范围内负责合同履行，且按照法律规定具有相应资格的项目负责人。</w:t>
      </w:r>
    </w:p>
    <w:p w14:paraId="3ED3499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1.1.2.9 总监理工程师：是指由监理人任命并派驻施工现场进行工程监理的总负责人。</w:t>
      </w:r>
    </w:p>
    <w:p w14:paraId="7BC0F12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59B3CF1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工程：是指与合同协议书中工程承包范围对应的永久工程和（或）临时工程。</w:t>
      </w:r>
    </w:p>
    <w:p w14:paraId="260CEA0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永久工程：是指按合同约定建造并移交给发包人的工程，包括工程设备。</w:t>
      </w:r>
    </w:p>
    <w:p w14:paraId="3FD0A4D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临时工程：是指为完成合同约定的永久工程所修建的各类临时性工程，不包括施工设备。</w:t>
      </w:r>
    </w:p>
    <w:p w14:paraId="09D0467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1.1.3.4 单位工程：是指在合同协议书中指明的，具备独立施工条件并能形成独立使用功能的永久工程。</w:t>
      </w:r>
    </w:p>
    <w:p w14:paraId="49F0181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工程设备：是指构成永久工程的机电设备、金属结构设备、仪器及其他类似的设备和装置。</w:t>
      </w:r>
    </w:p>
    <w:p w14:paraId="4671438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1.1.3.6 施工设备：是指为完成合同约定的各项工作所需的设备、器具和其他物品，但不包括工程设备、临时工程和材料。</w:t>
      </w:r>
    </w:p>
    <w:p w14:paraId="3E369F2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施工现场：是指用于工程施工的场所，以及在专用合同条款中指明作为施工场所组成部分的其他场所，包括永久占地和临时占地。</w:t>
      </w:r>
    </w:p>
    <w:p w14:paraId="3A92C65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1.1.3.8临时设施：是指为完成合同约定的各项工作所服务的临时性生产和生活设施。</w:t>
      </w:r>
    </w:p>
    <w:p w14:paraId="66030D0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永久占地：是指专用合同条款中指明为实施工程需永久占用的土地。</w:t>
      </w:r>
    </w:p>
    <w:p w14:paraId="045884C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临时占地：是指专用合同条款中指明为实施工程需要临时占用的土地。</w:t>
      </w:r>
    </w:p>
    <w:p w14:paraId="31573B5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04C99C9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ED032F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4763BFE4">
      <w:pPr>
        <w:keepNext w:val="0"/>
        <w:keepLines w:val="0"/>
        <w:pageBreakBefore w:val="0"/>
        <w:widowControl w:val="0"/>
        <w:kinsoku/>
        <w:wordWrap/>
        <w:overflowPunct/>
        <w:topLinePunct w:val="0"/>
        <w:bidi w:val="0"/>
        <w:snapToGrid/>
        <w:spacing w:line="390" w:lineRule="exact"/>
        <w:ind w:left="0" w:firstLine="426" w:firstLineChars="203"/>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工期：是指在合同协议书约定的承包人完成工程所需的期限，包括按照合同约定所作的期限变更。</w:t>
      </w:r>
    </w:p>
    <w:p w14:paraId="75345D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缺陷责任期：是指承包人按照合同约定承担缺陷修复义务，且发包人预留质量保证金（已缴纳履约保证金的除外）的期限，自工程实际竣工日期起计算。</w:t>
      </w:r>
    </w:p>
    <w:p w14:paraId="59B87A1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保修期：是指承包人按照合同约定对工程承担保修责任的期限，从工程竣工验收合格之日起计算。</w:t>
      </w:r>
    </w:p>
    <w:p w14:paraId="1715582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1.1.4.6 基准日期：招标发包的工程以</w:t>
      </w:r>
      <w:r>
        <w:rPr>
          <w:rFonts w:hint="eastAsia" w:ascii="宋体" w:hAnsi="宋体" w:cs="宋体"/>
          <w:color w:val="auto"/>
          <w:kern w:val="0"/>
          <w:sz w:val="21"/>
          <w:szCs w:val="21"/>
          <w:highlight w:val="none"/>
          <w:lang w:eastAsia="zh-CN"/>
        </w:rPr>
        <w:t>投标（响应）截止日</w:t>
      </w:r>
      <w:r>
        <w:rPr>
          <w:rFonts w:hint="eastAsia" w:ascii="宋体" w:hAnsi="宋体" w:eastAsia="宋体" w:cs="宋体"/>
          <w:color w:val="auto"/>
          <w:kern w:val="0"/>
          <w:sz w:val="21"/>
          <w:szCs w:val="21"/>
          <w:highlight w:val="none"/>
        </w:rPr>
        <w:t>前28天的日期为基准日期，直接发包的工程以合同签订日前28天的日期为基准日期。</w:t>
      </w:r>
    </w:p>
    <w:p w14:paraId="0F21E7C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1.1.4.7 天：除特别指明外，均指日历天。合同中按天计算时间的，开始当天不计入，从次日开始计算，期限最后一天的截止时间为当天24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00时。</w:t>
      </w:r>
    </w:p>
    <w:p w14:paraId="070E8F6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 合同价格和费用</w:t>
      </w:r>
    </w:p>
    <w:p w14:paraId="070E32E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发包人和承包人在合同协议书中确定的总金额，包括安全文明施工费、暂估价及暂列金额等。</w:t>
      </w:r>
    </w:p>
    <w:p w14:paraId="36972DE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合同价格：是指发包人用于支付承包人按照合同约定完成承包范围内全部工作的金额，包括合同履行过程中按合同约定发生的价格变化。</w:t>
      </w:r>
    </w:p>
    <w:p w14:paraId="26926E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1.1.5.3 费用：是指为履行合同所发生的或将要发生的所有必需的开支，包括管理费和应分摊的其他费用，但不包括利润。</w:t>
      </w:r>
    </w:p>
    <w:p w14:paraId="27E2E4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D025F3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E176B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5A3FD38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1.1.5.7 质量保证金</w:t>
      </w:r>
      <w:bookmarkStart w:id="257" w:name="#go2"/>
      <w:bookmarkEnd w:id="257"/>
      <w:r>
        <w:rPr>
          <w:rFonts w:hint="eastAsia" w:ascii="宋体" w:hAnsi="宋体" w:eastAsia="宋体" w:cs="宋体"/>
          <w:color w:val="auto"/>
          <w:kern w:val="0"/>
          <w:sz w:val="21"/>
          <w:szCs w:val="21"/>
          <w:highlight w:val="none"/>
        </w:rPr>
        <w:t>：是指按照第15.3款〔质量保证金〕约定承包人用于保证其在缺陷责任期内履行缺陷修补义务的担保</w:t>
      </w:r>
      <w:r>
        <w:rPr>
          <w:rFonts w:hint="eastAsia" w:ascii="宋体" w:hAnsi="宋体" w:eastAsia="宋体" w:cs="宋体"/>
          <w:color w:val="auto"/>
          <w:sz w:val="21"/>
          <w:szCs w:val="21"/>
          <w:highlight w:val="none"/>
        </w:rPr>
        <w:t>。</w:t>
      </w:r>
    </w:p>
    <w:p w14:paraId="1236EC6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78F4F6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68FCD6E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书面形式：是指合同文件、信函、电报、传真等可以有形地表现所载内容的形式。</w:t>
      </w:r>
    </w:p>
    <w:p w14:paraId="52114919">
      <w:pPr>
        <w:keepNext w:val="0"/>
        <w:keepLines w:val="0"/>
        <w:pageBreakBefore w:val="0"/>
        <w:widowControl w:val="0"/>
        <w:kinsoku/>
        <w:wordWrap/>
        <w:overflowPunct/>
        <w:topLinePunct w:val="0"/>
        <w:bidi w:val="0"/>
        <w:snapToGrid/>
        <w:spacing w:before="0" w:after="0" w:line="390" w:lineRule="exact"/>
        <w:ind w:left="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w:t>
      </w:r>
      <w:bookmarkStart w:id="258" w:name="_Toc337558729"/>
      <w:bookmarkStart w:id="259" w:name="_Toc296503029"/>
      <w:bookmarkStart w:id="260" w:name="_Toc351203497"/>
      <w:bookmarkStart w:id="261" w:name="_Toc296346530"/>
      <w:r>
        <w:rPr>
          <w:rFonts w:hint="eastAsia" w:ascii="宋体" w:hAnsi="宋体" w:eastAsia="宋体" w:cs="宋体"/>
          <w:b w:val="0"/>
          <w:color w:val="auto"/>
          <w:sz w:val="21"/>
          <w:szCs w:val="21"/>
          <w:highlight w:val="none"/>
        </w:rPr>
        <w:t>1.2语言文字</w:t>
      </w:r>
      <w:bookmarkEnd w:id="258"/>
      <w:bookmarkEnd w:id="259"/>
      <w:bookmarkEnd w:id="260"/>
      <w:bookmarkEnd w:id="261"/>
    </w:p>
    <w:p w14:paraId="77D1799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66D0456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62" w:name="_Toc296503030"/>
      <w:bookmarkStart w:id="263" w:name="_Toc337558730"/>
      <w:bookmarkStart w:id="264" w:name="_Toc351203498"/>
      <w:bookmarkStart w:id="265" w:name="_Toc296346531"/>
      <w:r>
        <w:rPr>
          <w:rFonts w:hint="eastAsia" w:ascii="宋体" w:hAnsi="宋体" w:eastAsia="宋体" w:cs="宋体"/>
          <w:b w:val="0"/>
          <w:color w:val="auto"/>
          <w:sz w:val="21"/>
          <w:szCs w:val="21"/>
          <w:highlight w:val="none"/>
        </w:rPr>
        <w:t>1.3法律</w:t>
      </w:r>
      <w:bookmarkEnd w:id="262"/>
      <w:bookmarkEnd w:id="263"/>
      <w:bookmarkEnd w:id="264"/>
      <w:bookmarkEnd w:id="265"/>
    </w:p>
    <w:p w14:paraId="467D3E5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5BE91DC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1F3B8BE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66" w:name="_Toc351203499"/>
      <w:r>
        <w:rPr>
          <w:rFonts w:hint="eastAsia" w:ascii="宋体" w:hAnsi="宋体" w:eastAsia="宋体" w:cs="宋体"/>
          <w:b w:val="0"/>
          <w:color w:val="auto"/>
          <w:sz w:val="21"/>
          <w:szCs w:val="21"/>
          <w:highlight w:val="none"/>
        </w:rPr>
        <w:t>1.4 标准和规范</w:t>
      </w:r>
      <w:bookmarkEnd w:id="266"/>
    </w:p>
    <w:p w14:paraId="74D4AC6B">
      <w:pPr>
        <w:keepNext w:val="0"/>
        <w:keepLines w:val="0"/>
        <w:pageBreakBefore w:val="0"/>
        <w:widowControl w:val="0"/>
        <w:kinsoku/>
        <w:wordWrap/>
        <w:overflowPunct/>
        <w:topLinePunct w:val="0"/>
        <w:autoSpaceDE w:val="0"/>
        <w:autoSpaceDN w:val="0"/>
        <w:bidi w:val="0"/>
        <w:adjustRightInd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适用于工程的国家标准、行业标准、工程所在地的地方性标准，以及相应的规范、规程等，合同当事人有特别要求的，应在专用合同条款中约定。</w:t>
      </w:r>
    </w:p>
    <w:p w14:paraId="0B56302E">
      <w:pPr>
        <w:keepNext w:val="0"/>
        <w:keepLines w:val="0"/>
        <w:pageBreakBefore w:val="0"/>
        <w:widowControl w:val="0"/>
        <w:kinsoku/>
        <w:wordWrap/>
        <w:overflowPunct/>
        <w:topLinePunct w:val="0"/>
        <w:autoSpaceDE w:val="0"/>
        <w:autoSpaceDN w:val="0"/>
        <w:bidi w:val="0"/>
        <w:adjustRightInd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发包人要求使用国外标准、规范的，发包人负责提供原文版本和中文译本，并在专用合同条款中约定提供标准规范的名称、份数和时间。</w:t>
      </w:r>
    </w:p>
    <w:p w14:paraId="313E7EC4">
      <w:pPr>
        <w:keepNext w:val="0"/>
        <w:keepLines w:val="0"/>
        <w:pageBreakBefore w:val="0"/>
        <w:widowControl w:val="0"/>
        <w:kinsoku/>
        <w:wordWrap/>
        <w:overflowPunct/>
        <w:topLinePunct w:val="0"/>
        <w:autoSpaceDE w:val="0"/>
        <w:autoSpaceDN w:val="0"/>
        <w:bidi w:val="0"/>
        <w:adjustRightInd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9648E5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67" w:name="_Toc351203500"/>
      <w:r>
        <w:rPr>
          <w:rFonts w:hint="eastAsia" w:ascii="宋体" w:hAnsi="宋体" w:eastAsia="宋体" w:cs="宋体"/>
          <w:b w:val="0"/>
          <w:color w:val="auto"/>
          <w:sz w:val="21"/>
          <w:szCs w:val="21"/>
          <w:highlight w:val="none"/>
        </w:rPr>
        <w:t>1</w:t>
      </w:r>
      <w:bookmarkStart w:id="268" w:name="_Toc337558731"/>
      <w:bookmarkStart w:id="269" w:name="_Toc296346532"/>
      <w:bookmarkStart w:id="270" w:name="_Toc296503031"/>
      <w:r>
        <w:rPr>
          <w:rFonts w:hint="eastAsia" w:ascii="宋体" w:hAnsi="宋体" w:eastAsia="宋体" w:cs="宋体"/>
          <w:b w:val="0"/>
          <w:color w:val="auto"/>
          <w:sz w:val="21"/>
          <w:szCs w:val="21"/>
          <w:highlight w:val="none"/>
        </w:rPr>
        <w:t>.5 合同文件的优先顺序</w:t>
      </w:r>
      <w:bookmarkEnd w:id="267"/>
    </w:p>
    <w:bookmarkEnd w:id="268"/>
    <w:bookmarkEnd w:id="269"/>
    <w:bookmarkEnd w:id="270"/>
    <w:p w14:paraId="7D173D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25C4385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3DA1F95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（2）中标通知书（如果有）；</w:t>
      </w:r>
    </w:p>
    <w:p w14:paraId="59C6519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及其附录（如果有）；</w:t>
      </w:r>
    </w:p>
    <w:p w14:paraId="00A8F16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w:t>
      </w:r>
    </w:p>
    <w:p w14:paraId="03CF50A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5BBC88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w:t>
      </w:r>
    </w:p>
    <w:p w14:paraId="5A6DA8C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（7）图纸；</w:t>
      </w:r>
    </w:p>
    <w:p w14:paraId="34C98A6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（8）已标价工程量清单或预算书；</w:t>
      </w:r>
    </w:p>
    <w:p w14:paraId="2E68C0E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6A837290">
      <w:pPr>
        <w:keepNext w:val="0"/>
        <w:keepLines w:val="0"/>
        <w:pageBreakBefore w:val="0"/>
        <w:widowControl w:val="0"/>
        <w:kinsoku/>
        <w:wordWrap/>
        <w:overflowPunct/>
        <w:topLinePunct w:val="0"/>
        <w:bidi w:val="0"/>
        <w:snapToGrid/>
        <w:spacing w:line="390" w:lineRule="exact"/>
        <w:ind w:left="0" w:firstLine="447" w:firstLineChars="213"/>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106DDB9C">
      <w:pPr>
        <w:keepNext w:val="0"/>
        <w:keepLines w:val="0"/>
        <w:pageBreakBefore w:val="0"/>
        <w:widowControl w:val="0"/>
        <w:kinsoku/>
        <w:wordWrap/>
        <w:overflowPunct/>
        <w:topLinePunct w:val="0"/>
        <w:bidi w:val="0"/>
        <w:snapToGrid/>
        <w:spacing w:line="390" w:lineRule="exact"/>
        <w:ind w:left="0" w:firstLine="447" w:firstLineChars="213"/>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57AE3B7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71" w:name="_Toc351203501"/>
      <w:r>
        <w:rPr>
          <w:rFonts w:hint="eastAsia" w:ascii="宋体" w:hAnsi="宋体" w:eastAsia="宋体" w:cs="宋体"/>
          <w:b w:val="0"/>
          <w:color w:val="auto"/>
          <w:sz w:val="21"/>
          <w:szCs w:val="21"/>
          <w:highlight w:val="none"/>
        </w:rPr>
        <w:t>1</w:t>
      </w:r>
      <w:bookmarkStart w:id="272" w:name="_Toc337558732"/>
      <w:bookmarkStart w:id="273" w:name="_Toc296346533"/>
      <w:bookmarkStart w:id="274" w:name="_Toc296503032"/>
      <w:r>
        <w:rPr>
          <w:rFonts w:hint="eastAsia" w:ascii="宋体" w:hAnsi="宋体" w:eastAsia="宋体" w:cs="宋体"/>
          <w:b w:val="0"/>
          <w:color w:val="auto"/>
          <w:sz w:val="21"/>
          <w:szCs w:val="21"/>
          <w:highlight w:val="none"/>
        </w:rPr>
        <w:t>.6图纸和承包人文件</w:t>
      </w:r>
      <w:bookmarkEnd w:id="271"/>
    </w:p>
    <w:bookmarkEnd w:id="272"/>
    <w:bookmarkEnd w:id="273"/>
    <w:bookmarkEnd w:id="274"/>
    <w:p w14:paraId="52344A0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55C12E0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2E328A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因发包人未按合同约定提供图纸导致承包人费用增加和（或）工期延误的，按照第7.5.1项〔因发包人原因导致工期延误〕约定办理。</w:t>
      </w:r>
    </w:p>
    <w:p w14:paraId="08F822D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图纸的错误</w:t>
      </w:r>
    </w:p>
    <w:p w14:paraId="5BA299A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38CD6F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图纸的修改和补充</w:t>
      </w:r>
    </w:p>
    <w:p w14:paraId="399E79D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78540D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CD9D91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7E9CA02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39B98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7E5904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除专用合同条款另有约定外，承包人应在施工现场另外保存一套完整的图纸和承包人文件，供发包人、监理人及有关人员进行工程检查时使用。</w:t>
      </w:r>
    </w:p>
    <w:p w14:paraId="6DD161B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75" w:name="_Toc351203502"/>
      <w:r>
        <w:rPr>
          <w:rFonts w:hint="eastAsia" w:ascii="宋体" w:hAnsi="宋体" w:eastAsia="宋体" w:cs="宋体"/>
          <w:b w:val="0"/>
          <w:color w:val="auto"/>
          <w:sz w:val="21"/>
          <w:szCs w:val="21"/>
          <w:highlight w:val="none"/>
        </w:rPr>
        <w:t>1</w:t>
      </w:r>
      <w:bookmarkStart w:id="276" w:name="_Toc296503033"/>
      <w:bookmarkStart w:id="277" w:name="_Toc296346534"/>
      <w:bookmarkStart w:id="278" w:name="_Toc337558733"/>
      <w:r>
        <w:rPr>
          <w:rFonts w:hint="eastAsia" w:ascii="宋体" w:hAnsi="宋体" w:eastAsia="宋体" w:cs="宋体"/>
          <w:b w:val="0"/>
          <w:color w:val="auto"/>
          <w:sz w:val="21"/>
          <w:szCs w:val="21"/>
          <w:highlight w:val="none"/>
        </w:rPr>
        <w:t>.7联络</w:t>
      </w:r>
      <w:bookmarkEnd w:id="275"/>
    </w:p>
    <w:bookmarkEnd w:id="276"/>
    <w:bookmarkEnd w:id="277"/>
    <w:bookmarkEnd w:id="278"/>
    <w:p w14:paraId="21060C5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4015E94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1835995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发包人和承包人应当及时签收另一方送达至送达地点和指定接收人的来往信函。拒不签收的，由此增加的费用和（或）延误的工期由拒绝接收一方承担。</w:t>
      </w:r>
    </w:p>
    <w:p w14:paraId="6DE5360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79" w:name="_Toc351203503"/>
      <w:r>
        <w:rPr>
          <w:rFonts w:hint="eastAsia" w:ascii="宋体" w:hAnsi="宋体" w:eastAsia="宋体" w:cs="宋体"/>
          <w:b w:val="0"/>
          <w:color w:val="auto"/>
          <w:sz w:val="21"/>
          <w:szCs w:val="21"/>
          <w:highlight w:val="none"/>
        </w:rPr>
        <w:t>1</w:t>
      </w:r>
      <w:bookmarkStart w:id="280" w:name="_Toc296503035"/>
      <w:bookmarkStart w:id="281" w:name="_Toc337558734"/>
      <w:bookmarkStart w:id="282" w:name="_Toc296346536"/>
      <w:r>
        <w:rPr>
          <w:rFonts w:hint="eastAsia" w:ascii="宋体" w:hAnsi="宋体" w:eastAsia="宋体" w:cs="宋体"/>
          <w:b w:val="0"/>
          <w:color w:val="auto"/>
          <w:sz w:val="21"/>
          <w:szCs w:val="21"/>
          <w:highlight w:val="none"/>
        </w:rPr>
        <w:t>.8严禁贿赂</w:t>
      </w:r>
      <w:bookmarkEnd w:id="279"/>
    </w:p>
    <w:bookmarkEnd w:id="280"/>
    <w:bookmarkEnd w:id="281"/>
    <w:bookmarkEnd w:id="282"/>
    <w:p w14:paraId="2F08D7A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5002EF8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3DE0E3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83" w:name="_Toc351203504"/>
      <w:r>
        <w:rPr>
          <w:rFonts w:hint="eastAsia" w:ascii="宋体" w:hAnsi="宋体" w:eastAsia="宋体" w:cs="宋体"/>
          <w:b w:val="0"/>
          <w:color w:val="auto"/>
          <w:sz w:val="21"/>
          <w:szCs w:val="21"/>
          <w:highlight w:val="none"/>
        </w:rPr>
        <w:t>1</w:t>
      </w:r>
      <w:bookmarkStart w:id="284" w:name="_Toc337558735"/>
      <w:bookmarkStart w:id="285" w:name="_Toc296346537"/>
      <w:bookmarkStart w:id="286" w:name="_Toc296503036"/>
      <w:r>
        <w:rPr>
          <w:rFonts w:hint="eastAsia" w:ascii="宋体" w:hAnsi="宋体" w:eastAsia="宋体" w:cs="宋体"/>
          <w:b w:val="0"/>
          <w:color w:val="auto"/>
          <w:sz w:val="21"/>
          <w:szCs w:val="21"/>
          <w:highlight w:val="none"/>
        </w:rPr>
        <w:t>.9化石、文物</w:t>
      </w:r>
      <w:bookmarkEnd w:id="283"/>
    </w:p>
    <w:bookmarkEnd w:id="284"/>
    <w:bookmarkEnd w:id="285"/>
    <w:bookmarkEnd w:id="286"/>
    <w:p w14:paraId="0C89AC0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A61FFD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发包人、监理人和承包人应按有关政府行政管理部门要求采取妥善的保护措施，由此增加的费用和（或）延误的工期由发包人承担。</w:t>
      </w:r>
    </w:p>
    <w:p w14:paraId="4B94662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承包人发现文物后不及时报告或隐瞒不报，致使文物丢失或损坏的，应赔偿损失，并承担相应的法律责任。</w:t>
      </w:r>
    </w:p>
    <w:p w14:paraId="200F65A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87" w:name="_Toc351203505"/>
      <w:r>
        <w:rPr>
          <w:rFonts w:hint="eastAsia" w:ascii="宋体" w:hAnsi="宋体" w:eastAsia="宋体" w:cs="宋体"/>
          <w:b w:val="0"/>
          <w:color w:val="auto"/>
          <w:sz w:val="21"/>
          <w:szCs w:val="21"/>
          <w:highlight w:val="none"/>
        </w:rPr>
        <w:t>1</w:t>
      </w:r>
      <w:bookmarkStart w:id="288" w:name="_Toc337558736"/>
      <w:r>
        <w:rPr>
          <w:rFonts w:hint="eastAsia" w:ascii="宋体" w:hAnsi="宋体" w:eastAsia="宋体" w:cs="宋体"/>
          <w:b w:val="0"/>
          <w:color w:val="auto"/>
          <w:sz w:val="21"/>
          <w:szCs w:val="21"/>
          <w:highlight w:val="none"/>
        </w:rPr>
        <w:t>.10交通运输</w:t>
      </w:r>
      <w:bookmarkEnd w:id="287"/>
    </w:p>
    <w:bookmarkEnd w:id="288"/>
    <w:p w14:paraId="59FD623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5726B9D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25C1E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347D93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1.10.2 场外交通</w:t>
      </w:r>
    </w:p>
    <w:p w14:paraId="03F2D7B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9372FD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1.10.3场内交通</w:t>
      </w:r>
    </w:p>
    <w:p w14:paraId="4194A02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DCB2AC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ED79E7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场外交通和场内交通的边界由合同当事人在专用合同条款中约定。</w:t>
      </w:r>
    </w:p>
    <w:p w14:paraId="0513F95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D3D383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72F73F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1.10.5 道路和桥梁的损坏责任</w:t>
      </w:r>
    </w:p>
    <w:p w14:paraId="7A744D5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因承包人运输造成施工场地内外公共道路和桥梁损坏的，由承包人承担修复损坏的全部费用和可能引起的赔偿。</w:t>
      </w:r>
    </w:p>
    <w:p w14:paraId="0FFFFEA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1.10.6 水路和航空运输</w:t>
      </w:r>
    </w:p>
    <w:p w14:paraId="7710912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9EDFBB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89" w:name="_Toc351203506"/>
      <w:r>
        <w:rPr>
          <w:rFonts w:hint="eastAsia" w:ascii="宋体" w:hAnsi="宋体" w:eastAsia="宋体" w:cs="宋体"/>
          <w:b w:val="0"/>
          <w:color w:val="auto"/>
          <w:sz w:val="21"/>
          <w:szCs w:val="21"/>
          <w:highlight w:val="none"/>
        </w:rPr>
        <w:t>1</w:t>
      </w:r>
      <w:bookmarkStart w:id="290" w:name="_Toc337558737"/>
      <w:bookmarkStart w:id="291" w:name="_Toc296346538"/>
      <w:bookmarkStart w:id="292" w:name="_Toc296503037"/>
      <w:r>
        <w:rPr>
          <w:rFonts w:hint="eastAsia" w:ascii="宋体" w:hAnsi="宋体" w:eastAsia="宋体" w:cs="宋体"/>
          <w:b w:val="0"/>
          <w:color w:val="auto"/>
          <w:sz w:val="21"/>
          <w:szCs w:val="21"/>
          <w:highlight w:val="none"/>
        </w:rPr>
        <w:t>.11知识产权</w:t>
      </w:r>
      <w:bookmarkEnd w:id="289"/>
      <w:r>
        <w:rPr>
          <w:rFonts w:hint="eastAsia" w:ascii="宋体" w:hAnsi="宋体" w:eastAsia="宋体" w:cs="宋体"/>
          <w:b w:val="0"/>
          <w:color w:val="auto"/>
          <w:sz w:val="21"/>
          <w:szCs w:val="21"/>
          <w:highlight w:val="none"/>
        </w:rPr>
        <w:t xml:space="preserve"> </w:t>
      </w:r>
      <w:bookmarkEnd w:id="290"/>
    </w:p>
    <w:bookmarkEnd w:id="291"/>
    <w:bookmarkEnd w:id="292"/>
    <w:p w14:paraId="0D3ECC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DD1C42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A9BDE0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3A702F6">
      <w:pPr>
        <w:keepNext w:val="0"/>
        <w:keepLines w:val="0"/>
        <w:pageBreakBefore w:val="0"/>
        <w:widowControl w:val="0"/>
        <w:kinsoku/>
        <w:wordWrap/>
        <w:overflowPunct/>
        <w:topLinePunct w:val="0"/>
        <w:bidi w:val="0"/>
        <w:snapToGrid/>
        <w:spacing w:line="390" w:lineRule="exact"/>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1.11.4 除专用合同条款另有约定外，承包人在合同签订前和签订时已确定采用的专利、专有技术、技术秘密的使用费已包含在签约合同价中。</w:t>
      </w:r>
    </w:p>
    <w:p w14:paraId="7729BFE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93" w:name="_Toc351203507"/>
      <w:r>
        <w:rPr>
          <w:rFonts w:hint="eastAsia" w:ascii="宋体" w:hAnsi="宋体" w:eastAsia="宋体" w:cs="宋体"/>
          <w:b w:val="0"/>
          <w:color w:val="auto"/>
          <w:sz w:val="21"/>
          <w:szCs w:val="21"/>
          <w:highlight w:val="none"/>
        </w:rPr>
        <w:t>1</w:t>
      </w:r>
      <w:bookmarkStart w:id="294" w:name="_Toc337558738"/>
      <w:r>
        <w:rPr>
          <w:rFonts w:hint="eastAsia" w:ascii="宋体" w:hAnsi="宋体" w:eastAsia="宋体" w:cs="宋体"/>
          <w:b w:val="0"/>
          <w:color w:val="auto"/>
          <w:sz w:val="21"/>
          <w:szCs w:val="21"/>
          <w:highlight w:val="none"/>
        </w:rPr>
        <w:t>.12保密</w:t>
      </w:r>
      <w:bookmarkEnd w:id="293"/>
    </w:p>
    <w:bookmarkEnd w:id="294"/>
    <w:p w14:paraId="2FBA5D8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2C50EF9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除法律规定或合同另有约定外，未经承包人同意，发包人不得将承包人提供的技术秘密及声明需要保密的资料信息等商业秘密泄露给第三方。</w:t>
      </w:r>
    </w:p>
    <w:p w14:paraId="4B1D868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95" w:name="_Toc351203508"/>
      <w:r>
        <w:rPr>
          <w:rFonts w:hint="eastAsia" w:ascii="宋体" w:hAnsi="宋体" w:eastAsia="宋体" w:cs="宋体"/>
          <w:b w:val="0"/>
          <w:color w:val="auto"/>
          <w:sz w:val="21"/>
          <w:szCs w:val="21"/>
          <w:highlight w:val="none"/>
        </w:rPr>
        <w:t>1.13工程量清单错误的修正</w:t>
      </w:r>
      <w:bookmarkEnd w:id="295"/>
    </w:p>
    <w:p w14:paraId="30B4A94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693676D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（1）工程量清单存在缺项、漏项的；</w:t>
      </w:r>
    </w:p>
    <w:p w14:paraId="465F4BB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（2）工程量清单偏差超出专用合同条款约定的工程量偏差范围的；</w:t>
      </w:r>
    </w:p>
    <w:p w14:paraId="2AF7CFE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（3）未按照国家现行计量规范强制性规定计量的。</w:t>
      </w:r>
    </w:p>
    <w:p w14:paraId="796EF870">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296" w:name="_Toc351203509"/>
      <w:r>
        <w:rPr>
          <w:rFonts w:hint="eastAsia" w:ascii="宋体" w:hAnsi="宋体" w:eastAsia="宋体" w:cs="宋体"/>
          <w:b w:val="0"/>
          <w:color w:val="auto"/>
          <w:sz w:val="21"/>
          <w:szCs w:val="21"/>
          <w:highlight w:val="none"/>
        </w:rPr>
        <w:t>2</w:t>
      </w:r>
      <w:bookmarkStart w:id="297" w:name="_Toc337558739"/>
      <w:bookmarkStart w:id="298" w:name="_Toc296503038"/>
      <w:bookmarkStart w:id="299" w:name="_Toc296346539"/>
      <w:bookmarkStart w:id="300" w:name="OLE_LINK2"/>
      <w:r>
        <w:rPr>
          <w:rFonts w:hint="eastAsia" w:ascii="宋体" w:hAnsi="宋体" w:eastAsia="宋体" w:cs="宋体"/>
          <w:b w:val="0"/>
          <w:color w:val="auto"/>
          <w:sz w:val="21"/>
          <w:szCs w:val="21"/>
          <w:highlight w:val="none"/>
        </w:rPr>
        <w:t>. 发包人</w:t>
      </w:r>
      <w:bookmarkEnd w:id="296"/>
    </w:p>
    <w:bookmarkEnd w:id="297"/>
    <w:bookmarkEnd w:id="298"/>
    <w:bookmarkEnd w:id="299"/>
    <w:p w14:paraId="53AA459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1" w:name="_Toc351203510"/>
      <w:r>
        <w:rPr>
          <w:rFonts w:hint="eastAsia" w:ascii="宋体" w:hAnsi="宋体" w:eastAsia="宋体" w:cs="宋体"/>
          <w:b w:val="0"/>
          <w:color w:val="auto"/>
          <w:sz w:val="21"/>
          <w:szCs w:val="21"/>
          <w:highlight w:val="none"/>
        </w:rPr>
        <w:t>2</w:t>
      </w:r>
      <w:bookmarkStart w:id="302" w:name="_Toc337558740"/>
      <w:bookmarkStart w:id="303" w:name="_Toc296503039"/>
      <w:bookmarkStart w:id="304" w:name="_Toc296346540"/>
      <w:r>
        <w:rPr>
          <w:rFonts w:hint="eastAsia" w:ascii="宋体" w:hAnsi="宋体" w:eastAsia="宋体" w:cs="宋体"/>
          <w:b w:val="0"/>
          <w:color w:val="auto"/>
          <w:sz w:val="21"/>
          <w:szCs w:val="21"/>
          <w:highlight w:val="none"/>
        </w:rPr>
        <w:t>.1 许可或批准</w:t>
      </w:r>
      <w:bookmarkEnd w:id="301"/>
    </w:p>
    <w:p w14:paraId="34A2AEC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80CA95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因发包人原因未能及时办理完毕前述许可、批准或备案，由发包人承担由此增加的费用和（或）延误的工期，并支付承包人合理的利润。</w:t>
      </w:r>
    </w:p>
    <w:p w14:paraId="157E1E8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5" w:name="_Toc351203511"/>
      <w:r>
        <w:rPr>
          <w:rFonts w:hint="eastAsia" w:ascii="宋体" w:hAnsi="宋体" w:eastAsia="宋体" w:cs="宋体"/>
          <w:b w:val="0"/>
          <w:color w:val="auto"/>
          <w:sz w:val="21"/>
          <w:szCs w:val="21"/>
          <w:highlight w:val="none"/>
        </w:rPr>
        <w:t>2.2 发包人代表</w:t>
      </w:r>
      <w:bookmarkEnd w:id="305"/>
    </w:p>
    <w:p w14:paraId="1D903EB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51555DE">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发包人代表不能按照合同约定履行其职责及义务，并导致合同无法继续正常履行的，承包人可以要求发包人撤换发包人代表。</w:t>
      </w:r>
    </w:p>
    <w:p w14:paraId="7C09A591">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不属于法定必须监理的工程，监理人的职权可以由发包人代表或发包人指定的其他人员行使。</w:t>
      </w:r>
    </w:p>
    <w:p w14:paraId="31F8BEFC">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6" w:name="_Toc351203512"/>
      <w:r>
        <w:rPr>
          <w:rFonts w:hint="eastAsia" w:ascii="宋体" w:hAnsi="宋体" w:eastAsia="宋体" w:cs="宋体"/>
          <w:b w:val="0"/>
          <w:color w:val="auto"/>
          <w:sz w:val="21"/>
          <w:szCs w:val="21"/>
          <w:highlight w:val="none"/>
        </w:rPr>
        <w:t>2.3 发包人人员</w:t>
      </w:r>
      <w:bookmarkEnd w:id="306"/>
    </w:p>
    <w:p w14:paraId="6414C20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61B5673A">
      <w:pPr>
        <w:keepNext w:val="0"/>
        <w:keepLines w:val="0"/>
        <w:pageBreakBefore w:val="0"/>
        <w:widowControl w:val="0"/>
        <w:kinsoku/>
        <w:wordWrap/>
        <w:overflowPunct/>
        <w:topLinePunct w:val="0"/>
        <w:bidi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发包人人员包括发包人代表及其他由发包人派驻施工现场的人员。</w:t>
      </w:r>
      <w:bookmarkEnd w:id="302"/>
      <w:bookmarkEnd w:id="303"/>
      <w:bookmarkEnd w:id="304"/>
    </w:p>
    <w:p w14:paraId="0532EA5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7" w:name="_Toc351203513"/>
      <w:r>
        <w:rPr>
          <w:rFonts w:hint="eastAsia" w:ascii="宋体" w:hAnsi="宋体" w:eastAsia="宋体" w:cs="宋体"/>
          <w:b w:val="0"/>
          <w:color w:val="auto"/>
          <w:sz w:val="21"/>
          <w:szCs w:val="21"/>
          <w:highlight w:val="none"/>
        </w:rPr>
        <w:t>2</w:t>
      </w:r>
      <w:bookmarkStart w:id="308" w:name="_Toc337558741"/>
      <w:bookmarkStart w:id="309" w:name="_Toc296346541"/>
      <w:bookmarkStart w:id="310" w:name="_Toc296503040"/>
      <w:r>
        <w:rPr>
          <w:rFonts w:hint="eastAsia" w:ascii="宋体" w:hAnsi="宋体" w:eastAsia="宋体" w:cs="宋体"/>
          <w:b w:val="0"/>
          <w:color w:val="auto"/>
          <w:sz w:val="21"/>
          <w:szCs w:val="21"/>
          <w:highlight w:val="none"/>
        </w:rPr>
        <w:t>.4 施工现场、施工条件和基础资料的提供</w:t>
      </w:r>
      <w:bookmarkEnd w:id="307"/>
      <w:r>
        <w:rPr>
          <w:rFonts w:hint="eastAsia" w:ascii="宋体" w:hAnsi="宋体" w:eastAsia="宋体" w:cs="宋体"/>
          <w:b w:val="0"/>
          <w:color w:val="auto"/>
          <w:sz w:val="21"/>
          <w:szCs w:val="21"/>
          <w:highlight w:val="none"/>
        </w:rPr>
        <w:t xml:space="preserve"> </w:t>
      </w:r>
      <w:bookmarkEnd w:id="308"/>
      <w:bookmarkEnd w:id="309"/>
      <w:bookmarkEnd w:id="310"/>
      <w:r>
        <w:rPr>
          <w:rFonts w:hint="eastAsia" w:ascii="宋体" w:hAnsi="宋体" w:eastAsia="宋体" w:cs="宋体"/>
          <w:b w:val="0"/>
          <w:color w:val="auto"/>
          <w:sz w:val="21"/>
          <w:szCs w:val="21"/>
          <w:highlight w:val="none"/>
        </w:rPr>
        <w:t xml:space="preserve"> </w:t>
      </w:r>
    </w:p>
    <w:p w14:paraId="4A3D11B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4027B6D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w:t>
      </w:r>
      <w:bookmarkEnd w:id="300"/>
      <w:r>
        <w:rPr>
          <w:rFonts w:hint="eastAsia" w:ascii="宋体" w:hAnsi="宋体" w:eastAsia="宋体" w:cs="宋体"/>
          <w:color w:val="auto"/>
          <w:kern w:val="0"/>
          <w:sz w:val="21"/>
          <w:szCs w:val="21"/>
          <w:highlight w:val="none"/>
        </w:rPr>
        <w:t>专用合同条款另有约定外，发包人应最迟于开工日期7天前向承包人移交施工现场。</w:t>
      </w:r>
    </w:p>
    <w:p w14:paraId="4084C04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B2DC05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除专用合同条款另有约定外，发包人应负责提供施工所需要的条件，包括：</w:t>
      </w:r>
    </w:p>
    <w:p w14:paraId="3DF3E7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（1）将施工用水、电力、通讯线路等施工所必需的条件接至施工现场内；</w:t>
      </w:r>
    </w:p>
    <w:p w14:paraId="5D90F37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（2）保证向承包人提供正常施工所需要的进入施工现场的交通条件；</w:t>
      </w:r>
    </w:p>
    <w:p w14:paraId="210EFEB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（3）协调处理施工现场周围地下管线和邻近建筑物、构筑物、古树名木的保护工作，并承担相关费用；</w:t>
      </w:r>
    </w:p>
    <w:p w14:paraId="3C8D94B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（4）按照专用合同条款约定应提供的其他设施和条件。</w:t>
      </w:r>
    </w:p>
    <w:p w14:paraId="37DAD70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2.4.3 提供基础资料</w:t>
      </w:r>
    </w:p>
    <w:p w14:paraId="12795A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F9599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3E9DE38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 逾期提供的责任</w:t>
      </w:r>
    </w:p>
    <w:p w14:paraId="5700197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因发包人原因未能按合同约定及时向承包人提供施工现场、施工条件、基础资料的，由发包人承担由此增加的费用和（或）延误的工期。</w:t>
      </w:r>
    </w:p>
    <w:p w14:paraId="5D66904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1" w:name="_Toc351203514"/>
      <w:r>
        <w:rPr>
          <w:rFonts w:hint="eastAsia" w:ascii="宋体" w:hAnsi="宋体" w:eastAsia="宋体" w:cs="宋体"/>
          <w:b w:val="0"/>
          <w:color w:val="auto"/>
          <w:sz w:val="21"/>
          <w:szCs w:val="21"/>
          <w:highlight w:val="none"/>
        </w:rPr>
        <w:t>2</w:t>
      </w:r>
      <w:bookmarkStart w:id="312" w:name="_Toc337558745"/>
      <w:bookmarkStart w:id="313" w:name="_Toc296346543"/>
      <w:bookmarkStart w:id="314" w:name="_Toc296503042"/>
      <w:r>
        <w:rPr>
          <w:rFonts w:hint="eastAsia" w:ascii="宋体" w:hAnsi="宋体" w:eastAsia="宋体" w:cs="宋体"/>
          <w:b w:val="0"/>
          <w:color w:val="auto"/>
          <w:sz w:val="21"/>
          <w:szCs w:val="21"/>
          <w:highlight w:val="none"/>
        </w:rPr>
        <w:t>.5 资</w:t>
      </w:r>
      <w:bookmarkEnd w:id="312"/>
      <w:bookmarkEnd w:id="313"/>
      <w:bookmarkEnd w:id="314"/>
      <w:r>
        <w:rPr>
          <w:rFonts w:hint="eastAsia" w:ascii="宋体" w:hAnsi="宋体" w:eastAsia="宋体" w:cs="宋体"/>
          <w:b w:val="0"/>
          <w:color w:val="auto"/>
          <w:sz w:val="21"/>
          <w:szCs w:val="21"/>
          <w:highlight w:val="none"/>
        </w:rPr>
        <w:t>金来源证明及支付担保</w:t>
      </w:r>
      <w:bookmarkEnd w:id="311"/>
    </w:p>
    <w:p w14:paraId="354B2C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15FD4D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3B730AB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5" w:name="_Toc351203515"/>
      <w:r>
        <w:rPr>
          <w:rFonts w:hint="eastAsia" w:ascii="宋体" w:hAnsi="宋体" w:eastAsia="宋体" w:cs="宋体"/>
          <w:b w:val="0"/>
          <w:color w:val="auto"/>
          <w:sz w:val="21"/>
          <w:szCs w:val="21"/>
          <w:highlight w:val="none"/>
        </w:rPr>
        <w:t>2.6 支付合同价款</w:t>
      </w:r>
      <w:bookmarkEnd w:id="315"/>
    </w:p>
    <w:p w14:paraId="201E14A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发包人应按合同约定向承包人及时支付合同价款。</w:t>
      </w:r>
    </w:p>
    <w:p w14:paraId="240DA6D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6" w:name="_Toc351203516"/>
      <w:r>
        <w:rPr>
          <w:rFonts w:hint="eastAsia" w:ascii="宋体" w:hAnsi="宋体" w:eastAsia="宋体" w:cs="宋体"/>
          <w:b w:val="0"/>
          <w:color w:val="auto"/>
          <w:sz w:val="21"/>
          <w:szCs w:val="21"/>
          <w:highlight w:val="none"/>
        </w:rPr>
        <w:t>2.7 组织竣工验收</w:t>
      </w:r>
      <w:bookmarkEnd w:id="316"/>
    </w:p>
    <w:p w14:paraId="032763B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发包人应按合同约定及时组织竣工验收。</w:t>
      </w:r>
    </w:p>
    <w:p w14:paraId="12D391C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7" w:name="_Toc351203517"/>
      <w:r>
        <w:rPr>
          <w:rFonts w:hint="eastAsia" w:ascii="宋体" w:hAnsi="宋体" w:eastAsia="宋体" w:cs="宋体"/>
          <w:b w:val="0"/>
          <w:color w:val="auto"/>
          <w:sz w:val="21"/>
          <w:szCs w:val="21"/>
          <w:highlight w:val="none"/>
        </w:rPr>
        <w:t>2.8 现场统一管理协议</w:t>
      </w:r>
      <w:bookmarkEnd w:id="317"/>
    </w:p>
    <w:p w14:paraId="451E957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2F2314B5">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18" w:name="_Toc351203518"/>
      <w:r>
        <w:rPr>
          <w:rFonts w:hint="eastAsia" w:ascii="宋体" w:hAnsi="宋体" w:eastAsia="宋体" w:cs="宋体"/>
          <w:b w:val="0"/>
          <w:color w:val="auto"/>
          <w:sz w:val="21"/>
          <w:szCs w:val="21"/>
          <w:highlight w:val="none"/>
        </w:rPr>
        <w:t>3</w:t>
      </w:r>
      <w:bookmarkStart w:id="319" w:name="_Toc296346546"/>
      <w:bookmarkStart w:id="320" w:name="_Toc337558746"/>
      <w:bookmarkStart w:id="321" w:name="_Toc296503045"/>
      <w:r>
        <w:rPr>
          <w:rFonts w:hint="eastAsia" w:ascii="宋体" w:hAnsi="宋体" w:eastAsia="宋体" w:cs="宋体"/>
          <w:b w:val="0"/>
          <w:color w:val="auto"/>
          <w:sz w:val="21"/>
          <w:szCs w:val="21"/>
          <w:highlight w:val="none"/>
        </w:rPr>
        <w:t>. 承包人</w:t>
      </w:r>
      <w:bookmarkEnd w:id="318"/>
    </w:p>
    <w:bookmarkEnd w:id="319"/>
    <w:bookmarkEnd w:id="320"/>
    <w:bookmarkEnd w:id="321"/>
    <w:p w14:paraId="238C4A3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22" w:name="_Toc351203519"/>
      <w:r>
        <w:rPr>
          <w:rFonts w:hint="eastAsia" w:ascii="宋体" w:hAnsi="宋体" w:eastAsia="宋体" w:cs="宋体"/>
          <w:b w:val="0"/>
          <w:color w:val="auto"/>
          <w:sz w:val="21"/>
          <w:szCs w:val="21"/>
          <w:highlight w:val="none"/>
        </w:rPr>
        <w:t>3</w:t>
      </w:r>
      <w:bookmarkStart w:id="323" w:name="_Toc337558747"/>
      <w:bookmarkStart w:id="324" w:name="_Toc296346547"/>
      <w:bookmarkStart w:id="325" w:name="_Toc296503046"/>
      <w:r>
        <w:rPr>
          <w:rFonts w:hint="eastAsia" w:ascii="宋体" w:hAnsi="宋体" w:eastAsia="宋体" w:cs="宋体"/>
          <w:b w:val="0"/>
          <w:color w:val="auto"/>
          <w:sz w:val="21"/>
          <w:szCs w:val="21"/>
          <w:highlight w:val="none"/>
        </w:rPr>
        <w:t>.1 承包人的一般义务</w:t>
      </w:r>
      <w:bookmarkEnd w:id="322"/>
    </w:p>
    <w:bookmarkEnd w:id="323"/>
    <w:bookmarkEnd w:id="324"/>
    <w:bookmarkEnd w:id="325"/>
    <w:p w14:paraId="58934C8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承包人在履行合同过程中应遵守法律和工程建设标准规范，并履行以下义务：</w:t>
      </w:r>
    </w:p>
    <w:p w14:paraId="7807DBB4">
      <w:pPr>
        <w:keepNext w:val="0"/>
        <w:keepLines w:val="0"/>
        <w:pageBreakBefore w:val="0"/>
        <w:widowControl w:val="0"/>
        <w:numPr>
          <w:ilvl w:val="0"/>
          <w:numId w:val="5"/>
        </w:numPr>
        <w:kinsoku/>
        <w:wordWrap/>
        <w:overflowPunct/>
        <w:topLinePunct w:val="0"/>
        <w:autoSpaceDE w:val="0"/>
        <w:autoSpaceDN w:val="0"/>
        <w:bidi w:val="0"/>
        <w:adjustRightInd w:val="0"/>
        <w:snapToGrid/>
        <w:spacing w:line="390" w:lineRule="exact"/>
        <w:ind w:left="482" w:leftChars="0" w:firstLine="42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办理法律规定应由承包人办理的许可和批准，并将办理结果书面报送发包人留存；</w:t>
      </w:r>
    </w:p>
    <w:p w14:paraId="28CF603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（2）按法律规定和合同约定完成工程，并在保修期内承担保修义务；</w:t>
      </w:r>
    </w:p>
    <w:p w14:paraId="0C24A38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14:paraId="7A22F1C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w:t>
      </w:r>
    </w:p>
    <w:p w14:paraId="4C4639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DAC5C2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（6）按照第6.3款〔环境保护〕约定负责施工场地及其周边环境与生态的保护工作；</w:t>
      </w:r>
    </w:p>
    <w:p w14:paraId="353E806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（7）按第6.1款〔安全文明施工〕约定采取施工安全措施，确保工程及其人员、材料、设备和设施的安全，防止因工程施工造成的人身伤害和财产损失；</w:t>
      </w:r>
    </w:p>
    <w:p w14:paraId="447443E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（8）将发包人按合同约定支付的各项价款专用于合同工程，且应及时支付其雇用人员工资，并及时向分包人支付合同价款；</w:t>
      </w:r>
    </w:p>
    <w:p w14:paraId="6BCEF7D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（9）按照法律规定和合同约定编制竣工资料，完成竣工资料立卷及归档，并按专用合同条款约定的竣工资料的套数、内容、时间等要求移交发包人；</w:t>
      </w:r>
    </w:p>
    <w:p w14:paraId="7BB3E3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（10）应履行的其他义务。</w:t>
      </w:r>
    </w:p>
    <w:p w14:paraId="035C3DE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26" w:name="_Toc351203520"/>
      <w:r>
        <w:rPr>
          <w:rFonts w:hint="eastAsia" w:ascii="宋体" w:hAnsi="宋体" w:eastAsia="宋体" w:cs="宋体"/>
          <w:b w:val="0"/>
          <w:color w:val="auto"/>
          <w:sz w:val="21"/>
          <w:szCs w:val="21"/>
          <w:highlight w:val="none"/>
        </w:rPr>
        <w:t>3</w:t>
      </w:r>
      <w:bookmarkStart w:id="327" w:name="_Toc296503047"/>
      <w:bookmarkStart w:id="328" w:name="_Toc296346548"/>
      <w:bookmarkStart w:id="329" w:name="_Toc337558748"/>
      <w:r>
        <w:rPr>
          <w:rFonts w:hint="eastAsia" w:ascii="宋体" w:hAnsi="宋体" w:eastAsia="宋体" w:cs="宋体"/>
          <w:b w:val="0"/>
          <w:color w:val="auto"/>
          <w:sz w:val="21"/>
          <w:szCs w:val="21"/>
          <w:highlight w:val="none"/>
        </w:rPr>
        <w:t xml:space="preserve">.2 </w:t>
      </w:r>
      <w:bookmarkEnd w:id="326"/>
      <w:r>
        <w:rPr>
          <w:rFonts w:hint="eastAsia" w:ascii="宋体" w:hAnsi="宋体" w:eastAsia="宋体" w:cs="宋体"/>
          <w:b w:val="0"/>
          <w:color w:val="auto"/>
          <w:sz w:val="21"/>
          <w:szCs w:val="21"/>
          <w:highlight w:val="none"/>
        </w:rPr>
        <w:t>项目经理</w:t>
      </w:r>
    </w:p>
    <w:bookmarkEnd w:id="327"/>
    <w:bookmarkEnd w:id="328"/>
    <w:bookmarkEnd w:id="329"/>
    <w:p w14:paraId="58CA9C0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39641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F5F77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承包人违反上述约定的，应按照专用合同条款的约定，承担违约责任。</w:t>
      </w:r>
    </w:p>
    <w:p w14:paraId="194887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157FF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0FBC36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8B7B4D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1B91AF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30" w:name="_Toc351203521"/>
      <w:r>
        <w:rPr>
          <w:rFonts w:hint="eastAsia" w:ascii="宋体" w:hAnsi="宋体" w:eastAsia="宋体" w:cs="宋体"/>
          <w:b w:val="0"/>
          <w:color w:val="auto"/>
          <w:sz w:val="21"/>
          <w:szCs w:val="21"/>
          <w:highlight w:val="none"/>
        </w:rPr>
        <w:t>3</w:t>
      </w:r>
      <w:bookmarkStart w:id="331" w:name="_Toc296503048"/>
      <w:bookmarkStart w:id="332" w:name="_Toc296346549"/>
      <w:bookmarkStart w:id="333" w:name="_Toc337558749"/>
      <w:r>
        <w:rPr>
          <w:rFonts w:hint="eastAsia" w:ascii="宋体" w:hAnsi="宋体" w:eastAsia="宋体" w:cs="宋体"/>
          <w:b w:val="0"/>
          <w:color w:val="auto"/>
          <w:sz w:val="21"/>
          <w:szCs w:val="21"/>
          <w:highlight w:val="none"/>
        </w:rPr>
        <w:t xml:space="preserve">.3 </w:t>
      </w:r>
      <w:bookmarkEnd w:id="331"/>
      <w:bookmarkEnd w:id="332"/>
      <w:r>
        <w:rPr>
          <w:rFonts w:hint="eastAsia" w:ascii="宋体" w:hAnsi="宋体" w:eastAsia="宋体" w:cs="宋体"/>
          <w:b w:val="0"/>
          <w:color w:val="auto"/>
          <w:sz w:val="21"/>
          <w:szCs w:val="21"/>
          <w:highlight w:val="none"/>
        </w:rPr>
        <w:t>承包人人员</w:t>
      </w:r>
      <w:bookmarkEnd w:id="330"/>
    </w:p>
    <w:bookmarkEnd w:id="333"/>
    <w:p w14:paraId="04D9B5F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384CA5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B2807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特殊工种作业人员均应持有相应的资格证明，监理人可以随时检查。</w:t>
      </w:r>
    </w:p>
    <w:p w14:paraId="6C4F0EE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03A0BE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573E0A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承包人擅自更换主要施工管理人员，或前述人员未经监理人或发包人同意擅自离开施工现场的，应按照专用合同条款约定承担违约责任。</w:t>
      </w:r>
    </w:p>
    <w:p w14:paraId="0D4B667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34" w:name="_Toc351203522"/>
      <w:r>
        <w:rPr>
          <w:rFonts w:hint="eastAsia" w:ascii="宋体" w:hAnsi="宋体" w:eastAsia="宋体" w:cs="宋体"/>
          <w:b w:val="0"/>
          <w:color w:val="auto"/>
          <w:sz w:val="21"/>
          <w:szCs w:val="21"/>
          <w:highlight w:val="none"/>
        </w:rPr>
        <w:t>3</w:t>
      </w:r>
      <w:bookmarkStart w:id="335" w:name="_Toc296346551"/>
      <w:bookmarkStart w:id="336" w:name="_Toc337558750"/>
      <w:bookmarkStart w:id="337" w:name="_Toc296503050"/>
      <w:r>
        <w:rPr>
          <w:rFonts w:hint="eastAsia" w:ascii="宋体" w:hAnsi="宋体" w:eastAsia="宋体" w:cs="宋体"/>
          <w:b w:val="0"/>
          <w:color w:val="auto"/>
          <w:sz w:val="21"/>
          <w:szCs w:val="21"/>
          <w:highlight w:val="none"/>
        </w:rPr>
        <w:t>.4 承包人现场查勘</w:t>
      </w:r>
      <w:bookmarkEnd w:id="334"/>
    </w:p>
    <w:bookmarkEnd w:id="335"/>
    <w:bookmarkEnd w:id="336"/>
    <w:bookmarkEnd w:id="337"/>
    <w:p w14:paraId="39B493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89A184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CDA933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38" w:name="_Toc351203523"/>
      <w:r>
        <w:rPr>
          <w:rFonts w:hint="eastAsia" w:ascii="宋体" w:hAnsi="宋体" w:eastAsia="宋体" w:cs="宋体"/>
          <w:b w:val="0"/>
          <w:color w:val="auto"/>
          <w:sz w:val="21"/>
          <w:szCs w:val="21"/>
          <w:highlight w:val="none"/>
        </w:rPr>
        <w:t>3</w:t>
      </w:r>
      <w:bookmarkStart w:id="339" w:name="_Toc296346552"/>
      <w:bookmarkStart w:id="340" w:name="_Toc337558751"/>
      <w:bookmarkStart w:id="341" w:name="_Toc296503051"/>
      <w:r>
        <w:rPr>
          <w:rFonts w:hint="eastAsia" w:ascii="宋体" w:hAnsi="宋体" w:eastAsia="宋体" w:cs="宋体"/>
          <w:b w:val="0"/>
          <w:color w:val="auto"/>
          <w:sz w:val="21"/>
          <w:szCs w:val="21"/>
          <w:highlight w:val="none"/>
        </w:rPr>
        <w:t>.5 分包</w:t>
      </w:r>
      <w:bookmarkEnd w:id="338"/>
    </w:p>
    <w:bookmarkEnd w:id="339"/>
    <w:bookmarkEnd w:id="340"/>
    <w:bookmarkEnd w:id="341"/>
    <w:p w14:paraId="36F6454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4E3589D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7399E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承包人不得以劳务分包的名义转包或违法分包工程。</w:t>
      </w:r>
    </w:p>
    <w:p w14:paraId="0F8AF94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57E451D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6E1C2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分包管理</w:t>
      </w:r>
    </w:p>
    <w:p w14:paraId="3BC50D8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56704F8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2BC5102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195C1D4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（2）生效法律文书要求发包人向分包人支付分包合同价款的，发包人有权从应付承包人工程款中扣除该部分款项。</w:t>
      </w:r>
    </w:p>
    <w:p w14:paraId="128B885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3.5.5 分包合同权益的转让</w:t>
      </w:r>
    </w:p>
    <w:p w14:paraId="7CFEF29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42" w:name="_Toc351203524"/>
    </w:p>
    <w:p w14:paraId="1F79C1B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 工程照管与成品、半成品保护</w:t>
      </w:r>
      <w:bookmarkEnd w:id="342"/>
    </w:p>
    <w:p w14:paraId="228B620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7CAC43E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（2）在承包人负责照管期间，因承包人原因造成工程、材料、工程设备损坏的，由承包人负责修复或更换，并承担由此增加的费用和（或）延误的工期。</w:t>
      </w:r>
    </w:p>
    <w:p w14:paraId="6F669B2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7C96DE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43" w:name="_Toc351203525"/>
      <w:r>
        <w:rPr>
          <w:rFonts w:hint="eastAsia" w:ascii="宋体" w:hAnsi="宋体" w:eastAsia="宋体" w:cs="宋体"/>
          <w:b w:val="0"/>
          <w:color w:val="auto"/>
          <w:sz w:val="21"/>
          <w:szCs w:val="21"/>
          <w:highlight w:val="none"/>
        </w:rPr>
        <w:t>3</w:t>
      </w:r>
      <w:bookmarkStart w:id="344" w:name="_Toc337558752"/>
      <w:bookmarkStart w:id="345" w:name="_Toc296346553"/>
      <w:bookmarkStart w:id="346" w:name="_Toc296503052"/>
      <w:r>
        <w:rPr>
          <w:rFonts w:hint="eastAsia" w:ascii="宋体" w:hAnsi="宋体" w:eastAsia="宋体" w:cs="宋体"/>
          <w:b w:val="0"/>
          <w:color w:val="auto"/>
          <w:sz w:val="21"/>
          <w:szCs w:val="21"/>
          <w:highlight w:val="none"/>
        </w:rPr>
        <w:t>.7 履约担保</w:t>
      </w:r>
      <w:bookmarkEnd w:id="343"/>
    </w:p>
    <w:bookmarkEnd w:id="344"/>
    <w:bookmarkEnd w:id="345"/>
    <w:bookmarkEnd w:id="346"/>
    <w:p w14:paraId="23A02C1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BF28B8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6438C9D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47" w:name="_Toc351203526"/>
      <w:r>
        <w:rPr>
          <w:rFonts w:hint="eastAsia" w:ascii="宋体" w:hAnsi="宋体" w:eastAsia="宋体" w:cs="宋体"/>
          <w:b w:val="0"/>
          <w:color w:val="auto"/>
          <w:sz w:val="21"/>
          <w:szCs w:val="21"/>
          <w:highlight w:val="none"/>
        </w:rPr>
        <w:t>3.8 联合体</w:t>
      </w:r>
      <w:bookmarkEnd w:id="347"/>
    </w:p>
    <w:p w14:paraId="2E366E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 联合体各方应共同与发包人签订合同协议书。联合体各方应为履行合同向发包人承担连带责任。</w:t>
      </w:r>
    </w:p>
    <w:p w14:paraId="0228BBD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3.8.2 联合体协议经发包人确认后作为合同附件。在履行合同过程中，未经发包人同意，不得修改联合体协议。</w:t>
      </w:r>
    </w:p>
    <w:p w14:paraId="59AB334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3.8.3 联合体牵头人负责与发包人和监理人联系，并接受指示，负责组织联合体各成员全面履行合同。</w:t>
      </w:r>
    </w:p>
    <w:p w14:paraId="43B18C0E">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48" w:name="_Toc351203527"/>
      <w:r>
        <w:rPr>
          <w:rFonts w:hint="eastAsia" w:ascii="宋体" w:hAnsi="宋体" w:eastAsia="宋体" w:cs="宋体"/>
          <w:b w:val="0"/>
          <w:color w:val="auto"/>
          <w:sz w:val="21"/>
          <w:szCs w:val="21"/>
          <w:highlight w:val="none"/>
        </w:rPr>
        <w:t>4</w:t>
      </w:r>
      <w:bookmarkStart w:id="349" w:name="_Toc296503053"/>
      <w:bookmarkStart w:id="350" w:name="_Toc296346554"/>
      <w:bookmarkStart w:id="351" w:name="_Toc337558753"/>
      <w:r>
        <w:rPr>
          <w:rFonts w:hint="eastAsia" w:ascii="宋体" w:hAnsi="宋体" w:eastAsia="宋体" w:cs="宋体"/>
          <w:b w:val="0"/>
          <w:color w:val="auto"/>
          <w:sz w:val="21"/>
          <w:szCs w:val="21"/>
          <w:highlight w:val="none"/>
        </w:rPr>
        <w:t>. 监</w:t>
      </w:r>
      <w:bookmarkEnd w:id="349"/>
      <w:bookmarkEnd w:id="350"/>
      <w:r>
        <w:rPr>
          <w:rFonts w:hint="eastAsia" w:ascii="宋体" w:hAnsi="宋体" w:eastAsia="宋体" w:cs="宋体"/>
          <w:b w:val="0"/>
          <w:color w:val="auto"/>
          <w:sz w:val="21"/>
          <w:szCs w:val="21"/>
          <w:highlight w:val="none"/>
        </w:rPr>
        <w:t>理人</w:t>
      </w:r>
      <w:bookmarkEnd w:id="348"/>
    </w:p>
    <w:bookmarkEnd w:id="351"/>
    <w:p w14:paraId="1FBB367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52" w:name="_Toc351203528"/>
      <w:r>
        <w:rPr>
          <w:rFonts w:hint="eastAsia" w:ascii="宋体" w:hAnsi="宋体" w:eastAsia="宋体" w:cs="宋体"/>
          <w:b w:val="0"/>
          <w:color w:val="auto"/>
          <w:sz w:val="21"/>
          <w:szCs w:val="21"/>
          <w:highlight w:val="none"/>
        </w:rPr>
        <w:t>4</w:t>
      </w:r>
      <w:bookmarkStart w:id="353" w:name="_Toc296503054"/>
      <w:bookmarkStart w:id="354" w:name="_Toc337558754"/>
      <w:bookmarkStart w:id="355" w:name="_Toc296346555"/>
      <w:r>
        <w:rPr>
          <w:rFonts w:hint="eastAsia" w:ascii="宋体" w:hAnsi="宋体" w:eastAsia="宋体" w:cs="宋体"/>
          <w:b w:val="0"/>
          <w:color w:val="auto"/>
          <w:sz w:val="21"/>
          <w:szCs w:val="21"/>
          <w:highlight w:val="none"/>
        </w:rPr>
        <w:t>.1监理人的一般规定</w:t>
      </w:r>
      <w:bookmarkEnd w:id="352"/>
    </w:p>
    <w:bookmarkEnd w:id="353"/>
    <w:bookmarkEnd w:id="354"/>
    <w:bookmarkEnd w:id="355"/>
    <w:p w14:paraId="18410A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1F5CBD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除专用合同条款另有约定外，监理人在施工现场的办公场所、生活场所由承包人提供，所发生的费用由发包人承担。</w:t>
      </w:r>
    </w:p>
    <w:p w14:paraId="148BC9E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56" w:name="_Toc351203529"/>
      <w:r>
        <w:rPr>
          <w:rFonts w:hint="eastAsia" w:ascii="宋体" w:hAnsi="宋体" w:eastAsia="宋体" w:cs="宋体"/>
          <w:b w:val="0"/>
          <w:color w:val="auto"/>
          <w:sz w:val="21"/>
          <w:szCs w:val="21"/>
          <w:highlight w:val="none"/>
        </w:rPr>
        <w:t>4</w:t>
      </w:r>
      <w:bookmarkStart w:id="357" w:name="_Toc337558755"/>
      <w:r>
        <w:rPr>
          <w:rFonts w:hint="eastAsia" w:ascii="宋体" w:hAnsi="宋体" w:eastAsia="宋体" w:cs="宋体"/>
          <w:b w:val="0"/>
          <w:color w:val="auto"/>
          <w:sz w:val="21"/>
          <w:szCs w:val="21"/>
          <w:highlight w:val="none"/>
        </w:rPr>
        <w:t>.2监理人员</w:t>
      </w:r>
      <w:bookmarkEnd w:id="356"/>
    </w:p>
    <w:bookmarkEnd w:id="357"/>
    <w:p w14:paraId="1C31D40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A2B9C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58" w:name="_Toc351203530"/>
      <w:r>
        <w:rPr>
          <w:rFonts w:hint="eastAsia" w:ascii="宋体" w:hAnsi="宋体" w:eastAsia="宋体" w:cs="宋体"/>
          <w:b w:val="0"/>
          <w:color w:val="auto"/>
          <w:sz w:val="21"/>
          <w:szCs w:val="21"/>
          <w:highlight w:val="none"/>
        </w:rPr>
        <w:t>4</w:t>
      </w:r>
      <w:bookmarkStart w:id="359" w:name="_Toc296346556"/>
      <w:bookmarkStart w:id="360" w:name="_Toc296503055"/>
      <w:bookmarkStart w:id="361" w:name="_Toc337558756"/>
      <w:r>
        <w:rPr>
          <w:rFonts w:hint="eastAsia" w:ascii="宋体" w:hAnsi="宋体" w:eastAsia="宋体" w:cs="宋体"/>
          <w:b w:val="0"/>
          <w:color w:val="auto"/>
          <w:sz w:val="21"/>
          <w:szCs w:val="21"/>
          <w:highlight w:val="none"/>
        </w:rPr>
        <w:t>.3</w:t>
      </w:r>
      <w:bookmarkEnd w:id="359"/>
      <w:bookmarkEnd w:id="360"/>
      <w:r>
        <w:rPr>
          <w:rFonts w:hint="eastAsia" w:ascii="宋体" w:hAnsi="宋体" w:eastAsia="宋体" w:cs="宋体"/>
          <w:b w:val="0"/>
          <w:color w:val="auto"/>
          <w:sz w:val="21"/>
          <w:szCs w:val="21"/>
          <w:highlight w:val="none"/>
        </w:rPr>
        <w:t>监理人的指</w:t>
      </w:r>
      <w:bookmarkEnd w:id="361"/>
      <w:r>
        <w:rPr>
          <w:rFonts w:hint="eastAsia" w:ascii="宋体" w:hAnsi="宋体" w:eastAsia="宋体" w:cs="宋体"/>
          <w:b w:val="0"/>
          <w:color w:val="auto"/>
          <w:sz w:val="21"/>
          <w:szCs w:val="21"/>
          <w:highlight w:val="none"/>
        </w:rPr>
        <w:t>示</w:t>
      </w:r>
      <w:bookmarkEnd w:id="358"/>
    </w:p>
    <w:p w14:paraId="5F7CD28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6F379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607E18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1B0AE98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85DD5F0">
      <w:pPr>
        <w:keepNext w:val="0"/>
        <w:keepLines w:val="0"/>
        <w:pageBreakBefore w:val="0"/>
        <w:widowControl w:val="0"/>
        <w:kinsoku/>
        <w:wordWrap/>
        <w:overflowPunct/>
        <w:topLinePunct w:val="0"/>
        <w:bidi w:val="0"/>
        <w:snapToGrid/>
        <w:spacing w:before="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62" w:name="_Toc351203531"/>
      <w:r>
        <w:rPr>
          <w:rFonts w:hint="eastAsia" w:ascii="宋体" w:hAnsi="宋体" w:eastAsia="宋体" w:cs="宋体"/>
          <w:b w:val="0"/>
          <w:color w:val="auto"/>
          <w:sz w:val="21"/>
          <w:szCs w:val="21"/>
          <w:highlight w:val="none"/>
        </w:rPr>
        <w:t>4</w:t>
      </w:r>
      <w:bookmarkStart w:id="363" w:name="_Toc337558757"/>
      <w:bookmarkStart w:id="364" w:name="_Toc296346558"/>
      <w:bookmarkStart w:id="365" w:name="_Toc296503057"/>
      <w:r>
        <w:rPr>
          <w:rFonts w:hint="eastAsia" w:ascii="宋体" w:hAnsi="宋体" w:eastAsia="宋体" w:cs="宋体"/>
          <w:b w:val="0"/>
          <w:color w:val="auto"/>
          <w:sz w:val="21"/>
          <w:szCs w:val="21"/>
          <w:highlight w:val="none"/>
        </w:rPr>
        <w:t>.4 商定或确定</w:t>
      </w:r>
      <w:bookmarkEnd w:id="362"/>
    </w:p>
    <w:bookmarkEnd w:id="363"/>
    <w:bookmarkEnd w:id="364"/>
    <w:bookmarkEnd w:id="365"/>
    <w:p w14:paraId="21FCB7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579E70F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64D496D">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66" w:name="_Toc351203532"/>
      <w:r>
        <w:rPr>
          <w:rFonts w:hint="eastAsia" w:ascii="宋体" w:hAnsi="宋体" w:eastAsia="宋体" w:cs="宋体"/>
          <w:b w:val="0"/>
          <w:color w:val="auto"/>
          <w:sz w:val="21"/>
          <w:szCs w:val="21"/>
          <w:highlight w:val="none"/>
        </w:rPr>
        <w:t>5</w:t>
      </w:r>
      <w:bookmarkStart w:id="367" w:name="_Toc337558758"/>
      <w:r>
        <w:rPr>
          <w:rFonts w:hint="eastAsia" w:ascii="宋体" w:hAnsi="宋体" w:eastAsia="宋体" w:cs="宋体"/>
          <w:b w:val="0"/>
          <w:color w:val="auto"/>
          <w:sz w:val="21"/>
          <w:szCs w:val="21"/>
          <w:highlight w:val="none"/>
        </w:rPr>
        <w:t>. 工程质量</w:t>
      </w:r>
      <w:bookmarkEnd w:id="366"/>
    </w:p>
    <w:bookmarkEnd w:id="367"/>
    <w:p w14:paraId="0E91A44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68" w:name="_Toc351203533"/>
      <w:r>
        <w:rPr>
          <w:rFonts w:hint="eastAsia" w:ascii="宋体" w:hAnsi="宋体" w:eastAsia="宋体" w:cs="宋体"/>
          <w:b w:val="0"/>
          <w:color w:val="auto"/>
          <w:sz w:val="21"/>
          <w:szCs w:val="21"/>
          <w:highlight w:val="none"/>
        </w:rPr>
        <w:t>5</w:t>
      </w:r>
      <w:bookmarkStart w:id="369" w:name="_Toc337558759"/>
      <w:r>
        <w:rPr>
          <w:rFonts w:hint="eastAsia" w:ascii="宋体" w:hAnsi="宋体" w:eastAsia="宋体" w:cs="宋体"/>
          <w:b w:val="0"/>
          <w:color w:val="auto"/>
          <w:sz w:val="21"/>
          <w:szCs w:val="21"/>
          <w:highlight w:val="none"/>
        </w:rPr>
        <w:t>.1质量要求</w:t>
      </w:r>
      <w:bookmarkEnd w:id="368"/>
    </w:p>
    <w:bookmarkEnd w:id="369"/>
    <w:p w14:paraId="053776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 工程质量标准必须符合现行国家有关工程施工质量验收规范和标准的要求。有关工程质量的特殊标准或要求由合同当事人在专用合同条款中约定。</w:t>
      </w:r>
    </w:p>
    <w:p w14:paraId="535ACBD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 因发包人原因造成工程质量未达到合同约定标准的，由发包人承担由此增加的费用和（或）延误的工期，并支付承包人合理的利润。</w:t>
      </w:r>
    </w:p>
    <w:p w14:paraId="29630D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7618FA3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0" w:name="_Toc351203534"/>
      <w:r>
        <w:rPr>
          <w:rFonts w:hint="eastAsia" w:ascii="宋体" w:hAnsi="宋体" w:eastAsia="宋体" w:cs="宋体"/>
          <w:b w:val="0"/>
          <w:color w:val="auto"/>
          <w:sz w:val="21"/>
          <w:szCs w:val="21"/>
          <w:highlight w:val="none"/>
        </w:rPr>
        <w:t>5</w:t>
      </w:r>
      <w:bookmarkStart w:id="371" w:name="_Toc337558760"/>
      <w:r>
        <w:rPr>
          <w:rFonts w:hint="eastAsia" w:ascii="宋体" w:hAnsi="宋体" w:eastAsia="宋体" w:cs="宋体"/>
          <w:b w:val="0"/>
          <w:color w:val="auto"/>
          <w:sz w:val="21"/>
          <w:szCs w:val="21"/>
          <w:highlight w:val="none"/>
        </w:rPr>
        <w:t>.2质量保证措施</w:t>
      </w:r>
      <w:bookmarkEnd w:id="370"/>
    </w:p>
    <w:bookmarkEnd w:id="371"/>
    <w:p w14:paraId="5CAD163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5.2.1 发包人的质量管理</w:t>
      </w:r>
    </w:p>
    <w:p w14:paraId="081DF56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发包人应按照法律规定及合同约定完成与工程质量有关的各项工作。</w:t>
      </w:r>
    </w:p>
    <w:p w14:paraId="3C223B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 承包人的质量管理</w:t>
      </w:r>
    </w:p>
    <w:p w14:paraId="1330016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FA4552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承包人应对施工人员进行质量教育和技术培训，定期考核施工人员的劳动技能，严格执行施工规范和操作规程。</w:t>
      </w:r>
    </w:p>
    <w:p w14:paraId="0FF6D2A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1A5247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5.2.3 监理人的质量检查和检验</w:t>
      </w:r>
    </w:p>
    <w:p w14:paraId="49AACE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16951C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2A9D9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2" w:name="_Toc351203535"/>
      <w:r>
        <w:rPr>
          <w:rFonts w:hint="eastAsia" w:ascii="宋体" w:hAnsi="宋体" w:eastAsia="宋体" w:cs="宋体"/>
          <w:b w:val="0"/>
          <w:color w:val="auto"/>
          <w:sz w:val="21"/>
          <w:szCs w:val="21"/>
          <w:highlight w:val="none"/>
        </w:rPr>
        <w:t>5</w:t>
      </w:r>
      <w:bookmarkStart w:id="373" w:name="_Toc337558761"/>
      <w:r>
        <w:rPr>
          <w:rFonts w:hint="eastAsia" w:ascii="宋体" w:hAnsi="宋体" w:eastAsia="宋体" w:cs="宋体"/>
          <w:b w:val="0"/>
          <w:color w:val="auto"/>
          <w:sz w:val="21"/>
          <w:szCs w:val="21"/>
          <w:highlight w:val="none"/>
        </w:rPr>
        <w:t>.3 隐蔽工程检查</w:t>
      </w:r>
      <w:bookmarkEnd w:id="372"/>
    </w:p>
    <w:bookmarkEnd w:id="373"/>
    <w:p w14:paraId="31E9C40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5.3.1承包人自检</w:t>
      </w:r>
    </w:p>
    <w:p w14:paraId="3E08DF2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承包人应当对工程隐蔽部位进行自检，并经自检确认是否具备覆盖条件。</w:t>
      </w:r>
    </w:p>
    <w:p w14:paraId="61C4EBD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5.3.2检查程序</w:t>
      </w:r>
    </w:p>
    <w:p w14:paraId="3BA8079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7AF027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FE9971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C8AEB1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 重新检查</w:t>
      </w:r>
    </w:p>
    <w:p w14:paraId="4A38DDA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19C28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5.3.4 承包人私自覆盖</w:t>
      </w:r>
    </w:p>
    <w:p w14:paraId="46E12E2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9EE925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4" w:name="_Toc351203536"/>
      <w:r>
        <w:rPr>
          <w:rFonts w:hint="eastAsia" w:ascii="宋体" w:hAnsi="宋体" w:eastAsia="宋体" w:cs="宋体"/>
          <w:b w:val="0"/>
          <w:color w:val="auto"/>
          <w:sz w:val="21"/>
          <w:szCs w:val="21"/>
          <w:highlight w:val="none"/>
        </w:rPr>
        <w:t>5</w:t>
      </w:r>
      <w:bookmarkStart w:id="375" w:name="_Toc337558762"/>
      <w:r>
        <w:rPr>
          <w:rFonts w:hint="eastAsia" w:ascii="宋体" w:hAnsi="宋体" w:eastAsia="宋体" w:cs="宋体"/>
          <w:b w:val="0"/>
          <w:color w:val="auto"/>
          <w:sz w:val="21"/>
          <w:szCs w:val="21"/>
          <w:highlight w:val="none"/>
        </w:rPr>
        <w:t>.4不合格工程的处理</w:t>
      </w:r>
      <w:bookmarkEnd w:id="374"/>
    </w:p>
    <w:bookmarkEnd w:id="375"/>
    <w:p w14:paraId="1447E0B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D483A0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 因发包人原因造成工程不合格的，由此增加的费用和（或）延误的工期由发包人承担，并支付承包人合理的利润。</w:t>
      </w:r>
    </w:p>
    <w:p w14:paraId="056EE45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6" w:name="_Toc351203537"/>
      <w:r>
        <w:rPr>
          <w:rFonts w:hint="eastAsia" w:ascii="宋体" w:hAnsi="宋体" w:eastAsia="宋体" w:cs="宋体"/>
          <w:b w:val="0"/>
          <w:color w:val="auto"/>
          <w:sz w:val="21"/>
          <w:szCs w:val="21"/>
          <w:highlight w:val="none"/>
        </w:rPr>
        <w:t>5.5 质量争议检测</w:t>
      </w:r>
      <w:bookmarkEnd w:id="376"/>
    </w:p>
    <w:p w14:paraId="461265F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合同当事人对工程质量有争议的，由双方协商确定的工程质量检测机构鉴定，由此产生的费用及因此造成的损失，由责任方承担。</w:t>
      </w:r>
    </w:p>
    <w:p w14:paraId="4118DBB3">
      <w:pPr>
        <w:keepNext w:val="0"/>
        <w:keepLines w:val="0"/>
        <w:pageBreakBefore w:val="0"/>
        <w:widowControl w:val="0"/>
        <w:kinsoku/>
        <w:wordWrap/>
        <w:overflowPunct/>
        <w:topLinePunct w:val="0"/>
        <w:autoSpaceDE w:val="0"/>
        <w:autoSpaceDN w:val="0"/>
        <w:bidi w:val="0"/>
        <w:adjustRightInd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合同当事人均有责任的，由双方根据其责任分别承担。合同当事人无法达成一致的，按照第4.4款〔商定或确定〕执行。</w:t>
      </w:r>
    </w:p>
    <w:p w14:paraId="0A9FB9CB">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77" w:name="_Toc351203538"/>
      <w:r>
        <w:rPr>
          <w:rFonts w:hint="eastAsia" w:ascii="宋体" w:hAnsi="宋体" w:eastAsia="宋体" w:cs="宋体"/>
          <w:b w:val="0"/>
          <w:color w:val="auto"/>
          <w:sz w:val="21"/>
          <w:szCs w:val="21"/>
          <w:highlight w:val="none"/>
        </w:rPr>
        <w:t>6</w:t>
      </w:r>
      <w:bookmarkStart w:id="378" w:name="_Toc337558763"/>
      <w:r>
        <w:rPr>
          <w:rFonts w:hint="eastAsia" w:ascii="宋体" w:hAnsi="宋体" w:eastAsia="宋体" w:cs="宋体"/>
          <w:b w:val="0"/>
          <w:color w:val="auto"/>
          <w:sz w:val="21"/>
          <w:szCs w:val="21"/>
          <w:highlight w:val="none"/>
        </w:rPr>
        <w:t>. 安全文明施工与环境保护</w:t>
      </w:r>
      <w:bookmarkEnd w:id="377"/>
    </w:p>
    <w:bookmarkEnd w:id="378"/>
    <w:p w14:paraId="420B60D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9" w:name="_Toc351203539"/>
      <w:r>
        <w:rPr>
          <w:rFonts w:hint="eastAsia" w:ascii="宋体" w:hAnsi="宋体" w:eastAsia="宋体" w:cs="宋体"/>
          <w:b w:val="0"/>
          <w:color w:val="auto"/>
          <w:sz w:val="21"/>
          <w:szCs w:val="21"/>
          <w:highlight w:val="none"/>
        </w:rPr>
        <w:t>6</w:t>
      </w:r>
      <w:bookmarkStart w:id="380" w:name="_Toc337558764"/>
      <w:r>
        <w:rPr>
          <w:rFonts w:hint="eastAsia" w:ascii="宋体" w:hAnsi="宋体" w:eastAsia="宋体" w:cs="宋体"/>
          <w:b w:val="0"/>
          <w:color w:val="auto"/>
          <w:sz w:val="21"/>
          <w:szCs w:val="21"/>
          <w:highlight w:val="none"/>
        </w:rPr>
        <w:t>.1安全文明施工</w:t>
      </w:r>
      <w:bookmarkEnd w:id="379"/>
    </w:p>
    <w:bookmarkEnd w:id="380"/>
    <w:p w14:paraId="6411A924">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6.1.1安全生产要求</w:t>
      </w:r>
    </w:p>
    <w:p w14:paraId="3702B03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7AF96E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1"/>
          <w:szCs w:val="21"/>
          <w:highlight w:val="none"/>
        </w:rPr>
        <w:t>政府有关行政管理部门</w:t>
      </w:r>
      <w:r>
        <w:rPr>
          <w:rFonts w:hint="eastAsia" w:ascii="宋体" w:hAnsi="宋体" w:eastAsia="宋体" w:cs="宋体"/>
          <w:color w:val="auto"/>
          <w:sz w:val="21"/>
          <w:szCs w:val="21"/>
          <w:highlight w:val="none"/>
        </w:rPr>
        <w:t>采取应急措施。</w:t>
      </w:r>
    </w:p>
    <w:p w14:paraId="526FD8B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因安全生产需要暂停施工的，按照第7.8款〔暂停施工〕的约定执行。</w:t>
      </w:r>
    </w:p>
    <w:p w14:paraId="6744CFD7">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1E8A4A5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承包人应当按照有关</w:t>
      </w:r>
      <w:r>
        <w:rPr>
          <w:rFonts w:hint="eastAsia" w:ascii="宋体" w:hAnsi="宋体" w:eastAsia="宋体" w:cs="宋体"/>
          <w:color w:val="auto"/>
          <w:kern w:val="0"/>
          <w:sz w:val="21"/>
          <w:szCs w:val="21"/>
          <w:highlight w:val="none"/>
        </w:rPr>
        <w:t>规定编制安全技术措施或者专项施工方案，</w:t>
      </w:r>
      <w:r>
        <w:rPr>
          <w:rFonts w:hint="eastAsia" w:ascii="宋体" w:hAnsi="宋体" w:eastAsia="宋体" w:cs="宋体"/>
          <w:color w:val="auto"/>
          <w:sz w:val="21"/>
          <w:szCs w:val="21"/>
          <w:highlight w:val="none"/>
        </w:rPr>
        <w:t>建立安全生产责任制度、治安保卫制度及安全生产教育培训制度，并</w:t>
      </w:r>
      <w:r>
        <w:rPr>
          <w:rFonts w:hint="eastAsia" w:ascii="宋体" w:hAnsi="宋体" w:eastAsia="宋体" w:cs="宋体"/>
          <w:color w:val="auto"/>
          <w:kern w:val="0"/>
          <w:sz w:val="21"/>
          <w:szCs w:val="21"/>
          <w:highlight w:val="none"/>
        </w:rPr>
        <w:t>按安全生产法律规定及合同约定履行安全职责，如实</w:t>
      </w:r>
      <w:r>
        <w:rPr>
          <w:rFonts w:hint="eastAsia" w:ascii="宋体" w:hAnsi="宋体" w:eastAsia="宋体" w:cs="宋体"/>
          <w:color w:val="auto"/>
          <w:sz w:val="21"/>
          <w:szCs w:val="21"/>
          <w:highlight w:val="none"/>
        </w:rPr>
        <w:t>编制工程安全生产的有关记录，</w:t>
      </w:r>
      <w:r>
        <w:rPr>
          <w:rFonts w:hint="eastAsia" w:ascii="宋体" w:hAnsi="宋体" w:eastAsia="宋体" w:cs="宋体"/>
          <w:color w:val="auto"/>
          <w:kern w:val="0"/>
          <w:sz w:val="21"/>
          <w:szCs w:val="21"/>
          <w:highlight w:val="none"/>
        </w:rPr>
        <w:t>接受发包人、监理人及政府安全监督部门的检查与监督。</w:t>
      </w:r>
    </w:p>
    <w:p w14:paraId="17A7F9AD">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6.1.3特别安全生产事项</w:t>
      </w:r>
    </w:p>
    <w:p w14:paraId="10C2955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D7BDD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ED5DD69">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4F50497">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50FFA182">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治安保卫</w:t>
      </w:r>
    </w:p>
    <w:p w14:paraId="09FD8C81">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3FF8DC8E">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发包人和承包人除应协助现场治安管理机构或联防组织维护施工场地的社会治安外，还应做好包括生活区在内的各自管辖区的治安保卫工作。</w:t>
      </w:r>
    </w:p>
    <w:p w14:paraId="6556441A">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0F3D2FE">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6.1.5 文明施工</w:t>
      </w:r>
    </w:p>
    <w:p w14:paraId="45A87A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4069C6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570384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安全文明施工费</w:t>
      </w:r>
    </w:p>
    <w:p w14:paraId="7E88420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525AC12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B49D1A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BB62AE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6E71A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6.1.7 紧急情况处理</w:t>
      </w:r>
    </w:p>
    <w:p w14:paraId="1BF49AB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242AB7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6.1.8 事故处理</w:t>
      </w:r>
    </w:p>
    <w:p w14:paraId="55E9A48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75730C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 安全生产责任</w:t>
      </w:r>
    </w:p>
    <w:p w14:paraId="57E9BB5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6.1.9.1 发包人的安全责任</w:t>
      </w:r>
    </w:p>
    <w:p w14:paraId="03D1CDB3">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发包人应负责赔偿以下各种情况造成的损失：</w:t>
      </w:r>
    </w:p>
    <w:p w14:paraId="47218D2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（1）工程或工程的任何部分对土地的占用所造成的第三者财产损失；</w:t>
      </w:r>
    </w:p>
    <w:p w14:paraId="626785DD">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（2）由于发包人原因在施工场地及其毗邻地带造成的第三者人身伤亡和财产损失；</w:t>
      </w:r>
    </w:p>
    <w:p w14:paraId="64BD963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（3）由于发包人原因对承包人、监理人造成的人员人身伤亡和财产损失；</w:t>
      </w:r>
    </w:p>
    <w:p w14:paraId="00E7C75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（4）由于发包人原因造成的发包人自身人员的人身伤害以及财产损失。</w:t>
      </w:r>
    </w:p>
    <w:p w14:paraId="014A7A6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6.1.9.2 承包人的安全责任</w:t>
      </w:r>
    </w:p>
    <w:p w14:paraId="08DF970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由于承包人原因在施工场地内及其毗邻地带造成的发包人、监理人以及第三者人员伤亡和财产损失，由承包人负责赔偿。</w:t>
      </w:r>
    </w:p>
    <w:p w14:paraId="352CD73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1" w:name="_Toc351203540"/>
      <w:r>
        <w:rPr>
          <w:rFonts w:hint="eastAsia" w:ascii="宋体" w:hAnsi="宋体" w:eastAsia="宋体" w:cs="宋体"/>
          <w:b w:val="0"/>
          <w:color w:val="auto"/>
          <w:sz w:val="21"/>
          <w:szCs w:val="21"/>
          <w:highlight w:val="none"/>
        </w:rPr>
        <w:t>6</w:t>
      </w:r>
      <w:bookmarkStart w:id="382" w:name="_Toc337558765"/>
      <w:r>
        <w:rPr>
          <w:rFonts w:hint="eastAsia" w:ascii="宋体" w:hAnsi="宋体" w:eastAsia="宋体" w:cs="宋体"/>
          <w:b w:val="0"/>
          <w:color w:val="auto"/>
          <w:sz w:val="21"/>
          <w:szCs w:val="21"/>
          <w:highlight w:val="none"/>
        </w:rPr>
        <w:t>.2 职业健康</w:t>
      </w:r>
      <w:bookmarkEnd w:id="381"/>
    </w:p>
    <w:bookmarkEnd w:id="382"/>
    <w:p w14:paraId="44FAEFD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 劳动保护</w:t>
      </w:r>
    </w:p>
    <w:p w14:paraId="7E5550D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A98711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A17F85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6A9D05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 生活条件</w:t>
      </w:r>
    </w:p>
    <w:p w14:paraId="36B75E3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3AB98D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3" w:name="_Toc351203541"/>
      <w:r>
        <w:rPr>
          <w:rFonts w:hint="eastAsia" w:ascii="宋体" w:hAnsi="宋体" w:eastAsia="宋体" w:cs="宋体"/>
          <w:b w:val="0"/>
          <w:color w:val="auto"/>
          <w:sz w:val="21"/>
          <w:szCs w:val="21"/>
          <w:highlight w:val="none"/>
        </w:rPr>
        <w:t>6</w:t>
      </w:r>
      <w:bookmarkStart w:id="384" w:name="_Toc337558766"/>
      <w:r>
        <w:rPr>
          <w:rFonts w:hint="eastAsia" w:ascii="宋体" w:hAnsi="宋体" w:eastAsia="宋体" w:cs="宋体"/>
          <w:b w:val="0"/>
          <w:color w:val="auto"/>
          <w:sz w:val="21"/>
          <w:szCs w:val="21"/>
          <w:highlight w:val="none"/>
        </w:rPr>
        <w:t>.3 环境保护</w:t>
      </w:r>
      <w:bookmarkEnd w:id="383"/>
    </w:p>
    <w:bookmarkEnd w:id="384"/>
    <w:p w14:paraId="7CA4901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924254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145D9D3F">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85" w:name="_Toc351203542"/>
      <w:r>
        <w:rPr>
          <w:rFonts w:hint="eastAsia" w:ascii="宋体" w:hAnsi="宋体" w:eastAsia="宋体" w:cs="宋体"/>
          <w:b w:val="0"/>
          <w:color w:val="auto"/>
          <w:sz w:val="21"/>
          <w:szCs w:val="21"/>
          <w:highlight w:val="none"/>
        </w:rPr>
        <w:t>7</w:t>
      </w:r>
      <w:bookmarkStart w:id="386" w:name="_Toc337558767"/>
      <w:r>
        <w:rPr>
          <w:rFonts w:hint="eastAsia" w:ascii="宋体" w:hAnsi="宋体" w:eastAsia="宋体" w:cs="宋体"/>
          <w:b w:val="0"/>
          <w:color w:val="auto"/>
          <w:sz w:val="21"/>
          <w:szCs w:val="21"/>
          <w:highlight w:val="none"/>
        </w:rPr>
        <w:t>. 工期和进度</w:t>
      </w:r>
      <w:bookmarkEnd w:id="385"/>
    </w:p>
    <w:bookmarkEnd w:id="386"/>
    <w:p w14:paraId="577F039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7" w:name="_Toc351203543"/>
      <w:r>
        <w:rPr>
          <w:rFonts w:hint="eastAsia" w:ascii="宋体" w:hAnsi="宋体" w:eastAsia="宋体" w:cs="宋体"/>
          <w:b w:val="0"/>
          <w:color w:val="auto"/>
          <w:sz w:val="21"/>
          <w:szCs w:val="21"/>
          <w:highlight w:val="none"/>
        </w:rPr>
        <w:t>7</w:t>
      </w:r>
      <w:bookmarkStart w:id="388" w:name="_Toc337558768"/>
      <w:bookmarkStart w:id="389" w:name="_Toc296346567"/>
      <w:bookmarkStart w:id="390" w:name="_Toc296503066"/>
      <w:r>
        <w:rPr>
          <w:rFonts w:hint="eastAsia" w:ascii="宋体" w:hAnsi="宋体" w:eastAsia="宋体" w:cs="宋体"/>
          <w:b w:val="0"/>
          <w:color w:val="auto"/>
          <w:sz w:val="21"/>
          <w:szCs w:val="21"/>
          <w:highlight w:val="none"/>
        </w:rPr>
        <w:t>.1施工组织设计</w:t>
      </w:r>
      <w:bookmarkEnd w:id="387"/>
    </w:p>
    <w:bookmarkEnd w:id="388"/>
    <w:p w14:paraId="158056C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7.1.1 </w:t>
      </w:r>
      <w:r>
        <w:rPr>
          <w:rFonts w:hint="eastAsia" w:ascii="宋体" w:hAnsi="宋体" w:eastAsia="宋体" w:cs="宋体"/>
          <w:color w:val="auto"/>
          <w:kern w:val="0"/>
          <w:sz w:val="21"/>
          <w:szCs w:val="21"/>
          <w:highlight w:val="none"/>
        </w:rPr>
        <w:t>施工组织设计的内容</w:t>
      </w:r>
    </w:p>
    <w:p w14:paraId="2161A3F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14:paraId="5DA3EA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（1）施工方案； </w:t>
      </w:r>
    </w:p>
    <w:p w14:paraId="56EB0D4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14:paraId="0E5EDA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（3）施工进度计划和保证措施； </w:t>
      </w:r>
    </w:p>
    <w:p w14:paraId="34CD323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14:paraId="492099D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14:paraId="36C283C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14:paraId="6BB11C6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14:paraId="7EEB418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14:paraId="0A20EF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（9）合同当事人约定的其他内容。</w:t>
      </w:r>
    </w:p>
    <w:p w14:paraId="503B0D0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48811C5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B72245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施工进度计划的编制和修改按照第7.2款〔施工进度计划〕执行。</w:t>
      </w:r>
    </w:p>
    <w:p w14:paraId="0E94E34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91" w:name="_Toc351203544"/>
      <w:r>
        <w:rPr>
          <w:rFonts w:hint="eastAsia" w:ascii="宋体" w:hAnsi="宋体" w:eastAsia="宋体" w:cs="宋体"/>
          <w:b w:val="0"/>
          <w:color w:val="auto"/>
          <w:sz w:val="21"/>
          <w:szCs w:val="21"/>
          <w:highlight w:val="none"/>
        </w:rPr>
        <w:t>7</w:t>
      </w:r>
      <w:bookmarkStart w:id="392" w:name="_Toc337558769"/>
      <w:r>
        <w:rPr>
          <w:rFonts w:hint="eastAsia" w:ascii="宋体" w:hAnsi="宋体" w:eastAsia="宋体" w:cs="宋体"/>
          <w:b w:val="0"/>
          <w:color w:val="auto"/>
          <w:sz w:val="21"/>
          <w:szCs w:val="21"/>
          <w:highlight w:val="none"/>
        </w:rPr>
        <w:t>.2 施工进度计划</w:t>
      </w:r>
      <w:bookmarkEnd w:id="391"/>
    </w:p>
    <w:bookmarkEnd w:id="392"/>
    <w:p w14:paraId="4CAD345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7.2.1 施工进度计划的编制</w:t>
      </w:r>
    </w:p>
    <w:p w14:paraId="2B1131A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5C6C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7.2.2 施工进度计划的修订</w:t>
      </w:r>
    </w:p>
    <w:p w14:paraId="39CCDC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12835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93" w:name="_Toc351203545"/>
      <w:r>
        <w:rPr>
          <w:rFonts w:hint="eastAsia" w:ascii="宋体" w:hAnsi="宋体" w:eastAsia="宋体" w:cs="宋体"/>
          <w:b w:val="0"/>
          <w:color w:val="auto"/>
          <w:sz w:val="21"/>
          <w:szCs w:val="21"/>
          <w:highlight w:val="none"/>
        </w:rPr>
        <w:t>7</w:t>
      </w:r>
      <w:bookmarkStart w:id="394" w:name="_Toc337558770"/>
      <w:r>
        <w:rPr>
          <w:rFonts w:hint="eastAsia" w:ascii="宋体" w:hAnsi="宋体" w:eastAsia="宋体" w:cs="宋体"/>
          <w:b w:val="0"/>
          <w:color w:val="auto"/>
          <w:sz w:val="21"/>
          <w:szCs w:val="21"/>
          <w:highlight w:val="none"/>
        </w:rPr>
        <w:t>.3 开工</w:t>
      </w:r>
      <w:bookmarkEnd w:id="393"/>
    </w:p>
    <w:p w14:paraId="429B67D2">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7.3.1 开工准备</w:t>
      </w:r>
    </w:p>
    <w:p w14:paraId="73FB65B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4A16DF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除专用合同条款另有约定外，合同当事人应按约定完成开工准备工作。</w:t>
      </w:r>
    </w:p>
    <w:p w14:paraId="0867947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bookmarkEnd w:id="394"/>
    <w:p w14:paraId="54FE43A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1FF746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8F9872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95" w:name="_Toc351203546"/>
      <w:r>
        <w:rPr>
          <w:rFonts w:hint="eastAsia" w:ascii="宋体" w:hAnsi="宋体" w:eastAsia="宋体" w:cs="宋体"/>
          <w:b w:val="0"/>
          <w:color w:val="auto"/>
          <w:sz w:val="21"/>
          <w:szCs w:val="21"/>
          <w:highlight w:val="none"/>
        </w:rPr>
        <w:t>7.4测量放线</w:t>
      </w:r>
      <w:bookmarkEnd w:id="395"/>
    </w:p>
    <w:p w14:paraId="340920A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79164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0354E7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A6970F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施工过程中对施工现场内水准点等测量标志物的保护工作由承包人负责。</w:t>
      </w:r>
      <w:bookmarkStart w:id="396" w:name="_Toc351203547"/>
    </w:p>
    <w:p w14:paraId="07F03F9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bookmarkEnd w:id="389"/>
      <w:bookmarkEnd w:id="390"/>
      <w:bookmarkStart w:id="397" w:name="_Toc296503073"/>
      <w:bookmarkStart w:id="398" w:name="_Toc337558772"/>
      <w:bookmarkStart w:id="399" w:name="_Toc296346574"/>
      <w:r>
        <w:rPr>
          <w:rFonts w:hint="eastAsia" w:ascii="宋体" w:hAnsi="宋体" w:eastAsia="宋体" w:cs="宋体"/>
          <w:b w:val="0"/>
          <w:color w:val="auto"/>
          <w:sz w:val="21"/>
          <w:szCs w:val="21"/>
          <w:highlight w:val="none"/>
        </w:rPr>
        <w:t>.5 工期延误</w:t>
      </w:r>
      <w:bookmarkEnd w:id="396"/>
    </w:p>
    <w:bookmarkEnd w:id="397"/>
    <w:bookmarkEnd w:id="398"/>
    <w:bookmarkEnd w:id="399"/>
    <w:p w14:paraId="72BB8A1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2030505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03D58F6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（1）发包人未能按合同约定提供图纸或所提供图纸不符合合同约定的；</w:t>
      </w:r>
    </w:p>
    <w:p w14:paraId="3E9CD53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（2）发包人未能按合同约定提供施工现场、施工条件、基础资料、许可、批准等开工条件的；</w:t>
      </w:r>
    </w:p>
    <w:p w14:paraId="2EB80F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（3）发包人提供的测量基准点、基准线和水准点及其书面资料存在错误或疏漏的；</w:t>
      </w:r>
    </w:p>
    <w:p w14:paraId="706BD6B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（4）发包人未能在计划开工日期之日起7天内同意下达开工通知的；</w:t>
      </w:r>
    </w:p>
    <w:p w14:paraId="0BCDEBA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（5）发包人未能按合同约定日期支付工程预付款、进度款或竣工结算款的；</w:t>
      </w:r>
    </w:p>
    <w:p w14:paraId="65C0A7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（6）监理人未按合同约定发出指示、批准等文件的；</w:t>
      </w:r>
    </w:p>
    <w:p w14:paraId="371C25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（7）专用合同条款中约定的其他情形。</w:t>
      </w:r>
    </w:p>
    <w:p w14:paraId="2959F64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AE965E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7.5.2 因承包人原因导致工期延误</w:t>
      </w:r>
    </w:p>
    <w:p w14:paraId="4FFD9F7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bookmarkStart w:id="400" w:name="_Toc296503076"/>
      <w:bookmarkStart w:id="401" w:name="_Toc296346577"/>
      <w:r>
        <w:rPr>
          <w:rFonts w:hint="eastAsia" w:ascii="宋体" w:hAnsi="宋体" w:eastAsia="宋体" w:cs="宋体"/>
          <w:color w:val="auto"/>
          <w:kern w:val="0"/>
          <w:sz w:val="21"/>
          <w:szCs w:val="21"/>
          <w:highlight w:val="none"/>
        </w:rPr>
        <w:t>因</w:t>
      </w:r>
      <w:bookmarkEnd w:id="400"/>
      <w:bookmarkEnd w:id="401"/>
      <w:r>
        <w:rPr>
          <w:rFonts w:hint="eastAsia" w:ascii="宋体" w:hAnsi="宋体" w:eastAsia="宋体" w:cs="宋体"/>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84FAA2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02" w:name="_Toc351203548"/>
      <w:r>
        <w:rPr>
          <w:rFonts w:hint="eastAsia" w:ascii="宋体" w:hAnsi="宋体" w:eastAsia="宋体" w:cs="宋体"/>
          <w:b w:val="0"/>
          <w:color w:val="auto"/>
          <w:sz w:val="21"/>
          <w:szCs w:val="21"/>
          <w:highlight w:val="none"/>
        </w:rPr>
        <w:t>7</w:t>
      </w:r>
      <w:bookmarkStart w:id="403" w:name="_Toc337558773"/>
      <w:bookmarkStart w:id="404" w:name="_Toc296503074"/>
      <w:bookmarkStart w:id="405" w:name="_Toc296346575"/>
      <w:bookmarkStart w:id="406" w:name="_Toc296346578"/>
      <w:bookmarkStart w:id="407" w:name="_Toc296503077"/>
      <w:r>
        <w:rPr>
          <w:rFonts w:hint="eastAsia" w:ascii="宋体" w:hAnsi="宋体" w:eastAsia="宋体" w:cs="宋体"/>
          <w:b w:val="0"/>
          <w:color w:val="auto"/>
          <w:sz w:val="21"/>
          <w:szCs w:val="21"/>
          <w:highlight w:val="none"/>
        </w:rPr>
        <w:t>.6 不利物质条件</w:t>
      </w:r>
      <w:bookmarkEnd w:id="402"/>
    </w:p>
    <w:bookmarkEnd w:id="403"/>
    <w:bookmarkEnd w:id="404"/>
    <w:bookmarkEnd w:id="405"/>
    <w:p w14:paraId="74A2EA1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BFDCAD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3CB5AA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08" w:name="_Toc351203549"/>
      <w:r>
        <w:rPr>
          <w:rFonts w:hint="eastAsia" w:ascii="宋体" w:hAnsi="宋体" w:eastAsia="宋体" w:cs="宋体"/>
          <w:b w:val="0"/>
          <w:color w:val="auto"/>
          <w:sz w:val="21"/>
          <w:szCs w:val="21"/>
          <w:highlight w:val="none"/>
        </w:rPr>
        <w:t>7</w:t>
      </w:r>
      <w:bookmarkStart w:id="409" w:name="_Toc337558774"/>
      <w:bookmarkStart w:id="410" w:name="_Toc296346576"/>
      <w:bookmarkStart w:id="411" w:name="_Toc296503075"/>
      <w:r>
        <w:rPr>
          <w:rFonts w:hint="eastAsia" w:ascii="宋体" w:hAnsi="宋体" w:eastAsia="宋体" w:cs="宋体"/>
          <w:b w:val="0"/>
          <w:color w:val="auto"/>
          <w:sz w:val="21"/>
          <w:szCs w:val="21"/>
          <w:highlight w:val="none"/>
        </w:rPr>
        <w:t>.7 异常恶劣的气候条件</w:t>
      </w:r>
      <w:bookmarkEnd w:id="408"/>
    </w:p>
    <w:bookmarkEnd w:id="409"/>
    <w:bookmarkEnd w:id="410"/>
    <w:bookmarkEnd w:id="411"/>
    <w:p w14:paraId="760194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48DFA9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12" w:name="_Toc351203550"/>
    </w:p>
    <w:p w14:paraId="7344186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413" w:name="_Toc337558775"/>
      <w:r>
        <w:rPr>
          <w:rFonts w:hint="eastAsia" w:ascii="宋体" w:hAnsi="宋体" w:eastAsia="宋体" w:cs="宋体"/>
          <w:bCs/>
          <w:color w:val="auto"/>
          <w:sz w:val="21"/>
          <w:szCs w:val="21"/>
          <w:highlight w:val="none"/>
        </w:rPr>
        <w:t>.8 暂停施工</w:t>
      </w:r>
      <w:bookmarkEnd w:id="412"/>
    </w:p>
    <w:bookmarkEnd w:id="406"/>
    <w:bookmarkEnd w:id="407"/>
    <w:bookmarkEnd w:id="413"/>
    <w:p w14:paraId="41484BE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7.8.1发包人原因引起的暂停施工</w:t>
      </w:r>
    </w:p>
    <w:p w14:paraId="263E046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4D9499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因发包人原因引起的暂停施工，发包人应承担由此增加的费用和（或）延误的工期，并支付承包人合理的利润。</w:t>
      </w:r>
    </w:p>
    <w:p w14:paraId="23D3AF0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7.8.2 承包人原因引起的暂停施工</w:t>
      </w:r>
    </w:p>
    <w:p w14:paraId="6B93910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17BB9D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7.8.3 指示暂停施工</w:t>
      </w:r>
    </w:p>
    <w:p w14:paraId="5472569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监理人认为有必要时，并经发包人批准后，可向承包人作出暂停施工的指示，承包人应按监理人指示暂停施工。</w:t>
      </w:r>
    </w:p>
    <w:p w14:paraId="71FF920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7.8.4 紧急情况下的暂停施工</w:t>
      </w:r>
    </w:p>
    <w:p w14:paraId="09F17C3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68AA8D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7.8.5 暂停施工后的复工</w:t>
      </w:r>
    </w:p>
    <w:p w14:paraId="2E2F073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9C00AE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388606B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 暂停施工持续56天以上</w:t>
      </w:r>
    </w:p>
    <w:p w14:paraId="244D30A2">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21A8F5D">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7E59E22">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7.8.7 暂停施工期间的工程照管</w:t>
      </w:r>
    </w:p>
    <w:p w14:paraId="65F45A1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14:paraId="726B091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7.8.8 暂停施工的措施</w:t>
      </w:r>
    </w:p>
    <w:p w14:paraId="4073D4C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14:paraId="6BE7E87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14" w:name="_Toc351203551"/>
      <w:r>
        <w:rPr>
          <w:rFonts w:hint="eastAsia" w:ascii="宋体" w:hAnsi="宋体" w:eastAsia="宋体" w:cs="宋体"/>
          <w:b w:val="0"/>
          <w:color w:val="auto"/>
          <w:sz w:val="21"/>
          <w:szCs w:val="21"/>
          <w:highlight w:val="none"/>
        </w:rPr>
        <w:t>7.9提前竣工</w:t>
      </w:r>
      <w:bookmarkEnd w:id="414"/>
    </w:p>
    <w:p w14:paraId="094833D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9F507B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发包人要求承包人提前竣工，或承包人提出提前竣工的建议能够给发包人带来效益的，合同当事人可以在专用合同条款中约定提前竣工的奖励。</w:t>
      </w:r>
    </w:p>
    <w:p w14:paraId="1B402A1A">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15" w:name="_Toc351203552"/>
      <w:r>
        <w:rPr>
          <w:rFonts w:hint="eastAsia" w:ascii="宋体" w:hAnsi="宋体" w:eastAsia="宋体" w:cs="宋体"/>
          <w:b w:val="0"/>
          <w:color w:val="auto"/>
          <w:sz w:val="21"/>
          <w:szCs w:val="21"/>
          <w:highlight w:val="none"/>
        </w:rPr>
        <w:t>8</w:t>
      </w:r>
      <w:bookmarkStart w:id="416" w:name="_Toc296503058"/>
      <w:bookmarkStart w:id="417" w:name="_Toc296346559"/>
      <w:bookmarkStart w:id="418" w:name="_Toc337558776"/>
      <w:r>
        <w:rPr>
          <w:rFonts w:hint="eastAsia" w:ascii="宋体" w:hAnsi="宋体" w:eastAsia="宋体" w:cs="宋体"/>
          <w:b w:val="0"/>
          <w:color w:val="auto"/>
          <w:sz w:val="21"/>
          <w:szCs w:val="21"/>
          <w:highlight w:val="none"/>
        </w:rPr>
        <w:t>. 材料与设备</w:t>
      </w:r>
      <w:bookmarkEnd w:id="415"/>
    </w:p>
    <w:bookmarkEnd w:id="416"/>
    <w:bookmarkEnd w:id="417"/>
    <w:bookmarkEnd w:id="418"/>
    <w:p w14:paraId="7BE4AA2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19" w:name="_Toc351203553"/>
      <w:r>
        <w:rPr>
          <w:rFonts w:hint="eastAsia" w:ascii="宋体" w:hAnsi="宋体" w:eastAsia="宋体" w:cs="宋体"/>
          <w:b w:val="0"/>
          <w:color w:val="auto"/>
          <w:sz w:val="21"/>
          <w:szCs w:val="21"/>
          <w:highlight w:val="none"/>
        </w:rPr>
        <w:t>8</w:t>
      </w:r>
      <w:bookmarkStart w:id="420" w:name="_Toc296346560"/>
      <w:bookmarkStart w:id="421" w:name="_Toc296503059"/>
      <w:bookmarkStart w:id="422" w:name="_Toc337558777"/>
      <w:bookmarkStart w:id="423" w:name="_Toc468936960"/>
      <w:r>
        <w:rPr>
          <w:rFonts w:hint="eastAsia" w:ascii="宋体" w:hAnsi="宋体" w:eastAsia="宋体" w:cs="宋体"/>
          <w:b w:val="0"/>
          <w:color w:val="auto"/>
          <w:sz w:val="21"/>
          <w:szCs w:val="21"/>
          <w:highlight w:val="none"/>
        </w:rPr>
        <w:t>.1发包人供应材料与工程设备</w:t>
      </w:r>
      <w:bookmarkEnd w:id="419"/>
    </w:p>
    <w:bookmarkEnd w:id="420"/>
    <w:bookmarkEnd w:id="421"/>
    <w:bookmarkEnd w:id="422"/>
    <w:p w14:paraId="233E4CF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2C72CB2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E60168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color w:val="auto"/>
          <w:sz w:val="21"/>
          <w:szCs w:val="21"/>
          <w:highlight w:val="none"/>
        </w:rPr>
      </w:pPr>
      <w:bookmarkStart w:id="424" w:name="_Toc351203554"/>
      <w:r>
        <w:rPr>
          <w:rFonts w:hint="eastAsia" w:ascii="宋体" w:hAnsi="宋体" w:eastAsia="宋体" w:cs="宋体"/>
          <w:b w:val="0"/>
          <w:color w:val="auto"/>
          <w:sz w:val="21"/>
          <w:szCs w:val="21"/>
          <w:highlight w:val="none"/>
        </w:rPr>
        <w:t>8</w:t>
      </w:r>
      <w:bookmarkStart w:id="425" w:name="_Toc296346561"/>
      <w:bookmarkStart w:id="426" w:name="_Toc337558778"/>
      <w:bookmarkStart w:id="427" w:name="_Toc296503060"/>
      <w:r>
        <w:rPr>
          <w:rFonts w:hint="eastAsia" w:ascii="宋体" w:hAnsi="宋体" w:eastAsia="宋体" w:cs="宋体"/>
          <w:b w:val="0"/>
          <w:color w:val="auto"/>
          <w:sz w:val="21"/>
          <w:szCs w:val="21"/>
          <w:highlight w:val="none"/>
        </w:rPr>
        <w:t>.2承包人采购材料与工程设备</w:t>
      </w:r>
      <w:bookmarkEnd w:id="424"/>
    </w:p>
    <w:bookmarkEnd w:id="425"/>
    <w:bookmarkEnd w:id="426"/>
    <w:bookmarkEnd w:id="427"/>
    <w:p w14:paraId="1D9AA7F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252850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28" w:name="_Toc351203555"/>
      <w:r>
        <w:rPr>
          <w:rFonts w:hint="eastAsia" w:ascii="宋体" w:hAnsi="宋体" w:eastAsia="宋体" w:cs="宋体"/>
          <w:b w:val="0"/>
          <w:color w:val="auto"/>
          <w:sz w:val="21"/>
          <w:szCs w:val="21"/>
          <w:highlight w:val="none"/>
        </w:rPr>
        <w:t>8</w:t>
      </w:r>
      <w:bookmarkStart w:id="429" w:name="_Toc296503061"/>
      <w:bookmarkStart w:id="430" w:name="_Toc296346562"/>
      <w:bookmarkStart w:id="431" w:name="_Toc337558779"/>
      <w:r>
        <w:rPr>
          <w:rFonts w:hint="eastAsia" w:ascii="宋体" w:hAnsi="宋体" w:eastAsia="宋体" w:cs="宋体"/>
          <w:b w:val="0"/>
          <w:color w:val="auto"/>
          <w:sz w:val="21"/>
          <w:szCs w:val="21"/>
          <w:highlight w:val="none"/>
        </w:rPr>
        <w:t>.3材料与工程设备的接收与拒收</w:t>
      </w:r>
      <w:bookmarkEnd w:id="428"/>
    </w:p>
    <w:bookmarkEnd w:id="429"/>
    <w:bookmarkEnd w:id="430"/>
    <w:bookmarkEnd w:id="431"/>
    <w:p w14:paraId="2E5AEC5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4B4A4A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7FB2D3A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8.3.2 承包人采购的材料和工程设备，应保证产品质量合格，承包人应在材料和工程设备到货前24小时通知监理人检验。承</w:t>
      </w:r>
      <w:bookmarkStart w:id="432" w:name="_Toc250655469"/>
      <w:r>
        <w:rPr>
          <w:rFonts w:hint="eastAsia" w:ascii="宋体" w:hAnsi="宋体" w:eastAsia="宋体" w:cs="宋体"/>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432"/>
    <w:p w14:paraId="461B003C">
      <w:pPr>
        <w:keepNext w:val="0"/>
        <w:keepLines w:val="0"/>
        <w:pageBreakBefore w:val="0"/>
        <w:widowControl w:val="0"/>
        <w:kinsoku/>
        <w:wordWrap/>
        <w:overflowPunct/>
        <w:topLinePunct w:val="0"/>
        <w:autoSpaceDE w:val="0"/>
        <w:autoSpaceDN w:val="0"/>
        <w:bidi w:val="0"/>
        <w:adjustRightInd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34A79E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3" w:name="_Toc351203556"/>
      <w:r>
        <w:rPr>
          <w:rFonts w:hint="eastAsia" w:ascii="宋体" w:hAnsi="宋体" w:eastAsia="宋体" w:cs="宋体"/>
          <w:b w:val="0"/>
          <w:color w:val="auto"/>
          <w:sz w:val="21"/>
          <w:szCs w:val="21"/>
          <w:highlight w:val="none"/>
        </w:rPr>
        <w:t>8</w:t>
      </w:r>
      <w:bookmarkStart w:id="434" w:name="_Toc296503062"/>
      <w:bookmarkStart w:id="435" w:name="_Toc337558780"/>
      <w:bookmarkStart w:id="436" w:name="_Toc296346563"/>
      <w:r>
        <w:rPr>
          <w:rFonts w:hint="eastAsia" w:ascii="宋体" w:hAnsi="宋体" w:eastAsia="宋体" w:cs="宋体"/>
          <w:b w:val="0"/>
          <w:color w:val="auto"/>
          <w:sz w:val="21"/>
          <w:szCs w:val="21"/>
          <w:highlight w:val="none"/>
        </w:rPr>
        <w:t>.4材料与工程设备的保管与使用</w:t>
      </w:r>
      <w:bookmarkEnd w:id="433"/>
    </w:p>
    <w:bookmarkEnd w:id="434"/>
    <w:bookmarkEnd w:id="435"/>
    <w:bookmarkEnd w:id="436"/>
    <w:p w14:paraId="0F1D2E9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8.4.1 发包人供应</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11E6EDB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49B5C9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发包人供应的材料和工程设备使用前，由承包人负责检验，检验费用由发包人承担，不合格的不得使用。</w:t>
      </w:r>
    </w:p>
    <w:p w14:paraId="603897B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8.4.2 承包人采购</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272F32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D4B3C1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A716B4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7" w:name="_Toc351203557"/>
      <w:r>
        <w:rPr>
          <w:rFonts w:hint="eastAsia" w:ascii="宋体" w:hAnsi="宋体" w:eastAsia="宋体" w:cs="宋体"/>
          <w:b w:val="0"/>
          <w:color w:val="auto"/>
          <w:sz w:val="21"/>
          <w:szCs w:val="21"/>
          <w:highlight w:val="none"/>
        </w:rPr>
        <w:t>8.5禁止使用不合格的材料和工程设备</w:t>
      </w:r>
      <w:bookmarkEnd w:id="437"/>
    </w:p>
    <w:p w14:paraId="0533F5D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61C79B0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49D256E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4E320D1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8" w:name="_Toc351203558"/>
      <w:r>
        <w:rPr>
          <w:rFonts w:hint="eastAsia" w:ascii="宋体" w:hAnsi="宋体" w:eastAsia="宋体" w:cs="宋体"/>
          <w:b w:val="0"/>
          <w:color w:val="auto"/>
          <w:sz w:val="21"/>
          <w:szCs w:val="21"/>
          <w:highlight w:val="none"/>
        </w:rPr>
        <w:t>8.6 样品</w:t>
      </w:r>
      <w:bookmarkEnd w:id="438"/>
    </w:p>
    <w:p w14:paraId="055AEB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174A8B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需要承包人报送样品的材料或工程设备，样品的种类、名称、规格、数量等要求均应在专用合同条款中约定。样品的报送程序如下：</w:t>
      </w:r>
    </w:p>
    <w:p w14:paraId="0C324EA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CF6FA4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59CCA9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7B72458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3E10D2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8.6.2 样品的保管</w:t>
      </w:r>
    </w:p>
    <w:p w14:paraId="7D583AC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经批准的样品应由监理人负责封存于现场，承包人应在现场为保存样品提供适当和固定的场所并保持适当和良好的存储环境条件。</w:t>
      </w:r>
    </w:p>
    <w:p w14:paraId="48ADEB9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9" w:name="_Toc351203559"/>
      <w:r>
        <w:rPr>
          <w:rFonts w:hint="eastAsia" w:ascii="宋体" w:hAnsi="宋体" w:eastAsia="宋体" w:cs="宋体"/>
          <w:b w:val="0"/>
          <w:color w:val="auto"/>
          <w:sz w:val="21"/>
          <w:szCs w:val="21"/>
          <w:highlight w:val="none"/>
        </w:rPr>
        <w:t>8.7材料与工程设备的替代</w:t>
      </w:r>
      <w:bookmarkEnd w:id="439"/>
    </w:p>
    <w:p w14:paraId="119C375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8.7.1 出现下列情况需要使用替代材料和工程设备的，承包人应按照第8.7.2项约定的程序执行：</w:t>
      </w:r>
    </w:p>
    <w:p w14:paraId="0896098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（1）基准日期后生效的法律规定禁止使用的；</w:t>
      </w:r>
    </w:p>
    <w:p w14:paraId="7B5E633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（2）发包人要求使用替代品的；</w:t>
      </w:r>
    </w:p>
    <w:p w14:paraId="5DECDB1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（3）因其他原因必须使用替代品的。</w:t>
      </w:r>
    </w:p>
    <w:p w14:paraId="3D253DF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8.7.2 承包人应在使用替代材料和工程设备28天前书面通知监理人，并附下列文件：</w:t>
      </w:r>
    </w:p>
    <w:p w14:paraId="3B19E3E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（1）被替代的材料和工程设备的名称、数量、规格、型号、品牌、性能、价格及其他相关资料；</w:t>
      </w:r>
    </w:p>
    <w:p w14:paraId="1C5259D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（2）替代品的名称、数量、规格、型号、品牌、性能、价格及其他相关资料；</w:t>
      </w:r>
    </w:p>
    <w:p w14:paraId="5995AEC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（3）替代品与被替代产品之间的差异以及使用替代品可能对工程产生的影响；</w:t>
      </w:r>
    </w:p>
    <w:p w14:paraId="75693B0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（4）替代品与被替代产品的价格差异；</w:t>
      </w:r>
    </w:p>
    <w:p w14:paraId="75E3BA1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（5）使用替代品的理由和原因说明；</w:t>
      </w:r>
    </w:p>
    <w:p w14:paraId="591D803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（6）监理人要求的其他文件。</w:t>
      </w:r>
    </w:p>
    <w:p w14:paraId="5373608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监理人应在收到通知后14天内向承包人发出经发包人签认的书面指示；监理人逾期发出书面指示的，视为发包人和监理人同意使用替代品。</w:t>
      </w:r>
    </w:p>
    <w:p w14:paraId="748E7E5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BAD2A3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40" w:name="_Toc351203560"/>
      <w:r>
        <w:rPr>
          <w:rFonts w:hint="eastAsia" w:ascii="宋体" w:hAnsi="宋体" w:eastAsia="宋体" w:cs="宋体"/>
          <w:b w:val="0"/>
          <w:color w:val="auto"/>
          <w:sz w:val="21"/>
          <w:szCs w:val="21"/>
          <w:highlight w:val="none"/>
        </w:rPr>
        <w:t>8.8施工设备和临时设施</w:t>
      </w:r>
      <w:bookmarkEnd w:id="440"/>
    </w:p>
    <w:p w14:paraId="4D0C0CF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091ECE7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9E4558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除专用合同条款另有约定外，承包人应自行承担修建临时设施的费用，需要临时占地的，应由发包人办理申请手续并承担相应费用。</w:t>
      </w:r>
    </w:p>
    <w:p w14:paraId="19B6DE0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8.8.2发包人提供的施工设备和临时设施</w:t>
      </w:r>
    </w:p>
    <w:p w14:paraId="2F49521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发包人提供的施工设备或临时设施在专用合同条款中约定。</w:t>
      </w:r>
    </w:p>
    <w:p w14:paraId="70622D3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8.8.3要求承包人增加或更换施工设备</w:t>
      </w:r>
    </w:p>
    <w:p w14:paraId="3FD463B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E79F98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41" w:name="_Toc351203561"/>
      <w:r>
        <w:rPr>
          <w:rFonts w:hint="eastAsia" w:ascii="宋体" w:hAnsi="宋体" w:eastAsia="宋体" w:cs="宋体"/>
          <w:b w:val="0"/>
          <w:color w:val="auto"/>
          <w:sz w:val="21"/>
          <w:szCs w:val="21"/>
          <w:highlight w:val="none"/>
        </w:rPr>
        <w:t>8</w:t>
      </w:r>
      <w:bookmarkStart w:id="442" w:name="_Toc296346564"/>
      <w:bookmarkStart w:id="443" w:name="_Toc296503063"/>
      <w:bookmarkStart w:id="444" w:name="_Toc337558781"/>
      <w:r>
        <w:rPr>
          <w:rFonts w:hint="eastAsia" w:ascii="宋体" w:hAnsi="宋体" w:eastAsia="宋体" w:cs="宋体"/>
          <w:b w:val="0"/>
          <w:color w:val="auto"/>
          <w:sz w:val="21"/>
          <w:szCs w:val="21"/>
          <w:highlight w:val="none"/>
        </w:rPr>
        <w:t>.9材料与设备专用</w:t>
      </w:r>
      <w:bookmarkEnd w:id="441"/>
      <w:r>
        <w:rPr>
          <w:rFonts w:hint="eastAsia" w:ascii="宋体" w:hAnsi="宋体" w:eastAsia="宋体" w:cs="宋体"/>
          <w:b w:val="0"/>
          <w:color w:val="auto"/>
          <w:sz w:val="21"/>
          <w:szCs w:val="21"/>
          <w:highlight w:val="none"/>
        </w:rPr>
        <w:t>要求</w:t>
      </w:r>
    </w:p>
    <w:bookmarkEnd w:id="442"/>
    <w:bookmarkEnd w:id="443"/>
    <w:bookmarkEnd w:id="444"/>
    <w:p w14:paraId="6E686D8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423"/>
      <w:r>
        <w:rPr>
          <w:rFonts w:hint="eastAsia" w:ascii="宋体" w:hAnsi="宋体" w:eastAsia="宋体" w:cs="宋体"/>
          <w:color w:val="auto"/>
          <w:kern w:val="0"/>
          <w:sz w:val="21"/>
          <w:szCs w:val="21"/>
          <w:highlight w:val="none"/>
        </w:rPr>
        <w:t>经发包人批准，承包人可以根据施工进度计划撤走闲置的施工设备和其他物品。</w:t>
      </w:r>
    </w:p>
    <w:p w14:paraId="10268E1B">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45" w:name="_Toc351203562"/>
      <w:r>
        <w:rPr>
          <w:rFonts w:hint="eastAsia" w:ascii="宋体" w:hAnsi="宋体" w:eastAsia="宋体" w:cs="宋体"/>
          <w:b w:val="0"/>
          <w:color w:val="auto"/>
          <w:sz w:val="21"/>
          <w:szCs w:val="21"/>
          <w:highlight w:val="none"/>
        </w:rPr>
        <w:t>9</w:t>
      </w:r>
      <w:bookmarkStart w:id="446" w:name="_Toc337558782"/>
      <w:bookmarkStart w:id="447" w:name="_Toc296503083"/>
      <w:bookmarkStart w:id="448" w:name="_Toc296346584"/>
      <w:r>
        <w:rPr>
          <w:rFonts w:hint="eastAsia" w:ascii="宋体" w:hAnsi="宋体" w:eastAsia="宋体" w:cs="宋体"/>
          <w:b w:val="0"/>
          <w:color w:val="auto"/>
          <w:sz w:val="21"/>
          <w:szCs w:val="21"/>
          <w:highlight w:val="none"/>
        </w:rPr>
        <w:t>. 试验与检验</w:t>
      </w:r>
      <w:bookmarkEnd w:id="445"/>
    </w:p>
    <w:bookmarkEnd w:id="446"/>
    <w:p w14:paraId="65870C6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49" w:name="_Toc351203563"/>
      <w:r>
        <w:rPr>
          <w:rFonts w:hint="eastAsia" w:ascii="宋体" w:hAnsi="宋体" w:eastAsia="宋体" w:cs="宋体"/>
          <w:b w:val="0"/>
          <w:color w:val="auto"/>
          <w:sz w:val="21"/>
          <w:szCs w:val="21"/>
          <w:highlight w:val="none"/>
        </w:rPr>
        <w:t>9</w:t>
      </w:r>
      <w:bookmarkStart w:id="450" w:name="_Toc337558783"/>
      <w:r>
        <w:rPr>
          <w:rFonts w:hint="eastAsia" w:ascii="宋体" w:hAnsi="宋体" w:eastAsia="宋体" w:cs="宋体"/>
          <w:b w:val="0"/>
          <w:color w:val="auto"/>
          <w:sz w:val="21"/>
          <w:szCs w:val="21"/>
          <w:highlight w:val="none"/>
        </w:rPr>
        <w:t>.1试验设备与试验人员</w:t>
      </w:r>
      <w:bookmarkEnd w:id="449"/>
    </w:p>
    <w:bookmarkEnd w:id="450"/>
    <w:p w14:paraId="0ADA167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38901B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承包人应按专用合同条款的约定提供试验设备、取样装置、试验场所和试验条件，并向监理人提交相应进场计划表。</w:t>
      </w:r>
    </w:p>
    <w:p w14:paraId="4A8BE07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123C1C9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597E70E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1" w:name="_Toc351203564"/>
      <w:r>
        <w:rPr>
          <w:rFonts w:hint="eastAsia" w:ascii="宋体" w:hAnsi="宋体" w:eastAsia="宋体" w:cs="宋体"/>
          <w:b w:val="0"/>
          <w:color w:val="auto"/>
          <w:sz w:val="21"/>
          <w:szCs w:val="21"/>
          <w:highlight w:val="none"/>
        </w:rPr>
        <w:t>9</w:t>
      </w:r>
      <w:bookmarkStart w:id="452" w:name="_Toc337558784"/>
      <w:r>
        <w:rPr>
          <w:rFonts w:hint="eastAsia" w:ascii="宋体" w:hAnsi="宋体" w:eastAsia="宋体" w:cs="宋体"/>
          <w:b w:val="0"/>
          <w:color w:val="auto"/>
          <w:sz w:val="21"/>
          <w:szCs w:val="21"/>
          <w:highlight w:val="none"/>
        </w:rPr>
        <w:t>.2取样</w:t>
      </w:r>
      <w:bookmarkEnd w:id="451"/>
    </w:p>
    <w:bookmarkEnd w:id="452"/>
    <w:p w14:paraId="3D07F6C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试验属于自检性质的，承包人可以单独取样。试验属于监理人抽检性质的，可由监理人取样，也可由承包人的试验人员在监理人的监督下取样。</w:t>
      </w:r>
    </w:p>
    <w:p w14:paraId="2A71AED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3" w:name="_Toc351203565"/>
      <w:r>
        <w:rPr>
          <w:rFonts w:hint="eastAsia" w:ascii="宋体" w:hAnsi="宋体" w:eastAsia="宋体" w:cs="宋体"/>
          <w:b w:val="0"/>
          <w:color w:val="auto"/>
          <w:sz w:val="21"/>
          <w:szCs w:val="21"/>
          <w:highlight w:val="none"/>
        </w:rPr>
        <w:t>9</w:t>
      </w:r>
      <w:bookmarkStart w:id="454" w:name="_Toc337558785"/>
      <w:r>
        <w:rPr>
          <w:rFonts w:hint="eastAsia" w:ascii="宋体" w:hAnsi="宋体" w:eastAsia="宋体" w:cs="宋体"/>
          <w:b w:val="0"/>
          <w:color w:val="auto"/>
          <w:sz w:val="21"/>
          <w:szCs w:val="21"/>
          <w:highlight w:val="none"/>
        </w:rPr>
        <w:t>.3材料、工程设备和工程的试验和检验</w:t>
      </w:r>
      <w:bookmarkEnd w:id="453"/>
    </w:p>
    <w:bookmarkEnd w:id="454"/>
    <w:p w14:paraId="7EA1E97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5081A5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8C81D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9FE645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5" w:name="_Toc351203566"/>
      <w:r>
        <w:rPr>
          <w:rFonts w:hint="eastAsia" w:ascii="宋体" w:hAnsi="宋体" w:eastAsia="宋体" w:cs="宋体"/>
          <w:b w:val="0"/>
          <w:color w:val="auto"/>
          <w:sz w:val="21"/>
          <w:szCs w:val="21"/>
          <w:highlight w:val="none"/>
        </w:rPr>
        <w:t>9</w:t>
      </w:r>
      <w:bookmarkStart w:id="456" w:name="_Toc337558786"/>
      <w:r>
        <w:rPr>
          <w:rFonts w:hint="eastAsia" w:ascii="宋体" w:hAnsi="宋体" w:eastAsia="宋体" w:cs="宋体"/>
          <w:b w:val="0"/>
          <w:color w:val="auto"/>
          <w:sz w:val="21"/>
          <w:szCs w:val="21"/>
          <w:highlight w:val="none"/>
        </w:rPr>
        <w:t>.4现场工艺试验</w:t>
      </w:r>
      <w:bookmarkEnd w:id="455"/>
    </w:p>
    <w:bookmarkEnd w:id="456"/>
    <w:p w14:paraId="0ACC513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AC68069">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57" w:name="_Toc351203567"/>
      <w:r>
        <w:rPr>
          <w:rFonts w:hint="eastAsia" w:ascii="宋体" w:hAnsi="宋体" w:eastAsia="宋体" w:cs="宋体"/>
          <w:b w:val="0"/>
          <w:color w:val="auto"/>
          <w:sz w:val="21"/>
          <w:szCs w:val="21"/>
          <w:highlight w:val="none"/>
        </w:rPr>
        <w:t>1</w:t>
      </w:r>
      <w:bookmarkStart w:id="458" w:name="_Toc337558787"/>
      <w:r>
        <w:rPr>
          <w:rFonts w:hint="eastAsia" w:ascii="宋体" w:hAnsi="宋体" w:eastAsia="宋体" w:cs="宋体"/>
          <w:b w:val="0"/>
          <w:color w:val="auto"/>
          <w:sz w:val="21"/>
          <w:szCs w:val="21"/>
          <w:highlight w:val="none"/>
        </w:rPr>
        <w:t>0. 变更</w:t>
      </w:r>
      <w:bookmarkEnd w:id="447"/>
      <w:bookmarkEnd w:id="448"/>
      <w:bookmarkEnd w:id="457"/>
    </w:p>
    <w:bookmarkEnd w:id="458"/>
    <w:p w14:paraId="3037E23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9" w:name="_Toc351203568"/>
      <w:r>
        <w:rPr>
          <w:rFonts w:hint="eastAsia" w:ascii="宋体" w:hAnsi="宋体" w:eastAsia="宋体" w:cs="宋体"/>
          <w:b w:val="0"/>
          <w:color w:val="auto"/>
          <w:sz w:val="21"/>
          <w:szCs w:val="21"/>
          <w:highlight w:val="none"/>
        </w:rPr>
        <w:t>1</w:t>
      </w:r>
      <w:bookmarkStart w:id="460" w:name="_Toc296503084"/>
      <w:bookmarkStart w:id="461" w:name="_Toc337558788"/>
      <w:bookmarkStart w:id="462" w:name="_Toc296346585"/>
      <w:r>
        <w:rPr>
          <w:rFonts w:hint="eastAsia" w:ascii="宋体" w:hAnsi="宋体" w:eastAsia="宋体" w:cs="宋体"/>
          <w:b w:val="0"/>
          <w:color w:val="auto"/>
          <w:sz w:val="21"/>
          <w:szCs w:val="21"/>
          <w:highlight w:val="none"/>
        </w:rPr>
        <w:t>0.1变更的范围</w:t>
      </w:r>
      <w:bookmarkEnd w:id="459"/>
    </w:p>
    <w:bookmarkEnd w:id="460"/>
    <w:bookmarkEnd w:id="461"/>
    <w:bookmarkEnd w:id="462"/>
    <w:p w14:paraId="35FACB4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除专用合同条款另有约定外，合同履行过程中发生以下情形的，应按照本条约定进行变更：</w:t>
      </w:r>
    </w:p>
    <w:p w14:paraId="0865424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（1）增加或减少合同中任何工作，或追加额外的工作；</w:t>
      </w:r>
    </w:p>
    <w:p w14:paraId="0768AC4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（2）取消合同中任何工作，但转由他人实施的工作除外；</w:t>
      </w:r>
    </w:p>
    <w:p w14:paraId="3085F84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（3）改变合同中任何工作的质量标准或其他特性；</w:t>
      </w:r>
    </w:p>
    <w:p w14:paraId="5CFD64C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（4）改变工程的基线、标高、位置和尺寸；</w:t>
      </w:r>
    </w:p>
    <w:p w14:paraId="45435F4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（5）改变工程的时间安排或实施顺序。</w:t>
      </w:r>
    </w:p>
    <w:p w14:paraId="5F545D3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63" w:name="_Toc351203569"/>
      <w:r>
        <w:rPr>
          <w:rFonts w:hint="eastAsia" w:ascii="宋体" w:hAnsi="宋体" w:eastAsia="宋体" w:cs="宋体"/>
          <w:b w:val="0"/>
          <w:color w:val="auto"/>
          <w:sz w:val="21"/>
          <w:szCs w:val="21"/>
          <w:highlight w:val="none"/>
        </w:rPr>
        <w:t>1</w:t>
      </w:r>
      <w:bookmarkStart w:id="464" w:name="_Toc296503085"/>
      <w:bookmarkStart w:id="465" w:name="_Toc296346586"/>
      <w:bookmarkStart w:id="466" w:name="_Toc337558789"/>
      <w:r>
        <w:rPr>
          <w:rFonts w:hint="eastAsia" w:ascii="宋体" w:hAnsi="宋体" w:eastAsia="宋体" w:cs="宋体"/>
          <w:b w:val="0"/>
          <w:color w:val="auto"/>
          <w:sz w:val="21"/>
          <w:szCs w:val="21"/>
          <w:highlight w:val="none"/>
        </w:rPr>
        <w:t>0.2变更权</w:t>
      </w:r>
      <w:bookmarkEnd w:id="463"/>
    </w:p>
    <w:bookmarkEnd w:id="464"/>
    <w:bookmarkEnd w:id="465"/>
    <w:bookmarkEnd w:id="466"/>
    <w:p w14:paraId="273E1BF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8CA897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5130019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67" w:name="_Toc351203570"/>
      <w:r>
        <w:rPr>
          <w:rFonts w:hint="eastAsia" w:ascii="宋体" w:hAnsi="宋体" w:eastAsia="宋体" w:cs="宋体"/>
          <w:b w:val="0"/>
          <w:color w:val="auto"/>
          <w:sz w:val="21"/>
          <w:szCs w:val="21"/>
          <w:highlight w:val="none"/>
        </w:rPr>
        <w:t>1</w:t>
      </w:r>
      <w:bookmarkStart w:id="468" w:name="_Toc296503086"/>
      <w:bookmarkStart w:id="469" w:name="_Toc296346587"/>
      <w:bookmarkStart w:id="470" w:name="_Toc337558790"/>
      <w:r>
        <w:rPr>
          <w:rFonts w:hint="eastAsia" w:ascii="宋体" w:hAnsi="宋体" w:eastAsia="宋体" w:cs="宋体"/>
          <w:b w:val="0"/>
          <w:color w:val="auto"/>
          <w:sz w:val="21"/>
          <w:szCs w:val="21"/>
          <w:highlight w:val="none"/>
        </w:rPr>
        <w:t>0.3变更程序</w:t>
      </w:r>
      <w:bookmarkEnd w:id="467"/>
    </w:p>
    <w:bookmarkEnd w:id="468"/>
    <w:bookmarkEnd w:id="469"/>
    <w:bookmarkEnd w:id="470"/>
    <w:p w14:paraId="7F2E72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.3.1 发包人提出变更</w:t>
      </w:r>
    </w:p>
    <w:p w14:paraId="4FA4F28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发包人提出变更的，应通过监理人向承包人发出变更指示，变更指示应说明计划变更的工程范围和变更的内容。</w:t>
      </w:r>
    </w:p>
    <w:p w14:paraId="76BCEA7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.3.2 监理人提出变更建议</w:t>
      </w:r>
    </w:p>
    <w:p w14:paraId="01AC995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A355D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变更执行</w:t>
      </w:r>
    </w:p>
    <w:p w14:paraId="565098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03342B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71" w:name="_Toc351203571"/>
      <w:r>
        <w:rPr>
          <w:rFonts w:hint="eastAsia" w:ascii="宋体" w:hAnsi="宋体" w:eastAsia="宋体" w:cs="宋体"/>
          <w:b w:val="0"/>
          <w:color w:val="auto"/>
          <w:sz w:val="21"/>
          <w:szCs w:val="21"/>
          <w:highlight w:val="none"/>
        </w:rPr>
        <w:t>1</w:t>
      </w:r>
      <w:bookmarkStart w:id="472" w:name="_Toc337558791"/>
      <w:bookmarkStart w:id="473" w:name="_Toc296346588"/>
      <w:bookmarkStart w:id="474" w:name="_Toc296503087"/>
      <w:r>
        <w:rPr>
          <w:rFonts w:hint="eastAsia" w:ascii="宋体" w:hAnsi="宋体" w:eastAsia="宋体" w:cs="宋体"/>
          <w:b w:val="0"/>
          <w:color w:val="auto"/>
          <w:sz w:val="21"/>
          <w:szCs w:val="21"/>
          <w:highlight w:val="none"/>
        </w:rPr>
        <w:t>0.4变更估价</w:t>
      </w:r>
      <w:bookmarkEnd w:id="471"/>
    </w:p>
    <w:bookmarkEnd w:id="472"/>
    <w:bookmarkEnd w:id="473"/>
    <w:bookmarkEnd w:id="474"/>
    <w:p w14:paraId="31EB51E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9D130C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除专用合同条款另有约定外，变更估价按照本款约定处理：</w:t>
      </w:r>
    </w:p>
    <w:p w14:paraId="74A592A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（1）已标价工程量清单或预算书有相同项目的，按照相同项目单价认定；</w:t>
      </w:r>
    </w:p>
    <w:p w14:paraId="71A8392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（2）已标价工程量清单或预算书中无相同项目，但有类似项目的，参照类似项目的单价认定；</w:t>
      </w:r>
    </w:p>
    <w:p w14:paraId="5C4416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DA2530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变更估价程序</w:t>
      </w:r>
    </w:p>
    <w:p w14:paraId="783B91B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3BD0D6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因变更引起的价格调整应计入最近一期的进度款中支付。</w:t>
      </w:r>
    </w:p>
    <w:p w14:paraId="2FFCCDD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75" w:name="_Toc351203572"/>
      <w:r>
        <w:rPr>
          <w:rFonts w:hint="eastAsia" w:ascii="宋体" w:hAnsi="宋体" w:eastAsia="宋体" w:cs="宋体"/>
          <w:b w:val="0"/>
          <w:color w:val="auto"/>
          <w:sz w:val="21"/>
          <w:szCs w:val="21"/>
          <w:highlight w:val="none"/>
        </w:rPr>
        <w:t>1</w:t>
      </w:r>
      <w:bookmarkStart w:id="476" w:name="_Toc296503094"/>
      <w:bookmarkStart w:id="477" w:name="_Toc337558792"/>
      <w:bookmarkStart w:id="478" w:name="_Toc296346595"/>
      <w:r>
        <w:rPr>
          <w:rFonts w:hint="eastAsia" w:ascii="宋体" w:hAnsi="宋体" w:eastAsia="宋体" w:cs="宋体"/>
          <w:b w:val="0"/>
          <w:color w:val="auto"/>
          <w:sz w:val="21"/>
          <w:szCs w:val="21"/>
          <w:highlight w:val="none"/>
        </w:rPr>
        <w:t>0.5承包人的合理化建议</w:t>
      </w:r>
      <w:bookmarkEnd w:id="475"/>
    </w:p>
    <w:bookmarkEnd w:id="476"/>
    <w:bookmarkEnd w:id="477"/>
    <w:bookmarkEnd w:id="478"/>
    <w:p w14:paraId="485D943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承包人提出合理化建议的，应向监理人提交合理化建议说明，说明建议的内容和理由，以及实施该建议对合同价格和工期的影响。</w:t>
      </w:r>
    </w:p>
    <w:p w14:paraId="21118B6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D0A665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合理化建议降低了合同价格或者提高了工程经济效益的，发包人可对承包人给予奖励，奖励的方法和金额在专用合同条款中约定。</w:t>
      </w:r>
    </w:p>
    <w:p w14:paraId="6174D8C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color w:val="auto"/>
          <w:sz w:val="21"/>
          <w:szCs w:val="21"/>
          <w:highlight w:val="none"/>
        </w:rPr>
      </w:pPr>
      <w:bookmarkStart w:id="479" w:name="_Toc351203573"/>
      <w:r>
        <w:rPr>
          <w:rFonts w:hint="eastAsia" w:ascii="宋体" w:hAnsi="宋体" w:eastAsia="宋体" w:cs="宋体"/>
          <w:b w:val="0"/>
          <w:color w:val="auto"/>
          <w:sz w:val="21"/>
          <w:szCs w:val="21"/>
          <w:highlight w:val="none"/>
        </w:rPr>
        <w:t>1</w:t>
      </w:r>
      <w:bookmarkStart w:id="480" w:name="_Toc337558793"/>
      <w:r>
        <w:rPr>
          <w:rFonts w:hint="eastAsia" w:ascii="宋体" w:hAnsi="宋体" w:eastAsia="宋体" w:cs="宋体"/>
          <w:b w:val="0"/>
          <w:color w:val="auto"/>
          <w:sz w:val="21"/>
          <w:szCs w:val="21"/>
          <w:highlight w:val="none"/>
        </w:rPr>
        <w:t>0.6变更引起的工期调整</w:t>
      </w:r>
      <w:bookmarkEnd w:id="479"/>
      <w:r>
        <w:rPr>
          <w:rFonts w:hint="eastAsia" w:ascii="宋体" w:hAnsi="宋体" w:eastAsia="宋体" w:cs="宋体"/>
          <w:b w:val="0"/>
          <w:color w:val="auto"/>
          <w:sz w:val="21"/>
          <w:szCs w:val="21"/>
          <w:highlight w:val="none"/>
        </w:rPr>
        <w:t xml:space="preserve"> </w:t>
      </w:r>
      <w:bookmarkEnd w:id="480"/>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57B02DB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06AE25B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81" w:name="_Toc351203574"/>
      <w:r>
        <w:rPr>
          <w:rFonts w:hint="eastAsia" w:ascii="宋体" w:hAnsi="宋体" w:eastAsia="宋体" w:cs="宋体"/>
          <w:b w:val="0"/>
          <w:color w:val="auto"/>
          <w:sz w:val="21"/>
          <w:szCs w:val="21"/>
          <w:highlight w:val="none"/>
        </w:rPr>
        <w:t>10.7暂估价</w:t>
      </w:r>
      <w:bookmarkEnd w:id="481"/>
    </w:p>
    <w:p w14:paraId="49EC6C3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暂估价专业分包工程、服务、材料和工程设备的明细由合同当事人在专用合同条款中约定。</w:t>
      </w:r>
    </w:p>
    <w:p w14:paraId="4EE26A5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10.7.1</w:t>
      </w:r>
      <w:r>
        <w:rPr>
          <w:rFonts w:hint="eastAsia" w:ascii="宋体" w:hAnsi="宋体" w:eastAsia="宋体" w:cs="宋体"/>
          <w:color w:val="auto"/>
          <w:kern w:val="0"/>
          <w:sz w:val="21"/>
          <w:szCs w:val="21"/>
          <w:highlight w:val="none"/>
        </w:rPr>
        <w:t xml:space="preserve"> 依法必须招标的暂估价项目</w:t>
      </w:r>
    </w:p>
    <w:p w14:paraId="341690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对于依法必须招标的暂估价项目，采取以下第1种方式确定。合同当事人也可以在专用合同条款中选择其他招标方式。</w:t>
      </w:r>
    </w:p>
    <w:p w14:paraId="606FBAA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第1种方式：对于依法必须招标的暂估价项目，由承包人招标，对该暂估价项目的确认和批准按照以下约定执行：</w:t>
      </w:r>
    </w:p>
    <w:p w14:paraId="6E4B46D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EFBD5B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C798C86">
      <w:pPr>
        <w:keepNext w:val="0"/>
        <w:keepLines w:val="0"/>
        <w:pageBreakBefore w:val="0"/>
        <w:widowControl w:val="0"/>
        <w:kinsoku/>
        <w:wordWrap/>
        <w:overflowPunct/>
        <w:topLinePunct w:val="0"/>
        <w:bidi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08050E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FFFE01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10.7.2</w:t>
      </w:r>
      <w:r>
        <w:rPr>
          <w:rFonts w:hint="eastAsia" w:ascii="宋体" w:hAnsi="宋体" w:eastAsia="宋体" w:cs="宋体"/>
          <w:color w:val="auto"/>
          <w:kern w:val="0"/>
          <w:sz w:val="21"/>
          <w:szCs w:val="21"/>
          <w:highlight w:val="none"/>
        </w:rPr>
        <w:t>不属于依法必须招标的暂估价项目</w:t>
      </w:r>
    </w:p>
    <w:p w14:paraId="255EFAD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除专用合同条款另有约定外，对于不属于依法必须招标的暂估价项目，采取以下第1种方式确定： </w:t>
      </w:r>
    </w:p>
    <w:p w14:paraId="792F337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第1种方式：对于不属于依法必须招标的暂估价项目，按本项约定确认和批准：</w:t>
      </w:r>
    </w:p>
    <w:p w14:paraId="0247CBC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B033F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（2）发包人认为承包人确定的供应商、分包人无法满足工程质量或合同要求的，发包人可以要求承包人重新确定暂估价项目的供应商、分包人</w:t>
      </w:r>
      <w:r>
        <w:rPr>
          <w:rFonts w:hint="eastAsia" w:ascii="宋体" w:hAnsi="宋体" w:cs="宋体"/>
          <w:color w:val="auto"/>
          <w:kern w:val="0"/>
          <w:sz w:val="21"/>
          <w:szCs w:val="21"/>
          <w:highlight w:val="none"/>
          <w:lang w:eastAsia="zh-CN"/>
        </w:rPr>
        <w:t>；</w:t>
      </w:r>
    </w:p>
    <w:p w14:paraId="1DE40E6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（3）承包人应当在签订暂估价合同后7天内，将暂估价合同副本报送发包人留存。</w:t>
      </w:r>
    </w:p>
    <w:p w14:paraId="0D70C77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第2种方式：承包人按照第10.7.1项〔依法必须招标的暂估价项目〕约定的第1种方式确定暂估价项目。</w:t>
      </w:r>
    </w:p>
    <w:p w14:paraId="635E61C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792EDB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179C3B5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6522AD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82" w:name="_Toc351203575"/>
      <w:r>
        <w:rPr>
          <w:rFonts w:hint="eastAsia" w:ascii="宋体" w:hAnsi="宋体" w:eastAsia="宋体" w:cs="宋体"/>
          <w:b w:val="0"/>
          <w:color w:val="auto"/>
          <w:sz w:val="21"/>
          <w:szCs w:val="21"/>
          <w:highlight w:val="none"/>
        </w:rPr>
        <w:t>1</w:t>
      </w:r>
      <w:bookmarkStart w:id="483" w:name="_Toc337558794"/>
      <w:bookmarkStart w:id="484" w:name="_Toc296346591"/>
      <w:bookmarkStart w:id="485" w:name="_Toc322522561"/>
      <w:bookmarkStart w:id="486" w:name="_Toc296503090"/>
      <w:r>
        <w:rPr>
          <w:rFonts w:hint="eastAsia" w:ascii="宋体" w:hAnsi="宋体" w:eastAsia="宋体" w:cs="宋体"/>
          <w:b w:val="0"/>
          <w:color w:val="auto"/>
          <w:sz w:val="21"/>
          <w:szCs w:val="21"/>
          <w:highlight w:val="none"/>
        </w:rPr>
        <w:t>0.8暂列金额</w:t>
      </w:r>
      <w:bookmarkEnd w:id="482"/>
    </w:p>
    <w:bookmarkEnd w:id="483"/>
    <w:p w14:paraId="65D5FE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暂列金额应按照发包人的要求使用，发包人的要求应通过监理人发出。合同当事人可以在专用合同条款中协商确定有关事项。</w:t>
      </w:r>
    </w:p>
    <w:bookmarkEnd w:id="484"/>
    <w:bookmarkEnd w:id="485"/>
    <w:bookmarkEnd w:id="486"/>
    <w:p w14:paraId="097E6E2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87" w:name="_Toc351203576"/>
      <w:r>
        <w:rPr>
          <w:rFonts w:hint="eastAsia" w:ascii="宋体" w:hAnsi="宋体" w:eastAsia="宋体" w:cs="宋体"/>
          <w:b w:val="0"/>
          <w:color w:val="auto"/>
          <w:sz w:val="21"/>
          <w:szCs w:val="21"/>
          <w:highlight w:val="none"/>
        </w:rPr>
        <w:t>1</w:t>
      </w:r>
      <w:bookmarkStart w:id="488" w:name="_Toc296503091"/>
      <w:bookmarkStart w:id="489" w:name="_Toc296346592"/>
      <w:bookmarkStart w:id="490" w:name="_Toc337558796"/>
      <w:r>
        <w:rPr>
          <w:rFonts w:hint="eastAsia" w:ascii="宋体" w:hAnsi="宋体" w:eastAsia="宋体" w:cs="宋体"/>
          <w:b w:val="0"/>
          <w:color w:val="auto"/>
          <w:sz w:val="21"/>
          <w:szCs w:val="21"/>
          <w:highlight w:val="none"/>
        </w:rPr>
        <w:t>0.9计日工</w:t>
      </w:r>
      <w:bookmarkEnd w:id="487"/>
      <w:r>
        <w:rPr>
          <w:rFonts w:hint="eastAsia" w:ascii="宋体" w:hAnsi="宋体" w:eastAsia="宋体" w:cs="宋体"/>
          <w:b w:val="0"/>
          <w:color w:val="auto"/>
          <w:sz w:val="21"/>
          <w:szCs w:val="21"/>
          <w:highlight w:val="none"/>
        </w:rPr>
        <w:t xml:space="preserve"> </w:t>
      </w:r>
      <w:bookmarkEnd w:id="488"/>
      <w:bookmarkEnd w:id="489"/>
      <w:bookmarkEnd w:id="490"/>
    </w:p>
    <w:p w14:paraId="29FC35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18F7C1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采用计日工计价的任何一项工作，承包人应在该项工作实施过程中，每天提交以下报表和有关凭证报送监理人审查：</w:t>
      </w:r>
    </w:p>
    <w:p w14:paraId="07566AA2">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（1）工作名称、内容和数量；</w:t>
      </w:r>
    </w:p>
    <w:p w14:paraId="3FC69C1C">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（2）投入该工作的所有人员的姓名、专业、工种、级别和耗用工时；</w:t>
      </w:r>
    </w:p>
    <w:p w14:paraId="3332B611">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（3）投入该工作的材料类别和数量；</w:t>
      </w:r>
    </w:p>
    <w:p w14:paraId="6050DEC0">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（4）投入该工作的施工设备型号、台数和耗用台时；</w:t>
      </w:r>
    </w:p>
    <w:p w14:paraId="25A7946E">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（5）其他有关资料和凭证。</w:t>
      </w:r>
    </w:p>
    <w:p w14:paraId="17E34F07">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计日工由承包人汇总后，列入最近一期进度付款申请单，由监理人审查并经发包人批准后列入进度付款。</w:t>
      </w:r>
    </w:p>
    <w:p w14:paraId="3535FB24">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91" w:name="_Toc351203577"/>
      <w:r>
        <w:rPr>
          <w:rFonts w:hint="eastAsia" w:ascii="宋体" w:hAnsi="宋体" w:eastAsia="宋体" w:cs="宋体"/>
          <w:b w:val="0"/>
          <w:color w:val="auto"/>
          <w:sz w:val="21"/>
          <w:szCs w:val="21"/>
          <w:highlight w:val="none"/>
        </w:rPr>
        <w:t>11. 价格调整</w:t>
      </w:r>
      <w:bookmarkEnd w:id="491"/>
    </w:p>
    <w:p w14:paraId="5335312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92" w:name="_Toc351203578"/>
      <w:bookmarkStart w:id="493" w:name="_Toc296346593"/>
      <w:bookmarkStart w:id="494" w:name="_Toc296503092"/>
      <w:bookmarkStart w:id="495" w:name="_Toc337558797"/>
      <w:r>
        <w:rPr>
          <w:rFonts w:hint="eastAsia" w:ascii="宋体" w:hAnsi="宋体" w:eastAsia="宋体" w:cs="宋体"/>
          <w:b w:val="0"/>
          <w:color w:val="auto"/>
          <w:sz w:val="21"/>
          <w:szCs w:val="21"/>
          <w:highlight w:val="none"/>
        </w:rPr>
        <w:t>11.1市场价格波动引起的调整</w:t>
      </w:r>
      <w:bookmarkEnd w:id="492"/>
    </w:p>
    <w:bookmarkEnd w:id="493"/>
    <w:bookmarkEnd w:id="494"/>
    <w:bookmarkEnd w:id="495"/>
    <w:p w14:paraId="78595F50">
      <w:pPr>
        <w:keepNext w:val="0"/>
        <w:keepLines w:val="0"/>
        <w:pageBreakBefore w:val="0"/>
        <w:widowControl w:val="0"/>
        <w:kinsoku/>
        <w:wordWrap/>
        <w:overflowPunct/>
        <w:topLinePunct w:val="0"/>
        <w:bidi w:val="0"/>
        <w:snapToGrid/>
        <w:spacing w:line="39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0DAD6071">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2D830B14">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（1）价格调整公式</w:t>
      </w:r>
    </w:p>
    <w:p w14:paraId="4024867E">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因人工、材料和设备等价格波动影响合同价格时，根据专用合同条款中约定的数据，按以下公式计算差额并调整合同价格：</w:t>
      </w:r>
    </w:p>
    <w:p w14:paraId="47CB5385">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30"/>
          <w:sz w:val="21"/>
          <w:szCs w:val="21"/>
          <w:highlight w:val="none"/>
        </w:rPr>
        <w:object>
          <v:shape id="_x0000_i1025" o:spt="75" type="#_x0000_t75" style="height:43.9pt;width:359.8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14:paraId="7E59F0F9">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公式中：ΔP——需调整的价格差额；</w:t>
      </w:r>
    </w:p>
    <w:p w14:paraId="70402C56">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1260" w:firstLineChars="6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6"/>
          <w:sz w:val="21"/>
          <w:szCs w:val="21"/>
          <w:highlight w:val="none"/>
        </w:rPr>
        <w:object>
          <v:shape id="_x0000_i1026" o:spt="75" type="#_x0000_t75" style="height:17.95pt;width:17.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r>
        <w:rPr>
          <w:rFonts w:hint="eastAsia" w:ascii="宋体" w:hAnsi="宋体" w:eastAsia="宋体" w:cs="宋体"/>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2839946">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A——定值权重（即不调部分的权重）；</w:t>
      </w:r>
    </w:p>
    <w:p w14:paraId="216FD01A">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7" o:spt="75" type="#_x0000_t75" style="height:21.05pt;width:101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r>
        <w:rPr>
          <w:rFonts w:hint="eastAsia" w:ascii="宋体" w:hAnsi="宋体" w:eastAsia="宋体" w:cs="宋体"/>
          <w:color w:val="auto"/>
          <w:sz w:val="21"/>
          <w:szCs w:val="21"/>
          <w:highlight w:val="none"/>
        </w:rPr>
        <w:t>——各可调因子的变值权重（即可调部分的权重），为各可调因子在签约合同价中所占的比例；</w:t>
      </w:r>
    </w:p>
    <w:p w14:paraId="36B1EA3C">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8" o:spt="75" type="#_x0000_t75" style="height:20.6pt;width:102.0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r>
        <w:rPr>
          <w:rFonts w:hint="eastAsia" w:ascii="宋体" w:hAnsi="宋体" w:eastAsia="宋体" w:cs="宋体"/>
          <w:color w:val="auto"/>
          <w:sz w:val="21"/>
          <w:szCs w:val="21"/>
          <w:highlight w:val="none"/>
        </w:rPr>
        <w:t>——各可调因子的现行价格指数，指约定的付款证书相关周期最后一天的前42天的各可调因子的价格指数；</w:t>
      </w:r>
    </w:p>
    <w:p w14:paraId="32D33A64">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9" o:spt="75" type="#_x0000_t75" style="height:20.2pt;width:107.95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r>
        <w:rPr>
          <w:rFonts w:hint="eastAsia" w:ascii="宋体" w:hAnsi="宋体" w:eastAsia="宋体" w:cs="宋体"/>
          <w:color w:val="auto"/>
          <w:sz w:val="21"/>
          <w:szCs w:val="21"/>
          <w:highlight w:val="none"/>
        </w:rPr>
        <w:t>——各可调因子的基本价格指数，指基准日期的各可调因子的价格指数。</w:t>
      </w:r>
    </w:p>
    <w:p w14:paraId="34FEB756">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w:t>
      </w:r>
      <w:r>
        <w:rPr>
          <w:rFonts w:hint="eastAsia" w:ascii="宋体" w:hAnsi="宋体" w:cs="宋体"/>
          <w:color w:val="auto"/>
          <w:sz w:val="21"/>
          <w:szCs w:val="21"/>
          <w:highlight w:val="none"/>
          <w:lang w:eastAsia="zh-CN"/>
        </w:rPr>
        <w:t>投标（响应）函</w:t>
      </w:r>
      <w:r>
        <w:rPr>
          <w:rFonts w:hint="eastAsia" w:ascii="宋体" w:hAnsi="宋体" w:eastAsia="宋体" w:cs="宋体"/>
          <w:color w:val="auto"/>
          <w:sz w:val="21"/>
          <w:szCs w:val="21"/>
          <w:highlight w:val="none"/>
        </w:rPr>
        <w:t>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9F25E63">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（2）暂时确定调整差额</w:t>
      </w:r>
    </w:p>
    <w:p w14:paraId="145ACD44">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在计算调整差额时无现行价格指数的，合同当事人同意暂用前次价格指数计算。实际价格指数有调整的，合同当事人进行相应调整。</w:t>
      </w:r>
    </w:p>
    <w:p w14:paraId="0EE2C3DD">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（3）权重的调整</w:t>
      </w:r>
    </w:p>
    <w:p w14:paraId="24BAFE9D">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因变更导致合同约定的权重不合理时，按照第4.4款〔商定或确定〕执行。</w:t>
      </w:r>
    </w:p>
    <w:p w14:paraId="2FFD6BC5">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（4）因承包人原因工期延误后的价格调整</w:t>
      </w:r>
    </w:p>
    <w:p w14:paraId="561D65C8">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9B093BF">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250FB8CA">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28446E8">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09B1039">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（2）材料、工程设备价格变化的价款调整按照发包人提供的基准价格，按以下风险范围规定执行</w:t>
      </w:r>
      <w:r>
        <w:rPr>
          <w:rFonts w:hint="eastAsia" w:ascii="宋体" w:hAnsi="宋体" w:cs="宋体"/>
          <w:color w:val="auto"/>
          <w:sz w:val="21"/>
          <w:szCs w:val="21"/>
          <w:highlight w:val="none"/>
          <w:lang w:eastAsia="zh-CN"/>
        </w:rPr>
        <w:t>：</w:t>
      </w:r>
    </w:p>
    <w:p w14:paraId="6224C9E9">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FFBBDE5">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C0EF232">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3FCE372E">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E995569">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bookmarkStart w:id="496" w:name="OLE_LINK3"/>
      <w:r>
        <w:rPr>
          <w:rFonts w:hint="eastAsia" w:ascii="宋体" w:hAnsi="宋体" w:eastAsia="宋体" w:cs="宋体"/>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33EC574">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（3）施工机械台班单价或施工机械使用费发生变化超过省级或行业建设主管部门或其授权的工程造价管理机构规定的范围时，按规定调整合同价格。</w:t>
      </w:r>
    </w:p>
    <w:p w14:paraId="360538BE">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第3种方式：专用合同条款约定的其他方式。</w:t>
      </w:r>
    </w:p>
    <w:p w14:paraId="5A5EB71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97" w:name="_Toc351203579"/>
      <w:bookmarkStart w:id="498" w:name="_Toc296503093"/>
      <w:bookmarkStart w:id="499" w:name="_Toc337558798"/>
      <w:bookmarkStart w:id="500" w:name="_Toc296346594"/>
      <w:r>
        <w:rPr>
          <w:rFonts w:hint="eastAsia" w:ascii="宋体" w:hAnsi="宋体" w:eastAsia="宋体" w:cs="宋体"/>
          <w:b w:val="0"/>
          <w:color w:val="auto"/>
          <w:sz w:val="21"/>
          <w:szCs w:val="21"/>
          <w:highlight w:val="none"/>
        </w:rPr>
        <w:t>11.2法律变化引起的调整</w:t>
      </w:r>
      <w:bookmarkEnd w:id="497"/>
    </w:p>
    <w:bookmarkEnd w:id="498"/>
    <w:bookmarkEnd w:id="499"/>
    <w:bookmarkEnd w:id="500"/>
    <w:p w14:paraId="061DAC8D">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F03D77F">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因法律变化引起的合同价格和工期调整，合同当事人无法达成一致的，由总监理工程师按第4.4款〔商定或确定〕的约定处理。</w:t>
      </w:r>
    </w:p>
    <w:p w14:paraId="3CD08F90">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因承包人原因造成工期延误，在工期延误期间出现法律变化的，由此增加的费用和（或）延误的工期由承包人承担。</w:t>
      </w:r>
    </w:p>
    <w:p w14:paraId="66325AFA">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01" w:name="_Toc351203580"/>
      <w:bookmarkStart w:id="502" w:name="_Toc337558799"/>
      <w:bookmarkStart w:id="503" w:name="_Toc296346597"/>
      <w:bookmarkStart w:id="504" w:name="_Toc296503096"/>
      <w:r>
        <w:rPr>
          <w:rFonts w:hint="eastAsia" w:ascii="宋体" w:hAnsi="宋体" w:eastAsia="宋体" w:cs="宋体"/>
          <w:b w:val="0"/>
          <w:color w:val="auto"/>
          <w:sz w:val="21"/>
          <w:szCs w:val="21"/>
          <w:highlight w:val="none"/>
        </w:rPr>
        <w:t>12. 合同价格、计量与支付</w:t>
      </w:r>
      <w:bookmarkEnd w:id="501"/>
    </w:p>
    <w:bookmarkEnd w:id="502"/>
    <w:p w14:paraId="6A3904B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05" w:name="_Toc351203581"/>
      <w:bookmarkStart w:id="506" w:name="_Toc337558800"/>
      <w:r>
        <w:rPr>
          <w:rFonts w:hint="eastAsia" w:ascii="宋体" w:hAnsi="宋体" w:eastAsia="宋体" w:cs="宋体"/>
          <w:b w:val="0"/>
          <w:color w:val="auto"/>
          <w:sz w:val="21"/>
          <w:szCs w:val="21"/>
          <w:highlight w:val="none"/>
        </w:rPr>
        <w:t>12.1 合同价</w:t>
      </w:r>
      <w:bookmarkEnd w:id="503"/>
      <w:bookmarkEnd w:id="504"/>
      <w:r>
        <w:rPr>
          <w:rFonts w:hint="eastAsia" w:ascii="宋体" w:hAnsi="宋体" w:eastAsia="宋体" w:cs="宋体"/>
          <w:b w:val="0"/>
          <w:color w:val="auto"/>
          <w:sz w:val="21"/>
          <w:szCs w:val="21"/>
          <w:highlight w:val="none"/>
        </w:rPr>
        <w:t>格形式</w:t>
      </w:r>
      <w:bookmarkEnd w:id="505"/>
    </w:p>
    <w:bookmarkEnd w:id="506"/>
    <w:p w14:paraId="7C756E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发包人和承包人应在合同协议书中选择下列一种合同价格形式： </w:t>
      </w:r>
    </w:p>
    <w:p w14:paraId="0A963C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7F92CD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。合同当事人应在专用合同条款中约定综合单价包含的风险范围和风险费用的计算方法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并约定风险范围以外的合同价格的调整方法，其中因市场价格波动引起的调整按第11.1款〔市场价格波动引起的调整〕约定执行。</w:t>
      </w:r>
    </w:p>
    <w:p w14:paraId="0BBC8EF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59E3EC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C5F62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3.其它价格形式</w:t>
      </w:r>
    </w:p>
    <w:p w14:paraId="72E9F93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5768432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07" w:name="_Toc296503097"/>
      <w:bookmarkStart w:id="508" w:name="_Toc296346598"/>
      <w:bookmarkStart w:id="509" w:name="_Toc351203582"/>
      <w:bookmarkStart w:id="510" w:name="_Toc337558801"/>
      <w:r>
        <w:rPr>
          <w:rFonts w:hint="eastAsia" w:ascii="宋体" w:hAnsi="宋体" w:eastAsia="宋体" w:cs="宋体"/>
          <w:b w:val="0"/>
          <w:color w:val="auto"/>
          <w:sz w:val="21"/>
          <w:szCs w:val="21"/>
          <w:highlight w:val="none"/>
        </w:rPr>
        <w:t>12.2预</w:t>
      </w:r>
      <w:bookmarkEnd w:id="507"/>
      <w:bookmarkEnd w:id="508"/>
      <w:bookmarkStart w:id="511" w:name="_Toc296346601"/>
      <w:bookmarkStart w:id="512" w:name="_Toc296503100"/>
      <w:r>
        <w:rPr>
          <w:rFonts w:hint="eastAsia" w:ascii="宋体" w:hAnsi="宋体" w:eastAsia="宋体" w:cs="宋体"/>
          <w:b w:val="0"/>
          <w:color w:val="auto"/>
          <w:sz w:val="21"/>
          <w:szCs w:val="21"/>
          <w:highlight w:val="none"/>
        </w:rPr>
        <w:t>付款</w:t>
      </w:r>
      <w:bookmarkEnd w:id="509"/>
    </w:p>
    <w:bookmarkEnd w:id="510"/>
    <w:bookmarkEnd w:id="511"/>
    <w:bookmarkEnd w:id="512"/>
    <w:p w14:paraId="7F662E6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kern w:val="0"/>
          <w:sz w:val="21"/>
          <w:szCs w:val="21"/>
          <w:highlight w:val="none"/>
        </w:rPr>
        <w:t>1预付款的支付</w:t>
      </w:r>
    </w:p>
    <w:p w14:paraId="0E2D7DC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43B52F5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除专用合同条款另有约定外，预付款在进度付款中同比例扣回。</w:t>
      </w:r>
      <w:bookmarkEnd w:id="496"/>
      <w:r>
        <w:rPr>
          <w:rFonts w:hint="eastAsia" w:ascii="宋体" w:hAnsi="宋体" w:eastAsia="宋体" w:cs="宋体"/>
          <w:color w:val="auto"/>
          <w:kern w:val="0"/>
          <w:sz w:val="21"/>
          <w:szCs w:val="21"/>
          <w:highlight w:val="none"/>
        </w:rPr>
        <w:t>在颁发工程接收证书前，提前解除合同的，尚未扣完的预付款应与合同价款一并结算。</w:t>
      </w:r>
    </w:p>
    <w:p w14:paraId="30BEB7D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2D3CDD9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E70228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A59727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发包人在工程款中逐期扣回预付款后，预付款担保额度应相应减少，但剩余的预付款担保金额不得低于未被扣回的预付款金额。</w:t>
      </w:r>
    </w:p>
    <w:p w14:paraId="5F18AC9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13" w:name="_Toc351203583"/>
      <w:bookmarkStart w:id="514" w:name="_Toc337558802"/>
      <w:r>
        <w:rPr>
          <w:rFonts w:hint="eastAsia" w:ascii="宋体" w:hAnsi="宋体" w:eastAsia="宋体" w:cs="宋体"/>
          <w:b w:val="0"/>
          <w:color w:val="auto"/>
          <w:sz w:val="21"/>
          <w:szCs w:val="21"/>
          <w:highlight w:val="none"/>
        </w:rPr>
        <w:t>12.3计量</w:t>
      </w:r>
      <w:bookmarkEnd w:id="513"/>
    </w:p>
    <w:bookmarkEnd w:id="514"/>
    <w:p w14:paraId="4D787D8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2D51F2D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4FE5AE6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764100A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除专用合同条款另有约定外，工程量的计量按月进行。</w:t>
      </w:r>
    </w:p>
    <w:p w14:paraId="2E1B9C6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6966D4F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除专用合同条款另有约定外，单价合同的计量按照本项约定执行：</w:t>
      </w:r>
    </w:p>
    <w:p w14:paraId="2824F39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38E6498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AFF6F1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0861991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4AB70E8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除专用合同条款另有约定外，按月计量支付的总价合同，按照本项约定执行：</w:t>
      </w:r>
    </w:p>
    <w:p w14:paraId="0A51AEA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3189748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85C3BC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（3）监理人未在收到承包人提交的工程量报表后的7天内完成复核的，承包人提交的工程量报告中的工程量视为承包人实际完成的工程量。</w:t>
      </w:r>
    </w:p>
    <w:p w14:paraId="0FA680D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总价合同采用支付分解表计量支付的，可以按照第12.3.4项〔总价合同的计量〕约定进行计量，但合同价款按照支付分解表进行支付。</w:t>
      </w:r>
    </w:p>
    <w:p w14:paraId="1B02F3E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09C8F27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合同当事人可在专用合同条款中约定其他价格形式合同的计量方式和程序。</w:t>
      </w:r>
    </w:p>
    <w:p w14:paraId="3688560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15" w:name="_Toc296346602"/>
      <w:bookmarkStart w:id="516" w:name="_Toc296503101"/>
      <w:bookmarkStart w:id="517" w:name="_Toc351203584"/>
      <w:bookmarkStart w:id="518" w:name="_Toc337558803"/>
      <w:r>
        <w:rPr>
          <w:rFonts w:hint="eastAsia" w:ascii="宋体" w:hAnsi="宋体" w:eastAsia="宋体" w:cs="宋体"/>
          <w:b w:val="0"/>
          <w:color w:val="auto"/>
          <w:sz w:val="21"/>
          <w:szCs w:val="21"/>
          <w:highlight w:val="none"/>
        </w:rPr>
        <w:t>12.4工程进度款支</w:t>
      </w:r>
      <w:bookmarkEnd w:id="515"/>
      <w:bookmarkEnd w:id="516"/>
      <w:r>
        <w:rPr>
          <w:rFonts w:hint="eastAsia" w:ascii="宋体" w:hAnsi="宋体" w:eastAsia="宋体" w:cs="宋体"/>
          <w:b w:val="0"/>
          <w:color w:val="auto"/>
          <w:sz w:val="21"/>
          <w:szCs w:val="21"/>
          <w:highlight w:val="none"/>
        </w:rPr>
        <w:t>付</w:t>
      </w:r>
      <w:bookmarkEnd w:id="517"/>
    </w:p>
    <w:bookmarkEnd w:id="518"/>
    <w:p w14:paraId="0B89E6E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.1 付款周期</w:t>
      </w:r>
    </w:p>
    <w:p w14:paraId="5FFD732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除专用合同条款另有约定外，付款周期应按照第12.3.2项〔计量周期〕的约定与计量周期保持一致。</w:t>
      </w:r>
    </w:p>
    <w:p w14:paraId="4301360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.2 进度付款申请单的编制</w:t>
      </w:r>
    </w:p>
    <w:p w14:paraId="36E98F1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除专用合同条款另有约定外，进度付款申请单应包括下列内容：</w:t>
      </w:r>
    </w:p>
    <w:p w14:paraId="49A78F4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14:paraId="0BD275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（2）根据第10条〔变更〕应增加和扣减的变更金额；</w:t>
      </w:r>
    </w:p>
    <w:p w14:paraId="0C61D1D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（3）根据第12.2款〔预付款〕约定应支付的预付款和扣减的返还预付款；</w:t>
      </w:r>
    </w:p>
    <w:p w14:paraId="6D681CD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（4）根据第15.3款〔质量保证金〕约定应扣减的质量保证金；</w:t>
      </w:r>
    </w:p>
    <w:p w14:paraId="0D2E4A0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（5）根据第19条〔索赔〕应增加和扣减的索赔金额；</w:t>
      </w:r>
    </w:p>
    <w:p w14:paraId="19241EB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（6）对已签发的进度款支付证书中出现错误的修正，应在本次进度付款中支付或扣除的金额；</w:t>
      </w:r>
    </w:p>
    <w:p w14:paraId="198D63E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（7）根据合同约定应增加和扣减的其他金额。</w:t>
      </w:r>
    </w:p>
    <w:p w14:paraId="6285ED4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7408A8E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（1）单价合同进度付款申请单的提交</w:t>
      </w:r>
    </w:p>
    <w:p w14:paraId="5DC042E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727458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（2）总价合同进度付款申请单的提交</w:t>
      </w:r>
    </w:p>
    <w:p w14:paraId="6016585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40EE492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总价合同按支付分解表支付的，承包人应按照第12.4.6项〔支付分解表〕及第12.4.2项〔进度付款申请单的编制〕的约定向监理人提交进度付款申请单。</w:t>
      </w:r>
    </w:p>
    <w:p w14:paraId="311F605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（3）其他价格形式合同的进度付款申请单的提交</w:t>
      </w:r>
    </w:p>
    <w:p w14:paraId="2AF901C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合同当事人可在专用合同条款中约定其他价格形式合同的进度付款申请单的编制和提交程序。</w:t>
      </w:r>
    </w:p>
    <w:p w14:paraId="01ECBFA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.4 进度款审核和支付</w:t>
      </w:r>
    </w:p>
    <w:p w14:paraId="57D485B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DBACD7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B853D1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E8EAC6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（3）发包人签发进度款支付证书或临时进度款支付证书，不表明发包人已同意、批准或接受了承包人完成的相应部分的工作。</w:t>
      </w:r>
    </w:p>
    <w:p w14:paraId="65A0BDE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12.4.5 进度付款的修正</w:t>
      </w:r>
    </w:p>
    <w:p w14:paraId="08AFDCB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44FDCD2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w:t>
      </w:r>
    </w:p>
    <w:p w14:paraId="1187850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1.支付分解表的编制要求</w:t>
      </w:r>
    </w:p>
    <w:p w14:paraId="32C43A5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（1）支付分解表中所列的每期付款金额，应为第12.4.2项〔进度付款申请单的编制〕第（1）目的估算金额；</w:t>
      </w:r>
    </w:p>
    <w:p w14:paraId="3AC0FAD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（2）实际进度与施工进度计划不一致的，合同当事人可按照第4.4款〔商定或确定〕修改支付分解表；</w:t>
      </w:r>
    </w:p>
    <w:p w14:paraId="4A0E348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（3）不采用支付分解表的，承包人应向发包人和监理人提交按季度编制的支付估算分解表，用于支付参考。</w:t>
      </w:r>
    </w:p>
    <w:p w14:paraId="1DC0F28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2.总价合同支付分解表的编制与审批</w:t>
      </w:r>
    </w:p>
    <w:p w14:paraId="63D0D28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B5D17D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30252B6B">
      <w:pPr>
        <w:keepNext w:val="0"/>
        <w:keepLines w:val="0"/>
        <w:pageBreakBefore w:val="0"/>
        <w:widowControl w:val="0"/>
        <w:kinsoku/>
        <w:wordWrap/>
        <w:overflowPunct/>
        <w:topLinePunct w:val="0"/>
        <w:bidi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5E57CEE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p>
    <w:p w14:paraId="7840679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BA2590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19" w:name="_Toc351203585"/>
      <w:r>
        <w:rPr>
          <w:rFonts w:hint="eastAsia" w:ascii="宋体" w:hAnsi="宋体" w:eastAsia="宋体" w:cs="宋体"/>
          <w:b w:val="0"/>
          <w:color w:val="auto"/>
          <w:sz w:val="21"/>
          <w:szCs w:val="21"/>
          <w:highlight w:val="none"/>
        </w:rPr>
        <w:t>12.5支付账户</w:t>
      </w:r>
      <w:bookmarkEnd w:id="519"/>
    </w:p>
    <w:p w14:paraId="48F2B28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发包人应将合同价款支付至合同协议书中约定的承包人账户。</w:t>
      </w:r>
    </w:p>
    <w:p w14:paraId="1DD750CF">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20" w:name="_Toc351203586"/>
      <w:bookmarkStart w:id="521" w:name="_Toc296346607"/>
      <w:bookmarkStart w:id="522" w:name="_Toc337558804"/>
      <w:bookmarkStart w:id="523" w:name="_Toc322522574"/>
      <w:bookmarkStart w:id="524" w:name="_Toc296503106"/>
      <w:r>
        <w:rPr>
          <w:rFonts w:hint="eastAsia" w:ascii="宋体" w:hAnsi="宋体" w:eastAsia="宋体" w:cs="宋体"/>
          <w:b w:val="0"/>
          <w:color w:val="auto"/>
          <w:sz w:val="21"/>
          <w:szCs w:val="21"/>
          <w:highlight w:val="none"/>
        </w:rPr>
        <w:t>13. 验收和工程试车</w:t>
      </w:r>
      <w:bookmarkEnd w:id="520"/>
    </w:p>
    <w:bookmarkEnd w:id="521"/>
    <w:bookmarkEnd w:id="522"/>
    <w:bookmarkEnd w:id="523"/>
    <w:bookmarkEnd w:id="524"/>
    <w:p w14:paraId="672673C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25" w:name="_Toc351203587"/>
      <w:bookmarkStart w:id="526" w:name="_Toc337558805"/>
      <w:bookmarkStart w:id="527" w:name="_Toc296503110"/>
      <w:bookmarkStart w:id="528" w:name="_Toc296346611"/>
      <w:r>
        <w:rPr>
          <w:rFonts w:hint="eastAsia" w:ascii="宋体" w:hAnsi="宋体" w:eastAsia="宋体" w:cs="宋体"/>
          <w:b w:val="0"/>
          <w:color w:val="auto"/>
          <w:sz w:val="21"/>
          <w:szCs w:val="21"/>
          <w:highlight w:val="none"/>
        </w:rPr>
        <w:t>13.1分部分项工程验收</w:t>
      </w:r>
      <w:bookmarkEnd w:id="525"/>
    </w:p>
    <w:bookmarkEnd w:id="526"/>
    <w:p w14:paraId="4AE1422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分部分项工程质量应符合国家有关工程施工验收规范、标准及合同约定，承包人应按照施工组织设计的要求完成分部分项工程施工。</w:t>
      </w:r>
    </w:p>
    <w:p w14:paraId="29C3AEF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1"/>
          <w:szCs w:val="21"/>
          <w:highlight w:val="none"/>
        </w:rPr>
        <w:t>分部分项工程未经验收的，不得进入下一道工序施工。</w:t>
      </w:r>
    </w:p>
    <w:p w14:paraId="4BA7006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分部分项工程的验收资料应当作为竣工资料的组成部分。</w:t>
      </w:r>
    </w:p>
    <w:p w14:paraId="6109F64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29" w:name="_Toc351203588"/>
      <w:bookmarkStart w:id="530" w:name="_Toc337558806"/>
      <w:r>
        <w:rPr>
          <w:rFonts w:hint="eastAsia" w:ascii="宋体" w:hAnsi="宋体" w:eastAsia="宋体" w:cs="宋体"/>
          <w:b w:val="0"/>
          <w:color w:val="auto"/>
          <w:sz w:val="21"/>
          <w:szCs w:val="21"/>
          <w:highlight w:val="none"/>
        </w:rPr>
        <w:t>13.2竣工验收</w:t>
      </w:r>
      <w:bookmarkEnd w:id="529"/>
    </w:p>
    <w:bookmarkEnd w:id="527"/>
    <w:bookmarkEnd w:id="528"/>
    <w:bookmarkEnd w:id="530"/>
    <w:p w14:paraId="181F6A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13.2.1竣工验收条件</w:t>
      </w:r>
    </w:p>
    <w:p w14:paraId="187F827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工程具备以下条件的，承包人可以申请竣工验收：</w:t>
      </w:r>
    </w:p>
    <w:p w14:paraId="5C1B527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1788FD1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（2）已按合同约定编制了甩项工作和缺陷修补工作清单以及相应的施工计划；</w:t>
      </w:r>
    </w:p>
    <w:p w14:paraId="5C750AF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（3）已按合同约定的内容和份数备齐竣工资料。</w:t>
      </w:r>
    </w:p>
    <w:p w14:paraId="4CD7E98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13.2.2竣工验收程序</w:t>
      </w:r>
    </w:p>
    <w:p w14:paraId="18E33BD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除专用合同条款另有约定外，承包人申请竣工验收的，应当按照以下程序进行：</w:t>
      </w:r>
    </w:p>
    <w:p w14:paraId="0E365B0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64163E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DC2BF8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982057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63699C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827C44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BD10C3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13.2.3竣工日期</w:t>
      </w:r>
    </w:p>
    <w:p w14:paraId="35F3C48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31" w:name="#go14"/>
      <w:bookmarkEnd w:id="531"/>
      <w:r>
        <w:rPr>
          <w:rFonts w:hint="eastAsia" w:ascii="宋体" w:hAnsi="宋体" w:eastAsia="宋体" w:cs="宋体"/>
          <w:color w:val="auto"/>
          <w:kern w:val="0"/>
          <w:sz w:val="21"/>
          <w:szCs w:val="21"/>
          <w:highlight w:val="none"/>
        </w:rPr>
        <w:t>收申请报告的日期为实际竣工日期；工程未经竣工验收，发包人擅自使用的，以转移占有工程之日为实际竣工日期。</w:t>
      </w:r>
    </w:p>
    <w:p w14:paraId="3224C79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13.2.4 拒绝接收全部或部分工程</w:t>
      </w:r>
    </w:p>
    <w:p w14:paraId="514887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E8BCC9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79E137F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除专用合同条款另有约定外，合同当事人应当在颁发工程接收证书后7天内完成工程的移交。</w:t>
      </w:r>
    </w:p>
    <w:p w14:paraId="6215955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940A4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05D158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32" w:name="_Toc351203589"/>
      <w:bookmarkStart w:id="533" w:name="_Toc296346612"/>
      <w:bookmarkStart w:id="534" w:name="_Toc296503111"/>
      <w:bookmarkStart w:id="535" w:name="_Toc337558807"/>
      <w:r>
        <w:rPr>
          <w:rFonts w:hint="eastAsia" w:ascii="宋体" w:hAnsi="宋体" w:eastAsia="宋体" w:cs="宋体"/>
          <w:b w:val="0"/>
          <w:color w:val="auto"/>
          <w:sz w:val="21"/>
          <w:szCs w:val="21"/>
          <w:highlight w:val="none"/>
        </w:rPr>
        <w:t>13.3工程试车</w:t>
      </w:r>
      <w:bookmarkEnd w:id="532"/>
    </w:p>
    <w:bookmarkEnd w:id="533"/>
    <w:bookmarkEnd w:id="534"/>
    <w:bookmarkEnd w:id="535"/>
    <w:p w14:paraId="2553C11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13.3.1试车程序</w:t>
      </w:r>
    </w:p>
    <w:p w14:paraId="2C0AE0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工程需要试车的，除专用合同条款另有约定外，试车内容应与承包人承包范围相一致，试车费用由承包人承担。工程试车应按如下程序进行：</w:t>
      </w:r>
    </w:p>
    <w:p w14:paraId="25960FA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B33BD7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6A466E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3C990A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13.3.2 试车中的责任</w:t>
      </w:r>
    </w:p>
    <w:p w14:paraId="36095C8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9CDC67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4FEFD3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6C2929E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390244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FF61E4F">
      <w:pPr>
        <w:keepNext w:val="0"/>
        <w:keepLines w:val="0"/>
        <w:pageBreakBefore w:val="0"/>
        <w:widowControl w:val="0"/>
        <w:kinsoku/>
        <w:wordWrap/>
        <w:overflowPunct/>
        <w:topLinePunct w:val="0"/>
        <w:bidi w:val="0"/>
        <w:snapToGrid/>
        <w:spacing w:before="0" w:after="0" w:line="390" w:lineRule="exact"/>
        <w:ind w:left="0"/>
        <w:textAlignment w:val="auto"/>
        <w:outlineLvl w:val="9"/>
        <w:rPr>
          <w:rFonts w:hint="eastAsia" w:ascii="宋体" w:hAnsi="宋体" w:eastAsia="宋体" w:cs="宋体"/>
          <w:b w:val="0"/>
          <w:color w:val="auto"/>
          <w:sz w:val="21"/>
          <w:szCs w:val="21"/>
          <w:highlight w:val="none"/>
        </w:rPr>
      </w:pPr>
      <w:bookmarkStart w:id="536" w:name="_Toc337558808"/>
      <w:r>
        <w:rPr>
          <w:rFonts w:hint="eastAsia" w:ascii="宋体" w:hAnsi="宋体" w:eastAsia="宋体" w:cs="宋体"/>
          <w:b w:val="0"/>
          <w:color w:val="auto"/>
          <w:sz w:val="21"/>
          <w:szCs w:val="21"/>
          <w:highlight w:val="none"/>
        </w:rPr>
        <w:t xml:space="preserve">    </w:t>
      </w:r>
      <w:bookmarkStart w:id="537" w:name="_Toc351203590"/>
      <w:r>
        <w:rPr>
          <w:rFonts w:hint="eastAsia" w:ascii="宋体" w:hAnsi="宋体" w:eastAsia="宋体" w:cs="宋体"/>
          <w:b w:val="0"/>
          <w:color w:val="auto"/>
          <w:sz w:val="21"/>
          <w:szCs w:val="21"/>
          <w:highlight w:val="none"/>
        </w:rPr>
        <w:t>13.4提前交付单位工程的验收</w:t>
      </w:r>
      <w:bookmarkEnd w:id="537"/>
    </w:p>
    <w:bookmarkEnd w:id="536"/>
    <w:p w14:paraId="3F7E74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5F4560F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731E9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2811DCB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38" w:name="_Toc351203591"/>
      <w:r>
        <w:rPr>
          <w:rFonts w:hint="eastAsia" w:ascii="宋体" w:hAnsi="宋体" w:eastAsia="宋体" w:cs="宋体"/>
          <w:b w:val="0"/>
          <w:color w:val="auto"/>
          <w:sz w:val="21"/>
          <w:szCs w:val="21"/>
          <w:highlight w:val="none"/>
        </w:rPr>
        <w:t>13.5 施工期运行</w:t>
      </w:r>
      <w:bookmarkEnd w:id="538"/>
    </w:p>
    <w:p w14:paraId="74D7134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3B482D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13.5.2 在施工期运行中发现工程或工程设备损坏或存在缺陷的，由承包人按第15.2款〔缺陷责任期〕约定进行修复。</w:t>
      </w:r>
    </w:p>
    <w:p w14:paraId="5311317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39" w:name="_Toc296346613"/>
      <w:bookmarkStart w:id="540" w:name="_Toc296503112"/>
      <w:bookmarkStart w:id="541" w:name="_Toc351203592"/>
      <w:bookmarkStart w:id="542" w:name="_Toc337558809"/>
      <w:r>
        <w:rPr>
          <w:rFonts w:hint="eastAsia" w:ascii="宋体" w:hAnsi="宋体" w:eastAsia="宋体" w:cs="宋体"/>
          <w:b w:val="0"/>
          <w:color w:val="auto"/>
          <w:sz w:val="21"/>
          <w:szCs w:val="21"/>
          <w:highlight w:val="none"/>
        </w:rPr>
        <w:t>13.6 竣工退</w:t>
      </w:r>
      <w:bookmarkEnd w:id="539"/>
      <w:bookmarkEnd w:id="540"/>
      <w:r>
        <w:rPr>
          <w:rFonts w:hint="eastAsia" w:ascii="宋体" w:hAnsi="宋体" w:eastAsia="宋体" w:cs="宋体"/>
          <w:b w:val="0"/>
          <w:color w:val="auto"/>
          <w:sz w:val="21"/>
          <w:szCs w:val="21"/>
          <w:highlight w:val="none"/>
        </w:rPr>
        <w:t>场</w:t>
      </w:r>
      <w:bookmarkEnd w:id="541"/>
    </w:p>
    <w:bookmarkEnd w:id="542"/>
    <w:p w14:paraId="0305C3D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77666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颁发工程接收证书后，承包人应按以下要求对施工现场进行清理：</w:t>
      </w:r>
    </w:p>
    <w:p w14:paraId="449BDFA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（1）施工现场内残留的垃圾已全部清除出场；</w:t>
      </w:r>
    </w:p>
    <w:p w14:paraId="6B27023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（2）临时工程已拆除，场地已进行清理、平整或复原；</w:t>
      </w:r>
    </w:p>
    <w:p w14:paraId="13AD61D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（3）按合同约定应撤离的人员、承包人施工设备和剩余的材料，包括废弃的施工设备和材料，已按计划撤离施工现场；</w:t>
      </w:r>
    </w:p>
    <w:p w14:paraId="67013F1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（4）施工现场周边及其附近道路、河道的施工堆积物，已全部清理；</w:t>
      </w:r>
    </w:p>
    <w:p w14:paraId="55F64E1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（5）施工现场其他场地清理工作已全部完成。</w:t>
      </w:r>
    </w:p>
    <w:p w14:paraId="7D26E1F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80817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14:paraId="4DF1C7B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7BA69E6">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43" w:name="_Toc351203593"/>
      <w:bookmarkStart w:id="544" w:name="_Toc337558810"/>
      <w:bookmarkStart w:id="545" w:name="_Toc296346614"/>
      <w:bookmarkStart w:id="546" w:name="_Toc296503113"/>
      <w:r>
        <w:rPr>
          <w:rFonts w:hint="eastAsia" w:ascii="宋体" w:hAnsi="宋体" w:eastAsia="宋体" w:cs="宋体"/>
          <w:b w:val="0"/>
          <w:color w:val="auto"/>
          <w:sz w:val="21"/>
          <w:szCs w:val="21"/>
          <w:highlight w:val="none"/>
        </w:rPr>
        <w:t>14. 竣工结算</w:t>
      </w:r>
      <w:bookmarkEnd w:id="543"/>
    </w:p>
    <w:bookmarkEnd w:id="544"/>
    <w:p w14:paraId="47B367D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47" w:name="_Toc351203594"/>
      <w:bookmarkStart w:id="548" w:name="_Toc337558811"/>
      <w:r>
        <w:rPr>
          <w:rFonts w:hint="eastAsia" w:ascii="宋体" w:hAnsi="宋体" w:eastAsia="宋体" w:cs="宋体"/>
          <w:b w:val="0"/>
          <w:color w:val="auto"/>
          <w:sz w:val="21"/>
          <w:szCs w:val="21"/>
          <w:highlight w:val="none"/>
        </w:rPr>
        <w:t>14.1 竣工结算申请</w:t>
      </w:r>
      <w:bookmarkEnd w:id="547"/>
    </w:p>
    <w:bookmarkEnd w:id="548"/>
    <w:p w14:paraId="07142D4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BEDBD8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除专用合同条款另有约定外，竣工结算申请单应包括以下内容：</w:t>
      </w:r>
    </w:p>
    <w:p w14:paraId="212AA40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（1）竣工结算合同价格；</w:t>
      </w:r>
    </w:p>
    <w:p w14:paraId="2F00A6C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（2）发包人已支付承包人的款项；</w:t>
      </w:r>
    </w:p>
    <w:p w14:paraId="6B669B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（3）应扣留的质量保证金。已缴纳履约保证金的或提供其他工程质量担保方式的除外； </w:t>
      </w:r>
    </w:p>
    <w:p w14:paraId="2F2E969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（4）发包人应支付承包人的合同价款。</w:t>
      </w:r>
    </w:p>
    <w:p w14:paraId="5594E79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49" w:name="_Toc351203595"/>
      <w:bookmarkStart w:id="550" w:name="_Toc337558812"/>
      <w:r>
        <w:rPr>
          <w:rFonts w:hint="eastAsia" w:ascii="宋体" w:hAnsi="宋体" w:eastAsia="宋体" w:cs="宋体"/>
          <w:b w:val="0"/>
          <w:color w:val="auto"/>
          <w:sz w:val="21"/>
          <w:szCs w:val="21"/>
          <w:highlight w:val="none"/>
        </w:rPr>
        <w:t>14.2 竣工结算审核</w:t>
      </w:r>
      <w:bookmarkEnd w:id="549"/>
    </w:p>
    <w:bookmarkEnd w:id="550"/>
    <w:p w14:paraId="2EF06E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1"/>
          <w:szCs w:val="21"/>
          <w:highlight w:val="none"/>
        </w:rPr>
        <w:t>发包人对竣工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申请单有异议的，有权要求承包人进行修正和提供补充资料，承包人应提交修正后的竣工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w:t>
      </w:r>
    </w:p>
    <w:p w14:paraId="7CF75DF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EAD336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D1130F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D6A6C4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1" w:name="_Toc351203596"/>
      <w:bookmarkStart w:id="552" w:name="_Toc337558813"/>
      <w:r>
        <w:rPr>
          <w:rFonts w:hint="eastAsia" w:ascii="宋体" w:hAnsi="宋体" w:eastAsia="宋体" w:cs="宋体"/>
          <w:b w:val="0"/>
          <w:color w:val="auto"/>
          <w:sz w:val="21"/>
          <w:szCs w:val="21"/>
          <w:highlight w:val="none"/>
        </w:rPr>
        <w:t>14.3 甩项竣工协议</w:t>
      </w:r>
      <w:bookmarkEnd w:id="551"/>
    </w:p>
    <w:bookmarkEnd w:id="552"/>
    <w:p w14:paraId="1D4FB4BE">
      <w:pPr>
        <w:keepNext w:val="0"/>
        <w:keepLines w:val="0"/>
        <w:pageBreakBefore w:val="0"/>
        <w:widowControl w:val="0"/>
        <w:kinsoku/>
        <w:wordWrap/>
        <w:overflowPunct/>
        <w:topLinePunct w:val="0"/>
        <w:autoSpaceDE w:val="0"/>
        <w:autoSpaceDN w:val="0"/>
        <w:bidi w:val="0"/>
        <w:adjustRightInd w:val="0"/>
        <w:snapToGrid/>
        <w:spacing w:line="390" w:lineRule="exact"/>
        <w:ind w:left="0" w:firstLine="411" w:firstLineChars="196"/>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47219C5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3" w:name="_Toc351203597"/>
      <w:bookmarkStart w:id="554" w:name="_Toc337558814"/>
      <w:r>
        <w:rPr>
          <w:rFonts w:hint="eastAsia" w:ascii="宋体" w:hAnsi="宋体" w:eastAsia="宋体" w:cs="宋体"/>
          <w:b w:val="0"/>
          <w:color w:val="auto"/>
          <w:sz w:val="21"/>
          <w:szCs w:val="21"/>
          <w:highlight w:val="none"/>
        </w:rPr>
        <w:t>14.4 最终结清</w:t>
      </w:r>
      <w:bookmarkEnd w:id="553"/>
    </w:p>
    <w:bookmarkEnd w:id="554"/>
    <w:p w14:paraId="520287C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3702DC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0B5F7C9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w:t>
      </w:r>
      <w:r>
        <w:rPr>
          <w:rFonts w:hint="eastAsia" w:ascii="宋体" w:hAnsi="宋体" w:eastAsia="宋体" w:cs="宋体"/>
          <w:color w:val="auto"/>
          <w:kern w:val="0"/>
          <w:sz w:val="21"/>
          <w:szCs w:val="21"/>
          <w:highlight w:val="none"/>
        </w:rPr>
        <w:t>最终结清申请单</w:t>
      </w:r>
      <w:r>
        <w:rPr>
          <w:rFonts w:hint="eastAsia" w:ascii="宋体" w:hAnsi="宋体" w:eastAsia="宋体" w:cs="宋体"/>
          <w:color w:val="auto"/>
          <w:sz w:val="21"/>
          <w:szCs w:val="21"/>
          <w:highlight w:val="none"/>
        </w:rPr>
        <w:t>应列明质量保证金、应扣除的质量保证金、缺陷责任期内发生的增减费用。</w:t>
      </w:r>
    </w:p>
    <w:p w14:paraId="3C6BECD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（2）发包人对最终结清申请单内容有异议的，有权要求承包人进行修正和提供补充资料，承包人应向发包人提交修正后的最终结清申请单。</w:t>
      </w:r>
    </w:p>
    <w:p w14:paraId="6F5D63A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7A2D755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18D0D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22164A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（3）承包人对发包人颁发的最终结清证书有异议的，按第20条〔争议解决〕的约定办理。</w:t>
      </w:r>
    </w:p>
    <w:p w14:paraId="1A76DB82">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55" w:name="_Toc351203598"/>
      <w:bookmarkStart w:id="556" w:name="_Toc337558815"/>
      <w:r>
        <w:rPr>
          <w:rFonts w:hint="eastAsia" w:ascii="宋体" w:hAnsi="宋体" w:eastAsia="宋体" w:cs="宋体"/>
          <w:b w:val="0"/>
          <w:color w:val="auto"/>
          <w:sz w:val="21"/>
          <w:szCs w:val="21"/>
          <w:highlight w:val="none"/>
        </w:rPr>
        <w:t>15. 缺陷责任与保修</w:t>
      </w:r>
      <w:bookmarkEnd w:id="555"/>
    </w:p>
    <w:bookmarkEnd w:id="545"/>
    <w:bookmarkEnd w:id="546"/>
    <w:bookmarkEnd w:id="556"/>
    <w:p w14:paraId="778862A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7" w:name="_Toc351203599"/>
      <w:bookmarkStart w:id="558" w:name="_Toc337558816"/>
      <w:bookmarkStart w:id="559" w:name="_Toc296503114"/>
      <w:bookmarkStart w:id="560" w:name="_Toc296346615"/>
      <w:r>
        <w:rPr>
          <w:rFonts w:hint="eastAsia" w:ascii="宋体" w:hAnsi="宋体" w:eastAsia="宋体" w:cs="宋体"/>
          <w:b w:val="0"/>
          <w:color w:val="auto"/>
          <w:sz w:val="21"/>
          <w:szCs w:val="21"/>
          <w:highlight w:val="none"/>
        </w:rPr>
        <w:t>15.1 工程保修的原则</w:t>
      </w:r>
      <w:bookmarkEnd w:id="557"/>
    </w:p>
    <w:bookmarkEnd w:id="558"/>
    <w:p w14:paraId="191A7C0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2DFEC45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61" w:name="_Toc351203600"/>
      <w:bookmarkStart w:id="562" w:name="_Toc337558817"/>
      <w:r>
        <w:rPr>
          <w:rFonts w:hint="eastAsia" w:ascii="宋体" w:hAnsi="宋体" w:eastAsia="宋体" w:cs="宋体"/>
          <w:b w:val="0"/>
          <w:color w:val="auto"/>
          <w:sz w:val="21"/>
          <w:szCs w:val="21"/>
          <w:highlight w:val="none"/>
        </w:rPr>
        <w:t>15.2 缺陷责任期</w:t>
      </w:r>
      <w:bookmarkEnd w:id="559"/>
      <w:bookmarkEnd w:id="560"/>
      <w:bookmarkEnd w:id="561"/>
    </w:p>
    <w:bookmarkEnd w:id="562"/>
    <w:p w14:paraId="2449C43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15.2.1 缺陷责任期从工程通过竣工验收之日起计算，合同当事人应在专用合同条款约定缺陷责任期的具体期限，但该期限最长不超过24个月。</w:t>
      </w:r>
    </w:p>
    <w:p w14:paraId="58258CB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02553D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1"/>
          <w:szCs w:val="21"/>
          <w:highlight w:val="none"/>
        </w:rPr>
        <w:t>包人延长缺陷责任期，</w:t>
      </w:r>
      <w:r>
        <w:rPr>
          <w:rFonts w:hint="eastAsia" w:ascii="宋体" w:hAnsi="宋体" w:eastAsia="宋体" w:cs="宋体"/>
          <w:color w:val="auto"/>
          <w:kern w:val="0"/>
          <w:sz w:val="21"/>
          <w:szCs w:val="21"/>
          <w:highlight w:val="none"/>
        </w:rPr>
        <w:t>并应在原缺陷责任期届满前发出延长通知。</w:t>
      </w:r>
      <w:r>
        <w:rPr>
          <w:rFonts w:hint="eastAsia" w:ascii="宋体" w:hAnsi="宋体" w:eastAsia="宋体" w:cs="宋体"/>
          <w:bCs/>
          <w:color w:val="auto"/>
          <w:sz w:val="21"/>
          <w:szCs w:val="21"/>
          <w:highlight w:val="none"/>
        </w:rPr>
        <w:t>但缺陷责任期（含延长部分）最长</w:t>
      </w:r>
      <w:r>
        <w:rPr>
          <w:rFonts w:hint="eastAsia" w:ascii="宋体" w:hAnsi="宋体" w:eastAsia="宋体" w:cs="宋体"/>
          <w:color w:val="auto"/>
          <w:kern w:val="0"/>
          <w:sz w:val="21"/>
          <w:szCs w:val="21"/>
          <w:highlight w:val="none"/>
        </w:rPr>
        <w:t>不能超过24个月。</w:t>
      </w:r>
    </w:p>
    <w:p w14:paraId="661F9EB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由他人原因造成的缺陷，发包人负责组织维修，承包人不承担费用，且发包人不得从保证金中扣除费用。</w:t>
      </w:r>
    </w:p>
    <w:p w14:paraId="6215FB6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7407295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6A2D3F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63" w:name="_Toc351203601"/>
      <w:bookmarkStart w:id="564" w:name="_Toc337558818"/>
      <w:bookmarkStart w:id="565" w:name="_Toc296346616"/>
      <w:bookmarkStart w:id="566" w:name="_Toc296503115"/>
      <w:r>
        <w:rPr>
          <w:rFonts w:hint="eastAsia" w:ascii="宋体" w:hAnsi="宋体" w:eastAsia="宋体" w:cs="宋体"/>
          <w:b w:val="0"/>
          <w:color w:val="auto"/>
          <w:sz w:val="21"/>
          <w:szCs w:val="21"/>
          <w:highlight w:val="none"/>
        </w:rPr>
        <w:t>15.3 质量保证金</w:t>
      </w:r>
      <w:bookmarkEnd w:id="563"/>
    </w:p>
    <w:bookmarkEnd w:id="564"/>
    <w:p w14:paraId="3BDF73B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经合同当事人协商一致扣留质量保证金的，应在专用合同条款中予以明确。</w:t>
      </w:r>
    </w:p>
    <w:p w14:paraId="6B1C100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在工程项目竣工前，承包人已经提供履约担保的，发包人不得同时预留工程质量保证金。</w:t>
      </w:r>
    </w:p>
    <w:p w14:paraId="45BFD31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p>
    <w:p w14:paraId="4B5DBB4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1FB558E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承包人提供质量保证金有以下三种方式：</w:t>
      </w:r>
    </w:p>
    <w:p w14:paraId="52DE4C2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（1）质量保证金保函； </w:t>
      </w:r>
    </w:p>
    <w:p w14:paraId="0432763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（2）相应比例的工程款；</w:t>
      </w:r>
    </w:p>
    <w:p w14:paraId="319F8E2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（3）双方约定的其他方式。</w:t>
      </w:r>
    </w:p>
    <w:p w14:paraId="4E6C594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除专用合同条款另有约定外，质量保证金原则上采用上述第（1）种方式。</w:t>
      </w:r>
    </w:p>
    <w:p w14:paraId="0DDBD47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15.3.2 质量保证金的扣留</w:t>
      </w:r>
    </w:p>
    <w:p w14:paraId="087456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质量保证金的扣留有以下三种方式：</w:t>
      </w:r>
    </w:p>
    <w:p w14:paraId="6A9C948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D9D69A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w:t>
      </w:r>
      <w:bookmarkStart w:id="567" w:name="#go6"/>
      <w:bookmarkEnd w:id="567"/>
      <w:r>
        <w:rPr>
          <w:rFonts w:hint="eastAsia" w:ascii="宋体" w:hAnsi="宋体" w:eastAsia="宋体" w:cs="宋体"/>
          <w:color w:val="auto"/>
          <w:kern w:val="0"/>
          <w:sz w:val="21"/>
          <w:szCs w:val="21"/>
          <w:highlight w:val="none"/>
        </w:rPr>
        <w:t>程竣工结算时一次性扣留质量保证金；</w:t>
      </w:r>
    </w:p>
    <w:p w14:paraId="62FB8CA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（3）双方约定的其他扣留方式。</w:t>
      </w:r>
    </w:p>
    <w:p w14:paraId="57A67EB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除专用合同条款另有约定外，质量保证金的扣留原则上采用上述第（1）种方式。</w:t>
      </w:r>
    </w:p>
    <w:p w14:paraId="5B4F75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w:t>
      </w:r>
      <w:bookmarkStart w:id="568" w:name="#go4"/>
      <w:bookmarkEnd w:id="568"/>
      <w:r>
        <w:rPr>
          <w:rFonts w:hint="eastAsia" w:ascii="宋体" w:hAnsi="宋体" w:eastAsia="宋体" w:cs="宋体"/>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37BF70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发包人在退还质量保证金的同时按照中国人民银行发布的同期同类贷款基准利率支付利息。</w:t>
      </w:r>
    </w:p>
    <w:p w14:paraId="15C0032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15.3.3 </w:t>
      </w:r>
      <w:r>
        <w:rPr>
          <w:rFonts w:hint="eastAsia" w:ascii="宋体" w:hAnsi="宋体" w:eastAsia="宋体" w:cs="宋体"/>
          <w:color w:val="auto"/>
          <w:sz w:val="21"/>
          <w:szCs w:val="21"/>
          <w:highlight w:val="none"/>
        </w:rPr>
        <w:t>质量保证金</w:t>
      </w:r>
      <w:r>
        <w:rPr>
          <w:rFonts w:hint="eastAsia" w:ascii="宋体" w:hAnsi="宋体" w:eastAsia="宋体" w:cs="宋体"/>
          <w:color w:val="auto"/>
          <w:kern w:val="0"/>
          <w:sz w:val="21"/>
          <w:szCs w:val="21"/>
          <w:highlight w:val="none"/>
        </w:rPr>
        <w:t>的退还</w:t>
      </w:r>
    </w:p>
    <w:p w14:paraId="688EE71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缺陷责任期内，承包人认真履行合同约定的责任，到期后，承包人可向发包人申请返还保证金。</w:t>
      </w:r>
    </w:p>
    <w:p w14:paraId="5AA321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48D15A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发包人和承包人对保证金预留、返还以及工程维修质量、费用有争议的，按本合同第20条约定的争议和纠纷解决程序处理。</w:t>
      </w:r>
    </w:p>
    <w:p w14:paraId="7E9A84A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69" w:name="_Toc351203602"/>
      <w:bookmarkStart w:id="570" w:name="_Toc337558819"/>
      <w:r>
        <w:rPr>
          <w:rFonts w:hint="eastAsia" w:ascii="宋体" w:hAnsi="宋体" w:eastAsia="宋体" w:cs="宋体"/>
          <w:b w:val="0"/>
          <w:color w:val="auto"/>
          <w:sz w:val="21"/>
          <w:szCs w:val="21"/>
          <w:highlight w:val="none"/>
        </w:rPr>
        <w:t>15.4 保修</w:t>
      </w:r>
      <w:bookmarkEnd w:id="569"/>
    </w:p>
    <w:bookmarkEnd w:id="565"/>
    <w:bookmarkEnd w:id="566"/>
    <w:bookmarkEnd w:id="570"/>
    <w:p w14:paraId="0E74B5F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15.4.1保修责任</w:t>
      </w:r>
    </w:p>
    <w:p w14:paraId="2B9AA1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746273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发包人未经竣工验收擅自使用工程的，保修期自</w:t>
      </w:r>
      <w:r>
        <w:rPr>
          <w:rFonts w:hint="eastAsia" w:ascii="宋体" w:hAnsi="宋体" w:eastAsia="宋体" w:cs="宋体"/>
          <w:color w:val="auto"/>
          <w:kern w:val="0"/>
          <w:sz w:val="21"/>
          <w:szCs w:val="21"/>
          <w:highlight w:val="none"/>
        </w:rPr>
        <w:t>转移占有之日起算</w:t>
      </w:r>
      <w:r>
        <w:rPr>
          <w:rFonts w:hint="eastAsia" w:ascii="宋体" w:hAnsi="宋体" w:eastAsia="宋体" w:cs="宋体"/>
          <w:color w:val="auto"/>
          <w:sz w:val="21"/>
          <w:szCs w:val="21"/>
          <w:highlight w:val="none"/>
        </w:rPr>
        <w:t>。</w:t>
      </w:r>
    </w:p>
    <w:p w14:paraId="5AB342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15.4.2 修复费用</w:t>
      </w:r>
    </w:p>
    <w:p w14:paraId="771FDF2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保修期内，修复的费用按照以下约定处理：</w:t>
      </w:r>
    </w:p>
    <w:p w14:paraId="388C50D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（1）保修期内，因承包人原因造成工程的缺陷、损坏，承包人应负责修复，并承担修复的费用以及因工程的缺陷、损坏造成的人身伤害和财产损失；</w:t>
      </w:r>
    </w:p>
    <w:p w14:paraId="570CF2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（2）保修期内，因发包人使用不当造成工程的缺陷、损坏，可以委托承包人修复，但发包人应承担修复的费用，并支付承包人合理利润；</w:t>
      </w:r>
    </w:p>
    <w:p w14:paraId="4CE39F1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7640E11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0E70476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427777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15.4.4 未能修复</w:t>
      </w:r>
    </w:p>
    <w:p w14:paraId="3A3BB74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7720E6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15.4.5 承包人出入权</w:t>
      </w:r>
    </w:p>
    <w:p w14:paraId="0308995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57BDDFE">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71" w:name="_Toc351203603"/>
      <w:bookmarkStart w:id="572" w:name="_Toc337558820"/>
      <w:r>
        <w:rPr>
          <w:rFonts w:hint="eastAsia" w:ascii="宋体" w:hAnsi="宋体" w:eastAsia="宋体" w:cs="宋体"/>
          <w:b w:val="0"/>
          <w:color w:val="auto"/>
          <w:sz w:val="21"/>
          <w:szCs w:val="21"/>
          <w:highlight w:val="none"/>
        </w:rPr>
        <w:t>16. 违约</w:t>
      </w:r>
      <w:bookmarkEnd w:id="571"/>
    </w:p>
    <w:bookmarkEnd w:id="572"/>
    <w:p w14:paraId="78D94B9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73" w:name="_Toc296346630"/>
      <w:bookmarkStart w:id="574" w:name="_Toc296503129"/>
      <w:bookmarkStart w:id="575" w:name="_Toc351203604"/>
      <w:bookmarkStart w:id="576" w:name="_Toc337558821"/>
      <w:r>
        <w:rPr>
          <w:rFonts w:hint="eastAsia" w:ascii="宋体" w:hAnsi="宋体" w:eastAsia="宋体" w:cs="宋体"/>
          <w:b w:val="0"/>
          <w:color w:val="auto"/>
          <w:sz w:val="21"/>
          <w:szCs w:val="21"/>
          <w:highlight w:val="none"/>
        </w:rPr>
        <w:t>16.1 发</w:t>
      </w:r>
      <w:bookmarkEnd w:id="573"/>
      <w:bookmarkEnd w:id="574"/>
      <w:r>
        <w:rPr>
          <w:rFonts w:hint="eastAsia" w:ascii="宋体" w:hAnsi="宋体" w:eastAsia="宋体" w:cs="宋体"/>
          <w:b w:val="0"/>
          <w:color w:val="auto"/>
          <w:sz w:val="21"/>
          <w:szCs w:val="21"/>
          <w:highlight w:val="none"/>
        </w:rPr>
        <w:t>包人违约</w:t>
      </w:r>
      <w:bookmarkEnd w:id="575"/>
    </w:p>
    <w:bookmarkEnd w:id="576"/>
    <w:p w14:paraId="1F5A5BD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2FD21B2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在合同履行过程中发生的下列情形，属于发包人违约：</w:t>
      </w:r>
    </w:p>
    <w:p w14:paraId="18F22FC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w:t>
      </w:r>
    </w:p>
    <w:p w14:paraId="2E4BFD3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w:t>
      </w:r>
    </w:p>
    <w:p w14:paraId="1342A34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w:t>
      </w:r>
    </w:p>
    <w:p w14:paraId="5C6467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w:t>
      </w:r>
    </w:p>
    <w:p w14:paraId="610F1C3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w:t>
      </w:r>
    </w:p>
    <w:p w14:paraId="2977F39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w:t>
      </w:r>
    </w:p>
    <w:p w14:paraId="65E51E1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（7）发包人明确表示或者以其行为表明不履行合同主要义务的；</w:t>
      </w:r>
    </w:p>
    <w:p w14:paraId="5FB6850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（8）发包人未能按照合同约定履行其他义务的。</w:t>
      </w:r>
    </w:p>
    <w:p w14:paraId="6F44ED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31D420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0123CC5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372C54B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4944CE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CFBB3C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16.1.4 因发包人违约解除合同后的付款</w:t>
      </w:r>
    </w:p>
    <w:p w14:paraId="5817E95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承包人按照本款约定解除合同的，发包人应在解除合同后28天内支付下列款项，并解除履约担保：</w:t>
      </w:r>
    </w:p>
    <w:p w14:paraId="308181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（1）合同解除前所完成工作的价款；</w:t>
      </w:r>
    </w:p>
    <w:p w14:paraId="3599422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（2）承包人为工程施工订购并已付款的材料、工程设备和其他物品的价款；</w:t>
      </w:r>
    </w:p>
    <w:p w14:paraId="17397A5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（3）承包人撤离施工现场以及遣散承包人人员的款项；</w:t>
      </w:r>
    </w:p>
    <w:p w14:paraId="35BAEA9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（4）按照合同约定在合同解除前应支付的违约金；</w:t>
      </w:r>
    </w:p>
    <w:p w14:paraId="6910E95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（5）按照合同约定应当支付给承包人的其他款项；</w:t>
      </w:r>
    </w:p>
    <w:p w14:paraId="2608D7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（6）按照合同约定应退还的质量保证金；</w:t>
      </w:r>
    </w:p>
    <w:p w14:paraId="790ACE5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（7）因解除合同给承包人造成的损失。</w:t>
      </w:r>
    </w:p>
    <w:p w14:paraId="4F8C4FE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合同当事人未能就解除合同后的结清达成一致的，按照第20条〔争议解决〕的约定处理。</w:t>
      </w:r>
    </w:p>
    <w:p w14:paraId="6029966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239CC9F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77" w:name="_Toc351203605"/>
      <w:bookmarkStart w:id="578" w:name="_Toc337558822"/>
      <w:bookmarkStart w:id="579" w:name="_Toc296346632"/>
      <w:bookmarkStart w:id="580" w:name="_Toc296503131"/>
      <w:r>
        <w:rPr>
          <w:rFonts w:hint="eastAsia" w:ascii="宋体" w:hAnsi="宋体" w:eastAsia="宋体" w:cs="宋体"/>
          <w:b w:val="0"/>
          <w:color w:val="auto"/>
          <w:sz w:val="21"/>
          <w:szCs w:val="21"/>
          <w:highlight w:val="none"/>
        </w:rPr>
        <w:t>16.2 承包人违约</w:t>
      </w:r>
      <w:bookmarkEnd w:id="577"/>
    </w:p>
    <w:bookmarkEnd w:id="578"/>
    <w:bookmarkEnd w:id="579"/>
    <w:bookmarkEnd w:id="580"/>
    <w:p w14:paraId="10A0D58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4EC731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在合同履行过程中发生的下列情形，属于承包人违约：</w:t>
      </w:r>
    </w:p>
    <w:p w14:paraId="7486D81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（1）承包人违反合同约定进行转包或违法分包的；</w:t>
      </w:r>
    </w:p>
    <w:p w14:paraId="7759B1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（2）承包人违反合同约定采购和使用不合格的材料和工程设备的；</w:t>
      </w:r>
    </w:p>
    <w:p w14:paraId="56D58B1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（3）因承包人原因导致工程质量不符合合同要求的； </w:t>
      </w:r>
    </w:p>
    <w:p w14:paraId="40F5960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（4）承包人违反第8.9款〔材料与设备专用要求〕的约定，未经批准，私自将已按照合同约定进入施工现场的材料或设备撤离施工现场的；</w:t>
      </w:r>
    </w:p>
    <w:p w14:paraId="6A6F7B6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（5）承包人未能按施工进度计划及时完成合同约定的工作，造成工期延误的；</w:t>
      </w:r>
    </w:p>
    <w:p w14:paraId="4AF0361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（6）承包人在缺陷责任期及保修期内，未能在合理期限对工程缺陷进行修复，或拒绝按发包人要求进行修复的；</w:t>
      </w:r>
    </w:p>
    <w:p w14:paraId="0AEA2B7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（7）承包人明确表示或者以其行为表明不履行合同主要义务的；</w:t>
      </w:r>
    </w:p>
    <w:p w14:paraId="02CE14F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（8）承包人未能按照合同约定履行其他义务的。</w:t>
      </w:r>
    </w:p>
    <w:p w14:paraId="4147DF5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承包人发生除本项第（7）目约定以外的其他违约情况时，监理人可向承包人发出整改通知，要求其在指定的期限内改正。</w:t>
      </w:r>
    </w:p>
    <w:p w14:paraId="12C7B43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3DE4C3C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58FB1B7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7436056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D63CEF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16.2.4因承包人违约解除合同后的处理</w:t>
      </w:r>
    </w:p>
    <w:p w14:paraId="366741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因承包人原因导致合同解除的，则合同当事人应在合同解除后28天内完成估价、付款和清算，并按以下约定执行：</w:t>
      </w:r>
    </w:p>
    <w:p w14:paraId="62B8597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48AE776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14:paraId="175350C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14:paraId="50DE8E1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14:paraId="7C4BEE5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（5）发包人和承包人应在合同解除后进行清算，出具最终结清付款证书，结清全部款项。</w:t>
      </w:r>
    </w:p>
    <w:p w14:paraId="07AFFA0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39F4C40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16.2.5采购合同权益转让</w:t>
      </w:r>
    </w:p>
    <w:p w14:paraId="1C40906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5B404E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81" w:name="_Toc351203606"/>
      <w:r>
        <w:rPr>
          <w:rFonts w:hint="eastAsia" w:ascii="宋体" w:hAnsi="宋体" w:eastAsia="宋体" w:cs="宋体"/>
          <w:b w:val="0"/>
          <w:color w:val="auto"/>
          <w:sz w:val="21"/>
          <w:szCs w:val="21"/>
          <w:highlight w:val="none"/>
        </w:rPr>
        <w:t>16.3 第三人造成的违约</w:t>
      </w:r>
      <w:bookmarkEnd w:id="581"/>
    </w:p>
    <w:p w14:paraId="78AB952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1330FAD8">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82" w:name="_Toc351203607"/>
      <w:bookmarkStart w:id="583" w:name="_Toc296346617"/>
      <w:bookmarkStart w:id="584" w:name="_Toc337558823"/>
      <w:bookmarkStart w:id="585" w:name="_Toc296503116"/>
      <w:r>
        <w:rPr>
          <w:rFonts w:hint="eastAsia" w:ascii="宋体" w:hAnsi="宋体" w:eastAsia="宋体" w:cs="宋体"/>
          <w:b w:val="0"/>
          <w:color w:val="auto"/>
          <w:sz w:val="21"/>
          <w:szCs w:val="21"/>
          <w:highlight w:val="none"/>
        </w:rPr>
        <w:t>17. 不可抗力</w:t>
      </w:r>
      <w:bookmarkEnd w:id="582"/>
      <w:r>
        <w:rPr>
          <w:rFonts w:hint="eastAsia" w:ascii="宋体" w:hAnsi="宋体" w:eastAsia="宋体" w:cs="宋体"/>
          <w:b w:val="0"/>
          <w:color w:val="auto"/>
          <w:sz w:val="21"/>
          <w:szCs w:val="21"/>
          <w:highlight w:val="none"/>
        </w:rPr>
        <w:t xml:space="preserve"> </w:t>
      </w:r>
      <w:bookmarkEnd w:id="583"/>
      <w:bookmarkEnd w:id="584"/>
      <w:bookmarkEnd w:id="585"/>
    </w:p>
    <w:p w14:paraId="576009D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86" w:name="_Toc351203608"/>
      <w:bookmarkStart w:id="587" w:name="_Toc337558824"/>
      <w:bookmarkStart w:id="588" w:name="_Toc296503117"/>
      <w:bookmarkStart w:id="589" w:name="_Toc296346618"/>
      <w:r>
        <w:rPr>
          <w:rFonts w:hint="eastAsia" w:ascii="宋体" w:hAnsi="宋体" w:eastAsia="宋体" w:cs="宋体"/>
          <w:b w:val="0"/>
          <w:color w:val="auto"/>
          <w:sz w:val="21"/>
          <w:szCs w:val="21"/>
          <w:highlight w:val="none"/>
        </w:rPr>
        <w:t>17.1 不可抗力的确认</w:t>
      </w:r>
      <w:bookmarkEnd w:id="586"/>
    </w:p>
    <w:bookmarkEnd w:id="587"/>
    <w:bookmarkEnd w:id="588"/>
    <w:bookmarkEnd w:id="589"/>
    <w:p w14:paraId="1F2EA2C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57A965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4300ED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90" w:name="_Toc351203609"/>
      <w:bookmarkStart w:id="591" w:name="_Toc337558825"/>
      <w:bookmarkStart w:id="592" w:name="_Toc296503118"/>
      <w:bookmarkStart w:id="593" w:name="_Toc296346619"/>
      <w:r>
        <w:rPr>
          <w:rFonts w:hint="eastAsia" w:ascii="宋体" w:hAnsi="宋体" w:eastAsia="宋体" w:cs="宋体"/>
          <w:b w:val="0"/>
          <w:color w:val="auto"/>
          <w:sz w:val="21"/>
          <w:szCs w:val="21"/>
          <w:highlight w:val="none"/>
        </w:rPr>
        <w:t>17.2 不可抗力的通知</w:t>
      </w:r>
      <w:bookmarkEnd w:id="590"/>
    </w:p>
    <w:bookmarkEnd w:id="591"/>
    <w:bookmarkEnd w:id="592"/>
    <w:bookmarkEnd w:id="593"/>
    <w:p w14:paraId="74877CE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733BD91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7638523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94" w:name="_Toc351203610"/>
      <w:bookmarkStart w:id="595" w:name="_Toc337558826"/>
      <w:bookmarkStart w:id="596" w:name="_Toc296503119"/>
      <w:bookmarkStart w:id="597" w:name="_Toc296346620"/>
      <w:r>
        <w:rPr>
          <w:rFonts w:hint="eastAsia" w:ascii="宋体" w:hAnsi="宋体" w:eastAsia="宋体" w:cs="宋体"/>
          <w:b w:val="0"/>
          <w:color w:val="auto"/>
          <w:sz w:val="21"/>
          <w:szCs w:val="21"/>
          <w:highlight w:val="none"/>
        </w:rPr>
        <w:t>17.3 不可抗力后果的承担</w:t>
      </w:r>
      <w:bookmarkEnd w:id="594"/>
    </w:p>
    <w:bookmarkEnd w:id="595"/>
    <w:bookmarkEnd w:id="596"/>
    <w:bookmarkEnd w:id="597"/>
    <w:p w14:paraId="0619CE3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 不可抗力引起的后果及造成的损失由合同当事人按照法律规定及合同约定各自承担。不可抗力发生前已完成的工程应当按照合同约定进行计量支付。</w:t>
      </w:r>
    </w:p>
    <w:p w14:paraId="2621B69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不可抗力导致的人员伤亡、财产损失、费用增加和（或）工期延误等后果，由合同当事人按以下原则承担：</w:t>
      </w:r>
    </w:p>
    <w:p w14:paraId="65BAA19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（1）永久工程、已运至施工现场的材料和工程设备的损坏，以及因工程损坏造成的第三人人员伤亡和财产损失由发包人承担；</w:t>
      </w:r>
    </w:p>
    <w:p w14:paraId="756477D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（2）承包人施工设备的损坏由承包人承担；</w:t>
      </w:r>
    </w:p>
    <w:p w14:paraId="6A66C06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（3）发包人和承包人承担各自人员伤亡和财产的损失；</w:t>
      </w:r>
    </w:p>
    <w:p w14:paraId="246D69D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E34E67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（5）因不可抗力引起或将引起工期延误，发包人要求赶工的，由此增加的赶工费用由发包人承担；</w:t>
      </w:r>
    </w:p>
    <w:p w14:paraId="30D4FBC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（6）承包人在停工期间按照发包人要求照管、清理和修复工程的费用由发包人承担。</w:t>
      </w:r>
    </w:p>
    <w:p w14:paraId="5DDC973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48C01F8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因合同一方迟延履行合同义务，在迟延履行期间遭遇不可抗力的，不免除其违约责任。</w:t>
      </w:r>
    </w:p>
    <w:p w14:paraId="614D4DF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98" w:name="_Toc351203611"/>
      <w:bookmarkStart w:id="599" w:name="_Toc337558827"/>
      <w:r>
        <w:rPr>
          <w:rFonts w:hint="eastAsia" w:ascii="宋体" w:hAnsi="宋体" w:eastAsia="宋体" w:cs="宋体"/>
          <w:b w:val="0"/>
          <w:color w:val="auto"/>
          <w:sz w:val="21"/>
          <w:szCs w:val="21"/>
          <w:highlight w:val="none"/>
        </w:rPr>
        <w:t>17.4 因不可抗力解除合同</w:t>
      </w:r>
      <w:bookmarkEnd w:id="598"/>
    </w:p>
    <w:bookmarkEnd w:id="599"/>
    <w:p w14:paraId="508C217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CA6DBC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（1）合同解除前承包人已完成工作的价款；</w:t>
      </w:r>
    </w:p>
    <w:p w14:paraId="6267E8D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（2）承包人为工程订购的并已交付给承包人，或承包人有责任接受交付的材料、工程设备和其他物品的价款；</w:t>
      </w:r>
    </w:p>
    <w:p w14:paraId="7BCF16D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（3）发包人要求承包人退货或解除订货合同而产生的费用，或因不能退货或解除合同而产生的损失；</w:t>
      </w:r>
    </w:p>
    <w:p w14:paraId="1F7342E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（4）承包人撤离施工现场以及遣散承包人人员的费用；</w:t>
      </w:r>
    </w:p>
    <w:p w14:paraId="4863DCF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（5）按照合同约定在合同解除前应支付给承包人的其他款项；</w:t>
      </w:r>
    </w:p>
    <w:p w14:paraId="30C657F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（6）扣减承包人按照合同约定应向发包人支付的款项；</w:t>
      </w:r>
    </w:p>
    <w:p w14:paraId="484FA45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（7）双方商定或确定的其他款项。</w:t>
      </w:r>
    </w:p>
    <w:p w14:paraId="632E58F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除专用合同条款另有约定外，合同解除后，发包人应在商定或确定上述款项后28天内完成上述款项的支付。</w:t>
      </w:r>
    </w:p>
    <w:p w14:paraId="4FF228E5">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600" w:name="_Toc351203612"/>
      <w:bookmarkStart w:id="601" w:name="_Toc337558828"/>
      <w:bookmarkStart w:id="602" w:name="_Toc296346621"/>
      <w:bookmarkStart w:id="603" w:name="_Toc296503120"/>
      <w:r>
        <w:rPr>
          <w:rFonts w:hint="eastAsia" w:ascii="宋体" w:hAnsi="宋体" w:eastAsia="宋体" w:cs="宋体"/>
          <w:b w:val="0"/>
          <w:color w:val="auto"/>
          <w:sz w:val="21"/>
          <w:szCs w:val="21"/>
          <w:highlight w:val="none"/>
        </w:rPr>
        <w:t>18. 保险</w:t>
      </w:r>
      <w:bookmarkEnd w:id="600"/>
    </w:p>
    <w:bookmarkEnd w:id="601"/>
    <w:bookmarkEnd w:id="602"/>
    <w:bookmarkEnd w:id="603"/>
    <w:p w14:paraId="5E82B32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04" w:name="_Toc351203613"/>
      <w:bookmarkStart w:id="605" w:name="_Toc296346622"/>
      <w:bookmarkStart w:id="606" w:name="_Toc296503121"/>
      <w:bookmarkStart w:id="607" w:name="_Toc337558829"/>
      <w:r>
        <w:rPr>
          <w:rFonts w:hint="eastAsia" w:ascii="宋体" w:hAnsi="宋体" w:eastAsia="宋体" w:cs="宋体"/>
          <w:b w:val="0"/>
          <w:color w:val="auto"/>
          <w:sz w:val="21"/>
          <w:szCs w:val="21"/>
          <w:highlight w:val="none"/>
        </w:rPr>
        <w:t>18.1 工程保险</w:t>
      </w:r>
      <w:bookmarkEnd w:id="604"/>
    </w:p>
    <w:bookmarkEnd w:id="605"/>
    <w:bookmarkEnd w:id="606"/>
    <w:bookmarkEnd w:id="607"/>
    <w:p w14:paraId="0D9260C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3CCC1C8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08" w:name="_Toc351203614"/>
      <w:bookmarkStart w:id="609" w:name="_Toc337558830"/>
      <w:bookmarkStart w:id="610" w:name="_Toc296346623"/>
      <w:bookmarkStart w:id="611" w:name="_Toc296503122"/>
      <w:r>
        <w:rPr>
          <w:rFonts w:hint="eastAsia" w:ascii="宋体" w:hAnsi="宋体" w:eastAsia="宋体" w:cs="宋体"/>
          <w:b w:val="0"/>
          <w:color w:val="auto"/>
          <w:sz w:val="21"/>
          <w:szCs w:val="21"/>
          <w:highlight w:val="none"/>
        </w:rPr>
        <w:t>18.2 工伤保险</w:t>
      </w:r>
      <w:bookmarkEnd w:id="608"/>
    </w:p>
    <w:bookmarkEnd w:id="609"/>
    <w:bookmarkEnd w:id="610"/>
    <w:bookmarkEnd w:id="611"/>
    <w:p w14:paraId="46D9B5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6A66751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1631BD8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12" w:name="_Toc351203615"/>
      <w:bookmarkStart w:id="613" w:name="_Toc337558831"/>
      <w:bookmarkStart w:id="614" w:name="_Toc296503125"/>
      <w:bookmarkStart w:id="615" w:name="_Toc296346626"/>
      <w:r>
        <w:rPr>
          <w:rFonts w:hint="eastAsia" w:ascii="宋体" w:hAnsi="宋体" w:eastAsia="宋体" w:cs="宋体"/>
          <w:b w:val="0"/>
          <w:color w:val="auto"/>
          <w:sz w:val="21"/>
          <w:szCs w:val="21"/>
          <w:highlight w:val="none"/>
        </w:rPr>
        <w:t>18.3其他保险</w:t>
      </w:r>
      <w:bookmarkEnd w:id="612"/>
    </w:p>
    <w:bookmarkEnd w:id="613"/>
    <w:bookmarkEnd w:id="614"/>
    <w:bookmarkEnd w:id="615"/>
    <w:p w14:paraId="5DA6B3D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7B4204A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除专用合同条款另有约定外，承包人应为其施工设备等办理财产保险。</w:t>
      </w:r>
    </w:p>
    <w:p w14:paraId="3E36274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16" w:name="_Toc351203616"/>
      <w:r>
        <w:rPr>
          <w:rFonts w:hint="eastAsia" w:ascii="宋体" w:hAnsi="宋体" w:eastAsia="宋体" w:cs="宋体"/>
          <w:b w:val="0"/>
          <w:color w:val="auto"/>
          <w:sz w:val="21"/>
          <w:szCs w:val="21"/>
          <w:highlight w:val="none"/>
        </w:rPr>
        <w:t>18.4持续保险</w:t>
      </w:r>
      <w:bookmarkEnd w:id="616"/>
    </w:p>
    <w:p w14:paraId="1E116F4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合同当事人应与保险人保持联系，使保险人能够随时了解工程实施中的变动，并确保按保险合同条款要求持续保险。</w:t>
      </w:r>
    </w:p>
    <w:p w14:paraId="0F707AC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17" w:name="_Toc351203617"/>
      <w:bookmarkStart w:id="618" w:name="_Toc296503126"/>
      <w:bookmarkStart w:id="619" w:name="_Toc296346627"/>
      <w:bookmarkStart w:id="620" w:name="_Toc337558832"/>
      <w:r>
        <w:rPr>
          <w:rFonts w:hint="eastAsia" w:ascii="宋体" w:hAnsi="宋体" w:eastAsia="宋体" w:cs="宋体"/>
          <w:b w:val="0"/>
          <w:color w:val="auto"/>
          <w:sz w:val="21"/>
          <w:szCs w:val="21"/>
          <w:highlight w:val="none"/>
        </w:rPr>
        <w:t>18.5 保险凭证</w:t>
      </w:r>
      <w:bookmarkEnd w:id="617"/>
    </w:p>
    <w:bookmarkEnd w:id="618"/>
    <w:bookmarkEnd w:id="619"/>
    <w:bookmarkEnd w:id="620"/>
    <w:p w14:paraId="4134317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w:t>
      </w:r>
    </w:p>
    <w:p w14:paraId="28AC2F5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21" w:name="_Toc351203618"/>
      <w:bookmarkStart w:id="622" w:name="_Toc296503127"/>
      <w:bookmarkStart w:id="623" w:name="_Toc296346628"/>
      <w:bookmarkStart w:id="624" w:name="_Toc337558833"/>
      <w:r>
        <w:rPr>
          <w:rFonts w:hint="eastAsia" w:ascii="宋体" w:hAnsi="宋体" w:eastAsia="宋体" w:cs="宋体"/>
          <w:b w:val="0"/>
          <w:color w:val="auto"/>
          <w:sz w:val="21"/>
          <w:szCs w:val="21"/>
          <w:highlight w:val="none"/>
        </w:rPr>
        <w:t>18.6 未按约定投保的补救</w:t>
      </w:r>
      <w:bookmarkEnd w:id="621"/>
    </w:p>
    <w:bookmarkEnd w:id="622"/>
    <w:bookmarkEnd w:id="623"/>
    <w:bookmarkEnd w:id="624"/>
    <w:p w14:paraId="5DCD64F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8ACB5C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C2AFC5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25" w:name="_Toc351203619"/>
      <w:bookmarkStart w:id="626" w:name="_Toc337558834"/>
      <w:r>
        <w:rPr>
          <w:rFonts w:hint="eastAsia" w:ascii="宋体" w:hAnsi="宋体" w:eastAsia="宋体" w:cs="宋体"/>
          <w:b w:val="0"/>
          <w:color w:val="auto"/>
          <w:sz w:val="21"/>
          <w:szCs w:val="21"/>
          <w:highlight w:val="none"/>
        </w:rPr>
        <w:t>18.7 通知义务</w:t>
      </w:r>
      <w:bookmarkEnd w:id="625"/>
    </w:p>
    <w:bookmarkEnd w:id="626"/>
    <w:p w14:paraId="0CF161D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1C1D78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0E6F063F">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627" w:name="_Toc351203620"/>
      <w:bookmarkStart w:id="628" w:name="_Toc296503140"/>
      <w:bookmarkStart w:id="629" w:name="_Toc296346641"/>
      <w:bookmarkStart w:id="630" w:name="_Toc337558835"/>
      <w:r>
        <w:rPr>
          <w:rFonts w:hint="eastAsia" w:ascii="宋体" w:hAnsi="宋体" w:eastAsia="宋体" w:cs="宋体"/>
          <w:b w:val="0"/>
          <w:color w:val="auto"/>
          <w:sz w:val="21"/>
          <w:szCs w:val="21"/>
          <w:highlight w:val="none"/>
        </w:rPr>
        <w:t>19. 索赔</w:t>
      </w:r>
      <w:bookmarkEnd w:id="627"/>
    </w:p>
    <w:bookmarkEnd w:id="628"/>
    <w:bookmarkEnd w:id="629"/>
    <w:bookmarkEnd w:id="630"/>
    <w:p w14:paraId="0DE5880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31" w:name="_Toc351203621"/>
      <w:bookmarkStart w:id="632" w:name="_Toc337558836"/>
      <w:bookmarkStart w:id="633" w:name="_Toc296346642"/>
      <w:bookmarkStart w:id="634" w:name="_Toc296503141"/>
      <w:r>
        <w:rPr>
          <w:rFonts w:hint="eastAsia" w:ascii="宋体" w:hAnsi="宋体" w:eastAsia="宋体" w:cs="宋体"/>
          <w:b w:val="0"/>
          <w:color w:val="auto"/>
          <w:sz w:val="21"/>
          <w:szCs w:val="21"/>
          <w:highlight w:val="none"/>
        </w:rPr>
        <w:t>19.1承包人的索赔</w:t>
      </w:r>
      <w:bookmarkEnd w:id="631"/>
    </w:p>
    <w:bookmarkEnd w:id="632"/>
    <w:bookmarkEnd w:id="633"/>
    <w:bookmarkEnd w:id="634"/>
    <w:p w14:paraId="10D825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根据合同约定，承包人认为有权得到追加付款和（或）延长工期的，应按以下程序向发包人提出索赔：</w:t>
      </w:r>
    </w:p>
    <w:p w14:paraId="2DB4020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184AB4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84AB79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1B1BD1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25E12F6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35" w:name="_Toc351203622"/>
      <w:bookmarkStart w:id="636" w:name="_Toc296503142"/>
      <w:bookmarkStart w:id="637" w:name="_Toc337558837"/>
      <w:bookmarkStart w:id="638" w:name="_Toc296346643"/>
      <w:r>
        <w:rPr>
          <w:rFonts w:hint="eastAsia" w:ascii="宋体" w:hAnsi="宋体" w:eastAsia="宋体" w:cs="宋体"/>
          <w:b w:val="0"/>
          <w:color w:val="auto"/>
          <w:sz w:val="21"/>
          <w:szCs w:val="21"/>
          <w:highlight w:val="none"/>
        </w:rPr>
        <w:t>19.2 对承包人索赔的处理</w:t>
      </w:r>
      <w:bookmarkEnd w:id="635"/>
    </w:p>
    <w:bookmarkEnd w:id="636"/>
    <w:bookmarkEnd w:id="637"/>
    <w:bookmarkEnd w:id="638"/>
    <w:p w14:paraId="6D9A6B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对承包人索赔的处理如下：</w:t>
      </w:r>
    </w:p>
    <w:p w14:paraId="6DD30D8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（1）监理人应在收到索赔报告后14天内完成审查并报送发包人。监理人对索赔报告存在异议的，有权要求承包人提交全部原始记录副本；</w:t>
      </w:r>
    </w:p>
    <w:p w14:paraId="4FC51E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A639A6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（3）承包人接受索赔处理结果的，索赔款项在当期进度款中进行支付；承包人不接受索赔处理结果的，按照第20条〔争议解决〕约定处理。</w:t>
      </w:r>
    </w:p>
    <w:p w14:paraId="5CB1945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39" w:name="_Toc351203623"/>
      <w:bookmarkStart w:id="640" w:name="_Toc296346644"/>
      <w:bookmarkStart w:id="641" w:name="_Toc296503143"/>
      <w:bookmarkStart w:id="642" w:name="_Toc337558838"/>
      <w:r>
        <w:rPr>
          <w:rFonts w:hint="eastAsia" w:ascii="宋体" w:hAnsi="宋体" w:eastAsia="宋体" w:cs="宋体"/>
          <w:b w:val="0"/>
          <w:color w:val="auto"/>
          <w:sz w:val="21"/>
          <w:szCs w:val="21"/>
          <w:highlight w:val="none"/>
        </w:rPr>
        <w:t>19.3发包人的索赔</w:t>
      </w:r>
      <w:bookmarkEnd w:id="639"/>
    </w:p>
    <w:bookmarkEnd w:id="640"/>
    <w:bookmarkEnd w:id="641"/>
    <w:bookmarkEnd w:id="642"/>
    <w:p w14:paraId="45D278C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根据合同约定，发包人认为有权得到赔付金额和（或）延长缺陷责任期的，监理人应向承包人发出通知并附有详细的证明。</w:t>
      </w:r>
    </w:p>
    <w:p w14:paraId="0CCA314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02D7FE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43" w:name="_Toc351203624"/>
      <w:bookmarkStart w:id="644" w:name="_Toc337558839"/>
      <w:bookmarkStart w:id="645" w:name="_Toc296346645"/>
      <w:bookmarkStart w:id="646" w:name="_Toc296503144"/>
      <w:r>
        <w:rPr>
          <w:rFonts w:hint="eastAsia" w:ascii="宋体" w:hAnsi="宋体" w:eastAsia="宋体" w:cs="宋体"/>
          <w:b w:val="0"/>
          <w:color w:val="auto"/>
          <w:sz w:val="21"/>
          <w:szCs w:val="21"/>
          <w:highlight w:val="none"/>
        </w:rPr>
        <w:t>19.4 对发包人索赔的处理</w:t>
      </w:r>
      <w:bookmarkEnd w:id="643"/>
    </w:p>
    <w:bookmarkEnd w:id="644"/>
    <w:bookmarkEnd w:id="645"/>
    <w:bookmarkEnd w:id="646"/>
    <w:p w14:paraId="5FEF97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265BDC5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2C33759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504C517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4DF13E2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47" w:name="_Toc351203625"/>
      <w:r>
        <w:rPr>
          <w:rFonts w:hint="eastAsia" w:ascii="宋体" w:hAnsi="宋体" w:eastAsia="宋体" w:cs="宋体"/>
          <w:b w:val="0"/>
          <w:color w:val="auto"/>
          <w:sz w:val="21"/>
          <w:szCs w:val="21"/>
          <w:highlight w:val="none"/>
        </w:rPr>
        <w:t>19.5 提出索赔的期限</w:t>
      </w:r>
      <w:bookmarkEnd w:id="647"/>
    </w:p>
    <w:p w14:paraId="2C6658E7">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（1）承包人按第14.2款〔竣工结算审核〕约定接收竣工付款证书后，应被视为已无权再提出在工程接收证书颁发前所发生的任何索赔。</w:t>
      </w:r>
    </w:p>
    <w:p w14:paraId="7AB92A31">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3D45AAEA">
      <w:pPr>
        <w:pStyle w:val="41"/>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648" w:name="_Toc351203626"/>
      <w:r>
        <w:rPr>
          <w:rFonts w:hint="eastAsia" w:ascii="宋体" w:hAnsi="宋体" w:eastAsia="宋体" w:cs="宋体"/>
          <w:b w:val="0"/>
          <w:color w:val="auto"/>
          <w:sz w:val="21"/>
          <w:szCs w:val="21"/>
          <w:highlight w:val="none"/>
        </w:rPr>
        <w:t>20</w:t>
      </w:r>
      <w:bookmarkStart w:id="649" w:name="_Toc337558840"/>
      <w:bookmarkStart w:id="650" w:name="_Toc296346647"/>
      <w:bookmarkStart w:id="651" w:name="_Toc296503146"/>
      <w:r>
        <w:rPr>
          <w:rFonts w:hint="eastAsia" w:ascii="宋体" w:hAnsi="宋体" w:eastAsia="宋体" w:cs="宋体"/>
          <w:b w:val="0"/>
          <w:color w:val="auto"/>
          <w:sz w:val="21"/>
          <w:szCs w:val="21"/>
          <w:highlight w:val="none"/>
        </w:rPr>
        <w:t>. 争议解决</w:t>
      </w:r>
      <w:bookmarkEnd w:id="648"/>
    </w:p>
    <w:bookmarkEnd w:id="649"/>
    <w:bookmarkEnd w:id="650"/>
    <w:bookmarkEnd w:id="651"/>
    <w:p w14:paraId="02C01B1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52" w:name="_Toc351203627"/>
      <w:bookmarkStart w:id="653" w:name="_Toc296503147"/>
      <w:bookmarkStart w:id="654" w:name="_Toc296346648"/>
      <w:bookmarkStart w:id="655" w:name="_Toc337558841"/>
      <w:r>
        <w:rPr>
          <w:rFonts w:hint="eastAsia" w:ascii="宋体" w:hAnsi="宋体" w:eastAsia="宋体" w:cs="宋体"/>
          <w:b w:val="0"/>
          <w:color w:val="auto"/>
          <w:sz w:val="21"/>
          <w:szCs w:val="21"/>
          <w:highlight w:val="none"/>
        </w:rPr>
        <w:t>20.1和解</w:t>
      </w:r>
      <w:bookmarkEnd w:id="652"/>
    </w:p>
    <w:bookmarkEnd w:id="653"/>
    <w:bookmarkEnd w:id="654"/>
    <w:bookmarkEnd w:id="655"/>
    <w:p w14:paraId="64D110B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239CFED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56" w:name="_Toc351203628"/>
      <w:r>
        <w:rPr>
          <w:rFonts w:hint="eastAsia" w:ascii="宋体" w:hAnsi="宋体" w:eastAsia="宋体" w:cs="宋体"/>
          <w:b w:val="0"/>
          <w:color w:val="auto"/>
          <w:sz w:val="21"/>
          <w:szCs w:val="21"/>
          <w:highlight w:val="none"/>
        </w:rPr>
        <w:t>20</w:t>
      </w:r>
      <w:bookmarkStart w:id="657" w:name="_Toc337558842"/>
      <w:bookmarkStart w:id="658" w:name="_Toc296503148"/>
      <w:bookmarkStart w:id="659" w:name="_Toc296346649"/>
      <w:r>
        <w:rPr>
          <w:rFonts w:hint="eastAsia" w:ascii="宋体" w:hAnsi="宋体" w:eastAsia="宋体" w:cs="宋体"/>
          <w:b w:val="0"/>
          <w:color w:val="auto"/>
          <w:sz w:val="21"/>
          <w:szCs w:val="21"/>
          <w:highlight w:val="none"/>
        </w:rPr>
        <w:t>.2调解</w:t>
      </w:r>
      <w:bookmarkEnd w:id="656"/>
    </w:p>
    <w:bookmarkEnd w:id="657"/>
    <w:bookmarkEnd w:id="658"/>
    <w:bookmarkEnd w:id="659"/>
    <w:p w14:paraId="1C1433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09A21BA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60" w:name="_Toc351203629"/>
      <w:bookmarkStart w:id="661" w:name="_Toc296346650"/>
      <w:bookmarkStart w:id="662" w:name="_Toc337558843"/>
      <w:bookmarkStart w:id="663" w:name="_Toc296503149"/>
      <w:r>
        <w:rPr>
          <w:rFonts w:hint="eastAsia" w:ascii="宋体" w:hAnsi="宋体" w:eastAsia="宋体" w:cs="宋体"/>
          <w:b w:val="0"/>
          <w:color w:val="auto"/>
          <w:sz w:val="21"/>
          <w:szCs w:val="21"/>
          <w:highlight w:val="none"/>
        </w:rPr>
        <w:t>20.3争议评审</w:t>
      </w:r>
      <w:bookmarkEnd w:id="660"/>
    </w:p>
    <w:bookmarkEnd w:id="661"/>
    <w:bookmarkEnd w:id="662"/>
    <w:bookmarkEnd w:id="663"/>
    <w:p w14:paraId="52CDD06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合同当事人在专用合同条款中约定采取争议评审方式解决争议以及评审规则，并按下列约定执行： </w:t>
      </w:r>
    </w:p>
    <w:p w14:paraId="6997B25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9A8AB9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4E85089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455FA6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除专用合同条款另有约定外，评审员报酬由发包人和承包人各承担一半。</w:t>
      </w:r>
    </w:p>
    <w:p w14:paraId="63CD6BB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12F8034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65926B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20.3.3 争议评审小组决定的效力</w:t>
      </w:r>
    </w:p>
    <w:p w14:paraId="2D1C41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6657A33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7FBFC7B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64" w:name="_Toc351203630"/>
      <w:bookmarkStart w:id="665" w:name="_Toc296503150"/>
      <w:bookmarkStart w:id="666" w:name="_Toc337558844"/>
      <w:bookmarkStart w:id="667" w:name="_Toc296346651"/>
      <w:r>
        <w:rPr>
          <w:rFonts w:hint="eastAsia" w:ascii="宋体" w:hAnsi="宋体" w:eastAsia="宋体" w:cs="宋体"/>
          <w:b w:val="0"/>
          <w:color w:val="auto"/>
          <w:sz w:val="21"/>
          <w:szCs w:val="21"/>
          <w:highlight w:val="none"/>
        </w:rPr>
        <w:t>20.4仲裁或诉讼</w:t>
      </w:r>
      <w:bookmarkEnd w:id="664"/>
    </w:p>
    <w:bookmarkEnd w:id="665"/>
    <w:bookmarkEnd w:id="666"/>
    <w:bookmarkEnd w:id="667"/>
    <w:p w14:paraId="6CF8CF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7DCD34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56455C8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16E02A1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68" w:name="_Toc351203631"/>
      <w:bookmarkStart w:id="669" w:name="_Toc296346653"/>
      <w:bookmarkStart w:id="670" w:name="_Toc296503152"/>
      <w:bookmarkStart w:id="671" w:name="_Toc337558845"/>
      <w:r>
        <w:rPr>
          <w:rFonts w:hint="eastAsia" w:ascii="宋体" w:hAnsi="宋体" w:eastAsia="宋体" w:cs="宋体"/>
          <w:b w:val="0"/>
          <w:color w:val="auto"/>
          <w:sz w:val="21"/>
          <w:szCs w:val="21"/>
          <w:highlight w:val="none"/>
        </w:rPr>
        <w:t>20.5争议解决条款效力</w:t>
      </w:r>
      <w:bookmarkEnd w:id="668"/>
    </w:p>
    <w:bookmarkEnd w:id="669"/>
    <w:bookmarkEnd w:id="670"/>
    <w:bookmarkEnd w:id="671"/>
    <w:p w14:paraId="792B9DE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合同有关争议解决的条款独立存在，合同的变更、解除、终止、无效或者被撤销均不影响其效力。 </w:t>
      </w:r>
    </w:p>
    <w:p w14:paraId="4D30585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p>
    <w:p w14:paraId="5B9491E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rPr>
          <w:rFonts w:hint="eastAsia" w:ascii="宋体" w:hAnsi="宋体" w:eastAsia="宋体" w:cs="宋体"/>
          <w:color w:val="auto"/>
          <w:kern w:val="0"/>
          <w:sz w:val="21"/>
          <w:szCs w:val="21"/>
          <w:highlight w:val="none"/>
        </w:rPr>
      </w:pPr>
    </w:p>
    <w:bookmarkEnd w:id="243"/>
    <w:p w14:paraId="0B79FAD1">
      <w:pPr>
        <w:pStyle w:val="20"/>
        <w:keepNext w:val="0"/>
        <w:keepLines w:val="0"/>
        <w:pageBreakBefore w:val="0"/>
        <w:widowControl w:val="0"/>
        <w:wordWrap/>
        <w:topLinePunct w:val="0"/>
        <w:bidi w:val="0"/>
        <w:ind w:left="63" w:right="63"/>
        <w:rPr>
          <w:color w:val="auto"/>
          <w:highlight w:val="none"/>
        </w:rPr>
        <w:sectPr>
          <w:footerReference r:id="rId7" w:type="default"/>
          <w:pgSz w:w="11906" w:h="16838"/>
          <w:pgMar w:top="1304" w:right="1134" w:bottom="1191" w:left="1247" w:header="851" w:footer="992" w:gutter="0"/>
          <w:pgNumType w:fmt="decimal"/>
          <w:cols w:space="720" w:num="1"/>
          <w:docGrid w:type="lines" w:linePitch="312" w:charSpace="0"/>
        </w:sectPr>
      </w:pPr>
    </w:p>
    <w:p w14:paraId="448376F2">
      <w:pPr>
        <w:pStyle w:val="38"/>
        <w:keepNext w:val="0"/>
        <w:keepLines w:val="0"/>
        <w:pageBreakBefore w:val="0"/>
        <w:widowControl w:val="0"/>
        <w:wordWrap/>
        <w:topLinePunct w:val="0"/>
        <w:bidi w:val="0"/>
        <w:jc w:val="center"/>
        <w:outlineLvl w:val="1"/>
        <w:rPr>
          <w:color w:val="auto"/>
          <w:highlight w:val="none"/>
        </w:rPr>
      </w:pPr>
      <w:bookmarkStart w:id="672" w:name="_Toc25460"/>
      <w:bookmarkStart w:id="673" w:name="_Toc6905"/>
      <w:bookmarkStart w:id="674" w:name="_Toc256000171"/>
      <w:r>
        <w:rPr>
          <w:rFonts w:ascii="宋体"/>
          <w:color w:val="auto"/>
          <w:sz w:val="32"/>
          <w:highlight w:val="none"/>
        </w:rPr>
        <w:t>第</w:t>
      </w:r>
      <w:r>
        <w:rPr>
          <w:rFonts w:hint="eastAsia" w:ascii="宋体"/>
          <w:color w:val="auto"/>
          <w:sz w:val="32"/>
          <w:highlight w:val="none"/>
        </w:rPr>
        <w:t>三</w:t>
      </w:r>
      <w:r>
        <w:rPr>
          <w:rFonts w:ascii="宋体"/>
          <w:color w:val="auto"/>
          <w:sz w:val="32"/>
          <w:highlight w:val="none"/>
        </w:rPr>
        <w:t>部分 专用合同条款</w:t>
      </w:r>
      <w:bookmarkEnd w:id="672"/>
      <w:bookmarkEnd w:id="673"/>
      <w:bookmarkEnd w:id="674"/>
    </w:p>
    <w:p w14:paraId="1F8B7FE1">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675" w:name="_Toc497746774"/>
      <w:bookmarkStart w:id="676" w:name="_Toc406522213"/>
      <w:bookmarkStart w:id="677" w:name="_Toc351203633"/>
      <w:bookmarkStart w:id="678" w:name="_Toc418751789"/>
      <w:bookmarkStart w:id="679" w:name="_Toc497747171"/>
      <w:bookmarkStart w:id="680" w:name="_Toc418752235"/>
      <w:bookmarkStart w:id="681" w:name="_Toc19640"/>
      <w:bookmarkStart w:id="682" w:name="_Toc256000172"/>
      <w:bookmarkStart w:id="683" w:name="_Toc522201723"/>
      <w:bookmarkStart w:id="684" w:name="_Toc484024116"/>
      <w:r>
        <w:rPr>
          <w:rFonts w:hint="eastAsia" w:ascii="宋体" w:cs="宋体"/>
          <w:color w:val="auto"/>
          <w:highlight w:val="none"/>
        </w:rPr>
        <w:t>1</w:t>
      </w:r>
      <w:bookmarkStart w:id="685" w:name="_Toc292559361"/>
      <w:bookmarkStart w:id="686" w:name="_Toc297120456"/>
      <w:bookmarkStart w:id="687" w:name="_Toc297048342"/>
      <w:bookmarkStart w:id="688" w:name="_Toc296347155"/>
      <w:bookmarkStart w:id="689" w:name="_Toc292559866"/>
      <w:bookmarkStart w:id="690" w:name="_Toc296503156"/>
      <w:bookmarkStart w:id="691" w:name="_Toc296346657"/>
      <w:bookmarkStart w:id="692" w:name="_Toc296890984"/>
      <w:bookmarkStart w:id="693" w:name="_Toc296944495"/>
      <w:bookmarkStart w:id="694" w:name="_Toc296891196"/>
      <w:r>
        <w:rPr>
          <w:rFonts w:hint="eastAsia" w:ascii="宋体" w:cs="宋体"/>
          <w:color w:val="auto"/>
          <w:highlight w:val="none"/>
        </w:rPr>
        <w:t>. 一般约定</w:t>
      </w:r>
      <w:bookmarkEnd w:id="675"/>
      <w:bookmarkEnd w:id="676"/>
      <w:bookmarkEnd w:id="677"/>
      <w:bookmarkEnd w:id="678"/>
      <w:bookmarkEnd w:id="679"/>
      <w:bookmarkEnd w:id="680"/>
      <w:bookmarkEnd w:id="681"/>
      <w:bookmarkEnd w:id="682"/>
      <w:bookmarkEnd w:id="683"/>
    </w:p>
    <w:bookmarkEnd w:id="685"/>
    <w:bookmarkEnd w:id="686"/>
    <w:bookmarkEnd w:id="687"/>
    <w:bookmarkEnd w:id="688"/>
    <w:bookmarkEnd w:id="689"/>
    <w:bookmarkEnd w:id="690"/>
    <w:bookmarkEnd w:id="691"/>
    <w:bookmarkEnd w:id="692"/>
    <w:bookmarkEnd w:id="693"/>
    <w:bookmarkEnd w:id="694"/>
    <w:p w14:paraId="5E4E7FD9">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695" w:name="_Toc406522214"/>
      <w:bookmarkStart w:id="696" w:name="_Toc418752236"/>
      <w:bookmarkStart w:id="697" w:name="_Toc497747172"/>
      <w:bookmarkStart w:id="698" w:name="_Toc256000173"/>
      <w:bookmarkStart w:id="699" w:name="_Toc497746775"/>
      <w:bookmarkStart w:id="700" w:name="_Toc23204"/>
      <w:bookmarkStart w:id="701" w:name="_Toc418751790"/>
      <w:bookmarkStart w:id="702" w:name="_Toc522201724"/>
      <w:r>
        <w:rPr>
          <w:rFonts w:hint="eastAsia" w:ascii="宋体" w:cs="宋体"/>
          <w:color w:val="auto"/>
          <w:highlight w:val="none"/>
        </w:rPr>
        <w:t>1.1 词语定义</w:t>
      </w:r>
      <w:bookmarkEnd w:id="695"/>
      <w:bookmarkEnd w:id="696"/>
      <w:bookmarkEnd w:id="697"/>
      <w:bookmarkEnd w:id="698"/>
      <w:bookmarkEnd w:id="699"/>
      <w:bookmarkEnd w:id="700"/>
      <w:bookmarkEnd w:id="701"/>
      <w:bookmarkEnd w:id="702"/>
    </w:p>
    <w:p w14:paraId="778CE4BD">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1.1.1合同</w:t>
      </w:r>
    </w:p>
    <w:p w14:paraId="3C75BEA5">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1.1.1.10其他合同文件包括：</w:t>
      </w:r>
      <w:r>
        <w:rPr>
          <w:rFonts w:hint="eastAsia" w:ascii="宋体" w:hAnsi="宋体" w:cs="宋体"/>
          <w:color w:val="auto"/>
          <w:highlight w:val="none"/>
          <w:u w:val="single"/>
        </w:rPr>
        <w:t>（1）本合同协议书；（2）中标通知书；（3）</w:t>
      </w:r>
      <w:r>
        <w:rPr>
          <w:rFonts w:hint="eastAsia" w:ascii="宋体" w:hAnsi="宋体" w:cs="宋体"/>
          <w:color w:val="auto"/>
          <w:highlight w:val="none"/>
          <w:u w:val="single"/>
          <w:lang w:eastAsia="zh-CN"/>
        </w:rPr>
        <w:t>投标书（响应文件）</w:t>
      </w:r>
      <w:r>
        <w:rPr>
          <w:rFonts w:hint="eastAsia" w:ascii="宋体" w:hAnsi="宋体" w:cs="宋体"/>
          <w:color w:val="auto"/>
          <w:highlight w:val="none"/>
          <w:u w:val="single"/>
        </w:rPr>
        <w:t>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AC11DD4">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1.1.2 合同当事人及其他相关方</w:t>
      </w:r>
    </w:p>
    <w:p w14:paraId="1F7263CA">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1.1.2.4监理人：</w:t>
      </w:r>
    </w:p>
    <w:p w14:paraId="54944117">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984FE2">
      <w:pPr>
        <w:pStyle w:val="43"/>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D64743F">
      <w:pPr>
        <w:pStyle w:val="43"/>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D105331">
      <w:pPr>
        <w:pStyle w:val="43"/>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 xml:space="preserve"> 中标（成交）后填写 </w:t>
      </w:r>
      <w:r>
        <w:rPr>
          <w:rFonts w:hint="eastAsia" w:ascii="宋体" w:hAnsi="宋体" w:cs="宋体"/>
          <w:color w:val="auto"/>
          <w:highlight w:val="none"/>
        </w:rPr>
        <w:t>；</w:t>
      </w:r>
    </w:p>
    <w:p w14:paraId="7B34AF1D">
      <w:pPr>
        <w:pStyle w:val="43"/>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 xml:space="preserve"> 中标（成交）后填写 </w:t>
      </w:r>
      <w:r>
        <w:rPr>
          <w:rFonts w:hint="eastAsia" w:ascii="宋体" w:hAnsi="宋体" w:cs="宋体"/>
          <w:color w:val="auto"/>
          <w:highlight w:val="none"/>
        </w:rPr>
        <w:t>。</w:t>
      </w:r>
    </w:p>
    <w:p w14:paraId="4F8B8B77">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1.1.2.5 设计人：</w:t>
      </w:r>
    </w:p>
    <w:p w14:paraId="344182F2">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427C2C1">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8671185">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38AAFD">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03554AB">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F8EF39E">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 工程和设备</w:t>
      </w:r>
    </w:p>
    <w:p w14:paraId="60D09D32">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按通用条款执行</w:t>
      </w:r>
      <w:r>
        <w:rPr>
          <w:rFonts w:hint="eastAsia" w:ascii="宋体" w:hAnsi="宋体" w:cs="宋体"/>
          <w:color w:val="auto"/>
          <w:highlight w:val="none"/>
        </w:rPr>
        <w:t>。</w:t>
      </w:r>
    </w:p>
    <w:p w14:paraId="4F1BA877">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1.1.3.9 永久占地包括：</w:t>
      </w:r>
      <w:r>
        <w:rPr>
          <w:rFonts w:hint="eastAsia" w:ascii="宋体" w:hAnsi="宋体" w:cs="宋体"/>
          <w:color w:val="auto"/>
          <w:highlight w:val="none"/>
          <w:u w:val="single"/>
        </w:rPr>
        <w:t xml:space="preserve">  为实施工程需永久占用的土地</w:t>
      </w:r>
      <w:r>
        <w:rPr>
          <w:rFonts w:ascii="宋体" w:hAnsi="宋体" w:cs="宋体"/>
          <w:color w:val="auto"/>
          <w:highlight w:val="none"/>
          <w:u w:val="single"/>
        </w:rPr>
        <w:t></w:t>
      </w:r>
      <w:r>
        <w:rPr>
          <w:rFonts w:hint="eastAsia" w:ascii="宋体" w:hAnsi="宋体" w:cs="宋体"/>
          <w:color w:val="auto"/>
          <w:highlight w:val="none"/>
        </w:rPr>
        <w:t>。</w:t>
      </w:r>
    </w:p>
    <w:p w14:paraId="5387156F">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1.1.3.10 临时占地包括：</w:t>
      </w:r>
      <w:r>
        <w:rPr>
          <w:rFonts w:hint="eastAsia" w:ascii="宋体" w:hAnsi="宋体" w:cs="宋体"/>
          <w:color w:val="auto"/>
          <w:highlight w:val="none"/>
          <w:u w:val="single"/>
        </w:rPr>
        <w:t xml:space="preserve"> 为实施工程需临时占用的土地 </w:t>
      </w:r>
      <w:r>
        <w:rPr>
          <w:rFonts w:hint="eastAsia" w:ascii="宋体" w:hAnsi="宋体" w:cs="宋体"/>
          <w:color w:val="auto"/>
          <w:highlight w:val="none"/>
        </w:rPr>
        <w:t>。</w:t>
      </w:r>
    </w:p>
    <w:p w14:paraId="5E61409F">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03" w:name="_Toc522201725"/>
      <w:bookmarkStart w:id="704" w:name="_Toc256000174"/>
      <w:bookmarkStart w:id="705" w:name="_Toc497746776"/>
      <w:bookmarkStart w:id="706" w:name="_Toc418752237"/>
      <w:bookmarkStart w:id="707" w:name="_Toc1749"/>
      <w:bookmarkStart w:id="708" w:name="_Toc497747173"/>
      <w:bookmarkStart w:id="709" w:name="_Toc418751791"/>
      <w:bookmarkStart w:id="710" w:name="_Toc406522215"/>
      <w:r>
        <w:rPr>
          <w:rFonts w:hint="eastAsia" w:ascii="宋体" w:cs="宋体"/>
          <w:color w:val="auto"/>
          <w:highlight w:val="none"/>
        </w:rPr>
        <w:t>1.3法律</w:t>
      </w:r>
      <w:bookmarkEnd w:id="703"/>
      <w:bookmarkEnd w:id="704"/>
      <w:bookmarkEnd w:id="705"/>
      <w:bookmarkEnd w:id="706"/>
      <w:bookmarkEnd w:id="707"/>
      <w:bookmarkEnd w:id="708"/>
      <w:bookmarkEnd w:id="709"/>
      <w:bookmarkEnd w:id="710"/>
      <w:r>
        <w:rPr>
          <w:rFonts w:hint="eastAsia" w:ascii="宋体" w:cs="宋体"/>
          <w:color w:val="auto"/>
          <w:highlight w:val="none"/>
        </w:rPr>
        <w:t xml:space="preserve"> </w:t>
      </w:r>
    </w:p>
    <w:p w14:paraId="3A983780">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同通用条款</w:t>
      </w:r>
      <w:r>
        <w:rPr>
          <w:rFonts w:hint="eastAsia" w:ascii="宋体" w:hAnsi="宋体" w:cs="宋体"/>
          <w:color w:val="auto"/>
          <w:highlight w:val="none"/>
        </w:rPr>
        <w:t>。</w:t>
      </w:r>
    </w:p>
    <w:p w14:paraId="60A5ECC5">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11" w:name="_Toc497746777"/>
      <w:bookmarkStart w:id="712" w:name="_Toc418751792"/>
      <w:bookmarkStart w:id="713" w:name="_Toc497747174"/>
      <w:bookmarkStart w:id="714" w:name="_Toc531"/>
      <w:bookmarkStart w:id="715" w:name="_Toc418752238"/>
      <w:bookmarkStart w:id="716" w:name="_Toc522201726"/>
      <w:bookmarkStart w:id="717" w:name="_Toc406522216"/>
      <w:bookmarkStart w:id="718" w:name="_Toc256000175"/>
      <w:r>
        <w:rPr>
          <w:rFonts w:hint="eastAsia" w:ascii="宋体" w:cs="宋体"/>
          <w:color w:val="auto"/>
          <w:highlight w:val="none"/>
        </w:rPr>
        <w:t>1.4 标准和规范</w:t>
      </w:r>
      <w:bookmarkEnd w:id="711"/>
      <w:bookmarkEnd w:id="712"/>
      <w:bookmarkEnd w:id="713"/>
      <w:bookmarkEnd w:id="714"/>
      <w:bookmarkEnd w:id="715"/>
      <w:bookmarkEnd w:id="716"/>
      <w:bookmarkEnd w:id="717"/>
      <w:bookmarkEnd w:id="718"/>
    </w:p>
    <w:p w14:paraId="1EBC8C7D">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1.4.1适用于工程的标准规范包括：</w:t>
      </w:r>
      <w:r>
        <w:rPr>
          <w:rFonts w:hint="eastAsia" w:ascii="宋体" w:hAnsi="宋体" w:cs="宋体"/>
          <w:color w:val="auto"/>
          <w:highlight w:val="none"/>
          <w:u w:val="single"/>
        </w:rPr>
        <w:t>现行国家、地方、部门有关标准规范</w:t>
      </w:r>
      <w:r>
        <w:rPr>
          <w:rFonts w:hint="eastAsia" w:ascii="宋体" w:hAnsi="宋体" w:cs="宋体"/>
          <w:color w:val="auto"/>
          <w:highlight w:val="none"/>
        </w:rPr>
        <w:t>。</w:t>
      </w:r>
    </w:p>
    <w:p w14:paraId="4E310766">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1.4.2 发包人提供国外标准、规范的名称：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0B83A500">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发包人提供国外标准、规范的份数：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02EB8579">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发包人提供国外标准、规范的名称：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AA8837B">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1.4.3发包人对工程的技术标准和功能要求的特殊要求：</w:t>
      </w:r>
      <w:r>
        <w:rPr>
          <w:rFonts w:hint="eastAsia" w:ascii="宋体" w:hAnsi="宋体" w:cs="宋体"/>
          <w:color w:val="auto"/>
          <w:highlight w:val="none"/>
          <w:u w:val="single"/>
        </w:rPr>
        <w:t xml:space="preserve">无 </w:t>
      </w:r>
      <w:r>
        <w:rPr>
          <w:rFonts w:hint="eastAsia" w:ascii="宋体" w:hAnsi="宋体" w:cs="宋体"/>
          <w:color w:val="auto"/>
          <w:highlight w:val="none"/>
        </w:rPr>
        <w:t>。</w:t>
      </w:r>
    </w:p>
    <w:p w14:paraId="510AC833">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19" w:name="_Toc497746778"/>
      <w:bookmarkStart w:id="720" w:name="_Toc497747175"/>
      <w:bookmarkStart w:id="721" w:name="_Toc418751793"/>
      <w:bookmarkStart w:id="722" w:name="_Toc522201727"/>
      <w:bookmarkStart w:id="723" w:name="_Toc256000176"/>
      <w:bookmarkStart w:id="724" w:name="_Toc418752239"/>
      <w:bookmarkStart w:id="725" w:name="_Toc19412"/>
      <w:bookmarkStart w:id="726" w:name="_Toc406522217"/>
      <w:r>
        <w:rPr>
          <w:rFonts w:hint="eastAsia" w:ascii="宋体" w:cs="宋体"/>
          <w:color w:val="auto"/>
          <w:highlight w:val="none"/>
        </w:rPr>
        <w:t>1.5 合同文件的优先顺序</w:t>
      </w:r>
      <w:bookmarkEnd w:id="719"/>
      <w:bookmarkEnd w:id="720"/>
      <w:bookmarkEnd w:id="721"/>
      <w:bookmarkEnd w:id="722"/>
      <w:bookmarkEnd w:id="723"/>
      <w:bookmarkEnd w:id="724"/>
      <w:bookmarkEnd w:id="725"/>
      <w:bookmarkEnd w:id="726"/>
    </w:p>
    <w:p w14:paraId="2E80A411">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p>
    <w:p w14:paraId="4E64DD8F">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14:paraId="092BF91E">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（2）中标通知书（如果有）；</w:t>
      </w:r>
    </w:p>
    <w:p w14:paraId="1BC84E6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投标（响应）函</w:t>
      </w:r>
      <w:r>
        <w:rPr>
          <w:rFonts w:hint="eastAsia" w:ascii="宋体" w:hAnsi="宋体" w:cs="宋体"/>
          <w:color w:val="auto"/>
          <w:kern w:val="0"/>
          <w:szCs w:val="21"/>
          <w:highlight w:val="none"/>
        </w:rPr>
        <w:t>及其附录（如果有）；</w:t>
      </w:r>
    </w:p>
    <w:p w14:paraId="5D1B8418">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63D958E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31E2E90B">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（6）技术标准和要求 ；</w:t>
      </w:r>
    </w:p>
    <w:p w14:paraId="73D514A8">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（7）图纸（含图纸修改通知单及图纸设计变更文件） ；</w:t>
      </w:r>
    </w:p>
    <w:p w14:paraId="4EF0992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（8）已标价工程量清单 ；</w:t>
      </w:r>
    </w:p>
    <w:p w14:paraId="2853467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（9）其他合同文件（包括本工程预算控制价造价成果文件、招标文件等文件）；</w:t>
      </w:r>
    </w:p>
    <w:p w14:paraId="20FAB01C">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w:t>
      </w:r>
      <w:r>
        <w:rPr>
          <w:rFonts w:hint="eastAsia" w:ascii="宋体" w:hAnsi="宋体" w:cs="宋体"/>
          <w:color w:val="auto"/>
          <w:kern w:val="0"/>
          <w:szCs w:val="21"/>
          <w:highlight w:val="none"/>
          <w:lang w:eastAsia="zh-CN"/>
        </w:rPr>
        <w:t>GB50854</w:t>
      </w:r>
      <w:r>
        <w:rPr>
          <w:rFonts w:hint="eastAsia" w:ascii="宋体" w:hAnsi="宋体" w:cs="宋体"/>
          <w:color w:val="auto"/>
          <w:kern w:val="0"/>
          <w:szCs w:val="21"/>
          <w:highlight w:val="none"/>
        </w:rPr>
        <w:t>～50862-2013）》及其广西实施细则（修订本）。</w:t>
      </w:r>
    </w:p>
    <w:p w14:paraId="58CBCC1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kern w:val="0"/>
          <w:highlight w:val="none"/>
        </w:rPr>
      </w:pPr>
      <w:bookmarkStart w:id="727" w:name="_Toc256000177"/>
      <w:bookmarkStart w:id="728" w:name="_Toc19283"/>
      <w:bookmarkStart w:id="729" w:name="_Toc418752240"/>
      <w:bookmarkStart w:id="730" w:name="_Toc522201728"/>
      <w:bookmarkStart w:id="731" w:name="_Toc418751794"/>
      <w:bookmarkStart w:id="732" w:name="_Toc497747176"/>
      <w:bookmarkStart w:id="733" w:name="_Toc497746779"/>
      <w:bookmarkStart w:id="734" w:name="_Toc406522218"/>
      <w:r>
        <w:rPr>
          <w:rFonts w:hint="eastAsia" w:ascii="宋体" w:cs="宋体"/>
          <w:color w:val="auto"/>
          <w:kern w:val="0"/>
          <w:highlight w:val="none"/>
        </w:rPr>
        <w:t>说明：（6）、（7）、（8）、（9）填空内容分别限于技术标准和要求、图纸、已标价工程量清单或预算书、其他合同文件四者之一，其优先顺序可根据采取的不同合同方式由双方约定。</w:t>
      </w:r>
      <w:bookmarkEnd w:id="727"/>
      <w:bookmarkEnd w:id="728"/>
    </w:p>
    <w:p w14:paraId="706AAF7A">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35" w:name="_Toc256000178"/>
      <w:bookmarkStart w:id="736" w:name="_Toc18690"/>
      <w:r>
        <w:rPr>
          <w:rFonts w:hint="eastAsia" w:ascii="宋体" w:cs="宋体"/>
          <w:color w:val="auto"/>
          <w:highlight w:val="none"/>
        </w:rPr>
        <w:t>1.6 图纸和承包人文件</w:t>
      </w:r>
      <w:bookmarkEnd w:id="729"/>
      <w:bookmarkEnd w:id="730"/>
      <w:bookmarkEnd w:id="731"/>
      <w:bookmarkEnd w:id="732"/>
      <w:bookmarkEnd w:id="733"/>
      <w:bookmarkEnd w:id="734"/>
      <w:bookmarkEnd w:id="735"/>
      <w:bookmarkEnd w:id="736"/>
      <w:r>
        <w:rPr>
          <w:rFonts w:hint="eastAsia" w:ascii="宋体" w:cs="宋体"/>
          <w:color w:val="auto"/>
          <w:highlight w:val="none"/>
        </w:rPr>
        <w:tab/>
      </w:r>
    </w:p>
    <w:p w14:paraId="0BC865E7">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1.6.1 图纸的提供</w:t>
      </w:r>
    </w:p>
    <w:p w14:paraId="66A9735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合同签订生效后7天内</w:t>
      </w:r>
      <w:r>
        <w:rPr>
          <w:rFonts w:hint="eastAsia" w:ascii="宋体" w:hAnsi="宋体" w:cs="宋体"/>
          <w:color w:val="auto"/>
          <w:szCs w:val="21"/>
          <w:highlight w:val="none"/>
        </w:rPr>
        <w:t>；</w:t>
      </w:r>
    </w:p>
    <w:p w14:paraId="7595CDD9">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贰份，上述图纸及技术资料，未经监理工程师和发包人同意，承包人不得提供给与本工程无关的第三方。承包人需要增加图纸套数的，承包人自行复制，复制费用由承包人承担。</w:t>
      </w:r>
    </w:p>
    <w:p w14:paraId="3D04DE36">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kern w:val="0"/>
          <w:szCs w:val="21"/>
          <w:highlight w:val="none"/>
          <w:u w:val="single"/>
        </w:rPr>
        <w:t>经备案的全套施工图纸和其他技术资料</w:t>
      </w:r>
      <w:r>
        <w:rPr>
          <w:rFonts w:hint="eastAsia" w:ascii="宋体" w:hAnsi="宋体" w:cs="宋体"/>
          <w:color w:val="auto"/>
          <w:szCs w:val="21"/>
          <w:highlight w:val="none"/>
        </w:rPr>
        <w:t>。</w:t>
      </w:r>
    </w:p>
    <w:p w14:paraId="7FBE35D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1.6.4 承包人文件</w:t>
      </w:r>
    </w:p>
    <w:p w14:paraId="2EA2525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p>
    <w:p w14:paraId="5015B026">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开始施工前7天内  </w:t>
      </w:r>
      <w:r>
        <w:rPr>
          <w:rFonts w:hint="eastAsia" w:ascii="宋体" w:hAnsi="宋体" w:cs="宋体"/>
          <w:color w:val="auto"/>
          <w:szCs w:val="21"/>
          <w:highlight w:val="none"/>
        </w:rPr>
        <w:t>；</w:t>
      </w:r>
    </w:p>
    <w:p w14:paraId="0A9F6120">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6</w:t>
      </w:r>
      <w:r>
        <w:rPr>
          <w:rFonts w:hint="eastAsia" w:ascii="宋体" w:hAnsi="宋体" w:cs="宋体"/>
          <w:color w:val="auto"/>
          <w:kern w:val="0"/>
          <w:szCs w:val="21"/>
          <w:highlight w:val="none"/>
          <w:u w:val="single"/>
        </w:rPr>
        <w:t>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09AC4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纸质版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B46B0D">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收到承包人提供的文件后七天内 </w:t>
      </w:r>
      <w:r>
        <w:rPr>
          <w:rFonts w:hint="eastAsia" w:ascii="宋体" w:hAnsi="宋体" w:cs="宋体"/>
          <w:color w:val="auto"/>
          <w:highlight w:val="none"/>
        </w:rPr>
        <w:t>。</w:t>
      </w:r>
    </w:p>
    <w:p w14:paraId="7D48ED40">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1.6.5 现场图纸准备</w:t>
      </w:r>
    </w:p>
    <w:p w14:paraId="018FB1D3">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highlight w:val="none"/>
          <w:u w:val="single"/>
        </w:rPr>
        <w:t xml:space="preserve">  按通用条款执行</w:t>
      </w:r>
      <w:r>
        <w:rPr>
          <w:rFonts w:hint="eastAsia" w:ascii="宋体" w:hAnsi="宋体" w:cs="宋体"/>
          <w:color w:val="auto"/>
          <w:highlight w:val="none"/>
        </w:rPr>
        <w:t>。</w:t>
      </w:r>
    </w:p>
    <w:p w14:paraId="1BD383CE">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37" w:name="_Toc418752241"/>
      <w:bookmarkStart w:id="738" w:name="_Toc406522219"/>
      <w:bookmarkStart w:id="739" w:name="_Toc497747177"/>
      <w:bookmarkStart w:id="740" w:name="_Toc418751795"/>
      <w:bookmarkStart w:id="741" w:name="_Toc522201729"/>
      <w:bookmarkStart w:id="742" w:name="_Toc497746780"/>
      <w:bookmarkStart w:id="743" w:name="_Toc25636"/>
      <w:bookmarkStart w:id="744" w:name="_Toc256000179"/>
      <w:r>
        <w:rPr>
          <w:rFonts w:hint="eastAsia" w:ascii="宋体" w:cs="宋体"/>
          <w:color w:val="auto"/>
          <w:highlight w:val="none"/>
        </w:rPr>
        <w:t>1.7 联络</w:t>
      </w:r>
      <w:bookmarkEnd w:id="737"/>
      <w:bookmarkEnd w:id="738"/>
      <w:bookmarkEnd w:id="739"/>
      <w:bookmarkEnd w:id="740"/>
      <w:bookmarkEnd w:id="741"/>
      <w:bookmarkEnd w:id="742"/>
      <w:bookmarkEnd w:id="743"/>
      <w:bookmarkEnd w:id="744"/>
    </w:p>
    <w:p w14:paraId="21293A3F">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1.7.1发包人和承包人应当在</w:t>
      </w:r>
      <w:r>
        <w:rPr>
          <w:rFonts w:hint="eastAsia" w:ascii="宋体" w:hAnsi="宋体" w:cs="宋体"/>
          <w:color w:val="auto"/>
          <w:highlight w:val="none"/>
          <w:u w:val="single"/>
        </w:rPr>
        <w:t xml:space="preserve">  7 </w:t>
      </w:r>
      <w:r>
        <w:rPr>
          <w:rFonts w:hint="eastAsia" w:ascii="宋体" w:hAnsi="宋体" w:cs="宋体"/>
          <w:color w:val="auto"/>
          <w:highlight w:val="none"/>
        </w:rPr>
        <w:t>天内将与合同有关的通知、批准、证明、证书、指示、指令、要求、请求、同意、意见、确定和决定等书面函件送达对方当事人。</w:t>
      </w:r>
    </w:p>
    <w:p w14:paraId="734FC77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9F21640">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C824236">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F2E49D4">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8B2EC06">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347657A5">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4F7F9CC">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45" w:name="_Toc497747178"/>
      <w:bookmarkStart w:id="746" w:name="_Toc522201730"/>
      <w:bookmarkStart w:id="747" w:name="_Toc256000180"/>
      <w:bookmarkStart w:id="748" w:name="_Toc31771"/>
      <w:bookmarkStart w:id="749" w:name="_Toc497746781"/>
      <w:bookmarkStart w:id="750" w:name="_Toc418752242"/>
      <w:bookmarkStart w:id="751" w:name="_Toc406522220"/>
      <w:bookmarkStart w:id="752" w:name="_Toc418751796"/>
      <w:r>
        <w:rPr>
          <w:rFonts w:hint="eastAsia" w:ascii="宋体" w:cs="宋体"/>
          <w:color w:val="auto"/>
          <w:highlight w:val="none"/>
        </w:rPr>
        <w:t>1.10 交通运输</w:t>
      </w:r>
      <w:bookmarkEnd w:id="745"/>
      <w:bookmarkEnd w:id="746"/>
      <w:bookmarkEnd w:id="747"/>
      <w:bookmarkEnd w:id="748"/>
      <w:bookmarkEnd w:id="749"/>
      <w:bookmarkEnd w:id="750"/>
      <w:bookmarkEnd w:id="751"/>
      <w:bookmarkEnd w:id="752"/>
    </w:p>
    <w:p w14:paraId="0A926211">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w:t>
      </w:r>
      <w:bookmarkStart w:id="753" w:name="_Toc304295521"/>
      <w:bookmarkStart w:id="754" w:name="_Toc303539100"/>
      <w:bookmarkStart w:id="755" w:name="_Toc300934943"/>
      <w:bookmarkStart w:id="756" w:name="_Toc312677986"/>
      <w:bookmarkStart w:id="757" w:name="_Toc318581155"/>
      <w:r>
        <w:rPr>
          <w:rFonts w:hint="eastAsia" w:ascii="宋体" w:hAnsi="宋体" w:cs="宋体"/>
          <w:color w:val="auto"/>
          <w:highlight w:val="none"/>
        </w:rPr>
        <w:t>.10.1 出入现场的权利</w:t>
      </w:r>
    </w:p>
    <w:p w14:paraId="3B573D41">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 xml:space="preserve"> 除正常施工涉及的人员及车辆外，其他人员及车辆进出场内须经过发包人同意，且由承包人进行管理登记 </w:t>
      </w:r>
      <w:r>
        <w:rPr>
          <w:rFonts w:hint="eastAsia" w:ascii="宋体" w:hAnsi="宋体" w:cs="宋体"/>
          <w:color w:val="auto"/>
          <w:highlight w:val="none"/>
        </w:rPr>
        <w:t>。</w:t>
      </w:r>
    </w:p>
    <w:bookmarkEnd w:id="753"/>
    <w:bookmarkEnd w:id="754"/>
    <w:bookmarkEnd w:id="755"/>
    <w:bookmarkEnd w:id="756"/>
    <w:bookmarkEnd w:id="757"/>
    <w:p w14:paraId="24271B99">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w:t>
      </w:r>
      <w:bookmarkStart w:id="758" w:name="_Toc300934944"/>
      <w:bookmarkStart w:id="759" w:name="_Toc304295522"/>
      <w:bookmarkStart w:id="760" w:name="_Toc318581156"/>
      <w:bookmarkStart w:id="761" w:name="_Toc303539101"/>
      <w:bookmarkStart w:id="762" w:name="_Toc312677987"/>
      <w:r>
        <w:rPr>
          <w:rFonts w:hint="eastAsia" w:ascii="宋体" w:hAnsi="宋体" w:cs="宋体"/>
          <w:color w:val="auto"/>
          <w:highlight w:val="none"/>
        </w:rPr>
        <w:t>.10.3 场内交通</w:t>
      </w:r>
    </w:p>
    <w:p w14:paraId="00DCFE5B">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关于场外交通和场内交通的边界的约定：</w:t>
      </w:r>
      <w:r>
        <w:rPr>
          <w:rFonts w:hint="eastAsia" w:ascii="宋体" w:hAnsi="宋体" w:cs="宋体"/>
          <w:color w:val="auto"/>
          <w:highlight w:val="none"/>
          <w:u w:val="single"/>
        </w:rPr>
        <w:t xml:space="preserve">  规划批复总平用地红线  </w:t>
      </w:r>
      <w:r>
        <w:rPr>
          <w:rFonts w:hint="eastAsia" w:ascii="宋体" w:hAnsi="宋体" w:cs="宋体"/>
          <w:color w:val="auto"/>
          <w:highlight w:val="none"/>
        </w:rPr>
        <w:t>。</w:t>
      </w:r>
    </w:p>
    <w:p w14:paraId="59145111">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承包人负责场内道路和交通设施的修建并承担相应费用</w:t>
      </w:r>
      <w:r>
        <w:rPr>
          <w:rFonts w:hint="eastAsia" w:ascii="宋体" w:hAnsi="宋体" w:cs="宋体"/>
          <w:color w:val="auto"/>
          <w:highlight w:val="none"/>
        </w:rPr>
        <w:t>。</w:t>
      </w:r>
      <w:bookmarkEnd w:id="758"/>
      <w:bookmarkEnd w:id="759"/>
      <w:bookmarkEnd w:id="760"/>
      <w:bookmarkEnd w:id="761"/>
      <w:bookmarkEnd w:id="762"/>
      <w:r>
        <w:rPr>
          <w:rFonts w:hint="eastAsia" w:ascii="宋体" w:hAnsi="宋体" w:cs="宋体"/>
          <w:color w:val="auto"/>
          <w:highlight w:val="none"/>
        </w:rPr>
        <w:t xml:space="preserve">  </w:t>
      </w:r>
      <w:bookmarkStart w:id="763" w:name="_Toc318581157"/>
    </w:p>
    <w:p w14:paraId="3F16037F">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1.10.4超大件和超重件的运输</w:t>
      </w:r>
    </w:p>
    <w:p w14:paraId="24D5B76C">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763"/>
    <w:p w14:paraId="0114CFF0">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64" w:name="_Toc17997"/>
      <w:bookmarkStart w:id="765" w:name="_Toc256000181"/>
      <w:bookmarkStart w:id="766" w:name="_Toc497747179"/>
      <w:bookmarkStart w:id="767" w:name="_Toc418751797"/>
      <w:bookmarkStart w:id="768" w:name="_Toc418752243"/>
      <w:bookmarkStart w:id="769" w:name="_Toc522201731"/>
      <w:bookmarkStart w:id="770" w:name="_Toc406522221"/>
      <w:bookmarkStart w:id="771" w:name="_Toc497746782"/>
      <w:r>
        <w:rPr>
          <w:rFonts w:hint="eastAsia" w:ascii="宋体" w:cs="宋体"/>
          <w:color w:val="auto"/>
          <w:highlight w:val="none"/>
        </w:rPr>
        <w:t>1.11 知识产权</w:t>
      </w:r>
      <w:bookmarkEnd w:id="764"/>
      <w:bookmarkEnd w:id="765"/>
      <w:bookmarkEnd w:id="766"/>
      <w:bookmarkEnd w:id="767"/>
      <w:bookmarkEnd w:id="768"/>
      <w:bookmarkEnd w:id="769"/>
      <w:bookmarkEnd w:id="770"/>
      <w:bookmarkEnd w:id="771"/>
    </w:p>
    <w:p w14:paraId="258A5848">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著作权属于发包人</w:t>
      </w:r>
      <w:r>
        <w:rPr>
          <w:rFonts w:hint="eastAsia" w:ascii="宋体" w:hAnsi="宋体" w:cs="宋体"/>
          <w:color w:val="auto"/>
          <w:highlight w:val="none"/>
        </w:rPr>
        <w:t>。</w:t>
      </w:r>
    </w:p>
    <w:p w14:paraId="08F11D4A">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highlight w:val="none"/>
          <w:u w:val="single"/>
        </w:rPr>
        <w:t>未经发包人同意，承包人不得为了合同以外的目的而复制、使用上述文件或将之提供给任何第三方</w:t>
      </w:r>
      <w:r>
        <w:rPr>
          <w:rFonts w:hint="eastAsia" w:ascii="宋体" w:hAnsi="宋体" w:cs="宋体"/>
          <w:color w:val="auto"/>
          <w:highlight w:val="none"/>
        </w:rPr>
        <w:t>。</w:t>
      </w:r>
    </w:p>
    <w:p w14:paraId="6FA5F199">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除署名以外著作权属于发包人</w:t>
      </w:r>
      <w:r>
        <w:rPr>
          <w:rFonts w:hint="eastAsia" w:ascii="宋体" w:hAnsi="宋体" w:cs="宋体"/>
          <w:color w:val="auto"/>
          <w:highlight w:val="none"/>
        </w:rPr>
        <w:t>。</w:t>
      </w:r>
    </w:p>
    <w:p w14:paraId="28DB8DAF">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highlight w:val="none"/>
          <w:u w:val="single"/>
        </w:rPr>
        <w:t>未经发包人同意，承包人不得为了合同以外的目的而复制、使用上述文件或将之提供给任何第三方</w:t>
      </w:r>
      <w:r>
        <w:rPr>
          <w:rFonts w:hint="eastAsia" w:ascii="宋体" w:hAnsi="宋体" w:cs="宋体"/>
          <w:color w:val="auto"/>
          <w:highlight w:val="none"/>
        </w:rPr>
        <w:t>。</w:t>
      </w:r>
    </w:p>
    <w:p w14:paraId="3356688A">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495B8EBA">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1.13工程量清单错误的修正</w:t>
      </w:r>
    </w:p>
    <w:p w14:paraId="18848206">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p>
    <w:p w14:paraId="7BCD9957">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 xml:space="preserve">允许调整合同价格的工程量偏差范围： </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cs="宋体"/>
          <w:color w:val="auto"/>
          <w:highlight w:val="none"/>
        </w:rPr>
        <w:t>。</w:t>
      </w:r>
    </w:p>
    <w:p w14:paraId="4390F8CC">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772" w:name="_Toc406522222"/>
      <w:bookmarkStart w:id="773" w:name="_Toc256000182"/>
      <w:bookmarkStart w:id="774" w:name="_Toc497746783"/>
      <w:bookmarkStart w:id="775" w:name="_Toc1764"/>
      <w:bookmarkStart w:id="776" w:name="_Toc351203634"/>
      <w:bookmarkStart w:id="777" w:name="_Toc497747180"/>
      <w:bookmarkStart w:id="778" w:name="_Toc418751798"/>
      <w:bookmarkStart w:id="779" w:name="_Toc418752244"/>
      <w:bookmarkStart w:id="780" w:name="_Toc522201732"/>
      <w:r>
        <w:rPr>
          <w:rFonts w:hint="eastAsia" w:ascii="宋体" w:cs="宋体"/>
          <w:color w:val="auto"/>
          <w:highlight w:val="none"/>
        </w:rPr>
        <w:t>2</w:t>
      </w:r>
      <w:bookmarkStart w:id="781" w:name="_Toc292559362"/>
      <w:bookmarkStart w:id="782" w:name="_Toc292559867"/>
      <w:bookmarkStart w:id="783" w:name="_Toc297120457"/>
      <w:bookmarkStart w:id="784" w:name="_Toc296944496"/>
      <w:bookmarkStart w:id="785" w:name="_Toc297048343"/>
      <w:bookmarkStart w:id="786" w:name="_Toc296890985"/>
      <w:bookmarkStart w:id="787" w:name="_Toc296347156"/>
      <w:bookmarkStart w:id="788" w:name="_Toc296503157"/>
      <w:bookmarkStart w:id="789" w:name="_Toc296346658"/>
      <w:bookmarkStart w:id="790" w:name="_Toc296891197"/>
      <w:r>
        <w:rPr>
          <w:rFonts w:hint="eastAsia" w:ascii="宋体" w:cs="宋体"/>
          <w:color w:val="auto"/>
          <w:highlight w:val="none"/>
        </w:rPr>
        <w:t>. 发包人</w:t>
      </w:r>
      <w:bookmarkEnd w:id="772"/>
      <w:bookmarkEnd w:id="773"/>
      <w:bookmarkEnd w:id="774"/>
      <w:bookmarkEnd w:id="775"/>
      <w:bookmarkEnd w:id="776"/>
      <w:bookmarkEnd w:id="777"/>
      <w:bookmarkEnd w:id="778"/>
      <w:bookmarkEnd w:id="779"/>
      <w:bookmarkEnd w:id="780"/>
    </w:p>
    <w:bookmarkEnd w:id="781"/>
    <w:bookmarkEnd w:id="782"/>
    <w:bookmarkEnd w:id="783"/>
    <w:bookmarkEnd w:id="784"/>
    <w:bookmarkEnd w:id="785"/>
    <w:bookmarkEnd w:id="786"/>
    <w:bookmarkEnd w:id="787"/>
    <w:bookmarkEnd w:id="788"/>
    <w:bookmarkEnd w:id="789"/>
    <w:bookmarkEnd w:id="790"/>
    <w:p w14:paraId="632F27CD">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91" w:name="_Toc418752245"/>
      <w:bookmarkStart w:id="792" w:name="_Toc497746784"/>
      <w:bookmarkStart w:id="793" w:name="_Toc497747181"/>
      <w:bookmarkStart w:id="794" w:name="_Toc256000183"/>
      <w:bookmarkStart w:id="795" w:name="_Toc10058"/>
      <w:bookmarkStart w:id="796" w:name="_Toc418751799"/>
      <w:bookmarkStart w:id="797" w:name="_Toc522201733"/>
      <w:bookmarkStart w:id="798" w:name="_Toc406522223"/>
      <w:r>
        <w:rPr>
          <w:rFonts w:hint="eastAsia" w:ascii="宋体" w:cs="宋体"/>
          <w:color w:val="auto"/>
          <w:highlight w:val="none"/>
        </w:rPr>
        <w:t>2.2 发包人代表</w:t>
      </w:r>
      <w:bookmarkEnd w:id="791"/>
      <w:bookmarkEnd w:id="792"/>
      <w:bookmarkEnd w:id="793"/>
      <w:bookmarkEnd w:id="794"/>
      <w:bookmarkEnd w:id="795"/>
      <w:bookmarkEnd w:id="796"/>
      <w:bookmarkEnd w:id="797"/>
      <w:bookmarkEnd w:id="798"/>
    </w:p>
    <w:p w14:paraId="4D7C9E15">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发包人代表：</w:t>
      </w:r>
    </w:p>
    <w:p w14:paraId="1D995EFC">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A155200">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1700B90">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DED813D">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DFA5C65">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 xml:space="preserve"> 中标（成交）后填写 </w:t>
      </w:r>
      <w:r>
        <w:rPr>
          <w:rFonts w:hint="eastAsia" w:ascii="宋体" w:hAnsi="宋体" w:cs="宋体"/>
          <w:color w:val="auto"/>
          <w:highlight w:val="none"/>
        </w:rPr>
        <w:t>。</w:t>
      </w:r>
    </w:p>
    <w:p w14:paraId="49B54CCA">
      <w:pPr>
        <w:pStyle w:val="43"/>
        <w:keepNext w:val="0"/>
        <w:keepLines w:val="0"/>
        <w:pageBreakBefore w:val="0"/>
        <w:widowControl w:val="0"/>
        <w:wordWrap/>
        <w:topLinePunct w:val="0"/>
        <w:bidi w:val="0"/>
        <w:spacing w:line="380" w:lineRule="exact"/>
        <w:rPr>
          <w:rFonts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对工程进度、质量进行监督、办理中间交工工程验收手续，负责现场签证，解决由发包人授权处理的事宜</w:t>
      </w:r>
      <w:r>
        <w:rPr>
          <w:rFonts w:hint="eastAsia" w:ascii="宋体" w:hAnsi="宋体" w:cs="宋体"/>
          <w:color w:val="auto"/>
          <w:highlight w:val="none"/>
        </w:rPr>
        <w:t>。</w:t>
      </w:r>
    </w:p>
    <w:p w14:paraId="1A0C3DCE">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99" w:name="_Toc256000184"/>
      <w:bookmarkStart w:id="800" w:name="_Toc8326"/>
      <w:bookmarkStart w:id="801" w:name="_Toc522201734"/>
      <w:bookmarkStart w:id="802" w:name="_Toc497746785"/>
      <w:bookmarkStart w:id="803" w:name="_Toc406522224"/>
      <w:bookmarkStart w:id="804" w:name="_Toc497747182"/>
      <w:bookmarkStart w:id="805" w:name="_Toc418751800"/>
      <w:bookmarkStart w:id="806" w:name="_Toc418752246"/>
      <w:r>
        <w:rPr>
          <w:rFonts w:hint="eastAsia" w:ascii="宋体" w:cs="宋体"/>
          <w:color w:val="auto"/>
          <w:highlight w:val="none"/>
        </w:rPr>
        <w:t>2.4 施工现场、施工条件和基础资料的提供</w:t>
      </w:r>
      <w:bookmarkEnd w:id="799"/>
      <w:bookmarkEnd w:id="800"/>
      <w:bookmarkEnd w:id="801"/>
      <w:bookmarkEnd w:id="802"/>
      <w:bookmarkEnd w:id="803"/>
      <w:bookmarkEnd w:id="804"/>
      <w:bookmarkEnd w:id="805"/>
      <w:bookmarkEnd w:id="806"/>
    </w:p>
    <w:p w14:paraId="17C2E317">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2.4.1 提供施工现场</w:t>
      </w:r>
    </w:p>
    <w:p w14:paraId="09ADACA4">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 xml:space="preserve"> 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1962BBE3">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2.4.2 提供施工条件</w:t>
      </w:r>
    </w:p>
    <w:p w14:paraId="725111AF">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rPr>
        <w:t>。</w:t>
      </w:r>
    </w:p>
    <w:p w14:paraId="5658780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07" w:name="_Toc256000185"/>
      <w:bookmarkStart w:id="808" w:name="_Toc25273"/>
      <w:bookmarkStart w:id="809" w:name="_Toc406522225"/>
      <w:bookmarkStart w:id="810" w:name="_Toc418752247"/>
      <w:bookmarkStart w:id="811" w:name="_Toc497747183"/>
      <w:bookmarkStart w:id="812" w:name="_Toc522201735"/>
      <w:bookmarkStart w:id="813" w:name="_Toc418751801"/>
      <w:bookmarkStart w:id="814" w:name="_Toc497746786"/>
      <w:r>
        <w:rPr>
          <w:rFonts w:hint="eastAsia" w:ascii="宋体" w:cs="宋体"/>
          <w:color w:val="auto"/>
          <w:highlight w:val="none"/>
        </w:rPr>
        <w:t>2.5 资金来源证明及支付担保</w:t>
      </w:r>
      <w:bookmarkEnd w:id="807"/>
      <w:bookmarkEnd w:id="808"/>
      <w:bookmarkEnd w:id="809"/>
      <w:bookmarkEnd w:id="810"/>
      <w:bookmarkEnd w:id="811"/>
      <w:bookmarkEnd w:id="812"/>
      <w:bookmarkEnd w:id="813"/>
      <w:bookmarkEnd w:id="814"/>
    </w:p>
    <w:p w14:paraId="67DB2662">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52895F64">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 xml:space="preserve">    否　　　   </w:t>
      </w:r>
      <w:r>
        <w:rPr>
          <w:rFonts w:hint="eastAsia" w:ascii="宋体" w:hAnsi="宋体" w:cs="宋体"/>
          <w:color w:val="auto"/>
          <w:highlight w:val="none"/>
        </w:rPr>
        <w:t>。</w:t>
      </w:r>
    </w:p>
    <w:p w14:paraId="49CEDCE2">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DB61268">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815" w:name="_Toc497746787"/>
      <w:bookmarkStart w:id="816" w:name="_Toc522201736"/>
      <w:bookmarkStart w:id="817" w:name="_Toc256000186"/>
      <w:bookmarkStart w:id="818" w:name="_Toc497747184"/>
      <w:bookmarkStart w:id="819" w:name="_Toc418752248"/>
      <w:bookmarkStart w:id="820" w:name="_Toc351203635"/>
      <w:bookmarkStart w:id="821" w:name="_Toc6875"/>
      <w:bookmarkStart w:id="822" w:name="_Toc406522226"/>
      <w:bookmarkStart w:id="823" w:name="_Toc418751802"/>
      <w:r>
        <w:rPr>
          <w:rFonts w:hint="eastAsia" w:ascii="宋体" w:cs="宋体"/>
          <w:color w:val="auto"/>
          <w:highlight w:val="none"/>
        </w:rPr>
        <w:t>3</w:t>
      </w:r>
      <w:bookmarkStart w:id="824" w:name="_Toc297048344"/>
      <w:bookmarkStart w:id="825" w:name="_Toc292559868"/>
      <w:bookmarkStart w:id="826" w:name="_Toc296891198"/>
      <w:bookmarkStart w:id="827" w:name="_Toc296944497"/>
      <w:bookmarkStart w:id="828" w:name="_Toc292559363"/>
      <w:bookmarkStart w:id="829" w:name="_Toc296890986"/>
      <w:bookmarkStart w:id="830" w:name="_Toc296347157"/>
      <w:bookmarkStart w:id="831" w:name="_Toc297120458"/>
      <w:bookmarkStart w:id="832" w:name="_Toc296503158"/>
      <w:bookmarkStart w:id="833" w:name="_Toc296346659"/>
      <w:r>
        <w:rPr>
          <w:rFonts w:hint="eastAsia" w:ascii="宋体" w:cs="宋体"/>
          <w:color w:val="auto"/>
          <w:highlight w:val="none"/>
        </w:rPr>
        <w:t>. 承包人</w:t>
      </w:r>
      <w:bookmarkEnd w:id="815"/>
      <w:bookmarkEnd w:id="816"/>
      <w:bookmarkEnd w:id="817"/>
      <w:bookmarkEnd w:id="818"/>
      <w:bookmarkEnd w:id="819"/>
      <w:bookmarkEnd w:id="820"/>
      <w:bookmarkEnd w:id="821"/>
      <w:bookmarkEnd w:id="822"/>
      <w:bookmarkEnd w:id="823"/>
    </w:p>
    <w:bookmarkEnd w:id="824"/>
    <w:bookmarkEnd w:id="825"/>
    <w:bookmarkEnd w:id="826"/>
    <w:bookmarkEnd w:id="827"/>
    <w:bookmarkEnd w:id="828"/>
    <w:bookmarkEnd w:id="829"/>
    <w:bookmarkEnd w:id="830"/>
    <w:bookmarkEnd w:id="831"/>
    <w:bookmarkEnd w:id="832"/>
    <w:bookmarkEnd w:id="833"/>
    <w:p w14:paraId="1F9F507E">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34" w:name="_Toc522201737"/>
      <w:bookmarkStart w:id="835" w:name="_Toc7415"/>
      <w:bookmarkStart w:id="836" w:name="_Toc497747185"/>
      <w:bookmarkStart w:id="837" w:name="_Toc406522227"/>
      <w:bookmarkStart w:id="838" w:name="_Toc418751803"/>
      <w:bookmarkStart w:id="839" w:name="_Toc418752249"/>
      <w:bookmarkStart w:id="840" w:name="_Toc497746788"/>
      <w:bookmarkStart w:id="841" w:name="_Toc256000187"/>
      <w:r>
        <w:rPr>
          <w:rFonts w:hint="eastAsia" w:ascii="宋体" w:cs="宋体"/>
          <w:color w:val="auto"/>
          <w:highlight w:val="none"/>
        </w:rPr>
        <w:t>3.1 承包人的一般义务</w:t>
      </w:r>
      <w:bookmarkEnd w:id="834"/>
      <w:bookmarkEnd w:id="835"/>
      <w:bookmarkEnd w:id="836"/>
      <w:bookmarkEnd w:id="837"/>
      <w:bookmarkEnd w:id="838"/>
      <w:bookmarkEnd w:id="839"/>
      <w:bookmarkEnd w:id="840"/>
      <w:bookmarkEnd w:id="841"/>
    </w:p>
    <w:p w14:paraId="616E2DB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工程具备竣工验收条件，承包人按工程竣工验收有关规定，向发包人提交符合《建设工程文件归档整理规范》内容装订成册的完整竣工资料及竣工验收报告、工程竣工图</w:t>
      </w:r>
      <w:r>
        <w:rPr>
          <w:rFonts w:hint="eastAsia" w:ascii="宋体" w:hAnsi="宋体" w:cs="宋体"/>
          <w:color w:val="auto"/>
          <w:szCs w:val="21"/>
          <w:highlight w:val="none"/>
        </w:rPr>
        <w:t>。</w:t>
      </w:r>
    </w:p>
    <w:p w14:paraId="77795D8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承包人向发包人提交竣工档案份数为一式四份；备案资料一式两份；建设工程质量监督档案一式两份  </w:t>
      </w:r>
      <w:r>
        <w:rPr>
          <w:rFonts w:hint="eastAsia" w:ascii="宋体" w:hAnsi="宋体" w:cs="宋体"/>
          <w:color w:val="auto"/>
          <w:szCs w:val="21"/>
          <w:highlight w:val="none"/>
        </w:rPr>
        <w:t>。</w:t>
      </w:r>
    </w:p>
    <w:p w14:paraId="689AD9F0">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承包人提交的竣工资料的费用承担：</w:t>
      </w:r>
      <w:r>
        <w:rPr>
          <w:rFonts w:hint="eastAsia" w:ascii="宋体" w:hAnsi="宋体" w:cs="宋体"/>
          <w:color w:val="auto"/>
          <w:szCs w:val="21"/>
          <w:highlight w:val="none"/>
          <w:u w:val="single"/>
        </w:rPr>
        <w:t xml:space="preserve">  由承包人承担相关费用 </w:t>
      </w:r>
      <w:r>
        <w:rPr>
          <w:rFonts w:hint="eastAsia" w:ascii="宋体" w:hAnsi="宋体" w:cs="宋体"/>
          <w:color w:val="auto"/>
          <w:szCs w:val="21"/>
          <w:highlight w:val="none"/>
        </w:rPr>
        <w:t>。</w:t>
      </w:r>
    </w:p>
    <w:p w14:paraId="2C75C6B3">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承包人提交的竣工资料移交时间：</w:t>
      </w:r>
      <w:r>
        <w:rPr>
          <w:rFonts w:hint="eastAsia" w:ascii="宋体" w:hAnsi="宋体" w:cs="宋体"/>
          <w:color w:val="auto"/>
          <w:szCs w:val="21"/>
          <w:highlight w:val="none"/>
          <w:u w:val="single"/>
        </w:rPr>
        <w:t xml:space="preserve">  工程竣工验收合格后30天内  </w:t>
      </w:r>
      <w:r>
        <w:rPr>
          <w:rFonts w:hint="eastAsia" w:ascii="宋体" w:hAnsi="宋体" w:cs="宋体"/>
          <w:color w:val="auto"/>
          <w:szCs w:val="21"/>
          <w:highlight w:val="none"/>
        </w:rPr>
        <w:t>。</w:t>
      </w:r>
    </w:p>
    <w:p w14:paraId="6404843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城市建设档案馆要求整理，相关费用由承包人承担）、备案资料（应由承包人提供的部分按住建局要求整理）、建设工程质量监督档案（应由承包人提供的部分按建设工程质量监督管理站要求整理）</w:t>
      </w:r>
      <w:r>
        <w:rPr>
          <w:rFonts w:hint="eastAsia" w:ascii="宋体" w:hAnsi="宋体" w:cs="宋体"/>
          <w:color w:val="auto"/>
          <w:szCs w:val="21"/>
          <w:highlight w:val="none"/>
        </w:rPr>
        <w:t>。</w:t>
      </w:r>
    </w:p>
    <w:p w14:paraId="45CFC551">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（10）承包人应履行的其他义务：</w:t>
      </w:r>
      <w:r>
        <w:rPr>
          <w:rFonts w:hint="eastAsia" w:ascii="宋体" w:hAnsi="宋体" w:cs="宋体"/>
          <w:color w:val="auto"/>
          <w:szCs w:val="21"/>
          <w:highlight w:val="none"/>
          <w:u w:val="single"/>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音等审批手续，并承担费用，如因承包人未交纳相关费用，发包人有权从工程款中扣除用于支付相关费用并计入结算。承包人负责对施工场地内的化石、文物具有保护责任，并承担相应费用。承包人负责满足施工期间政府职能部门对工地消防设施有关要求，并承担相关费用。④承包人应负责协调解决本项目当地居民对工程施工的人为干扰，施工机械进出、材料运输如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清单中综合考虑，不再另计。</w:t>
      </w:r>
      <w:r>
        <w:rPr>
          <w:rFonts w:ascii="Cambria Math" w:hAnsi="Cambria Math" w:cs="Cambria Math"/>
          <w:color w:val="auto"/>
          <w:szCs w:val="21"/>
          <w:highlight w:val="none"/>
          <w:u w:val="single"/>
        </w:rPr>
        <w:t>⑪</w:t>
      </w:r>
      <w:r>
        <w:rPr>
          <w:rFonts w:hint="eastAsia" w:ascii="宋体" w:hAnsi="宋体" w:cs="宋体"/>
          <w:color w:val="auto"/>
          <w:szCs w:val="21"/>
          <w:highlight w:val="none"/>
          <w:u w:val="single"/>
        </w:rPr>
        <w:t>承包人在工程施工期间由于承包人原因引起的责任事故，全部由承包人承担经济责任和法律责任。</w:t>
      </w:r>
      <w:r>
        <w:rPr>
          <w:rFonts w:ascii="Cambria Math" w:hAnsi="Cambria Math" w:cs="Cambria Math"/>
          <w:color w:val="auto"/>
          <w:szCs w:val="21"/>
          <w:highlight w:val="none"/>
          <w:u w:val="single"/>
        </w:rPr>
        <w:t>⑫</w:t>
      </w:r>
      <w:r>
        <w:rPr>
          <w:rFonts w:hint="eastAsia" w:ascii="宋体" w:hAnsi="宋体" w:cs="宋体"/>
          <w:color w:val="auto"/>
          <w:szCs w:val="21"/>
          <w:highlight w:val="none"/>
          <w:u w:val="single"/>
        </w:rPr>
        <w:t>满足国家、行业、控制标准和验收规范，在质量管理过程中达到或超过质量标准，杜绝重大设备一般及以上质量事故，确保工程无永久性缺陷。</w:t>
      </w:r>
    </w:p>
    <w:p w14:paraId="3C22731E">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42" w:name="_Toc418752250"/>
      <w:bookmarkStart w:id="843" w:name="_Toc418751804"/>
      <w:bookmarkStart w:id="844" w:name="_Toc256000188"/>
      <w:bookmarkStart w:id="845" w:name="_Toc389065274"/>
      <w:bookmarkStart w:id="846" w:name="_Toc418518118"/>
      <w:bookmarkStart w:id="847" w:name="_Toc522201738"/>
      <w:bookmarkStart w:id="848" w:name="_Toc418518354"/>
      <w:bookmarkStart w:id="849" w:name="_Toc403578942"/>
      <w:bookmarkStart w:id="850" w:name="_Toc497746789"/>
      <w:bookmarkStart w:id="851" w:name="_Toc497747186"/>
      <w:bookmarkStart w:id="852" w:name="_Toc373478355"/>
      <w:bookmarkStart w:id="853" w:name="_Toc373227708"/>
      <w:bookmarkStart w:id="854" w:name="_Toc418061319"/>
      <w:bookmarkStart w:id="855" w:name="_Toc25355"/>
      <w:r>
        <w:rPr>
          <w:rFonts w:hint="eastAsia" w:ascii="宋体" w:cs="宋体"/>
          <w:color w:val="auto"/>
          <w:highlight w:val="none"/>
        </w:rPr>
        <w:t>3.2 项目经理</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59FE947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3D817EEE">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9B274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6465C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C8AA79">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418F1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56470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DD161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29BF95">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3A2341">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FC883EE">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cs="宋体"/>
          <w:color w:val="auto"/>
          <w:szCs w:val="21"/>
          <w:highlight w:val="none"/>
        </w:rPr>
        <w:t>。</w:t>
      </w:r>
    </w:p>
    <w:p w14:paraId="08BFCD4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不少于22个工作日,若项目经理每月在岗时间少于22个工作日，发包人有权更换项目经理，由此造成的一切损失由承包人承担</w:t>
      </w:r>
      <w:r>
        <w:rPr>
          <w:rFonts w:hint="eastAsia" w:ascii="宋体" w:hAnsi="宋体" w:cs="宋体"/>
          <w:color w:val="auto"/>
          <w:szCs w:val="21"/>
          <w:highlight w:val="none"/>
        </w:rPr>
        <w:t>。</w:t>
      </w:r>
    </w:p>
    <w:p w14:paraId="4336713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承包人不提交上述文件的，项目经理无权履行职责，发包人有权要求更换项目经理，由此增加的费用和延误的工期由承包人承担</w:t>
      </w:r>
      <w:r>
        <w:rPr>
          <w:rFonts w:hint="eastAsia" w:ascii="宋体" w:hAnsi="宋体" w:cs="宋体"/>
          <w:color w:val="auto"/>
          <w:szCs w:val="21"/>
          <w:highlight w:val="none"/>
        </w:rPr>
        <w:t>。</w:t>
      </w:r>
    </w:p>
    <w:p w14:paraId="1C577A9F">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项目经理每月在岗带班时间不得少于22天。未经发包人同意或正当理由，项目经理每月在岗带班时间少于22天的，少在岗带班一天，发包人有权处违约金 500元/日（人民币）</w:t>
      </w:r>
      <w:r>
        <w:rPr>
          <w:rFonts w:hint="eastAsia" w:ascii="宋体" w:hAnsi="宋体" w:cs="宋体"/>
          <w:color w:val="auto"/>
          <w:szCs w:val="21"/>
          <w:highlight w:val="none"/>
        </w:rPr>
        <w:t>。</w:t>
      </w:r>
    </w:p>
    <w:p w14:paraId="21E87A3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响应文件中</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cs="宋体"/>
          <w:color w:val="auto"/>
          <w:szCs w:val="21"/>
          <w:highlight w:val="none"/>
        </w:rPr>
        <w:t>。</w:t>
      </w:r>
    </w:p>
    <w:p w14:paraId="0134FFDE">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因承包人项目经理不称职，发包人要求调换而未及时调换的，视为承包人违约，必须向发包人交纳处罚金5000元/人•次（人民币）</w:t>
      </w:r>
      <w:r>
        <w:rPr>
          <w:rFonts w:hint="eastAsia" w:ascii="宋体" w:hAnsi="宋体" w:cs="宋体"/>
          <w:color w:val="auto"/>
          <w:szCs w:val="21"/>
          <w:highlight w:val="none"/>
        </w:rPr>
        <w:t>。</w:t>
      </w:r>
    </w:p>
    <w:p w14:paraId="4B9F1016">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56" w:name="_Toc497746790"/>
      <w:bookmarkStart w:id="857" w:name="_Toc389065275"/>
      <w:bookmarkStart w:id="858" w:name="_Toc418061320"/>
      <w:bookmarkStart w:id="859" w:name="_Toc522201739"/>
      <w:bookmarkStart w:id="860" w:name="_Toc1988"/>
      <w:bookmarkStart w:id="861" w:name="_Toc256000189"/>
      <w:bookmarkStart w:id="862" w:name="_Toc418518355"/>
      <w:bookmarkStart w:id="863" w:name="_Toc418752251"/>
      <w:bookmarkStart w:id="864" w:name="_Toc403578943"/>
      <w:bookmarkStart w:id="865" w:name="_Toc418751805"/>
      <w:bookmarkStart w:id="866" w:name="_Toc497747187"/>
      <w:bookmarkStart w:id="867" w:name="_Toc373227709"/>
      <w:bookmarkStart w:id="868" w:name="_Toc373478356"/>
      <w:bookmarkStart w:id="869" w:name="_Toc418518119"/>
      <w:r>
        <w:rPr>
          <w:rFonts w:hint="eastAsia" w:ascii="宋体" w:cs="宋体"/>
          <w:color w:val="auto"/>
          <w:highlight w:val="none"/>
        </w:rPr>
        <w:t>3.3 承包人人员</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4F1C28D5">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承包人提交项目管理机构及施工现场管理人员安排报告（格式见合同附件6）的期限：</w:t>
      </w:r>
      <w:r>
        <w:rPr>
          <w:rFonts w:hint="eastAsia" w:ascii="宋体" w:hAnsi="宋体" w:cs="宋体"/>
          <w:color w:val="auto"/>
          <w:szCs w:val="21"/>
          <w:highlight w:val="none"/>
          <w:u w:val="single"/>
        </w:rPr>
        <w:t>开工前7日内</w:t>
      </w:r>
      <w:r>
        <w:rPr>
          <w:rFonts w:hint="eastAsia" w:ascii="宋体" w:hAnsi="宋体" w:cs="宋体"/>
          <w:color w:val="auto"/>
          <w:szCs w:val="21"/>
          <w:highlight w:val="none"/>
        </w:rPr>
        <w:t>。</w:t>
      </w:r>
    </w:p>
    <w:p w14:paraId="6D0DAF9A">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宋体" w:hAnsi="宋体" w:cs="宋体"/>
          <w:color w:val="auto"/>
          <w:szCs w:val="21"/>
          <w:highlight w:val="none"/>
        </w:rPr>
        <w:t>。</w:t>
      </w:r>
    </w:p>
    <w:p w14:paraId="6683EE8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经建设单位及监理单位批准同意后</w:t>
      </w:r>
      <w:r>
        <w:rPr>
          <w:rFonts w:hint="eastAsia" w:ascii="宋体" w:hAnsi="宋体" w:cs="宋体"/>
          <w:color w:val="auto"/>
          <w:szCs w:val="21"/>
          <w:highlight w:val="none"/>
        </w:rPr>
        <w:t>。</w:t>
      </w:r>
    </w:p>
    <w:p w14:paraId="134E763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 3000元/人•次（人民币）违约金；擅自更换专职安全员处1000元/人•次（人民币）违约金；擅自更换其它在场管理人员处500元/人•次（人民币）违约金</w:t>
      </w:r>
      <w:r>
        <w:rPr>
          <w:rFonts w:hint="eastAsia" w:ascii="宋体" w:hAnsi="宋体" w:cs="宋体"/>
          <w:color w:val="auto"/>
          <w:szCs w:val="21"/>
          <w:highlight w:val="none"/>
        </w:rPr>
        <w:t>。</w:t>
      </w:r>
    </w:p>
    <w:p w14:paraId="4D07A82F">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eastAsia" w:ascii="宋体" w:hAnsi="宋体" w:cs="宋体"/>
          <w:color w:val="auto"/>
          <w:szCs w:val="21"/>
          <w:highlight w:val="none"/>
        </w:rPr>
        <w:t>。</w:t>
      </w:r>
    </w:p>
    <w:p w14:paraId="2176D4C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70" w:name="_Toc418752252"/>
      <w:bookmarkStart w:id="871" w:name="_Toc373227710"/>
      <w:bookmarkStart w:id="872" w:name="_Toc373478357"/>
      <w:bookmarkStart w:id="873" w:name="_Toc256000190"/>
      <w:bookmarkStart w:id="874" w:name="_Toc522201740"/>
      <w:bookmarkStart w:id="875" w:name="_Toc418751806"/>
      <w:bookmarkStart w:id="876" w:name="_Toc389065276"/>
      <w:bookmarkStart w:id="877" w:name="_Toc418518120"/>
      <w:bookmarkStart w:id="878" w:name="_Toc418518356"/>
      <w:bookmarkStart w:id="879" w:name="_Toc24620"/>
      <w:bookmarkStart w:id="880" w:name="_Toc403578944"/>
      <w:bookmarkStart w:id="881" w:name="_Toc497746791"/>
      <w:bookmarkStart w:id="882" w:name="_Toc418061321"/>
      <w:bookmarkStart w:id="883" w:name="_Toc497747188"/>
      <w:r>
        <w:rPr>
          <w:rFonts w:hint="eastAsia" w:ascii="宋体" w:cs="宋体"/>
          <w:color w:val="auto"/>
          <w:highlight w:val="none"/>
        </w:rPr>
        <w:t>3</w:t>
      </w:r>
      <w:bookmarkStart w:id="884" w:name="_Toc296503159"/>
      <w:bookmarkStart w:id="885" w:name="_Toc296346660"/>
      <w:bookmarkStart w:id="886" w:name="_Toc303539102"/>
      <w:bookmarkStart w:id="887" w:name="_Toc296944498"/>
      <w:bookmarkStart w:id="888" w:name="_Toc296891199"/>
      <w:bookmarkStart w:id="889" w:name="_Toc292559364"/>
      <w:bookmarkStart w:id="890" w:name="_Toc297048345"/>
      <w:bookmarkStart w:id="891" w:name="_Toc312677988"/>
      <w:bookmarkStart w:id="892" w:name="_Toc296347158"/>
      <w:bookmarkStart w:id="893" w:name="_Toc297120459"/>
      <w:bookmarkStart w:id="894" w:name="_Toc297123492"/>
      <w:bookmarkStart w:id="895" w:name="_Toc304295523"/>
      <w:bookmarkStart w:id="896" w:name="_Toc297216151"/>
      <w:bookmarkStart w:id="897" w:name="_Toc296890987"/>
      <w:bookmarkStart w:id="898" w:name="_Toc300934945"/>
      <w:bookmarkStart w:id="899" w:name="_Toc292559869"/>
      <w:r>
        <w:rPr>
          <w:rFonts w:hint="eastAsia" w:ascii="宋体" w:cs="宋体"/>
          <w:color w:val="auto"/>
          <w:highlight w:val="none"/>
        </w:rPr>
        <w:t>.5 分包</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14:paraId="2618525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900" w:name="_Toc296891200"/>
      <w:bookmarkStart w:id="901" w:name="_Toc304295524"/>
      <w:bookmarkStart w:id="902" w:name="_Toc297048346"/>
      <w:bookmarkStart w:id="903" w:name="_Toc297216152"/>
      <w:bookmarkStart w:id="904" w:name="_Toc296347159"/>
      <w:bookmarkStart w:id="905" w:name="_Toc292559365"/>
      <w:bookmarkStart w:id="906" w:name="_Toc318581158"/>
      <w:bookmarkStart w:id="907" w:name="_Toc296346661"/>
      <w:bookmarkStart w:id="908" w:name="_Toc297120460"/>
      <w:bookmarkStart w:id="909" w:name="_Toc292559870"/>
      <w:bookmarkStart w:id="910" w:name="_Toc296944499"/>
      <w:bookmarkStart w:id="911" w:name="_Toc300934946"/>
      <w:bookmarkStart w:id="912" w:name="_Toc296890988"/>
      <w:bookmarkStart w:id="913" w:name="_Toc296503160"/>
      <w:bookmarkStart w:id="914" w:name="_Toc297123493"/>
      <w:bookmarkStart w:id="915" w:name="_Toc303539103"/>
      <w:bookmarkStart w:id="916" w:name="_Toc312677989"/>
      <w:r>
        <w:rPr>
          <w:rFonts w:hint="eastAsia" w:ascii="宋体" w:hAnsi="宋体" w:cs="宋体"/>
          <w:color w:val="auto"/>
          <w:szCs w:val="21"/>
          <w:highlight w:val="none"/>
        </w:rPr>
        <w:t>.5.1 分包的一般约定</w:t>
      </w:r>
    </w:p>
    <w:p w14:paraId="175AFD9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除劳务工程外 </w:t>
      </w:r>
      <w:r>
        <w:rPr>
          <w:rFonts w:hint="eastAsia" w:ascii="宋体" w:hAnsi="宋体" w:cs="宋体"/>
          <w:color w:val="auto"/>
          <w:szCs w:val="21"/>
          <w:highlight w:val="none"/>
        </w:rPr>
        <w:t>。</w:t>
      </w:r>
    </w:p>
    <w:p w14:paraId="536FFC2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主体结构、关键性工作的范围：</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禁止分包  </w:t>
      </w:r>
      <w:r>
        <w:rPr>
          <w:rFonts w:hint="eastAsia" w:ascii="宋体" w:hAnsi="宋体" w:cs="宋体"/>
          <w:color w:val="auto"/>
          <w:szCs w:val="21"/>
          <w:highlight w:val="none"/>
        </w:rPr>
        <w:t>。</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52E38DE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bookmarkStart w:id="917" w:name="_Toc312677990"/>
      <w:bookmarkStart w:id="918" w:name="_Toc318581159"/>
      <w:r>
        <w:rPr>
          <w:rFonts w:hint="eastAsia" w:ascii="宋体" w:hAnsi="宋体" w:cs="宋体"/>
          <w:color w:val="auto"/>
          <w:szCs w:val="21"/>
          <w:highlight w:val="none"/>
        </w:rPr>
        <w:t>.5.2 分包的确定</w:t>
      </w:r>
    </w:p>
    <w:p w14:paraId="3124790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劳务工程  </w:t>
      </w:r>
      <w:r>
        <w:rPr>
          <w:rFonts w:hint="eastAsia" w:ascii="宋体" w:hAnsi="宋体" w:cs="宋体"/>
          <w:color w:val="auto"/>
          <w:szCs w:val="21"/>
          <w:highlight w:val="none"/>
        </w:rPr>
        <w:t>。</w:t>
      </w:r>
    </w:p>
    <w:p w14:paraId="41ADA6FA">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其他关于分包的约定：</w:t>
      </w:r>
    </w:p>
    <w:p w14:paraId="74FC7DE5">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28FD2ECC">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（2）在相关分包合同签订并报送有关建设行政主管部门备案后7天内，承包人应当将一份副本提交给监理人，承包人应保障分包工作不得再次分包。</w:t>
      </w:r>
    </w:p>
    <w:p w14:paraId="13AFC2D4">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（3）未经承包人和监理人审批同意的分包工程和分包人，承包人有权拒绝验收分包工程和支付相应款项，由此引起的发包人费用增加和(或)延误的工期由发包人承担。</w:t>
      </w:r>
    </w:p>
    <w:p w14:paraId="7ABE1D5A">
      <w:pPr>
        <w:pStyle w:val="20"/>
        <w:ind w:firstLine="420" w:firstLineChars="200"/>
        <w:jc w:val="both"/>
        <w:rPr>
          <w:color w:val="auto"/>
        </w:rPr>
      </w:pPr>
      <w:r>
        <w:rPr>
          <w:rFonts w:hint="eastAsia" w:ascii="宋体" w:hAnsi="宋体" w:eastAsia="宋体" w:cs="宋体"/>
          <w:b w:val="0"/>
          <w:bCs w:val="0"/>
          <w:color w:val="auto"/>
          <w:sz w:val="21"/>
          <w:szCs w:val="21"/>
          <w:highlight w:val="none"/>
          <w:lang w:val="en-US" w:eastAsia="zh-CN"/>
        </w:rPr>
        <w:t>以上违约金，发包人有权从任何一笔应付款中予以扣除。</w:t>
      </w:r>
    </w:p>
    <w:p w14:paraId="4729B39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3.5.4 分包合同价款 </w:t>
      </w:r>
    </w:p>
    <w:p w14:paraId="0BB8EF5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cs="宋体"/>
          <w:color w:val="auto"/>
          <w:szCs w:val="21"/>
          <w:highlight w:val="none"/>
          <w:u w:val="single"/>
          <w:lang w:val="en-US" w:eastAsia="zh-CN"/>
        </w:rPr>
        <w:t>但承包人拖欠分包人（包括专业分包人）款项，发包人通知承包人支付，承包人仍未在规定期限内支付的，发包人可直接向分包人（包括专业分包人）支付工程款，由此产生的一切损失由承包人承担</w:t>
      </w:r>
      <w:r>
        <w:rPr>
          <w:rFonts w:hint="eastAsia" w:ascii="宋体" w:hAnsi="宋体" w:cs="宋体"/>
          <w:color w:val="auto"/>
          <w:szCs w:val="21"/>
          <w:highlight w:val="none"/>
          <w:u w:val="single"/>
        </w:rPr>
        <w:t>。</w:t>
      </w:r>
    </w:p>
    <w:bookmarkEnd w:id="917"/>
    <w:bookmarkEnd w:id="918"/>
    <w:p w14:paraId="49853439">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19" w:name="_Toc522201741"/>
      <w:bookmarkStart w:id="920" w:name="_Toc418751807"/>
      <w:bookmarkStart w:id="921" w:name="_Toc418061322"/>
      <w:bookmarkStart w:id="922" w:name="_Toc403578945"/>
      <w:bookmarkStart w:id="923" w:name="_Toc373227711"/>
      <w:bookmarkStart w:id="924" w:name="_Toc373478358"/>
      <w:bookmarkStart w:id="925" w:name="_Toc256000191"/>
      <w:bookmarkStart w:id="926" w:name="_Toc418518121"/>
      <w:bookmarkStart w:id="927" w:name="_Toc497747189"/>
      <w:bookmarkStart w:id="928" w:name="_Toc497746792"/>
      <w:bookmarkStart w:id="929" w:name="_Toc389065277"/>
      <w:bookmarkStart w:id="930" w:name="_Toc418752253"/>
      <w:bookmarkStart w:id="931" w:name="_Toc418518357"/>
      <w:bookmarkStart w:id="932" w:name="_Toc16618"/>
      <w:r>
        <w:rPr>
          <w:rFonts w:hint="eastAsia" w:ascii="宋体" w:cs="宋体"/>
          <w:color w:val="auto"/>
          <w:highlight w:val="none"/>
        </w:rPr>
        <w:t>3.6 工程照管与成品、半成品保护</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64317CAC">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szCs w:val="21"/>
          <w:highlight w:val="none"/>
          <w:u w:val="single"/>
        </w:rPr>
        <w:t>自发包人向承包人移交施工现场之日起，到颁发工程接收证书之日止</w:t>
      </w:r>
      <w:r>
        <w:rPr>
          <w:rFonts w:hint="eastAsia" w:ascii="宋体" w:hAnsi="宋体" w:cs="宋体"/>
          <w:color w:val="auto"/>
          <w:kern w:val="0"/>
          <w:szCs w:val="21"/>
          <w:highlight w:val="none"/>
        </w:rPr>
        <w:t>。</w:t>
      </w:r>
    </w:p>
    <w:p w14:paraId="28532E86">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承包人负责照管工程及工程相关的材料、工程设备的范围：</w:t>
      </w:r>
      <w:r>
        <w:rPr>
          <w:rFonts w:hint="eastAsia" w:ascii="宋体" w:hAnsi="宋体" w:cs="宋体"/>
          <w:color w:val="auto"/>
          <w:highlight w:val="none"/>
          <w:u w:val="single"/>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宋体" w:hAnsi="宋体" w:cs="宋体"/>
          <w:color w:val="auto"/>
          <w:highlight w:val="none"/>
        </w:rPr>
        <w:t>。</w:t>
      </w:r>
    </w:p>
    <w:p w14:paraId="630A6155">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33" w:name="_Toc389065278"/>
      <w:bookmarkStart w:id="934" w:name="_Toc497747190"/>
      <w:bookmarkStart w:id="935" w:name="_Toc418751808"/>
      <w:bookmarkStart w:id="936" w:name="_Toc403578946"/>
      <w:bookmarkStart w:id="937" w:name="_Toc522201742"/>
      <w:bookmarkStart w:id="938" w:name="_Toc418518122"/>
      <w:bookmarkStart w:id="939" w:name="_Toc373478359"/>
      <w:bookmarkStart w:id="940" w:name="_Toc373227712"/>
      <w:bookmarkStart w:id="941" w:name="_Toc418752254"/>
      <w:bookmarkStart w:id="942" w:name="_Toc418061323"/>
      <w:bookmarkStart w:id="943" w:name="_Toc497746793"/>
      <w:bookmarkStart w:id="944" w:name="_Toc418518358"/>
      <w:bookmarkStart w:id="945" w:name="_Toc26561"/>
      <w:bookmarkStart w:id="946" w:name="_Toc256000192"/>
      <w:r>
        <w:rPr>
          <w:rFonts w:hint="eastAsia" w:ascii="宋体" w:cs="宋体"/>
          <w:color w:val="auto"/>
          <w:highlight w:val="none"/>
        </w:rPr>
        <w:t>3.7 履约</w:t>
      </w:r>
      <w:bookmarkEnd w:id="933"/>
      <w:bookmarkEnd w:id="934"/>
      <w:bookmarkEnd w:id="935"/>
      <w:bookmarkEnd w:id="936"/>
      <w:bookmarkEnd w:id="937"/>
      <w:bookmarkEnd w:id="938"/>
      <w:bookmarkEnd w:id="939"/>
      <w:bookmarkEnd w:id="940"/>
      <w:bookmarkEnd w:id="941"/>
      <w:bookmarkEnd w:id="942"/>
      <w:bookmarkEnd w:id="943"/>
      <w:bookmarkEnd w:id="944"/>
      <w:r>
        <w:rPr>
          <w:rFonts w:hint="eastAsia" w:ascii="宋体" w:cs="宋体"/>
          <w:color w:val="auto"/>
          <w:highlight w:val="none"/>
        </w:rPr>
        <w:t>担保</w:t>
      </w:r>
      <w:bookmarkEnd w:id="945"/>
      <w:bookmarkEnd w:id="946"/>
    </w:p>
    <w:p w14:paraId="5503E746">
      <w:pPr>
        <w:pStyle w:val="43"/>
        <w:keepNext w:val="0"/>
        <w:keepLines w:val="0"/>
        <w:pageBreakBefore w:val="0"/>
        <w:widowControl w:val="0"/>
        <w:wordWrap/>
        <w:topLinePunct w:val="0"/>
        <w:bidi w:val="0"/>
        <w:spacing w:line="380" w:lineRule="exact"/>
        <w:rPr>
          <w:rFonts w:ascii="宋体" w:hAnsi="宋体" w:cs="宋体"/>
          <w:color w:val="auto"/>
          <w:highlight w:val="none"/>
        </w:rPr>
      </w:pPr>
      <w:bookmarkStart w:id="947" w:name="_Toc351203636"/>
      <w:bookmarkStart w:id="948" w:name="_Toc418752255"/>
      <w:bookmarkStart w:id="949" w:name="_Toc418518123"/>
      <w:bookmarkStart w:id="950" w:name="_Toc373478360"/>
      <w:bookmarkStart w:id="951" w:name="_Toc373227713"/>
      <w:bookmarkStart w:id="952" w:name="_Toc418061324"/>
      <w:bookmarkStart w:id="953" w:name="_Toc389065279"/>
      <w:bookmarkStart w:id="954" w:name="_Toc403578947"/>
      <w:bookmarkStart w:id="955" w:name="_Toc418518359"/>
      <w:bookmarkStart w:id="956" w:name="_Toc418751809"/>
      <w:r>
        <w:rPr>
          <w:rFonts w:hint="eastAsia" w:ascii="宋体" w:hAnsi="宋体" w:cs="宋体"/>
          <w:color w:val="auto"/>
          <w:highlight w:val="none"/>
        </w:rPr>
        <w:t>承包人是否提供履约担保：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否</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4718A05">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承包人提供履约担保的形式、金额及期限的：</w:t>
      </w: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p w14:paraId="5EC82193">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工程竣工验收合格并对验收发现的问题完成整改后的7个日历天内，</w:t>
      </w:r>
      <w:r>
        <w:rPr>
          <w:rFonts w:hint="eastAsia" w:ascii="宋体" w:hAnsi="宋体" w:cs="宋体"/>
          <w:color w:val="auto"/>
          <w:szCs w:val="21"/>
          <w:highlight w:val="none"/>
        </w:rPr>
        <w:t>承包人可向发包人申请退还履约保证金。发包人应在收到申请之日起28个日历天内</w:t>
      </w:r>
      <w:r>
        <w:rPr>
          <w:rFonts w:hint="eastAsia" w:ascii="宋体" w:hAnsi="宋体" w:cs="宋体"/>
          <w:color w:val="auto"/>
          <w:kern w:val="0"/>
          <w:szCs w:val="21"/>
          <w:highlight w:val="none"/>
        </w:rPr>
        <w:t>扣减承包人赔偿金和其他应从承包人扣回的款项后，</w:t>
      </w:r>
      <w:r>
        <w:rPr>
          <w:rFonts w:hint="eastAsia" w:ascii="宋体" w:hAnsi="宋体" w:cs="宋体"/>
          <w:color w:val="auto"/>
          <w:szCs w:val="21"/>
          <w:highlight w:val="none"/>
        </w:rPr>
        <w:t>将履约保证金退还给承包人（无息）。</w:t>
      </w:r>
    </w:p>
    <w:p w14:paraId="2C0999D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签订合同前承包人必须按市财建（2018）73号文规定将农民工工资保障金存入帐户。工程竣工验收结算经审定后，按照规定程序，将农民工工资保障金没有使用或剩余的金额退还给承包人。</w:t>
      </w:r>
    </w:p>
    <w:p w14:paraId="698326E5">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957" w:name="_Toc497747191"/>
      <w:bookmarkStart w:id="958" w:name="_Toc256000193"/>
      <w:bookmarkStart w:id="959" w:name="_Toc17209"/>
      <w:bookmarkStart w:id="960" w:name="_Toc497746794"/>
      <w:bookmarkStart w:id="961" w:name="_Toc522201743"/>
      <w:r>
        <w:rPr>
          <w:rFonts w:hint="eastAsia" w:ascii="宋体" w:cs="宋体"/>
          <w:color w:val="auto"/>
          <w:highlight w:val="none"/>
        </w:rPr>
        <w:t>4</w:t>
      </w:r>
      <w:bookmarkStart w:id="962" w:name="_Toc292559366"/>
      <w:bookmarkStart w:id="963" w:name="_Toc296503162"/>
      <w:bookmarkStart w:id="964" w:name="_Toc297120462"/>
      <w:bookmarkStart w:id="965" w:name="_Toc292559871"/>
      <w:bookmarkStart w:id="966" w:name="_Toc296890990"/>
      <w:bookmarkStart w:id="967" w:name="_Toc267251413"/>
      <w:bookmarkStart w:id="968" w:name="_Toc296891202"/>
      <w:bookmarkStart w:id="969" w:name="_Toc296346663"/>
      <w:bookmarkStart w:id="970" w:name="_Toc297048348"/>
      <w:bookmarkStart w:id="971" w:name="_Toc296944501"/>
      <w:bookmarkStart w:id="972" w:name="_Toc296347161"/>
      <w:r>
        <w:rPr>
          <w:rFonts w:hint="eastAsia" w:ascii="宋体" w:cs="宋体"/>
          <w:color w:val="auto"/>
          <w:highlight w:val="none"/>
        </w:rPr>
        <w:t>. 监</w:t>
      </w:r>
      <w:bookmarkEnd w:id="962"/>
      <w:bookmarkEnd w:id="963"/>
      <w:bookmarkEnd w:id="964"/>
      <w:bookmarkEnd w:id="965"/>
      <w:bookmarkEnd w:id="966"/>
      <w:bookmarkEnd w:id="967"/>
      <w:bookmarkEnd w:id="968"/>
      <w:bookmarkEnd w:id="969"/>
      <w:bookmarkEnd w:id="970"/>
      <w:bookmarkEnd w:id="971"/>
      <w:bookmarkEnd w:id="972"/>
      <w:r>
        <w:rPr>
          <w:rFonts w:hint="eastAsia" w:ascii="宋体" w:cs="宋体"/>
          <w:color w:val="auto"/>
          <w:highlight w:val="none"/>
        </w:rPr>
        <w:t>理人</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1837F757">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73" w:name="_Toc389065280"/>
      <w:bookmarkStart w:id="974" w:name="_Toc418752256"/>
      <w:bookmarkStart w:id="975" w:name="_Toc418751810"/>
      <w:bookmarkStart w:id="976" w:name="_Toc522201744"/>
      <w:bookmarkStart w:id="977" w:name="_Toc497746795"/>
      <w:bookmarkStart w:id="978" w:name="_Toc418518124"/>
      <w:bookmarkStart w:id="979" w:name="_Toc256000194"/>
      <w:bookmarkStart w:id="980" w:name="_Toc373478361"/>
      <w:bookmarkStart w:id="981" w:name="_Toc373227714"/>
      <w:bookmarkStart w:id="982" w:name="_Toc418518360"/>
      <w:bookmarkStart w:id="983" w:name="_Toc32585"/>
      <w:bookmarkStart w:id="984" w:name="_Toc497747192"/>
      <w:bookmarkStart w:id="985" w:name="_Toc418061325"/>
      <w:bookmarkStart w:id="986" w:name="_Toc403578948"/>
      <w:r>
        <w:rPr>
          <w:rFonts w:hint="eastAsia" w:ascii="宋体" w:cs="宋体"/>
          <w:color w:val="auto"/>
          <w:highlight w:val="none"/>
        </w:rPr>
        <w:t>4.1 监理人的一般规定</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0C694DB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检查施工承包人工程质量，安全生产管理制度及组织机构人员资格；审查施工承包人员提交的施工进度计划及工程施工范围内所有内容。</w:t>
      </w:r>
    </w:p>
    <w:p w14:paraId="5795D18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DA47D9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由承包人为发包人、监理单位免费提供三间办公室</w:t>
      </w:r>
      <w:r>
        <w:rPr>
          <w:rFonts w:hint="eastAsia" w:ascii="宋体" w:hAnsi="宋体"/>
          <w:color w:val="auto"/>
          <w:szCs w:val="21"/>
          <w:highlight w:val="none"/>
          <w:u w:val="single"/>
        </w:rPr>
        <w:t>并承担相关费用</w:t>
      </w:r>
      <w:r>
        <w:rPr>
          <w:rFonts w:hint="eastAsia" w:ascii="宋体" w:hAnsi="宋体" w:cs="宋体"/>
          <w:color w:val="auto"/>
          <w:szCs w:val="21"/>
          <w:highlight w:val="none"/>
        </w:rPr>
        <w:t>。</w:t>
      </w:r>
    </w:p>
    <w:p w14:paraId="34C25B87">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87" w:name="_Toc256000195"/>
      <w:bookmarkStart w:id="988" w:name="_Toc497747193"/>
      <w:bookmarkStart w:id="989" w:name="_Toc497746796"/>
      <w:bookmarkStart w:id="990" w:name="_Toc418751811"/>
      <w:bookmarkStart w:id="991" w:name="_Toc25694"/>
      <w:bookmarkStart w:id="992" w:name="_Toc389065281"/>
      <w:bookmarkStart w:id="993" w:name="_Toc403578949"/>
      <w:bookmarkStart w:id="994" w:name="_Toc418518361"/>
      <w:bookmarkStart w:id="995" w:name="_Toc418752257"/>
      <w:bookmarkStart w:id="996" w:name="_Toc522201745"/>
      <w:bookmarkStart w:id="997" w:name="_Toc418061326"/>
      <w:bookmarkStart w:id="998" w:name="_Toc418518125"/>
      <w:bookmarkStart w:id="999" w:name="_Toc373478362"/>
      <w:bookmarkStart w:id="1000" w:name="_Toc373227715"/>
      <w:r>
        <w:rPr>
          <w:rFonts w:hint="eastAsia" w:ascii="宋体" w:cs="宋体"/>
          <w:color w:val="auto"/>
          <w:highlight w:val="none"/>
        </w:rPr>
        <w:t>4.2 监理人员</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6A7706B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5767A8D">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143F740">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4B1939">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18FBAE">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67645E7">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17FF630B">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u w:val="single"/>
          <w:lang w:val="en-US" w:eastAsia="zh-CN"/>
        </w:rPr>
        <w:t>中标（成交）后填写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AECF9EA">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4F3E134F">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001" w:name="_Toc418752258"/>
      <w:bookmarkStart w:id="1002" w:name="_Toc256000196"/>
      <w:bookmarkStart w:id="1003" w:name="_Toc497747194"/>
      <w:bookmarkStart w:id="1004" w:name="_Toc418061327"/>
      <w:bookmarkStart w:id="1005" w:name="_Toc522201746"/>
      <w:bookmarkStart w:id="1006" w:name="_Toc373227716"/>
      <w:bookmarkStart w:id="1007" w:name="_Toc418751812"/>
      <w:bookmarkStart w:id="1008" w:name="_Toc497746797"/>
      <w:bookmarkStart w:id="1009" w:name="_Toc403578950"/>
      <w:bookmarkStart w:id="1010" w:name="_Toc389065282"/>
      <w:bookmarkStart w:id="1011" w:name="_Toc418518362"/>
      <w:bookmarkStart w:id="1012" w:name="_Toc418518126"/>
      <w:bookmarkStart w:id="1013" w:name="_Toc373478363"/>
      <w:bookmarkStart w:id="1014" w:name="_Toc6980"/>
      <w:r>
        <w:rPr>
          <w:rFonts w:hint="eastAsia" w:ascii="宋体" w:cs="宋体"/>
          <w:color w:val="auto"/>
          <w:highlight w:val="none"/>
        </w:rPr>
        <w:t>4.4 商定或确定</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0F90A0B7">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bookmarkStart w:id="1015" w:name="_Toc267251418"/>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szCs w:val="21"/>
          <w:highlight w:val="none"/>
        </w:rPr>
        <w:t>；</w:t>
      </w:r>
    </w:p>
    <w:p w14:paraId="4E9B1F9A">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016" w:name="_Toc28243"/>
      <w:bookmarkStart w:id="1017" w:name="_Toc418061328"/>
      <w:bookmarkStart w:id="1018" w:name="_Toc389065283"/>
      <w:bookmarkStart w:id="1019" w:name="_Toc418518127"/>
      <w:bookmarkStart w:id="1020" w:name="_Toc497746798"/>
      <w:bookmarkStart w:id="1021" w:name="_Toc403578951"/>
      <w:bookmarkStart w:id="1022" w:name="_Toc497747195"/>
      <w:bookmarkStart w:id="1023" w:name="_Toc418752259"/>
      <w:bookmarkStart w:id="1024" w:name="_Toc256000197"/>
      <w:bookmarkStart w:id="1025" w:name="_Toc418518363"/>
      <w:bookmarkStart w:id="1026" w:name="_Toc522201747"/>
      <w:bookmarkStart w:id="1027" w:name="_Toc373478364"/>
      <w:bookmarkStart w:id="1028" w:name="_Toc351203637"/>
      <w:bookmarkStart w:id="1029" w:name="_Toc373227717"/>
      <w:bookmarkStart w:id="1030" w:name="_Toc418751813"/>
      <w:r>
        <w:rPr>
          <w:rFonts w:hint="eastAsia" w:ascii="宋体" w:cs="宋体"/>
          <w:color w:val="auto"/>
          <w:highlight w:val="none"/>
        </w:rPr>
        <w:t>5</w:t>
      </w:r>
      <w:bookmarkEnd w:id="1015"/>
      <w:bookmarkStart w:id="1031" w:name="_Toc296944502"/>
      <w:bookmarkStart w:id="1032" w:name="_Toc297048349"/>
      <w:bookmarkStart w:id="1033" w:name="_Toc292559872"/>
      <w:bookmarkStart w:id="1034" w:name="_Toc297120463"/>
      <w:bookmarkStart w:id="1035" w:name="_Toc296346664"/>
      <w:bookmarkStart w:id="1036" w:name="_Toc296347162"/>
      <w:bookmarkStart w:id="1037" w:name="_Toc296890991"/>
      <w:bookmarkStart w:id="1038" w:name="_Toc292559367"/>
      <w:bookmarkStart w:id="1039" w:name="_Toc296891203"/>
      <w:bookmarkStart w:id="1040" w:name="_Toc296503163"/>
      <w:r>
        <w:rPr>
          <w:rFonts w:hint="eastAsia" w:ascii="宋体" w:hAnsi="宋体" w:eastAsia="宋体" w:cs="宋体"/>
          <w:color w:val="auto"/>
          <w:highlight w:val="none"/>
        </w:rPr>
        <w:t xml:space="preserve">. </w:t>
      </w:r>
      <w:r>
        <w:rPr>
          <w:rFonts w:hint="eastAsia" w:ascii="宋体" w:cs="宋体"/>
          <w:color w:val="auto"/>
          <w:highlight w:val="none"/>
        </w:rPr>
        <w:t>工程质量</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507FAC31">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041" w:name="_Toc20307"/>
      <w:bookmarkStart w:id="1042" w:name="_Toc418518128"/>
      <w:bookmarkStart w:id="1043" w:name="_Toc418752260"/>
      <w:bookmarkStart w:id="1044" w:name="_Toc497746799"/>
      <w:bookmarkStart w:id="1045" w:name="_Toc418751814"/>
      <w:bookmarkStart w:id="1046" w:name="_Toc389065284"/>
      <w:bookmarkStart w:id="1047" w:name="_Toc418518364"/>
      <w:bookmarkStart w:id="1048" w:name="_Toc373478365"/>
      <w:bookmarkStart w:id="1049" w:name="_Toc497747196"/>
      <w:bookmarkStart w:id="1050" w:name="_Toc522201748"/>
      <w:bookmarkStart w:id="1051" w:name="_Toc418061329"/>
      <w:bookmarkStart w:id="1052" w:name="_Toc373227718"/>
      <w:bookmarkStart w:id="1053" w:name="_Toc403578952"/>
      <w:bookmarkStart w:id="1054" w:name="_Toc256000198"/>
      <w:r>
        <w:rPr>
          <w:rFonts w:hint="eastAsia" w:ascii="宋体" w:cs="宋体"/>
          <w:color w:val="auto"/>
          <w:highlight w:val="none"/>
        </w:rPr>
        <w:t>5.1 质量要求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57D9330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5</w:t>
      </w:r>
      <w:bookmarkStart w:id="1055" w:name="_Toc304295527"/>
      <w:bookmarkStart w:id="1056" w:name="_Toc318581164"/>
      <w:bookmarkStart w:id="1057" w:name="_Toc297216155"/>
      <w:bookmarkStart w:id="1058" w:name="_Toc312677997"/>
      <w:bookmarkStart w:id="1059" w:name="_Toc300934949"/>
      <w:bookmarkStart w:id="1060" w:name="_Toc297123496"/>
      <w:bookmarkStart w:id="1061" w:name="_Toc303539106"/>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工程质量达到国家验收合格标准 </w:t>
      </w:r>
      <w:r>
        <w:rPr>
          <w:rFonts w:hint="eastAsia" w:ascii="宋体" w:hAnsi="宋体" w:cs="宋体"/>
          <w:color w:val="auto"/>
          <w:szCs w:val="21"/>
          <w:highlight w:val="none"/>
        </w:rPr>
        <w:t>。</w:t>
      </w:r>
    </w:p>
    <w:p w14:paraId="58EEF13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B2F314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 隐蔽工程检查</w:t>
      </w:r>
    </w:p>
    <w:p w14:paraId="717F15E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47DF247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3824872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B0E1F68">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062" w:name="_Toc389065285"/>
      <w:bookmarkStart w:id="1063" w:name="_Toc6529"/>
      <w:bookmarkStart w:id="1064" w:name="_Toc403578953"/>
      <w:bookmarkStart w:id="1065" w:name="_Toc418518365"/>
      <w:bookmarkStart w:id="1066" w:name="_Toc418061330"/>
      <w:bookmarkStart w:id="1067" w:name="_Toc418751815"/>
      <w:bookmarkStart w:id="1068" w:name="_Toc373227719"/>
      <w:bookmarkStart w:id="1069" w:name="_Toc497747197"/>
      <w:bookmarkStart w:id="1070" w:name="_Toc351203638"/>
      <w:bookmarkStart w:id="1071" w:name="_Toc522201749"/>
      <w:bookmarkStart w:id="1072" w:name="_Toc497746800"/>
      <w:bookmarkStart w:id="1073" w:name="_Toc373478366"/>
      <w:bookmarkStart w:id="1074" w:name="_Toc256000199"/>
      <w:bookmarkStart w:id="1075" w:name="_Toc418518129"/>
      <w:bookmarkStart w:id="1076" w:name="_Toc418752261"/>
      <w:r>
        <w:rPr>
          <w:rFonts w:hint="eastAsia" w:ascii="宋体" w:cs="宋体"/>
          <w:color w:val="auto"/>
          <w:highlight w:val="none"/>
        </w:rPr>
        <w:t>6. 安全文明施工与环境保护</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39F36A6A">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077" w:name="_Toc497746801"/>
      <w:bookmarkStart w:id="1078" w:name="_Toc389065286"/>
      <w:bookmarkStart w:id="1079" w:name="_Toc373478367"/>
      <w:bookmarkStart w:id="1080" w:name="_Toc522201750"/>
      <w:bookmarkStart w:id="1081" w:name="_Toc256000200"/>
      <w:bookmarkStart w:id="1082" w:name="_Toc418752262"/>
      <w:bookmarkStart w:id="1083" w:name="_Toc497747198"/>
      <w:bookmarkStart w:id="1084" w:name="_Toc418518366"/>
      <w:bookmarkStart w:id="1085" w:name="_Toc403578954"/>
      <w:bookmarkStart w:id="1086" w:name="_Toc418751816"/>
      <w:bookmarkStart w:id="1087" w:name="_Toc16475"/>
      <w:bookmarkStart w:id="1088" w:name="_Toc418518130"/>
      <w:bookmarkStart w:id="1089" w:name="_Toc418061331"/>
      <w:bookmarkStart w:id="1090" w:name="_Toc373227720"/>
      <w:r>
        <w:rPr>
          <w:rFonts w:hint="eastAsia" w:ascii="宋体" w:cs="宋体"/>
          <w:color w:val="auto"/>
          <w:highlight w:val="none"/>
        </w:rPr>
        <w:t>6.1 安全文明施工</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7841EB4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77DF9BD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29E2DF4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44BA119E">
      <w:pPr>
        <w:pStyle w:val="21"/>
        <w:spacing w:line="380" w:lineRule="exact"/>
        <w:ind w:firstLine="420" w:firstLineChars="200"/>
        <w:jc w:val="left"/>
        <w:rPr>
          <w:color w:val="auto"/>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89CCCA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8B2A9D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9D186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C7EA50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372929A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091" w:name="_Toc418752263"/>
      <w:bookmarkStart w:id="1092" w:name="_Toc497746802"/>
      <w:bookmarkStart w:id="1093" w:name="_Toc373478368"/>
      <w:bookmarkStart w:id="1094" w:name="_Toc403578955"/>
      <w:bookmarkStart w:id="1095" w:name="_Toc418751817"/>
      <w:bookmarkStart w:id="1096" w:name="_Toc389065287"/>
      <w:bookmarkStart w:id="1097" w:name="_Toc418061332"/>
      <w:bookmarkStart w:id="1098" w:name="_Toc497747199"/>
      <w:bookmarkStart w:id="1099" w:name="_Toc418518131"/>
      <w:bookmarkStart w:id="1100" w:name="_Toc373227721"/>
      <w:bookmarkStart w:id="1101" w:name="_Toc418518367"/>
      <w:r>
        <w:rPr>
          <w:rFonts w:hint="eastAsia" w:ascii="宋体" w:hAnsi="宋体" w:cs="宋体"/>
          <w:color w:val="auto"/>
          <w:szCs w:val="21"/>
          <w:highlight w:val="none"/>
        </w:rPr>
        <w:t xml:space="preserve"> 6.3 环境保护</w:t>
      </w:r>
      <w:bookmarkEnd w:id="1091"/>
      <w:bookmarkEnd w:id="1092"/>
      <w:bookmarkEnd w:id="1093"/>
      <w:bookmarkEnd w:id="1094"/>
      <w:bookmarkEnd w:id="1095"/>
      <w:bookmarkEnd w:id="1096"/>
      <w:bookmarkEnd w:id="1097"/>
      <w:bookmarkEnd w:id="1098"/>
      <w:bookmarkEnd w:id="1099"/>
      <w:bookmarkEnd w:id="1100"/>
      <w:bookmarkEnd w:id="1101"/>
      <w:r>
        <w:rPr>
          <w:rFonts w:hint="eastAsia" w:ascii="宋体" w:hAnsi="宋体" w:cs="宋体"/>
          <w:color w:val="auto"/>
          <w:szCs w:val="21"/>
          <w:highlight w:val="none"/>
        </w:rPr>
        <w:t>因施工需要，经发包人批准，由承包人办理有关施工场地交通、环卫和施工噪音管理等手续，费用由承包人负责。</w:t>
      </w:r>
    </w:p>
    <w:p w14:paraId="63EAFBF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636E634">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1055"/>
    <w:bookmarkEnd w:id="1056"/>
    <w:bookmarkEnd w:id="1057"/>
    <w:bookmarkEnd w:id="1058"/>
    <w:bookmarkEnd w:id="1059"/>
    <w:bookmarkEnd w:id="1060"/>
    <w:bookmarkEnd w:id="1061"/>
    <w:p w14:paraId="79F35C49">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102" w:name="_Toc418751818"/>
      <w:bookmarkStart w:id="1103" w:name="_Toc351203639"/>
      <w:bookmarkStart w:id="1104" w:name="_Toc373478369"/>
      <w:bookmarkStart w:id="1105" w:name="_Toc497746803"/>
      <w:bookmarkStart w:id="1106" w:name="_Toc256000201"/>
      <w:bookmarkStart w:id="1107" w:name="_Toc522201751"/>
      <w:bookmarkStart w:id="1108" w:name="_Toc497747200"/>
      <w:bookmarkStart w:id="1109" w:name="_Toc418518132"/>
      <w:bookmarkStart w:id="1110" w:name="_Toc373227722"/>
      <w:bookmarkStart w:id="1111" w:name="_Toc418518368"/>
      <w:bookmarkStart w:id="1112" w:name="_Toc389065288"/>
      <w:bookmarkStart w:id="1113" w:name="_Toc403578956"/>
      <w:bookmarkStart w:id="1114" w:name="_Toc5327"/>
      <w:bookmarkStart w:id="1115" w:name="_Toc418061333"/>
      <w:bookmarkStart w:id="1116" w:name="_Toc418752264"/>
      <w:r>
        <w:rPr>
          <w:rFonts w:hint="eastAsia" w:ascii="宋体" w:cs="宋体"/>
          <w:color w:val="auto"/>
          <w:highlight w:val="none"/>
        </w:rPr>
        <w:t>7</w:t>
      </w:r>
      <w:r>
        <w:rPr>
          <w:rFonts w:hint="eastAsia" w:ascii="宋体" w:hAnsi="宋体" w:eastAsia="宋体" w:cs="宋体"/>
          <w:color w:val="auto"/>
          <w:highlight w:val="none"/>
        </w:rPr>
        <w:t xml:space="preserve">. </w:t>
      </w:r>
      <w:r>
        <w:rPr>
          <w:rFonts w:hint="eastAsia" w:ascii="宋体" w:cs="宋体"/>
          <w:color w:val="auto"/>
          <w:highlight w:val="none"/>
        </w:rPr>
        <w:t>工期和进度</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18B23714">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17" w:name="_Toc497746804"/>
      <w:bookmarkStart w:id="1118" w:name="_Toc418061334"/>
      <w:bookmarkStart w:id="1119" w:name="_Toc28893"/>
      <w:bookmarkStart w:id="1120" w:name="_Toc256000202"/>
      <w:bookmarkStart w:id="1121" w:name="_Toc373478370"/>
      <w:bookmarkStart w:id="1122" w:name="_Toc418752265"/>
      <w:bookmarkStart w:id="1123" w:name="_Toc522201752"/>
      <w:bookmarkStart w:id="1124" w:name="_Toc389065289"/>
      <w:bookmarkStart w:id="1125" w:name="_Toc418751819"/>
      <w:bookmarkStart w:id="1126" w:name="_Toc373227723"/>
      <w:bookmarkStart w:id="1127" w:name="_Toc418518369"/>
      <w:bookmarkStart w:id="1128" w:name="_Toc418518133"/>
      <w:bookmarkStart w:id="1129" w:name="_Toc403578957"/>
      <w:bookmarkStart w:id="1130" w:name="_Toc497747201"/>
      <w:r>
        <w:rPr>
          <w:rFonts w:hint="eastAsia" w:ascii="宋体" w:cs="宋体"/>
          <w:color w:val="auto"/>
          <w:highlight w:val="none"/>
        </w:rPr>
        <w:t>7.1 施工组织设计</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7FEE7D64">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24B855CD">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0A484D0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合同签订后14天内，最迟不得晚于开工通知载明的开工日期前7天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E7987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收到施工组织设计后7天内确认或提出修改意见。</w:t>
      </w:r>
    </w:p>
    <w:p w14:paraId="5682ECB6">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31" w:name="_Toc418518134"/>
      <w:bookmarkStart w:id="1132" w:name="_Toc389065290"/>
      <w:bookmarkStart w:id="1133" w:name="_Toc418518370"/>
      <w:bookmarkStart w:id="1134" w:name="_Toc256000203"/>
      <w:bookmarkStart w:id="1135" w:name="_Toc403578958"/>
      <w:bookmarkStart w:id="1136" w:name="_Toc373478371"/>
      <w:bookmarkStart w:id="1137" w:name="_Toc497747202"/>
      <w:bookmarkStart w:id="1138" w:name="_Toc522201753"/>
      <w:bookmarkStart w:id="1139" w:name="_Toc373227724"/>
      <w:bookmarkStart w:id="1140" w:name="_Toc418061335"/>
      <w:bookmarkStart w:id="1141" w:name="_Toc497746805"/>
      <w:bookmarkStart w:id="1142" w:name="_Toc418751820"/>
      <w:bookmarkStart w:id="1143" w:name="_Toc29479"/>
      <w:bookmarkStart w:id="1144" w:name="_Toc418752266"/>
      <w:r>
        <w:rPr>
          <w:rFonts w:hint="eastAsia" w:ascii="宋体" w:cs="宋体"/>
          <w:color w:val="auto"/>
          <w:highlight w:val="none"/>
        </w:rPr>
        <w:t>7</w:t>
      </w:r>
      <w:bookmarkStart w:id="1145" w:name="_Toc300934966"/>
      <w:bookmarkStart w:id="1146" w:name="_Toc312678005"/>
      <w:bookmarkStart w:id="1147" w:name="_Toc304295541"/>
      <w:bookmarkStart w:id="1148" w:name="_Toc297123514"/>
      <w:bookmarkStart w:id="1149" w:name="_Toc312677479"/>
      <w:bookmarkStart w:id="1150" w:name="_Toc303539123"/>
      <w:bookmarkStart w:id="1151" w:name="_Toc297216173"/>
      <w:r>
        <w:rPr>
          <w:rFonts w:hint="eastAsia" w:ascii="宋体" w:cs="宋体"/>
          <w:color w:val="auto"/>
          <w:highlight w:val="none"/>
        </w:rPr>
        <w:t>.2 施工进度计划</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5D722B9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7A698D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0EF1393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52560C0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028B0D8F">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52" w:name="_Toc418061336"/>
      <w:bookmarkStart w:id="1153" w:name="_Toc373227725"/>
      <w:bookmarkStart w:id="1154" w:name="_Toc216"/>
      <w:bookmarkStart w:id="1155" w:name="_Toc418518135"/>
      <w:bookmarkStart w:id="1156" w:name="_Toc497746806"/>
      <w:bookmarkStart w:id="1157" w:name="_Toc256000204"/>
      <w:bookmarkStart w:id="1158" w:name="_Toc403578959"/>
      <w:bookmarkStart w:id="1159" w:name="_Toc373478372"/>
      <w:bookmarkStart w:id="1160" w:name="_Toc522201754"/>
      <w:bookmarkStart w:id="1161" w:name="_Toc418752267"/>
      <w:bookmarkStart w:id="1162" w:name="_Toc389065291"/>
      <w:bookmarkStart w:id="1163" w:name="_Toc418751821"/>
      <w:bookmarkStart w:id="1164" w:name="_Toc418518371"/>
      <w:bookmarkStart w:id="1165" w:name="_Toc497747203"/>
      <w:r>
        <w:rPr>
          <w:rFonts w:hint="eastAsia" w:ascii="宋体" w:cs="宋体"/>
          <w:color w:val="auto"/>
          <w:highlight w:val="none"/>
        </w:rPr>
        <w:t>7.3 开工</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7EBDF63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7.3.1 开工准备</w:t>
      </w:r>
    </w:p>
    <w:p w14:paraId="13EA3596">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2384BC61">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关于发包人应完成的其他开工准备工作及期限：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613469E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关于承包人应完成的其他开工准备工作及期限：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0759A41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7.3.2 开工通知</w:t>
      </w:r>
    </w:p>
    <w:p w14:paraId="114D366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天内发出开工通知的，承包人有权提出价格调整要求，或者解除合同。</w:t>
      </w:r>
    </w:p>
    <w:bookmarkEnd w:id="1145"/>
    <w:bookmarkEnd w:id="1146"/>
    <w:bookmarkEnd w:id="1147"/>
    <w:bookmarkEnd w:id="1148"/>
    <w:bookmarkEnd w:id="1149"/>
    <w:bookmarkEnd w:id="1150"/>
    <w:bookmarkEnd w:id="1151"/>
    <w:p w14:paraId="44AEE5D5">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66" w:name="_Toc373227726"/>
      <w:bookmarkStart w:id="1167" w:name="_Toc418061337"/>
      <w:bookmarkStart w:id="1168" w:name="_Toc522201755"/>
      <w:bookmarkStart w:id="1169" w:name="_Toc418518136"/>
      <w:bookmarkStart w:id="1170" w:name="_Toc418518372"/>
      <w:bookmarkStart w:id="1171" w:name="_Toc21060"/>
      <w:bookmarkStart w:id="1172" w:name="_Toc497746807"/>
      <w:bookmarkStart w:id="1173" w:name="_Toc403578960"/>
      <w:bookmarkStart w:id="1174" w:name="_Toc389065292"/>
      <w:bookmarkStart w:id="1175" w:name="_Toc373478373"/>
      <w:bookmarkStart w:id="1176" w:name="_Toc418751822"/>
      <w:bookmarkStart w:id="1177" w:name="_Toc418752268"/>
      <w:bookmarkStart w:id="1178" w:name="_Toc497747204"/>
      <w:bookmarkStart w:id="1179" w:name="_Toc256000205"/>
      <w:r>
        <w:rPr>
          <w:rFonts w:hint="eastAsia" w:ascii="宋体" w:cs="宋体"/>
          <w:color w:val="auto"/>
          <w:highlight w:val="none"/>
        </w:rPr>
        <w:t>7.4 测量放线</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6B6F8D4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开工通知载明的开工日前 7 天，承包人进入工地后进行现场书面交桩。水准点、座标控制点交验完毕，即由承包人负责保护，此后由于破坏或失准带来的重新测量、放点费用及由此造成的其他损失均由承包人负担；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5E1D43ED">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80" w:name="_Toc418751823"/>
      <w:bookmarkStart w:id="1181" w:name="_Toc403578961"/>
      <w:bookmarkStart w:id="1182" w:name="_Toc1523"/>
      <w:bookmarkStart w:id="1183" w:name="_Toc522201756"/>
      <w:bookmarkStart w:id="1184" w:name="_Toc418518373"/>
      <w:bookmarkStart w:id="1185" w:name="_Toc418752269"/>
      <w:bookmarkStart w:id="1186" w:name="_Toc418518137"/>
      <w:bookmarkStart w:id="1187" w:name="_Toc497747205"/>
      <w:bookmarkStart w:id="1188" w:name="_Toc373227727"/>
      <w:bookmarkStart w:id="1189" w:name="_Toc256000206"/>
      <w:bookmarkStart w:id="1190" w:name="_Toc389065293"/>
      <w:bookmarkStart w:id="1191" w:name="_Toc497746808"/>
      <w:bookmarkStart w:id="1192" w:name="_Toc373478374"/>
      <w:bookmarkStart w:id="1193" w:name="_Toc418061338"/>
      <w:r>
        <w:rPr>
          <w:rFonts w:hint="eastAsia" w:ascii="宋体" w:cs="宋体"/>
          <w:color w:val="auto"/>
          <w:highlight w:val="none"/>
        </w:rPr>
        <w:t>7</w:t>
      </w:r>
      <w:bookmarkStart w:id="1194" w:name="_Toc304295546"/>
      <w:bookmarkStart w:id="1195" w:name="_Toc312677484"/>
      <w:bookmarkStart w:id="1196" w:name="_Toc303539125"/>
      <w:bookmarkStart w:id="1197" w:name="_Toc312678010"/>
      <w:bookmarkStart w:id="1198" w:name="_Toc297123516"/>
      <w:bookmarkStart w:id="1199" w:name="_Toc300934968"/>
      <w:bookmarkStart w:id="1200" w:name="_Toc297216175"/>
      <w:r>
        <w:rPr>
          <w:rFonts w:hint="eastAsia" w:ascii="宋体" w:cs="宋体"/>
          <w:color w:val="auto"/>
          <w:highlight w:val="none"/>
        </w:rPr>
        <w:t>.5 工期延误</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bookmarkEnd w:id="1194"/>
    <w:bookmarkEnd w:id="1195"/>
    <w:bookmarkEnd w:id="1196"/>
    <w:bookmarkEnd w:id="1197"/>
    <w:bookmarkEnd w:id="1198"/>
    <w:bookmarkEnd w:id="1199"/>
    <w:bookmarkEnd w:id="1200"/>
    <w:p w14:paraId="61AC596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797C0B0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0418B0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1201" w:name="_Toc318581169"/>
      <w:bookmarkStart w:id="1202" w:name="_Toc312677486"/>
      <w:bookmarkStart w:id="1203" w:name="_Toc312678012"/>
      <w:bookmarkStart w:id="1204" w:name="_Toc300934970"/>
      <w:bookmarkStart w:id="1205" w:name="_Toc303539127"/>
      <w:bookmarkStart w:id="1206" w:name="_Toc297123518"/>
      <w:bookmarkStart w:id="1207" w:name="_Toc297216177"/>
      <w:bookmarkStart w:id="1208" w:name="_Toc304295548"/>
      <w:r>
        <w:rPr>
          <w:rFonts w:hint="eastAsia" w:ascii="宋体" w:hAnsi="宋体" w:cs="宋体"/>
          <w:color w:val="auto"/>
          <w:szCs w:val="21"/>
          <w:highlight w:val="none"/>
        </w:rPr>
        <w:t>.5.2 因承包人原因导致工期延误</w:t>
      </w:r>
    </w:p>
    <w:bookmarkEnd w:id="1201"/>
    <w:bookmarkEnd w:id="1202"/>
    <w:bookmarkEnd w:id="1203"/>
    <w:p w14:paraId="2E54AE0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s="宋体"/>
          <w:color w:val="auto"/>
          <w:szCs w:val="21"/>
          <w:highlight w:val="none"/>
          <w:u w:val="single"/>
        </w:rPr>
        <w:t xml:space="preserve">  非承包人原因导致的工期延误，合同工期相应顺延</w:t>
      </w:r>
      <w:r>
        <w:rPr>
          <w:rFonts w:hint="eastAsia" w:ascii="宋体" w:hAnsi="宋体" w:cs="宋体"/>
          <w:color w:val="auto"/>
          <w:szCs w:val="21"/>
          <w:highlight w:val="none"/>
        </w:rPr>
        <w:t>。</w:t>
      </w:r>
    </w:p>
    <w:p w14:paraId="5CA8A83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w:t>
      </w:r>
      <w:bookmarkStart w:id="1209" w:name="_Toc318581170"/>
      <w:bookmarkStart w:id="1210" w:name="_Toc312678013"/>
      <w:bookmarkStart w:id="1211" w:name="_Toc312677487"/>
      <w:r>
        <w:rPr>
          <w:rFonts w:hint="eastAsia" w:ascii="宋体" w:hAnsi="宋体" w:cs="宋体"/>
          <w:color w:val="auto"/>
          <w:szCs w:val="21"/>
          <w:highlight w:val="none"/>
        </w:rPr>
        <w:t>承包人原因造成工期延误，逾期竣工违约金的计算方法为：</w:t>
      </w:r>
      <w:r>
        <w:rPr>
          <w:rFonts w:hint="eastAsia" w:ascii="宋体" w:hAnsi="宋体" w:cs="宋体"/>
          <w:color w:val="auto"/>
          <w:szCs w:val="21"/>
          <w:highlight w:val="none"/>
          <w:u w:val="single"/>
        </w:rPr>
        <w:t>非上述原因，承包人不能按合同约定的时间竣工，承包人应承担违约责任，并应向发包人支付误期赔偿费（每天赔偿金额为</w:t>
      </w:r>
      <w:r>
        <w:rPr>
          <w:rFonts w:hint="eastAsia" w:ascii="宋体" w:hAnsi="宋体" w:cs="宋体"/>
          <w:color w:val="auto"/>
          <w:szCs w:val="21"/>
          <w:highlight w:val="none"/>
          <w:u w:val="single"/>
          <w:lang w:val="en-US" w:eastAsia="zh-CN"/>
        </w:rPr>
        <w:t>签约</w:t>
      </w:r>
      <w:r>
        <w:rPr>
          <w:rFonts w:hint="eastAsia" w:ascii="宋体" w:hAnsi="宋体" w:cs="宋体"/>
          <w:color w:val="auto"/>
          <w:szCs w:val="21"/>
          <w:highlight w:val="none"/>
          <w:u w:val="single"/>
        </w:rPr>
        <w:t>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w:t>
      </w:r>
      <w:r>
        <w:rPr>
          <w:rFonts w:hint="eastAsia" w:ascii="宋体" w:hAnsi="宋体" w:cs="宋体"/>
          <w:color w:val="auto"/>
          <w:szCs w:val="21"/>
          <w:highlight w:val="none"/>
          <w:u w:val="single"/>
          <w:lang w:val="en-US" w:eastAsia="zh-CN"/>
        </w:rPr>
        <w:t>解除</w:t>
      </w:r>
      <w:r>
        <w:rPr>
          <w:rFonts w:hint="eastAsia" w:ascii="宋体" w:hAnsi="宋体" w:cs="宋体"/>
          <w:color w:val="auto"/>
          <w:szCs w:val="21"/>
          <w:highlight w:val="none"/>
          <w:u w:val="single"/>
        </w:rPr>
        <w:t>合同，并依法</w:t>
      </w:r>
      <w:r>
        <w:rPr>
          <w:rFonts w:hint="default" w:ascii="宋体" w:hAnsi="宋体" w:cs="宋体"/>
          <w:color w:val="auto"/>
          <w:szCs w:val="21"/>
          <w:highlight w:val="none"/>
          <w:u w:val="single"/>
          <w:lang w:val="en-US"/>
        </w:rPr>
        <w:t>追究</w:t>
      </w:r>
      <w:r>
        <w:rPr>
          <w:rFonts w:hint="eastAsia" w:ascii="宋体" w:hAnsi="宋体" w:cs="宋体"/>
          <w:color w:val="auto"/>
          <w:szCs w:val="21"/>
          <w:highlight w:val="none"/>
          <w:u w:val="single"/>
        </w:rPr>
        <w:t>承包人的违约责任，由此造成的一切损失均由</w:t>
      </w:r>
      <w:r>
        <w:rPr>
          <w:rFonts w:hint="eastAsia" w:ascii="宋体" w:hAnsi="宋体" w:cs="宋体"/>
          <w:color w:val="auto"/>
          <w:szCs w:val="21"/>
          <w:highlight w:val="none"/>
          <w:u w:val="single"/>
          <w:lang w:val="en-US" w:eastAsia="zh-CN"/>
        </w:rPr>
        <w:t>承包方</w:t>
      </w:r>
      <w:r>
        <w:rPr>
          <w:rFonts w:hint="eastAsia" w:ascii="宋体" w:hAnsi="宋体" w:cs="宋体"/>
          <w:color w:val="auto"/>
          <w:szCs w:val="21"/>
          <w:highlight w:val="none"/>
          <w:u w:val="single"/>
        </w:rPr>
        <w:t xml:space="preserve">负责。 </w:t>
      </w:r>
    </w:p>
    <w:bookmarkEnd w:id="1204"/>
    <w:bookmarkEnd w:id="1205"/>
    <w:bookmarkEnd w:id="1206"/>
    <w:bookmarkEnd w:id="1207"/>
    <w:bookmarkEnd w:id="1208"/>
    <w:bookmarkEnd w:id="1209"/>
    <w:bookmarkEnd w:id="1210"/>
    <w:bookmarkEnd w:id="1211"/>
    <w:p w14:paraId="7ACB667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因承包人原因造成工期延误，逾</w:t>
      </w:r>
      <w:bookmarkStart w:id="1212" w:name="_Toc312678014"/>
      <w:bookmarkStart w:id="1213" w:name="_Toc318581171"/>
      <w:r>
        <w:rPr>
          <w:rFonts w:hint="eastAsia" w:ascii="宋体" w:hAnsi="宋体" w:cs="宋体"/>
          <w:color w:val="auto"/>
          <w:szCs w:val="21"/>
          <w:highlight w:val="none"/>
        </w:rPr>
        <w:t>期竣工违约金的上限：</w:t>
      </w:r>
      <w:r>
        <w:rPr>
          <w:rFonts w:hint="eastAsia" w:ascii="宋体" w:hAnsi="宋体" w:eastAsia="宋体" w:cs="宋体"/>
          <w:color w:val="auto"/>
          <w:sz w:val="21"/>
          <w:szCs w:val="21"/>
          <w:highlight w:val="none"/>
          <w:lang w:val="en-US" w:eastAsia="zh-CN"/>
        </w:rPr>
        <w:t>/</w:t>
      </w:r>
    </w:p>
    <w:bookmarkEnd w:id="1212"/>
    <w:bookmarkEnd w:id="1213"/>
    <w:p w14:paraId="17455984">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14" w:name="_Toc403578962"/>
      <w:bookmarkStart w:id="1215" w:name="_Toc497746809"/>
      <w:bookmarkStart w:id="1216" w:name="_Toc373227728"/>
      <w:bookmarkStart w:id="1217" w:name="_Toc27840"/>
      <w:bookmarkStart w:id="1218" w:name="_Toc373478375"/>
      <w:bookmarkStart w:id="1219" w:name="_Toc418752270"/>
      <w:bookmarkStart w:id="1220" w:name="_Toc522201757"/>
      <w:bookmarkStart w:id="1221" w:name="_Toc418751824"/>
      <w:bookmarkStart w:id="1222" w:name="_Toc389065294"/>
      <w:bookmarkStart w:id="1223" w:name="_Toc497747206"/>
      <w:bookmarkStart w:id="1224" w:name="_Toc418061339"/>
      <w:bookmarkStart w:id="1225" w:name="_Toc418518374"/>
      <w:bookmarkStart w:id="1226" w:name="_Toc418518138"/>
      <w:bookmarkStart w:id="1227" w:name="_Toc256000207"/>
      <w:r>
        <w:rPr>
          <w:rFonts w:hint="eastAsia" w:ascii="宋体" w:cs="宋体"/>
          <w:color w:val="auto"/>
          <w:highlight w:val="none"/>
        </w:rPr>
        <w:t>7</w:t>
      </w:r>
      <w:bookmarkStart w:id="1228" w:name="_Toc297123519"/>
      <w:bookmarkStart w:id="1229" w:name="_Toc300934971"/>
      <w:bookmarkStart w:id="1230" w:name="_Toc312678015"/>
      <w:bookmarkStart w:id="1231" w:name="_Toc297216178"/>
      <w:bookmarkStart w:id="1232" w:name="_Toc303539128"/>
      <w:bookmarkStart w:id="1233" w:name="_Toc304295549"/>
      <w:r>
        <w:rPr>
          <w:rFonts w:hint="eastAsia" w:ascii="宋体" w:cs="宋体"/>
          <w:color w:val="auto"/>
          <w:highlight w:val="none"/>
        </w:rPr>
        <w:t>.6 不</w:t>
      </w:r>
      <w:bookmarkEnd w:id="1228"/>
      <w:bookmarkEnd w:id="1229"/>
      <w:bookmarkEnd w:id="1230"/>
      <w:bookmarkEnd w:id="1231"/>
      <w:bookmarkEnd w:id="1232"/>
      <w:bookmarkEnd w:id="1233"/>
      <w:r>
        <w:rPr>
          <w:rFonts w:hint="eastAsia" w:ascii="宋体" w:cs="宋体"/>
          <w:color w:val="auto"/>
          <w:highlight w:val="none"/>
        </w:rPr>
        <w:t>利物质条件</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229F1EE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bookmarkStart w:id="1234" w:name="_Toc300934972"/>
      <w:bookmarkStart w:id="1235" w:name="_Toc304295550"/>
      <w:bookmarkStart w:id="1236" w:name="_Toc312678016"/>
      <w:bookmarkStart w:id="1237" w:name="_Toc297216179"/>
      <w:bookmarkStart w:id="1238" w:name="_Toc303539129"/>
      <w:bookmarkStart w:id="1239" w:name="_Toc318581172"/>
      <w:bookmarkStart w:id="1240" w:name="_Toc297123520"/>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bookmarkEnd w:id="1234"/>
    <w:bookmarkEnd w:id="1235"/>
    <w:bookmarkEnd w:id="1236"/>
    <w:bookmarkEnd w:id="1237"/>
    <w:bookmarkEnd w:id="1238"/>
    <w:bookmarkEnd w:id="1239"/>
    <w:bookmarkEnd w:id="1240"/>
    <w:p w14:paraId="7B5BCFD7">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41" w:name="_Toc522201758"/>
      <w:bookmarkStart w:id="1242" w:name="_Toc418751825"/>
      <w:bookmarkStart w:id="1243" w:name="_Toc418752271"/>
      <w:bookmarkStart w:id="1244" w:name="_Toc497747207"/>
      <w:bookmarkStart w:id="1245" w:name="_Toc256000208"/>
      <w:bookmarkStart w:id="1246" w:name="_Toc403578963"/>
      <w:bookmarkStart w:id="1247" w:name="_Toc418061340"/>
      <w:bookmarkStart w:id="1248" w:name="_Toc418518375"/>
      <w:bookmarkStart w:id="1249" w:name="_Toc1472"/>
      <w:bookmarkStart w:id="1250" w:name="_Toc418518139"/>
      <w:bookmarkStart w:id="1251" w:name="_Toc389065295"/>
      <w:bookmarkStart w:id="1252" w:name="_Toc373227729"/>
      <w:bookmarkStart w:id="1253" w:name="_Toc497746810"/>
      <w:bookmarkStart w:id="1254" w:name="_Toc373478376"/>
      <w:r>
        <w:rPr>
          <w:rFonts w:hint="eastAsia" w:ascii="宋体" w:cs="宋体"/>
          <w:color w:val="auto"/>
          <w:highlight w:val="none"/>
        </w:rPr>
        <w:t>7</w:t>
      </w:r>
      <w:bookmarkStart w:id="1255" w:name="_Toc297123521"/>
      <w:bookmarkStart w:id="1256" w:name="_Toc297216180"/>
      <w:bookmarkStart w:id="1257" w:name="_Toc300934973"/>
      <w:bookmarkStart w:id="1258" w:name="_Toc312678017"/>
      <w:bookmarkStart w:id="1259" w:name="_Toc304295551"/>
      <w:bookmarkStart w:id="1260" w:name="_Toc303539130"/>
      <w:r>
        <w:rPr>
          <w:rFonts w:hint="eastAsia" w:ascii="宋体" w:cs="宋体"/>
          <w:color w:val="auto"/>
          <w:highlight w:val="none"/>
        </w:rPr>
        <w:t>.7 异常恶劣的气候条件</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bookmarkEnd w:id="1255"/>
    <w:bookmarkEnd w:id="1256"/>
    <w:bookmarkEnd w:id="1257"/>
    <w:bookmarkEnd w:id="1258"/>
    <w:bookmarkEnd w:id="1259"/>
    <w:bookmarkEnd w:id="1260"/>
    <w:p w14:paraId="2D2672D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6CBBA6C4">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bookmarkStart w:id="1261" w:name="_Toc497746811"/>
      <w:bookmarkStart w:id="1262" w:name="_Toc497747208"/>
      <w:bookmarkStart w:id="1263" w:name="_Toc403578964"/>
      <w:bookmarkStart w:id="1264" w:name="_Toc418518140"/>
      <w:bookmarkStart w:id="1265" w:name="_Toc373478377"/>
      <w:bookmarkStart w:id="1266" w:name="_Toc418751826"/>
      <w:bookmarkStart w:id="1267" w:name="_Toc418518376"/>
      <w:bookmarkStart w:id="1268" w:name="_Toc373227730"/>
      <w:bookmarkStart w:id="1269" w:name="_Toc418061341"/>
      <w:bookmarkStart w:id="1270" w:name="_Toc389065296"/>
      <w:bookmarkStart w:id="1271" w:name="_Toc418752272"/>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0C805EDC">
      <w:pPr>
        <w:pStyle w:val="21"/>
        <w:keepNext w:val="0"/>
        <w:keepLines w:val="0"/>
        <w:pageBreakBefore w:val="0"/>
        <w:widowControl w:val="0"/>
        <w:numPr>
          <w:ilvl w:val="0"/>
          <w:numId w:val="6"/>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5C0A1E7C">
      <w:pPr>
        <w:pStyle w:val="21"/>
        <w:keepNext w:val="0"/>
        <w:keepLines w:val="0"/>
        <w:pageBreakBefore w:val="0"/>
        <w:widowControl w:val="0"/>
        <w:numPr>
          <w:ilvl w:val="0"/>
          <w:numId w:val="6"/>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50134497">
      <w:pPr>
        <w:pStyle w:val="21"/>
        <w:keepNext w:val="0"/>
        <w:keepLines w:val="0"/>
        <w:pageBreakBefore w:val="0"/>
        <w:widowControl w:val="0"/>
        <w:numPr>
          <w:ilvl w:val="0"/>
          <w:numId w:val="6"/>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50年以上未发生过的持续2天的高温天气；</w:t>
      </w:r>
    </w:p>
    <w:p w14:paraId="3D8D51C1">
      <w:pPr>
        <w:pStyle w:val="21"/>
        <w:keepNext w:val="0"/>
        <w:keepLines w:val="0"/>
        <w:pageBreakBefore w:val="0"/>
        <w:widowControl w:val="0"/>
        <w:numPr>
          <w:ilvl w:val="0"/>
          <w:numId w:val="6"/>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50年以上未发生的持续2天的低温天气。</w:t>
      </w:r>
    </w:p>
    <w:p w14:paraId="33C01213">
      <w:pPr>
        <w:pStyle w:val="21"/>
        <w:keepNext w:val="0"/>
        <w:keepLines w:val="0"/>
        <w:pageBreakBefore w:val="0"/>
        <w:widowControl w:val="0"/>
        <w:wordWrap/>
        <w:topLinePunct w:val="0"/>
        <w:bidi w:val="0"/>
        <w:spacing w:line="38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施工场地受淹超过发包人提供设计图纸指明的设计洪水位以及因天气原因无法施工并经监理确认引起延误的情况。承包人有权要求发包人延长工期, 但对上述几种情形，对工程施工造成影响和灾害的，需提供政府相关部门对不可抗力认定的证明材料为依据。</w:t>
      </w:r>
    </w:p>
    <w:p w14:paraId="43168568">
      <w:pPr>
        <w:pStyle w:val="21"/>
        <w:keepNext w:val="0"/>
        <w:keepLines w:val="0"/>
        <w:pageBreakBefore w:val="0"/>
        <w:widowControl w:val="0"/>
        <w:wordWrap/>
        <w:topLinePunct w:val="0"/>
        <w:bidi w:val="0"/>
        <w:spacing w:line="380" w:lineRule="exact"/>
        <w:jc w:val="left"/>
        <w:rPr>
          <w:rFonts w:ascii="宋体" w:hAnsi="宋体" w:cs="宋体"/>
          <w:b/>
          <w:bCs/>
          <w:color w:val="auto"/>
          <w:szCs w:val="21"/>
          <w:highlight w:val="none"/>
        </w:rPr>
      </w:pPr>
      <w:r>
        <w:rPr>
          <w:rFonts w:hint="eastAsia" w:ascii="宋体" w:hAnsi="宋体" w:cs="宋体"/>
          <w:b/>
          <w:bCs/>
          <w:color w:val="auto"/>
          <w:szCs w:val="21"/>
          <w:highlight w:val="none"/>
        </w:rPr>
        <w:t>7.8暂停施工</w:t>
      </w:r>
    </w:p>
    <w:p w14:paraId="4ECDD840">
      <w:pPr>
        <w:pStyle w:val="43"/>
        <w:keepNext w:val="0"/>
        <w:keepLines w:val="0"/>
        <w:pageBreakBefore w:val="0"/>
        <w:widowControl w:val="0"/>
        <w:wordWrap/>
        <w:topLinePunct w:val="0"/>
        <w:bidi w:val="0"/>
        <w:spacing w:line="380" w:lineRule="exact"/>
        <w:ind w:firstLine="0" w:firstLineChars="0"/>
        <w:rPr>
          <w:rFonts w:ascii="宋体" w:hAnsi="宋体" w:cs="宋体"/>
          <w:b/>
          <w:color w:val="auto"/>
          <w:highlight w:val="none"/>
        </w:rPr>
      </w:pPr>
      <w:r>
        <w:rPr>
          <w:rFonts w:hint="eastAsia" w:ascii="宋体" w:hAnsi="宋体" w:cs="宋体"/>
          <w:b/>
          <w:color w:val="auto"/>
          <w:highlight w:val="none"/>
        </w:rPr>
        <w:t>7.8.2承包人原因引起的暂停施工</w:t>
      </w:r>
    </w:p>
    <w:p w14:paraId="077EA1B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13168BB7">
      <w:pPr>
        <w:pStyle w:val="43"/>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因承包人责任暂停施工延误施工时机而导致遭遇不利条件物质条件和异常恶劣的气候条件、不可抗力造成的工期延误和费用增加由承包人承担。</w:t>
      </w:r>
    </w:p>
    <w:p w14:paraId="46C9FE87">
      <w:pPr>
        <w:pStyle w:val="43"/>
        <w:keepNext w:val="0"/>
        <w:keepLines w:val="0"/>
        <w:pageBreakBefore w:val="0"/>
        <w:widowControl w:val="0"/>
        <w:wordWrap/>
        <w:topLinePunct w:val="0"/>
        <w:bidi w:val="0"/>
        <w:spacing w:line="380" w:lineRule="exact"/>
        <w:ind w:firstLine="0" w:firstLineChars="0"/>
        <w:rPr>
          <w:rFonts w:ascii="宋体" w:hAnsi="宋体" w:cs="宋体"/>
          <w:b/>
          <w:color w:val="auto"/>
          <w:highlight w:val="none"/>
        </w:rPr>
      </w:pPr>
      <w:r>
        <w:rPr>
          <w:rFonts w:hint="eastAsia" w:ascii="宋体" w:hAnsi="宋体" w:cs="宋体"/>
          <w:b/>
          <w:color w:val="auto"/>
          <w:highlight w:val="none"/>
        </w:rPr>
        <w:t>7.8.5暂停施工后的复工</w:t>
      </w:r>
    </w:p>
    <w:p w14:paraId="3CF74AEF">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0D333E00">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72" w:name="_Toc522201759"/>
      <w:bookmarkStart w:id="1273" w:name="_Toc256000209"/>
      <w:bookmarkStart w:id="1274" w:name="_Toc6583"/>
      <w:r>
        <w:rPr>
          <w:rFonts w:hint="eastAsia" w:ascii="宋体" w:cs="宋体"/>
          <w:color w:val="auto"/>
          <w:highlight w:val="none"/>
        </w:rPr>
        <w:t>7.9 提前竣工</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0BF8BAD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4642BFE">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275" w:name="_Toc389065297"/>
      <w:bookmarkStart w:id="1276" w:name="_Toc373227731"/>
      <w:bookmarkStart w:id="1277" w:name="_Toc418752273"/>
      <w:bookmarkStart w:id="1278" w:name="_Toc373478378"/>
      <w:bookmarkStart w:id="1279" w:name="_Toc497746812"/>
      <w:bookmarkStart w:id="1280" w:name="_Toc418518141"/>
      <w:bookmarkStart w:id="1281" w:name="_Toc11098"/>
      <w:bookmarkStart w:id="1282" w:name="_Toc418061342"/>
      <w:bookmarkStart w:id="1283" w:name="_Toc256000210"/>
      <w:bookmarkStart w:id="1284" w:name="_Toc418751827"/>
      <w:bookmarkStart w:id="1285" w:name="_Toc403578965"/>
      <w:bookmarkStart w:id="1286" w:name="_Toc522201760"/>
      <w:bookmarkStart w:id="1287" w:name="_Toc351203640"/>
      <w:bookmarkStart w:id="1288" w:name="_Toc497747209"/>
      <w:bookmarkStart w:id="1289" w:name="_Toc418518377"/>
      <w:r>
        <w:rPr>
          <w:rFonts w:hint="eastAsia" w:ascii="宋体" w:cs="宋体"/>
          <w:color w:val="auto"/>
          <w:highlight w:val="none"/>
          <w:lang w:val="en-US" w:eastAsia="zh-CN"/>
        </w:rPr>
        <w:t>8.</w:t>
      </w:r>
      <w:r>
        <w:rPr>
          <w:rFonts w:hint="eastAsia" w:ascii="宋体" w:cs="宋体"/>
          <w:color w:val="auto"/>
          <w:highlight w:val="none"/>
        </w:rPr>
        <w:t>材料与设备</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1561A026">
      <w:pPr>
        <w:pStyle w:val="43"/>
        <w:keepNext w:val="0"/>
        <w:keepLines w:val="0"/>
        <w:pageBreakBefore w:val="0"/>
        <w:widowControl w:val="0"/>
        <w:wordWrap/>
        <w:topLinePunct w:val="0"/>
        <w:bidi w:val="0"/>
        <w:spacing w:line="380" w:lineRule="exact"/>
        <w:rPr>
          <w:rFonts w:ascii="宋体" w:hAnsi="宋体" w:cs="宋体"/>
          <w:color w:val="auto"/>
          <w:highlight w:val="none"/>
        </w:rPr>
      </w:pPr>
      <w:r>
        <w:rPr>
          <w:rFonts w:ascii="宋体" w:hAnsi="宋体" w:cs="宋体"/>
          <w:color w:val="auto"/>
          <w:highlight w:val="none"/>
        </w:rPr>
        <w:t>承包人采购材料和设备的约定：</w:t>
      </w:r>
    </w:p>
    <w:bookmarkEnd w:id="1031"/>
    <w:bookmarkEnd w:id="1032"/>
    <w:bookmarkEnd w:id="1033"/>
    <w:bookmarkEnd w:id="1034"/>
    <w:bookmarkEnd w:id="1035"/>
    <w:bookmarkEnd w:id="1036"/>
    <w:bookmarkEnd w:id="1037"/>
    <w:bookmarkEnd w:id="1038"/>
    <w:bookmarkEnd w:id="1039"/>
    <w:bookmarkEnd w:id="1040"/>
    <w:p w14:paraId="737C2CB5">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90" w:name="_Toc497746813"/>
      <w:bookmarkStart w:id="1291" w:name="_Toc373478379"/>
      <w:bookmarkStart w:id="1292" w:name="_Toc373227732"/>
      <w:bookmarkStart w:id="1293" w:name="_Toc418518378"/>
      <w:bookmarkStart w:id="1294" w:name="_Toc418751828"/>
      <w:bookmarkStart w:id="1295" w:name="_Toc418518142"/>
      <w:bookmarkStart w:id="1296" w:name="_Toc418061343"/>
      <w:bookmarkStart w:id="1297" w:name="_Toc389065298"/>
      <w:bookmarkStart w:id="1298" w:name="_Toc3719"/>
      <w:bookmarkStart w:id="1299" w:name="_Toc522201761"/>
      <w:bookmarkStart w:id="1300" w:name="_Toc403578966"/>
      <w:bookmarkStart w:id="1301" w:name="_Toc256000211"/>
      <w:bookmarkStart w:id="1302" w:name="_Toc497747210"/>
      <w:bookmarkStart w:id="1303" w:name="_Toc418752274"/>
      <w:r>
        <w:rPr>
          <w:rFonts w:hint="eastAsia" w:ascii="宋体" w:cs="宋体"/>
          <w:color w:val="auto"/>
          <w:highlight w:val="none"/>
        </w:rPr>
        <w:t>8.2 承包人采购材料与工程设备</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62061C8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58E9B2A1">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304" w:name="_Toc23212"/>
      <w:bookmarkStart w:id="1305" w:name="_Toc497747211"/>
      <w:bookmarkStart w:id="1306" w:name="_Toc418751829"/>
      <w:bookmarkStart w:id="1307" w:name="_Toc522201762"/>
      <w:bookmarkStart w:id="1308" w:name="_Toc403578967"/>
      <w:bookmarkStart w:id="1309" w:name="_Toc256000212"/>
      <w:bookmarkStart w:id="1310" w:name="_Toc389065299"/>
      <w:bookmarkStart w:id="1311" w:name="_Toc418518143"/>
      <w:bookmarkStart w:id="1312" w:name="_Toc418752275"/>
      <w:bookmarkStart w:id="1313" w:name="_Toc418061344"/>
      <w:bookmarkStart w:id="1314" w:name="_Toc373227733"/>
      <w:bookmarkStart w:id="1315" w:name="_Toc373478380"/>
      <w:bookmarkStart w:id="1316" w:name="_Toc418518379"/>
      <w:bookmarkStart w:id="1317" w:name="_Toc497746814"/>
      <w:r>
        <w:rPr>
          <w:rFonts w:hint="eastAsia" w:ascii="宋体" w:cs="宋体"/>
          <w:color w:val="auto"/>
          <w:highlight w:val="none"/>
        </w:rPr>
        <w:t>8</w:t>
      </w:r>
      <w:bookmarkStart w:id="1318" w:name="_Toc303539136"/>
      <w:bookmarkStart w:id="1319" w:name="_Toc296944506"/>
      <w:bookmarkStart w:id="1320" w:name="_Toc292559372"/>
      <w:bookmarkStart w:id="1321" w:name="_Toc296503167"/>
      <w:bookmarkStart w:id="1322" w:name="_Toc296346668"/>
      <w:bookmarkStart w:id="1323" w:name="_Toc296347166"/>
      <w:bookmarkStart w:id="1324" w:name="_Toc292559877"/>
      <w:bookmarkStart w:id="1325" w:name="_Toc304295556"/>
      <w:bookmarkStart w:id="1326" w:name="_Toc297120467"/>
      <w:bookmarkStart w:id="1327" w:name="_Toc296891207"/>
      <w:bookmarkStart w:id="1328" w:name="_Toc280868654"/>
      <w:bookmarkStart w:id="1329" w:name="_Toc312677493"/>
      <w:bookmarkStart w:id="1330" w:name="_Toc312678019"/>
      <w:bookmarkStart w:id="1331" w:name="_Toc296890995"/>
      <w:bookmarkStart w:id="1332" w:name="_Toc297123527"/>
      <w:bookmarkStart w:id="1333" w:name="_Toc300934979"/>
      <w:bookmarkStart w:id="1334" w:name="_Toc297216186"/>
      <w:bookmarkStart w:id="1335" w:name="_Toc297048353"/>
      <w:bookmarkStart w:id="1336" w:name="_Toc280868656"/>
      <w:bookmarkStart w:id="1337" w:name="_Toc267251424"/>
      <w:bookmarkStart w:id="1338" w:name="_Toc280868655"/>
      <w:r>
        <w:rPr>
          <w:rFonts w:hint="eastAsia" w:ascii="宋体" w:cs="宋体"/>
          <w:color w:val="auto"/>
          <w:highlight w:val="none"/>
        </w:rPr>
        <w:t>.4 材料与工程设备的保管与使用</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14:paraId="60CE20D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8</w:t>
      </w:r>
      <w:bookmarkStart w:id="1339" w:name="_Toc292559878"/>
      <w:bookmarkStart w:id="1340" w:name="_Toc292559373"/>
      <w:bookmarkStart w:id="1341" w:name="_Toc297120468"/>
      <w:bookmarkStart w:id="1342" w:name="_Toc312677494"/>
      <w:bookmarkStart w:id="1343" w:name="_Toc297216187"/>
      <w:bookmarkStart w:id="1344" w:name="_Toc297123528"/>
      <w:bookmarkStart w:id="1345" w:name="_Toc296346669"/>
      <w:bookmarkStart w:id="1346" w:name="_Toc296890996"/>
      <w:bookmarkStart w:id="1347" w:name="_Toc297048354"/>
      <w:bookmarkStart w:id="1348" w:name="_Toc304295557"/>
      <w:bookmarkStart w:id="1349" w:name="_Toc312678020"/>
      <w:bookmarkStart w:id="1350" w:name="_Toc296503168"/>
      <w:bookmarkStart w:id="1351" w:name="_Toc296891208"/>
      <w:bookmarkStart w:id="1352" w:name="_Toc296944507"/>
      <w:bookmarkStart w:id="1353" w:name="_Toc296347167"/>
      <w:bookmarkStart w:id="1354" w:name="_Toc300934980"/>
      <w:bookmarkStart w:id="1355" w:name="_Toc318581173"/>
      <w:bookmarkStart w:id="1356" w:name="_Toc303539137"/>
      <w:r>
        <w:rPr>
          <w:rFonts w:hint="eastAsia" w:ascii="宋体" w:hAnsi="宋体" w:cs="宋体"/>
          <w:color w:val="auto"/>
          <w:szCs w:val="21"/>
          <w:highlight w:val="none"/>
        </w:rPr>
        <w:t>.4.1发包人供应的材料设备的保管费用的承担：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bookmarkEnd w:id="1339"/>
    <w:bookmarkEnd w:id="1340"/>
    <w:p w14:paraId="08AEC395">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357" w:name="_Toc522201763"/>
      <w:bookmarkStart w:id="1358" w:name="_Toc373227734"/>
      <w:bookmarkStart w:id="1359" w:name="_Toc7018"/>
      <w:bookmarkStart w:id="1360" w:name="_Toc497746815"/>
      <w:bookmarkStart w:id="1361" w:name="_Toc389065300"/>
      <w:bookmarkStart w:id="1362" w:name="_Toc418518380"/>
      <w:bookmarkStart w:id="1363" w:name="_Toc497747212"/>
      <w:bookmarkStart w:id="1364" w:name="_Toc373478381"/>
      <w:bookmarkStart w:id="1365" w:name="_Toc418061345"/>
      <w:bookmarkStart w:id="1366" w:name="_Toc403578968"/>
      <w:bookmarkStart w:id="1367" w:name="_Toc418751830"/>
      <w:bookmarkStart w:id="1368" w:name="_Toc418518144"/>
      <w:bookmarkStart w:id="1369" w:name="_Toc418752276"/>
      <w:bookmarkStart w:id="1370" w:name="_Toc256000213"/>
      <w:r>
        <w:rPr>
          <w:rFonts w:hint="eastAsia" w:ascii="宋体" w:cs="宋体"/>
          <w:color w:val="auto"/>
          <w:highlight w:val="none"/>
        </w:rPr>
        <w:t>8.6 样品</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11C907D2">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0DF42FD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E9B3851">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371" w:name="_Toc256000214"/>
      <w:bookmarkStart w:id="1372" w:name="_Toc418751831"/>
      <w:bookmarkStart w:id="1373" w:name="_Toc497746816"/>
      <w:bookmarkStart w:id="1374" w:name="_Toc403578969"/>
      <w:bookmarkStart w:id="1375" w:name="_Toc418752277"/>
      <w:bookmarkStart w:id="1376" w:name="_Toc418518145"/>
      <w:bookmarkStart w:id="1377" w:name="_Toc373478382"/>
      <w:bookmarkStart w:id="1378" w:name="_Toc418518381"/>
      <w:bookmarkStart w:id="1379" w:name="_Toc389065301"/>
      <w:bookmarkStart w:id="1380" w:name="_Toc497747213"/>
      <w:bookmarkStart w:id="1381" w:name="_Toc5914"/>
      <w:bookmarkStart w:id="1382" w:name="_Toc373227735"/>
      <w:bookmarkStart w:id="1383" w:name="_Toc522201764"/>
      <w:bookmarkStart w:id="1384" w:name="_Toc418061346"/>
      <w:r>
        <w:rPr>
          <w:rFonts w:hint="eastAsia" w:ascii="宋体" w:cs="宋体"/>
          <w:color w:val="auto"/>
          <w:highlight w:val="none"/>
        </w:rPr>
        <w:t>8.8 施工设备和临时设施</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3DEA0EC6">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68CA9C4A">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35ECD4B8">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6D0F837">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中综合考虑。 </w:t>
      </w:r>
    </w:p>
    <w:p w14:paraId="2F91BA5E">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629391B">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6DE6383D">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307F92D7">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4969D344">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A9D5418">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14:paraId="132A06BA">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385" w:name="_Toc497746817"/>
      <w:bookmarkStart w:id="1386" w:name="_Toc373227736"/>
      <w:bookmarkStart w:id="1387" w:name="_Toc522201765"/>
      <w:bookmarkStart w:id="1388" w:name="_Toc373478383"/>
      <w:bookmarkStart w:id="1389" w:name="_Toc497747214"/>
      <w:bookmarkStart w:id="1390" w:name="_Toc351203641"/>
      <w:bookmarkStart w:id="1391" w:name="_Toc8701"/>
      <w:bookmarkStart w:id="1392" w:name="_Toc418518146"/>
      <w:bookmarkStart w:id="1393" w:name="_Toc418061347"/>
      <w:bookmarkStart w:id="1394" w:name="_Toc256000215"/>
      <w:bookmarkStart w:id="1395" w:name="_Toc418752278"/>
      <w:bookmarkStart w:id="1396" w:name="_Toc418518382"/>
      <w:bookmarkStart w:id="1397" w:name="_Toc403578970"/>
      <w:bookmarkStart w:id="1398" w:name="_Toc389065302"/>
      <w:bookmarkStart w:id="1399" w:name="_Toc418751832"/>
      <w:r>
        <w:rPr>
          <w:rFonts w:hint="eastAsia" w:ascii="宋体" w:cs="宋体"/>
          <w:color w:val="auto"/>
          <w:highlight w:val="none"/>
        </w:rPr>
        <w:t>9</w:t>
      </w:r>
      <w:bookmarkEnd w:id="1336"/>
      <w:bookmarkEnd w:id="1337"/>
      <w:bookmarkEnd w:id="1338"/>
      <w:bookmarkStart w:id="1400" w:name="_Toc297216192"/>
      <w:bookmarkStart w:id="1401" w:name="_Toc300934982"/>
      <w:bookmarkStart w:id="1402" w:name="_Toc297123533"/>
      <w:bookmarkStart w:id="1403" w:name="_Toc303539139"/>
      <w:bookmarkStart w:id="1404" w:name="_Toc312678021"/>
      <w:bookmarkStart w:id="1405" w:name="_Toc304295559"/>
      <w:bookmarkStart w:id="1406" w:name="_Toc312677495"/>
      <w:bookmarkStart w:id="1407" w:name="_Toc296944512"/>
      <w:bookmarkStart w:id="1408" w:name="_Toc297120473"/>
      <w:bookmarkStart w:id="1409" w:name="_Toc267251428"/>
      <w:bookmarkStart w:id="1410" w:name="_Toc296891001"/>
      <w:bookmarkStart w:id="1411" w:name="_Toc296503173"/>
      <w:bookmarkStart w:id="1412" w:name="_Toc292559883"/>
      <w:bookmarkStart w:id="1413" w:name="_Toc296347172"/>
      <w:bookmarkStart w:id="1414" w:name="_Toc296346674"/>
      <w:bookmarkStart w:id="1415" w:name="_Toc297048359"/>
      <w:bookmarkStart w:id="1416" w:name="_Toc292559378"/>
      <w:bookmarkStart w:id="1417" w:name="_Toc296891213"/>
      <w:bookmarkStart w:id="1418" w:name="_Toc267251427"/>
      <w:r>
        <w:rPr>
          <w:rFonts w:hint="eastAsia" w:ascii="宋体" w:cs="宋体"/>
          <w:color w:val="auto"/>
          <w:highlight w:val="none"/>
        </w:rPr>
        <w:t xml:space="preserve">. </w:t>
      </w:r>
      <w:r>
        <w:rPr>
          <w:rFonts w:hint="eastAsia" w:ascii="宋体" w:hAnsi="宋体" w:eastAsia="宋体" w:cs="宋体"/>
          <w:color w:val="auto"/>
          <w:highlight w:val="none"/>
        </w:rPr>
        <w:t>试验</w:t>
      </w:r>
      <w:r>
        <w:rPr>
          <w:rFonts w:hint="eastAsia" w:ascii="宋体" w:cs="宋体"/>
          <w:color w:val="auto"/>
          <w:highlight w:val="none"/>
        </w:rPr>
        <w:t>与检验</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bookmarkEnd w:id="1400"/>
    <w:bookmarkEnd w:id="1401"/>
    <w:bookmarkEnd w:id="1402"/>
    <w:bookmarkEnd w:id="1403"/>
    <w:bookmarkEnd w:id="1404"/>
    <w:bookmarkEnd w:id="1405"/>
    <w:bookmarkEnd w:id="1406"/>
    <w:p w14:paraId="5F09C4E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419" w:name="_Toc418518147"/>
      <w:bookmarkStart w:id="1420" w:name="_Toc497747215"/>
      <w:bookmarkStart w:id="1421" w:name="_Toc256000216"/>
      <w:bookmarkStart w:id="1422" w:name="_Toc418061348"/>
      <w:bookmarkStart w:id="1423" w:name="_Toc389065303"/>
      <w:bookmarkStart w:id="1424" w:name="_Toc8303"/>
      <w:bookmarkStart w:id="1425" w:name="_Toc403578971"/>
      <w:bookmarkStart w:id="1426" w:name="_Toc522201766"/>
      <w:bookmarkStart w:id="1427" w:name="_Toc373478384"/>
      <w:bookmarkStart w:id="1428" w:name="_Toc418518383"/>
      <w:bookmarkStart w:id="1429" w:name="_Toc373227737"/>
      <w:bookmarkStart w:id="1430" w:name="_Toc418752279"/>
      <w:bookmarkStart w:id="1431" w:name="_Toc418751833"/>
      <w:bookmarkStart w:id="1432" w:name="_Toc497746818"/>
      <w:r>
        <w:rPr>
          <w:rFonts w:hint="eastAsia" w:ascii="宋体" w:cs="宋体"/>
          <w:color w:val="auto"/>
          <w:highlight w:val="none"/>
        </w:rPr>
        <w:t>9</w:t>
      </w:r>
      <w:bookmarkStart w:id="1433" w:name="_Toc303539140"/>
      <w:bookmarkStart w:id="1434" w:name="_Toc297216193"/>
      <w:bookmarkStart w:id="1435" w:name="_Toc304295560"/>
      <w:bookmarkStart w:id="1436" w:name="_Toc300934983"/>
      <w:bookmarkStart w:id="1437" w:name="_Toc297123534"/>
      <w:bookmarkStart w:id="1438" w:name="_Toc312677496"/>
      <w:bookmarkStart w:id="1439" w:name="_Toc312678022"/>
      <w:r>
        <w:rPr>
          <w:rFonts w:hint="eastAsia" w:ascii="宋体" w:cs="宋体"/>
          <w:color w:val="auto"/>
          <w:highlight w:val="none"/>
        </w:rPr>
        <w:t>.1 试验设备与试验人员</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bookmarkEnd w:id="1433"/>
    <w:bookmarkEnd w:id="1434"/>
    <w:bookmarkEnd w:id="1435"/>
    <w:bookmarkEnd w:id="1436"/>
    <w:bookmarkEnd w:id="1437"/>
    <w:bookmarkEnd w:id="1438"/>
    <w:bookmarkEnd w:id="1439"/>
    <w:p w14:paraId="64F3ED6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1440" w:name="_Toc297216194"/>
      <w:bookmarkStart w:id="1441" w:name="_Toc303539141"/>
      <w:bookmarkStart w:id="1442" w:name="_Toc300934984"/>
      <w:bookmarkStart w:id="1443" w:name="_Toc312677497"/>
      <w:bookmarkStart w:id="1444" w:name="_Toc312678023"/>
      <w:bookmarkStart w:id="1445" w:name="_Toc304295561"/>
      <w:bookmarkStart w:id="1446" w:name="_Toc297123535"/>
      <w:bookmarkStart w:id="1447" w:name="_Toc318581174"/>
      <w:r>
        <w:rPr>
          <w:rFonts w:hint="eastAsia" w:ascii="宋体" w:hAnsi="宋体" w:cs="宋体"/>
          <w:color w:val="auto"/>
          <w:szCs w:val="21"/>
          <w:highlight w:val="none"/>
        </w:rPr>
        <w:t>.1.2 试验设备</w:t>
      </w:r>
    </w:p>
    <w:bookmarkEnd w:id="1440"/>
    <w:bookmarkEnd w:id="1441"/>
    <w:bookmarkEnd w:id="1442"/>
    <w:bookmarkEnd w:id="1443"/>
    <w:bookmarkEnd w:id="1444"/>
    <w:bookmarkEnd w:id="1445"/>
    <w:bookmarkEnd w:id="1446"/>
    <w:p w14:paraId="31104C3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448" w:name="_Toc304295562"/>
      <w:bookmarkStart w:id="1449" w:name="_Toc297216195"/>
      <w:bookmarkStart w:id="1450" w:name="_Toc312678024"/>
      <w:bookmarkStart w:id="1451" w:name="_Toc297123536"/>
      <w:bookmarkStart w:id="1452" w:name="_Toc300934985"/>
      <w:bookmarkStart w:id="1453" w:name="_Toc312677498"/>
      <w:bookmarkStart w:id="1454" w:name="_Toc303539142"/>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 xml:space="preserve">。 </w:t>
      </w:r>
    </w:p>
    <w:p w14:paraId="5F9C713D">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w:t>
      </w:r>
    </w:p>
    <w:p w14:paraId="788E6A5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w:t>
      </w:r>
    </w:p>
    <w:p w14:paraId="227020C1">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455" w:name="_Toc389065304"/>
      <w:bookmarkStart w:id="1456" w:name="_Toc373478385"/>
      <w:bookmarkStart w:id="1457" w:name="_Toc418061349"/>
      <w:bookmarkStart w:id="1458" w:name="_Toc403578972"/>
      <w:bookmarkStart w:id="1459" w:name="_Toc522201767"/>
      <w:bookmarkStart w:id="1460" w:name="_Toc15606"/>
      <w:bookmarkStart w:id="1461" w:name="_Toc418751834"/>
      <w:bookmarkStart w:id="1462" w:name="_Toc418518148"/>
      <w:bookmarkStart w:id="1463" w:name="_Toc497747216"/>
      <w:bookmarkStart w:id="1464" w:name="_Toc256000217"/>
      <w:bookmarkStart w:id="1465" w:name="_Toc418752280"/>
      <w:bookmarkStart w:id="1466" w:name="_Toc418518384"/>
      <w:bookmarkStart w:id="1467" w:name="_Toc373227738"/>
      <w:bookmarkStart w:id="1468" w:name="_Toc497746819"/>
      <w:r>
        <w:rPr>
          <w:rFonts w:hint="eastAsia" w:ascii="宋体" w:cs="宋体"/>
          <w:color w:val="auto"/>
          <w:highlight w:val="none"/>
        </w:rPr>
        <w:t>9.4 现场工艺试验</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Pr>
          <w:rFonts w:hint="eastAsia" w:ascii="宋体" w:cs="宋体"/>
          <w:color w:val="auto"/>
          <w:highlight w:val="none"/>
        </w:rPr>
        <w:t xml:space="preserve"> </w:t>
      </w:r>
    </w:p>
    <w:p w14:paraId="1E81F47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bookmarkStart w:id="1469" w:name="_Toc406522259"/>
      <w:bookmarkStart w:id="1470" w:name="_Toc406420990"/>
      <w:bookmarkStart w:id="1471" w:name="_Toc395382541"/>
      <w:bookmarkStart w:id="1472" w:name="OLE_LINK1"/>
    </w:p>
    <w:p w14:paraId="6D4E7567">
      <w:pPr>
        <w:pStyle w:val="21"/>
        <w:keepNext w:val="0"/>
        <w:keepLines w:val="0"/>
        <w:pageBreakBefore w:val="0"/>
        <w:widowControl w:val="0"/>
        <w:wordWrap/>
        <w:topLinePunct w:val="0"/>
        <w:bidi w:val="0"/>
        <w:spacing w:line="3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9.5 检验费用</w:t>
      </w:r>
      <w:bookmarkEnd w:id="1469"/>
      <w:bookmarkEnd w:id="1470"/>
      <w:bookmarkEnd w:id="1471"/>
    </w:p>
    <w:p w14:paraId="2A5A12C9">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规定，工程质量检测业务由发包人委托有相应资质的检测机构检测。费用从发包人的项目建设经费中支出并直接支付给检测机构，不计入合同价款内。</w:t>
      </w:r>
      <w:bookmarkEnd w:id="1472"/>
    </w:p>
    <w:bookmarkEnd w:id="1447"/>
    <w:bookmarkEnd w:id="1448"/>
    <w:bookmarkEnd w:id="1449"/>
    <w:bookmarkEnd w:id="1450"/>
    <w:bookmarkEnd w:id="1451"/>
    <w:bookmarkEnd w:id="1452"/>
    <w:bookmarkEnd w:id="1453"/>
    <w:bookmarkEnd w:id="1454"/>
    <w:p w14:paraId="62AF6373">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473" w:name="_Toc418518150"/>
      <w:bookmarkStart w:id="1474" w:name="_Toc373478386"/>
      <w:bookmarkStart w:id="1475" w:name="_Toc418061351"/>
      <w:bookmarkStart w:id="1476" w:name="_Toc418751836"/>
      <w:bookmarkStart w:id="1477" w:name="_Toc497746821"/>
      <w:bookmarkStart w:id="1478" w:name="_Toc389065305"/>
      <w:bookmarkStart w:id="1479" w:name="_Toc373227739"/>
      <w:bookmarkStart w:id="1480" w:name="_Toc418752282"/>
      <w:bookmarkStart w:id="1481" w:name="_Toc522201768"/>
      <w:bookmarkStart w:id="1482" w:name="_Toc256000218"/>
      <w:bookmarkStart w:id="1483" w:name="_Toc403578974"/>
      <w:bookmarkStart w:id="1484" w:name="_Toc497747218"/>
      <w:bookmarkStart w:id="1485" w:name="_Toc418518386"/>
      <w:bookmarkStart w:id="1486" w:name="_Toc351203642"/>
      <w:bookmarkStart w:id="1487" w:name="_Toc58"/>
      <w:r>
        <w:rPr>
          <w:rFonts w:hint="eastAsia" w:ascii="宋体" w:cs="宋体"/>
          <w:color w:val="auto"/>
          <w:highlight w:val="none"/>
        </w:rPr>
        <w:t>1</w:t>
      </w:r>
      <w:bookmarkEnd w:id="1407"/>
      <w:bookmarkEnd w:id="1408"/>
      <w:bookmarkEnd w:id="1409"/>
      <w:bookmarkEnd w:id="1410"/>
      <w:bookmarkEnd w:id="1411"/>
      <w:bookmarkEnd w:id="1412"/>
      <w:bookmarkEnd w:id="1413"/>
      <w:bookmarkEnd w:id="1414"/>
      <w:bookmarkEnd w:id="1415"/>
      <w:bookmarkEnd w:id="1416"/>
      <w:bookmarkEnd w:id="1417"/>
      <w:bookmarkEnd w:id="1418"/>
      <w:bookmarkStart w:id="1488" w:name="_Toc303539146"/>
      <w:bookmarkStart w:id="1489" w:name="_Toc297123540"/>
      <w:bookmarkStart w:id="1490" w:name="_Toc296346694"/>
      <w:bookmarkStart w:id="1491" w:name="_Toc297120493"/>
      <w:bookmarkStart w:id="1492" w:name="_Toc292559903"/>
      <w:bookmarkStart w:id="1493" w:name="_Toc296891021"/>
      <w:bookmarkStart w:id="1494" w:name="_Toc296944532"/>
      <w:bookmarkStart w:id="1495" w:name="_Toc292559398"/>
      <w:bookmarkStart w:id="1496" w:name="_Toc297216199"/>
      <w:bookmarkStart w:id="1497" w:name="_Toc300934989"/>
      <w:bookmarkStart w:id="1498" w:name="_Toc297048379"/>
      <w:bookmarkStart w:id="1499" w:name="_Toc304295566"/>
      <w:bookmarkStart w:id="1500" w:name="_Toc296503193"/>
      <w:bookmarkStart w:id="1501" w:name="_Toc296347192"/>
      <w:bookmarkStart w:id="1502" w:name="_Toc296891233"/>
      <w:bookmarkStart w:id="1503" w:name="_Toc312677499"/>
      <w:bookmarkStart w:id="1504" w:name="_Toc312678025"/>
      <w:bookmarkStart w:id="1505" w:name="_Toc267251435"/>
      <w:bookmarkStart w:id="1506" w:name="_Toc267251433"/>
      <w:bookmarkStart w:id="1507" w:name="_Toc267251439"/>
      <w:bookmarkStart w:id="1508" w:name="_Toc267251441"/>
      <w:bookmarkStart w:id="1509" w:name="_Toc267251440"/>
      <w:bookmarkStart w:id="1510" w:name="_Toc267251437"/>
      <w:bookmarkStart w:id="1511" w:name="_Toc267251442"/>
      <w:r>
        <w:rPr>
          <w:rFonts w:hint="eastAsia" w:ascii="宋体" w:cs="宋体"/>
          <w:color w:val="auto"/>
          <w:highlight w:val="none"/>
        </w:rPr>
        <w:t>0. 变更</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bookmarkEnd w:id="1503"/>
    <w:bookmarkEnd w:id="1504"/>
    <w:p w14:paraId="3167E8A8">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12" w:name="_Toc497747219"/>
      <w:bookmarkStart w:id="1513" w:name="_Toc418518151"/>
      <w:bookmarkStart w:id="1514" w:name="_Toc418751837"/>
      <w:bookmarkStart w:id="1515" w:name="_Toc418518387"/>
      <w:bookmarkStart w:id="1516" w:name="_Toc403578975"/>
      <w:bookmarkStart w:id="1517" w:name="_Toc256000219"/>
      <w:bookmarkStart w:id="1518" w:name="_Toc418061352"/>
      <w:bookmarkStart w:id="1519" w:name="_Toc497746822"/>
      <w:bookmarkStart w:id="1520" w:name="_Toc418752283"/>
      <w:bookmarkStart w:id="1521" w:name="_Toc373478387"/>
      <w:bookmarkStart w:id="1522" w:name="_Toc522201769"/>
      <w:bookmarkStart w:id="1523" w:name="_Toc2710"/>
      <w:bookmarkStart w:id="1524" w:name="_Toc373227740"/>
      <w:bookmarkStart w:id="1525" w:name="_Toc389065306"/>
      <w:r>
        <w:rPr>
          <w:rFonts w:hint="eastAsia" w:ascii="宋体" w:cs="宋体"/>
          <w:color w:val="auto"/>
          <w:highlight w:val="none"/>
        </w:rPr>
        <w:t>1</w:t>
      </w:r>
      <w:bookmarkStart w:id="1526" w:name="_Toc312678026"/>
      <w:bookmarkStart w:id="1527" w:name="_Toc297048380"/>
      <w:bookmarkStart w:id="1528" w:name="_Toc297216200"/>
      <w:bookmarkStart w:id="1529" w:name="_Toc296891234"/>
      <w:bookmarkStart w:id="1530" w:name="_Toc292559904"/>
      <w:bookmarkStart w:id="1531" w:name="_Toc297120494"/>
      <w:bookmarkStart w:id="1532" w:name="_Toc297123541"/>
      <w:bookmarkStart w:id="1533" w:name="_Toc303539147"/>
      <w:bookmarkStart w:id="1534" w:name="_Toc296347193"/>
      <w:bookmarkStart w:id="1535" w:name="_Toc296944533"/>
      <w:bookmarkStart w:id="1536" w:name="_Toc292559399"/>
      <w:bookmarkStart w:id="1537" w:name="_Toc304295567"/>
      <w:bookmarkStart w:id="1538" w:name="_Toc300934990"/>
      <w:bookmarkStart w:id="1539" w:name="_Toc296891022"/>
      <w:bookmarkStart w:id="1540" w:name="_Toc296346695"/>
      <w:bookmarkStart w:id="1541" w:name="_Toc296503194"/>
      <w:bookmarkStart w:id="1542" w:name="_Toc312677500"/>
      <w:r>
        <w:rPr>
          <w:rFonts w:hint="eastAsia" w:ascii="宋体" w:cs="宋体"/>
          <w:color w:val="auto"/>
          <w:highlight w:val="none"/>
        </w:rPr>
        <w:t>0.1 变更的范围</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7D44C5CA">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bookmarkStart w:id="1543" w:name="_Toc373227741"/>
      <w:bookmarkStart w:id="1544" w:name="_Toc389065307"/>
      <w:bookmarkStart w:id="1545" w:name="_Toc395382544"/>
      <w:bookmarkStart w:id="1546" w:name="_Toc373478388"/>
      <w:bookmarkStart w:id="1547" w:name="_Toc406522262"/>
    </w:p>
    <w:p w14:paraId="38126FB4">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48" w:name="_Toc21241"/>
      <w:bookmarkStart w:id="1549" w:name="_Toc256000220"/>
      <w:r>
        <w:rPr>
          <w:rFonts w:hint="eastAsia" w:ascii="宋体" w:cs="宋体"/>
          <w:color w:val="auto"/>
          <w:highlight w:val="none"/>
        </w:rPr>
        <w:t>10.3 变更程序</w:t>
      </w:r>
      <w:bookmarkEnd w:id="1543"/>
      <w:bookmarkEnd w:id="1544"/>
      <w:bookmarkEnd w:id="1545"/>
      <w:bookmarkEnd w:id="1546"/>
      <w:bookmarkEnd w:id="1547"/>
      <w:bookmarkEnd w:id="1548"/>
      <w:bookmarkEnd w:id="1549"/>
    </w:p>
    <w:p w14:paraId="2449CB53">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72FFCC06">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6F3583C3">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28B08649">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6B0E8C56">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10.3.2 非国有投资项目： 同通用条款。</w:t>
      </w:r>
    </w:p>
    <w:p w14:paraId="295ACAA3">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50" w:name="_Toc418061354"/>
      <w:bookmarkStart w:id="1551" w:name="_Toc389065308"/>
      <w:bookmarkStart w:id="1552" w:name="_Toc418752285"/>
      <w:bookmarkStart w:id="1553" w:name="_Toc403578977"/>
      <w:bookmarkStart w:id="1554" w:name="_Toc418518153"/>
      <w:bookmarkStart w:id="1555" w:name="_Toc418518389"/>
      <w:bookmarkStart w:id="1556" w:name="_Toc373227742"/>
      <w:bookmarkStart w:id="1557" w:name="_Toc418751839"/>
      <w:bookmarkStart w:id="1558" w:name="_Toc256000221"/>
      <w:bookmarkStart w:id="1559" w:name="_Toc497747221"/>
      <w:bookmarkStart w:id="1560" w:name="_Toc373478389"/>
      <w:bookmarkStart w:id="1561" w:name="_Toc22425"/>
      <w:bookmarkStart w:id="1562" w:name="_Toc497746824"/>
      <w:bookmarkStart w:id="1563" w:name="_Toc522201770"/>
      <w:r>
        <w:rPr>
          <w:rFonts w:hint="eastAsia" w:ascii="宋体" w:cs="宋体"/>
          <w:color w:val="auto"/>
          <w:highlight w:val="none"/>
        </w:rPr>
        <w:t>10.4 变更估价</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7E3E7CA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15A104EF">
      <w:pPr>
        <w:pStyle w:val="21"/>
        <w:keepNext w:val="0"/>
        <w:keepLines w:val="0"/>
        <w:pageBreakBefore w:val="0"/>
        <w:widowControl w:val="0"/>
        <w:wordWrap/>
        <w:topLinePunct w:val="0"/>
        <w:bidi w:val="0"/>
        <w:spacing w:line="380" w:lineRule="exact"/>
        <w:ind w:firstLine="426"/>
        <w:rPr>
          <w:rFonts w:ascii="宋体" w:hAnsi="宋体" w:cs="宋体"/>
          <w:color w:val="auto"/>
          <w:szCs w:val="21"/>
          <w:highlight w:val="none"/>
          <w:u w:val="single"/>
        </w:rPr>
      </w:pP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中已有适用于变更工程的综合单价，按已有的综合单价；（2）、</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中有类似变更工程的综合单价，可参照</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中类似的综合单价确定；（3）、</w:t>
      </w:r>
      <w:r>
        <w:rPr>
          <w:rFonts w:hint="eastAsia" w:ascii="宋体" w:hAnsi="宋体" w:cs="宋体"/>
          <w:color w:val="auto"/>
          <w:szCs w:val="21"/>
          <w:highlight w:val="none"/>
          <w:u w:val="single"/>
          <w:lang w:eastAsia="zh-CN"/>
        </w:rPr>
        <w:t>投标报价（磋商报价）</w:t>
      </w:r>
      <w:r>
        <w:rPr>
          <w:rFonts w:ascii="宋体" w:hAnsi="宋体" w:cs="宋体"/>
          <w:color w:val="auto"/>
          <w:szCs w:val="21"/>
          <w:highlight w:val="none"/>
          <w:u w:val="single"/>
        </w:rPr>
        <w:t>中没有适用或类似于变更工程的综合单价，则有定额的套用定额计算，执行本工程编制招标控制价的参考依据，其中材料价格有信息价的按合同该新增子项实施期间《桂林市建设工程造价信息》</w:t>
      </w:r>
      <w:r>
        <w:rPr>
          <w:rFonts w:hint="eastAsia" w:ascii="宋体" w:hAnsi="宋体" w:cs="宋体"/>
          <w:color w:val="auto"/>
          <w:szCs w:val="21"/>
          <w:highlight w:val="none"/>
          <w:u w:val="single"/>
          <w:lang w:val="en-US" w:eastAsia="zh-CN"/>
        </w:rPr>
        <w:t>桂林市</w:t>
      </w:r>
      <w:r>
        <w:rPr>
          <w:rFonts w:ascii="宋体" w:hAnsi="宋体" w:cs="宋体"/>
          <w:color w:val="auto"/>
          <w:szCs w:val="21"/>
          <w:highlight w:val="none"/>
          <w:u w:val="single"/>
        </w:rPr>
        <w:t>中的平均价计取（信息价无相关信息的参照信息价中桂林市的平均价），无信息价时按市场价格共同协商初步确定；此类工程结算综合单价=按现行定额计算（管理费、利润取中值）的综合单价×中标下浮系数（中标人的</w:t>
      </w:r>
      <w:r>
        <w:rPr>
          <w:rFonts w:hint="eastAsia" w:ascii="宋体" w:hAnsi="宋体" w:cs="宋体"/>
          <w:color w:val="auto"/>
          <w:szCs w:val="21"/>
          <w:highlight w:val="none"/>
          <w:u w:val="single"/>
          <w:lang w:eastAsia="zh-CN"/>
        </w:rPr>
        <w:t>投标报价（磋商报价）</w:t>
      </w:r>
      <w:r>
        <w:rPr>
          <w:rFonts w:ascii="宋体" w:hAnsi="宋体" w:cs="宋体"/>
          <w:color w:val="auto"/>
          <w:szCs w:val="21"/>
          <w:highlight w:val="none"/>
          <w:u w:val="single"/>
        </w:rPr>
        <w:t>÷经财政部门审核后的预算价），新增项目无定额可套用时，由发包人、承包人及监理三方共同协商初步确定，最终以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w:t>
      </w:r>
      <w:r>
        <w:rPr>
          <w:rFonts w:hint="eastAsia" w:ascii="宋体" w:hAnsi="宋体" w:cs="宋体"/>
          <w:color w:val="auto"/>
          <w:szCs w:val="21"/>
          <w:highlight w:val="none"/>
          <w:u w:val="single"/>
          <w:lang w:eastAsia="zh-CN"/>
        </w:rPr>
        <w:t>投标书（响应文件）</w:t>
      </w:r>
      <w:r>
        <w:rPr>
          <w:rFonts w:hint="eastAsia" w:ascii="宋体" w:hAnsi="宋体" w:cs="宋体"/>
          <w:color w:val="auto"/>
          <w:szCs w:val="21"/>
          <w:highlight w:val="none"/>
          <w:u w:val="single"/>
        </w:rPr>
        <w:t>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财政局</w:t>
      </w:r>
      <w:r>
        <w:rPr>
          <w:rFonts w:hint="eastAsia" w:ascii="宋体" w:hAnsi="宋体" w:cs="宋体"/>
          <w:color w:val="auto"/>
          <w:szCs w:val="21"/>
          <w:highlight w:val="none"/>
          <w:u w:val="single"/>
        </w:rPr>
        <w:t>或发包人委托的造价咨询机构审定并经发包人及承包人双方确认的金额为准。</w:t>
      </w:r>
    </w:p>
    <w:p w14:paraId="62439E73">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64" w:name="_Toc256000222"/>
      <w:bookmarkStart w:id="1565" w:name="_Toc389065309"/>
      <w:bookmarkStart w:id="1566" w:name="_Toc522201771"/>
      <w:bookmarkStart w:id="1567" w:name="_Toc418061355"/>
      <w:bookmarkStart w:id="1568" w:name="_Toc373478390"/>
      <w:bookmarkStart w:id="1569" w:name="_Toc418518390"/>
      <w:bookmarkStart w:id="1570" w:name="_Toc418751840"/>
      <w:bookmarkStart w:id="1571" w:name="_Toc418518154"/>
      <w:bookmarkStart w:id="1572" w:name="_Toc418752286"/>
      <w:bookmarkStart w:id="1573" w:name="_Toc403578978"/>
      <w:bookmarkStart w:id="1574" w:name="_Toc497746825"/>
      <w:bookmarkStart w:id="1575" w:name="_Toc373227743"/>
      <w:bookmarkStart w:id="1576" w:name="_Toc13259"/>
      <w:bookmarkStart w:id="1577" w:name="_Toc497747222"/>
      <w:r>
        <w:rPr>
          <w:rFonts w:hint="eastAsia" w:ascii="宋体" w:cs="宋体"/>
          <w:color w:val="auto"/>
          <w:highlight w:val="none"/>
        </w:rPr>
        <w:t>1</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Start w:id="1578" w:name="_Toc296891025"/>
      <w:bookmarkStart w:id="1579" w:name="_Toc297120497"/>
      <w:bookmarkStart w:id="1580" w:name="_Toc292559907"/>
      <w:bookmarkStart w:id="1581" w:name="_Toc292559402"/>
      <w:bookmarkStart w:id="1582" w:name="_Toc296944536"/>
      <w:bookmarkStart w:id="1583" w:name="_Toc297048383"/>
      <w:bookmarkStart w:id="1584" w:name="_Toc300934993"/>
      <w:bookmarkStart w:id="1585" w:name="_Toc296346698"/>
      <w:bookmarkStart w:id="1586" w:name="_Toc296503197"/>
      <w:bookmarkStart w:id="1587" w:name="_Toc296347196"/>
      <w:bookmarkStart w:id="1588" w:name="_Toc303539150"/>
      <w:bookmarkStart w:id="1589" w:name="_Toc296891237"/>
      <w:bookmarkStart w:id="1590" w:name="_Toc297216203"/>
      <w:bookmarkStart w:id="1591" w:name="_Toc297123544"/>
      <w:bookmarkStart w:id="1592" w:name="_Toc312677503"/>
      <w:bookmarkStart w:id="1593" w:name="_Toc304295570"/>
      <w:bookmarkStart w:id="1594" w:name="_Toc312678029"/>
      <w:r>
        <w:rPr>
          <w:rFonts w:hint="eastAsia" w:ascii="宋体" w:cs="宋体"/>
          <w:color w:val="auto"/>
          <w:highlight w:val="none"/>
        </w:rPr>
        <w:t>0.5 承</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Start w:id="1595" w:name="_Toc296503203"/>
      <w:bookmarkStart w:id="1596" w:name="_Toc296891243"/>
      <w:bookmarkStart w:id="1597" w:name="_Toc296347202"/>
      <w:bookmarkStart w:id="1598" w:name="_Toc296891031"/>
      <w:bookmarkStart w:id="1599" w:name="_Toc296944542"/>
      <w:bookmarkStart w:id="1600" w:name="_Toc297048389"/>
      <w:bookmarkStart w:id="1601" w:name="_Toc292559913"/>
      <w:bookmarkStart w:id="1602" w:name="_Toc297216204"/>
      <w:bookmarkStart w:id="1603" w:name="_Toc303539151"/>
      <w:bookmarkStart w:id="1604" w:name="_Toc297123545"/>
      <w:bookmarkStart w:id="1605" w:name="_Toc296346704"/>
      <w:bookmarkStart w:id="1606" w:name="_Toc300934994"/>
      <w:bookmarkStart w:id="1607" w:name="_Toc292559408"/>
      <w:bookmarkStart w:id="1608" w:name="_Toc297120503"/>
      <w:r>
        <w:rPr>
          <w:rFonts w:hint="eastAsia" w:ascii="宋体" w:cs="宋体"/>
          <w:color w:val="auto"/>
          <w:highlight w:val="none"/>
        </w:rPr>
        <w:t>包人的合理化建议</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14:paraId="06C3F16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291B82B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4404C66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w:t>
      </w:r>
      <w:bookmarkStart w:id="1609" w:name="_Toc312678030"/>
      <w:bookmarkStart w:id="1610" w:name="_Toc296503204"/>
      <w:bookmarkStart w:id="1611" w:name="_Toc312677504"/>
      <w:bookmarkStart w:id="1612" w:name="_Toc300934995"/>
      <w:bookmarkStart w:id="1613" w:name="_Toc318581175"/>
      <w:bookmarkStart w:id="1614" w:name="_Toc296346705"/>
      <w:bookmarkStart w:id="1615" w:name="_Toc304295571"/>
      <w:bookmarkStart w:id="1616" w:name="_Toc297123546"/>
      <w:bookmarkStart w:id="1617" w:name="_Toc296944543"/>
      <w:bookmarkStart w:id="1618" w:name="_Toc292559914"/>
      <w:bookmarkStart w:id="1619" w:name="_Toc296347203"/>
      <w:bookmarkStart w:id="1620" w:name="_Toc297048390"/>
      <w:bookmarkStart w:id="1621" w:name="_Toc297120504"/>
      <w:bookmarkStart w:id="1622" w:name="_Toc297216205"/>
      <w:bookmarkStart w:id="1623" w:name="_Toc292559409"/>
      <w:bookmarkStart w:id="1624" w:name="_Toc303539152"/>
      <w:bookmarkStart w:id="1625" w:name="_Toc296891032"/>
      <w:bookmarkStart w:id="1626" w:name="_Toc296891244"/>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14:paraId="4DE2A78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627" w:name="_Toc497747223"/>
      <w:bookmarkStart w:id="1628" w:name="_Toc418061356"/>
      <w:bookmarkStart w:id="1629" w:name="_Toc418751841"/>
      <w:bookmarkStart w:id="1630" w:name="_Toc418518391"/>
      <w:bookmarkStart w:id="1631" w:name="_Toc256000223"/>
      <w:bookmarkStart w:id="1632" w:name="_Toc522201772"/>
      <w:bookmarkStart w:id="1633" w:name="_Toc5810"/>
      <w:bookmarkStart w:id="1634" w:name="_Toc418518155"/>
      <w:bookmarkStart w:id="1635" w:name="_Toc373227744"/>
      <w:bookmarkStart w:id="1636" w:name="_Toc403578979"/>
      <w:bookmarkStart w:id="1637" w:name="_Toc389065310"/>
      <w:bookmarkStart w:id="1638" w:name="_Toc497746826"/>
      <w:bookmarkStart w:id="1639" w:name="_Toc373478391"/>
      <w:bookmarkStart w:id="1640" w:name="_Toc418752287"/>
      <w:r>
        <w:rPr>
          <w:rFonts w:hint="eastAsia" w:ascii="宋体" w:cs="宋体"/>
          <w:color w:val="auto"/>
          <w:highlight w:val="none"/>
        </w:rPr>
        <w:t>1</w:t>
      </w:r>
      <w:bookmarkStart w:id="1641" w:name="_Toc297123548"/>
      <w:bookmarkStart w:id="1642" w:name="_Toc296346700"/>
      <w:bookmarkStart w:id="1643" w:name="_Toc297120499"/>
      <w:bookmarkStart w:id="1644" w:name="_Toc304295574"/>
      <w:bookmarkStart w:id="1645" w:name="_Toc296347198"/>
      <w:bookmarkStart w:id="1646" w:name="_Toc296503199"/>
      <w:bookmarkStart w:id="1647" w:name="_Toc297216207"/>
      <w:bookmarkStart w:id="1648" w:name="_Toc296891027"/>
      <w:bookmarkStart w:id="1649" w:name="_Toc292559404"/>
      <w:bookmarkStart w:id="1650" w:name="_Toc296944538"/>
      <w:bookmarkStart w:id="1651" w:name="_Toc297048385"/>
      <w:bookmarkStart w:id="1652" w:name="_Toc303539154"/>
      <w:bookmarkStart w:id="1653" w:name="_Toc296891239"/>
      <w:bookmarkStart w:id="1654" w:name="_Toc292559909"/>
      <w:bookmarkStart w:id="1655" w:name="_Toc300934997"/>
      <w:bookmarkStart w:id="1656" w:name="_Toc312678033"/>
      <w:bookmarkStart w:id="1657" w:name="_Toc312677507"/>
      <w:r>
        <w:rPr>
          <w:rFonts w:hint="eastAsia" w:ascii="宋体" w:cs="宋体"/>
          <w:color w:val="auto"/>
          <w:highlight w:val="none"/>
        </w:rPr>
        <w:t>0.7 暂估价</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14:paraId="703439F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1658" w:name="_Toc312677508"/>
      <w:bookmarkStart w:id="1659" w:name="_Toc318581176"/>
      <w:bookmarkStart w:id="1660" w:name="_Toc312678034"/>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1658"/>
    <w:bookmarkEnd w:id="1659"/>
    <w:bookmarkEnd w:id="1660"/>
    <w:p w14:paraId="787C894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1661" w:name="_Toc312677509"/>
      <w:bookmarkStart w:id="1662" w:name="_Toc312678035"/>
      <w:bookmarkStart w:id="1663" w:name="_Toc318581177"/>
      <w:r>
        <w:rPr>
          <w:rFonts w:hint="eastAsia" w:ascii="宋体" w:hAnsi="宋体" w:cs="宋体"/>
          <w:color w:val="auto"/>
          <w:szCs w:val="21"/>
          <w:highlight w:val="none"/>
        </w:rPr>
        <w:t>0.7.1 依法必须招标的暂估价项目</w:t>
      </w:r>
    </w:p>
    <w:bookmarkEnd w:id="1661"/>
    <w:bookmarkEnd w:id="1662"/>
    <w:bookmarkEnd w:id="1663"/>
    <w:p w14:paraId="38371EB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种方式确定。</w:t>
      </w:r>
    </w:p>
    <w:p w14:paraId="69DB587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4B64BD4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种方式确定。</w:t>
      </w:r>
    </w:p>
    <w:p w14:paraId="23EED78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61A5E43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D5235C5">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664" w:name="_Toc9852"/>
      <w:bookmarkStart w:id="1665" w:name="_Toc256000224"/>
      <w:bookmarkStart w:id="1666" w:name="_Toc418752288"/>
      <w:bookmarkStart w:id="1667" w:name="_Toc497747224"/>
      <w:bookmarkStart w:id="1668" w:name="_Toc418751842"/>
      <w:bookmarkStart w:id="1669" w:name="_Toc373478392"/>
      <w:bookmarkStart w:id="1670" w:name="_Toc418518392"/>
      <w:bookmarkStart w:id="1671" w:name="_Toc418061357"/>
      <w:bookmarkStart w:id="1672" w:name="_Toc522201773"/>
      <w:bookmarkStart w:id="1673" w:name="_Toc403578980"/>
      <w:bookmarkStart w:id="1674" w:name="_Toc389065311"/>
      <w:bookmarkStart w:id="1675" w:name="_Toc418518156"/>
      <w:bookmarkStart w:id="1676" w:name="_Toc497746827"/>
      <w:bookmarkStart w:id="1677" w:name="_Toc373227745"/>
      <w:r>
        <w:rPr>
          <w:rFonts w:hint="eastAsia" w:ascii="宋体" w:cs="宋体"/>
          <w:color w:val="auto"/>
          <w:highlight w:val="none"/>
        </w:rPr>
        <w:t>10.8 暂列金额</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2A09062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4D9FFC23">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678" w:name="_Toc522201774"/>
      <w:bookmarkStart w:id="1679" w:name="_Toc389065312"/>
      <w:bookmarkStart w:id="1680" w:name="_Toc12497"/>
      <w:bookmarkStart w:id="1681" w:name="_Toc351203643"/>
      <w:bookmarkStart w:id="1682" w:name="_Toc418751843"/>
      <w:bookmarkStart w:id="1683" w:name="_Toc497746828"/>
      <w:bookmarkStart w:id="1684" w:name="_Toc418061358"/>
      <w:bookmarkStart w:id="1685" w:name="_Toc256000225"/>
      <w:bookmarkStart w:id="1686" w:name="_Toc418518393"/>
      <w:bookmarkStart w:id="1687" w:name="_Toc373478393"/>
      <w:bookmarkStart w:id="1688" w:name="_Toc373227746"/>
      <w:bookmarkStart w:id="1689" w:name="_Toc403578981"/>
      <w:bookmarkStart w:id="1690" w:name="_Toc497747225"/>
      <w:bookmarkStart w:id="1691" w:name="_Toc418518157"/>
      <w:bookmarkStart w:id="1692" w:name="_Toc418752289"/>
      <w:r>
        <w:rPr>
          <w:rFonts w:hint="eastAsia" w:ascii="宋体" w:cs="宋体"/>
          <w:color w:val="auto"/>
          <w:highlight w:val="none"/>
        </w:rPr>
        <w:t>11</w:t>
      </w:r>
      <w:r>
        <w:rPr>
          <w:rFonts w:hint="eastAsia" w:ascii="宋体" w:hAnsi="宋体" w:eastAsia="宋体" w:cs="宋体"/>
          <w:color w:val="auto"/>
          <w:highlight w:val="none"/>
        </w:rPr>
        <w:t xml:space="preserve">. </w:t>
      </w:r>
      <w:r>
        <w:rPr>
          <w:rFonts w:hint="eastAsia" w:ascii="宋体" w:cs="宋体"/>
          <w:color w:val="auto"/>
          <w:highlight w:val="none"/>
        </w:rPr>
        <w:t>价格调整</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76105727">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693" w:name="_Toc522201775"/>
      <w:bookmarkStart w:id="1694" w:name="_Toc418752290"/>
      <w:bookmarkStart w:id="1695" w:name="_Toc373227747"/>
      <w:bookmarkStart w:id="1696" w:name="_Toc373478394"/>
      <w:bookmarkStart w:id="1697" w:name="_Toc256000226"/>
      <w:bookmarkStart w:id="1698" w:name="_Toc497747226"/>
      <w:bookmarkStart w:id="1699" w:name="_Toc418061359"/>
      <w:bookmarkStart w:id="1700" w:name="_Toc31528"/>
      <w:bookmarkStart w:id="1701" w:name="_Toc497746829"/>
      <w:bookmarkStart w:id="1702" w:name="_Toc403578982"/>
      <w:bookmarkStart w:id="1703" w:name="_Toc418518158"/>
      <w:bookmarkStart w:id="1704" w:name="_Toc389065313"/>
      <w:bookmarkStart w:id="1705" w:name="_Toc418751844"/>
      <w:bookmarkStart w:id="1706" w:name="_Toc418518394"/>
      <w:bookmarkStart w:id="1707" w:name="_Toc297123550"/>
      <w:bookmarkStart w:id="1708" w:name="_Toc300935000"/>
      <w:bookmarkStart w:id="1709" w:name="_Toc296347200"/>
      <w:bookmarkStart w:id="1710" w:name="_Toc296346702"/>
      <w:bookmarkStart w:id="1711" w:name="_Toc296944540"/>
      <w:bookmarkStart w:id="1712" w:name="_Toc304295577"/>
      <w:bookmarkStart w:id="1713" w:name="_Toc296503201"/>
      <w:bookmarkStart w:id="1714" w:name="_Toc303539157"/>
      <w:bookmarkStart w:id="1715" w:name="_Toc312678039"/>
      <w:bookmarkStart w:id="1716" w:name="_Toc292559911"/>
      <w:bookmarkStart w:id="1717" w:name="_Toc296891241"/>
      <w:bookmarkStart w:id="1718" w:name="_Toc297120501"/>
      <w:bookmarkStart w:id="1719" w:name="_Toc297048387"/>
      <w:bookmarkStart w:id="1720" w:name="_Toc296891029"/>
      <w:bookmarkStart w:id="1721" w:name="_Toc292559406"/>
      <w:bookmarkStart w:id="1722" w:name="_Toc297216209"/>
      <w:r>
        <w:rPr>
          <w:rFonts w:hint="eastAsia" w:ascii="宋体" w:cs="宋体"/>
          <w:color w:val="auto"/>
          <w:highlight w:val="none"/>
        </w:rPr>
        <w:t>11.1 市场价格波动引起的调整</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14:paraId="2521B0E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w:t>
      </w:r>
      <w:r>
        <w:rPr>
          <w:rFonts w:hint="eastAsia" w:ascii="宋体" w:hAnsi="宋体" w:cs="宋体"/>
          <w:color w:val="auto"/>
          <w:szCs w:val="21"/>
          <w:highlight w:val="none"/>
          <w:u w:val="single"/>
        </w:rPr>
        <w:t xml:space="preserve">调整 </w:t>
      </w:r>
      <w:r>
        <w:rPr>
          <w:rFonts w:hint="eastAsia" w:ascii="宋体" w:hAnsi="宋体" w:cs="宋体"/>
          <w:color w:val="auto"/>
          <w:szCs w:val="21"/>
          <w:highlight w:val="none"/>
        </w:rPr>
        <w:t>。</w:t>
      </w:r>
    </w:p>
    <w:p w14:paraId="75E14A0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种方式对合同价格进行调整：</w:t>
      </w:r>
    </w:p>
    <w:p w14:paraId="4376892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002D410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0B5FF3C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21D69FDF">
      <w:pPr>
        <w:pStyle w:val="21"/>
        <w:keepNext w:val="0"/>
        <w:keepLines w:val="0"/>
        <w:pageBreakBefore w:val="0"/>
        <w:widowControl w:val="0"/>
        <w:wordWrap/>
        <w:topLinePunct w:val="0"/>
        <w:bidi w:val="0"/>
        <w:spacing w:line="38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2025年第7期</w:t>
      </w:r>
      <w:r>
        <w:rPr>
          <w:rFonts w:hint="eastAsia" w:ascii="宋体" w:hAnsi="宋体"/>
          <w:color w:val="auto"/>
          <w:szCs w:val="21"/>
          <w:highlight w:val="none"/>
          <w:u w:val="single"/>
        </w:rPr>
        <w:t>《桂林市建设工程造价信息》</w:t>
      </w:r>
      <w:r>
        <w:rPr>
          <w:rFonts w:hint="eastAsia" w:ascii="宋体" w:hAnsi="宋体"/>
          <w:color w:val="auto"/>
          <w:szCs w:val="21"/>
          <w:highlight w:val="none"/>
          <w:u w:val="single"/>
          <w:lang w:val="en-US" w:eastAsia="zh-CN"/>
        </w:rPr>
        <w:t>中桂林市的信息价</w:t>
      </w:r>
      <w:r>
        <w:rPr>
          <w:rFonts w:hint="eastAsia" w:ascii="宋体" w:hAnsi="宋体"/>
          <w:color w:val="auto"/>
          <w:szCs w:val="21"/>
          <w:highlight w:val="none"/>
          <w:u w:val="single"/>
        </w:rPr>
        <w:t>。</w:t>
      </w:r>
    </w:p>
    <w:p w14:paraId="4E28925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lang w:eastAsia="zh-CN"/>
        </w:rPr>
        <w:t>投标人（供应商）</w:t>
      </w:r>
      <w:r>
        <w:rPr>
          <w:rFonts w:hint="eastAsia" w:ascii="宋体" w:hAnsi="宋体" w:cs="宋体"/>
          <w:color w:val="auto"/>
          <w:kern w:val="0"/>
          <w:szCs w:val="21"/>
          <w:highlight w:val="none"/>
        </w:rPr>
        <w:t>应根据施工期间材料可能由于市场价格上涨（或下跌）因素自行考虑由此引起的风险并计入</w:t>
      </w:r>
      <w:r>
        <w:rPr>
          <w:rFonts w:hint="eastAsia" w:ascii="宋体" w:hAnsi="宋体" w:cs="宋体"/>
          <w:color w:val="auto"/>
          <w:kern w:val="0"/>
          <w:szCs w:val="21"/>
          <w:highlight w:val="none"/>
          <w:lang w:eastAsia="zh-CN"/>
        </w:rPr>
        <w:t>投标报价（磋商报价）</w:t>
      </w:r>
      <w:r>
        <w:rPr>
          <w:rFonts w:hint="eastAsia" w:ascii="宋体" w:hAnsi="宋体" w:cs="宋体"/>
          <w:color w:val="auto"/>
          <w:kern w:val="0"/>
          <w:szCs w:val="21"/>
          <w:highlight w:val="none"/>
        </w:rPr>
        <w:t>中，</w:t>
      </w:r>
      <w:r>
        <w:rPr>
          <w:rFonts w:hint="eastAsia" w:ascii="宋体" w:hAnsi="宋体" w:cs="宋体"/>
          <w:color w:val="auto"/>
          <w:kern w:val="0"/>
          <w:szCs w:val="21"/>
          <w:highlight w:val="none"/>
          <w:lang w:eastAsia="zh-CN"/>
        </w:rPr>
        <w:t>投标人（供应商）</w:t>
      </w:r>
      <w:r>
        <w:rPr>
          <w:rFonts w:hint="eastAsia" w:ascii="宋体" w:hAnsi="宋体" w:cs="宋体"/>
          <w:color w:val="auto"/>
          <w:kern w:val="0"/>
          <w:szCs w:val="21"/>
          <w:highlight w:val="none"/>
        </w:rPr>
        <w:t>应对自己的报价承担风险，除本合同约定的钢筋、水泥、商品混凝土、沥青混凝土、碎石、砂、片石、沥青、管材、石材、土方（含购土与弃土）等项材料价格可做调整外，其余材料价格不作调整。</w:t>
      </w:r>
    </w:p>
    <w:p w14:paraId="62B9ED1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97E60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D5E804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102D3E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w:t>
      </w:r>
      <w:r>
        <w:rPr>
          <w:rFonts w:hint="eastAsia" w:ascii="宋体" w:hAnsi="宋体" w:cs="宋体"/>
          <w:color w:val="auto"/>
          <w:szCs w:val="21"/>
          <w:highlight w:val="none"/>
          <w:lang w:eastAsia="zh-CN"/>
        </w:rPr>
        <w:t>投标报价（磋商报价）</w:t>
      </w:r>
      <w:r>
        <w:rPr>
          <w:rFonts w:hint="eastAsia" w:ascii="宋体" w:hAnsi="宋体" w:cs="宋体"/>
          <w:color w:val="auto"/>
          <w:szCs w:val="21"/>
          <w:highlight w:val="none"/>
        </w:rPr>
        <w:t>÷预算价），该部分费用列入税前独立费。</w:t>
      </w:r>
    </w:p>
    <w:p w14:paraId="55FEB2D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04960C0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由业主单位、监理单位施工单位面向市场询价，并经三方对暂估价材料价格的确认，确定材料价格。 </w:t>
      </w:r>
    </w:p>
    <w:bookmarkEnd w:id="1505"/>
    <w:bookmarkEnd w:id="1506"/>
    <w:bookmarkEnd w:id="1507"/>
    <w:bookmarkEnd w:id="1508"/>
    <w:bookmarkEnd w:id="1509"/>
    <w:bookmarkEnd w:id="1510"/>
    <w:p w14:paraId="4D6A890C">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723" w:name="_Toc296891245"/>
      <w:bookmarkStart w:id="1724" w:name="_Toc292559410"/>
      <w:bookmarkStart w:id="1725" w:name="_Toc292559915"/>
      <w:bookmarkStart w:id="1726" w:name="_Toc296944544"/>
      <w:bookmarkStart w:id="1727" w:name="_Toc297048391"/>
      <w:bookmarkStart w:id="1728" w:name="_Toc296503205"/>
      <w:bookmarkStart w:id="1729" w:name="_Toc297120505"/>
      <w:bookmarkStart w:id="1730" w:name="_Toc296347204"/>
      <w:bookmarkStart w:id="1731" w:name="_Toc296346706"/>
      <w:bookmarkStart w:id="1732" w:name="_Toc296891033"/>
      <w:bookmarkStart w:id="1733" w:name="_Toc23758"/>
      <w:bookmarkStart w:id="1734" w:name="_Toc497747227"/>
      <w:bookmarkStart w:id="1735" w:name="_Toc373478395"/>
      <w:bookmarkStart w:id="1736" w:name="_Toc373227748"/>
      <w:bookmarkStart w:id="1737" w:name="_Toc403578983"/>
      <w:bookmarkStart w:id="1738" w:name="_Toc522201776"/>
      <w:bookmarkStart w:id="1739" w:name="_Toc418518159"/>
      <w:bookmarkStart w:id="1740" w:name="_Toc418061360"/>
      <w:bookmarkStart w:id="1741" w:name="_Toc418752291"/>
      <w:bookmarkStart w:id="1742" w:name="_Toc256000227"/>
      <w:bookmarkStart w:id="1743" w:name="_Toc497746830"/>
      <w:bookmarkStart w:id="1744" w:name="_Toc351203644"/>
      <w:bookmarkStart w:id="1745" w:name="_Toc418751845"/>
      <w:bookmarkStart w:id="1746" w:name="_Toc418518395"/>
      <w:bookmarkStart w:id="1747" w:name="_Toc304295579"/>
      <w:bookmarkStart w:id="1748" w:name="_Toc300935002"/>
      <w:bookmarkStart w:id="1749" w:name="_Toc303539159"/>
      <w:bookmarkStart w:id="1750" w:name="_Toc297216211"/>
      <w:bookmarkStart w:id="1751" w:name="_Toc297123552"/>
      <w:bookmarkStart w:id="1752" w:name="_Toc312678040"/>
      <w:r>
        <w:rPr>
          <w:rFonts w:hint="eastAsia" w:ascii="宋体" w:cs="宋体"/>
          <w:color w:val="auto"/>
          <w:highlight w:val="none"/>
        </w:rPr>
        <w:t>12</w:t>
      </w:r>
      <w:r>
        <w:rPr>
          <w:rFonts w:hint="eastAsia" w:ascii="宋体" w:hAnsi="宋体" w:eastAsia="宋体" w:cs="宋体"/>
          <w:color w:val="auto"/>
          <w:highlight w:val="none"/>
        </w:rPr>
        <w:t xml:space="preserve">. </w:t>
      </w:r>
      <w:bookmarkEnd w:id="1723"/>
      <w:bookmarkEnd w:id="1724"/>
      <w:bookmarkEnd w:id="1725"/>
      <w:bookmarkEnd w:id="1726"/>
      <w:bookmarkEnd w:id="1727"/>
      <w:bookmarkEnd w:id="1728"/>
      <w:bookmarkEnd w:id="1729"/>
      <w:bookmarkEnd w:id="1730"/>
      <w:bookmarkEnd w:id="1731"/>
      <w:bookmarkEnd w:id="1732"/>
      <w:r>
        <w:rPr>
          <w:rFonts w:hint="eastAsia" w:ascii="宋体" w:cs="宋体"/>
          <w:color w:val="auto"/>
          <w:highlight w:val="none"/>
        </w:rPr>
        <w:t>合同价格、计量与支付</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bookmarkEnd w:id="1747"/>
    <w:bookmarkEnd w:id="1748"/>
    <w:bookmarkEnd w:id="1749"/>
    <w:bookmarkEnd w:id="1750"/>
    <w:bookmarkEnd w:id="1751"/>
    <w:bookmarkEnd w:id="1752"/>
    <w:p w14:paraId="71A83A08">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753" w:name="_Toc267251461"/>
      <w:bookmarkStart w:id="1754" w:name="_Toc292559411"/>
      <w:bookmarkStart w:id="1755" w:name="_Toc292559916"/>
      <w:bookmarkStart w:id="1756" w:name="_Toc297120506"/>
      <w:bookmarkStart w:id="1757" w:name="_Toc296891246"/>
      <w:bookmarkStart w:id="1758" w:name="_Toc296347205"/>
      <w:bookmarkStart w:id="1759" w:name="_Toc296346707"/>
      <w:bookmarkStart w:id="1760" w:name="_Toc297048392"/>
      <w:bookmarkStart w:id="1761" w:name="_Toc296891034"/>
      <w:bookmarkStart w:id="1762" w:name="_Toc296503206"/>
      <w:bookmarkStart w:id="1763" w:name="_Toc296944545"/>
      <w:bookmarkStart w:id="1764" w:name="_Toc373227749"/>
      <w:bookmarkStart w:id="1765" w:name="_Toc497747228"/>
      <w:bookmarkStart w:id="1766" w:name="_Toc418751846"/>
      <w:bookmarkStart w:id="1767" w:name="_Toc418518396"/>
      <w:bookmarkStart w:id="1768" w:name="_Toc403578984"/>
      <w:bookmarkStart w:id="1769" w:name="_Toc522201777"/>
      <w:bookmarkStart w:id="1770" w:name="_Toc389065314"/>
      <w:bookmarkStart w:id="1771" w:name="_Toc373478396"/>
      <w:bookmarkStart w:id="1772" w:name="_Toc497746831"/>
      <w:bookmarkStart w:id="1773" w:name="_Toc418752292"/>
      <w:bookmarkStart w:id="1774" w:name="_Toc256000228"/>
      <w:bookmarkStart w:id="1775" w:name="_Toc418061361"/>
      <w:bookmarkStart w:id="1776" w:name="_Toc418518160"/>
      <w:bookmarkStart w:id="1777" w:name="_Toc16333"/>
      <w:bookmarkStart w:id="1778" w:name="_Toc297123553"/>
      <w:bookmarkStart w:id="1779" w:name="_Toc297216212"/>
      <w:bookmarkStart w:id="1780" w:name="_Toc312678041"/>
      <w:bookmarkStart w:id="1781" w:name="_Toc300935003"/>
      <w:bookmarkStart w:id="1782" w:name="_Toc303539160"/>
      <w:bookmarkStart w:id="1783" w:name="_Toc304295580"/>
      <w:r>
        <w:rPr>
          <w:rFonts w:hint="eastAsia" w:ascii="宋体" w:cs="宋体"/>
          <w:color w:val="auto"/>
          <w:highlight w:val="none"/>
        </w:rPr>
        <w:t>12.1 合</w:t>
      </w:r>
      <w:bookmarkEnd w:id="1753"/>
      <w:bookmarkEnd w:id="1754"/>
      <w:bookmarkEnd w:id="1755"/>
      <w:r>
        <w:rPr>
          <w:rFonts w:hint="eastAsia" w:ascii="宋体" w:cs="宋体"/>
          <w:color w:val="auto"/>
          <w:highlight w:val="none"/>
        </w:rPr>
        <w:t>同价</w:t>
      </w:r>
      <w:bookmarkEnd w:id="1756"/>
      <w:bookmarkEnd w:id="1757"/>
      <w:bookmarkEnd w:id="1758"/>
      <w:bookmarkEnd w:id="1759"/>
      <w:bookmarkEnd w:id="1760"/>
      <w:bookmarkEnd w:id="1761"/>
      <w:bookmarkEnd w:id="1762"/>
      <w:bookmarkEnd w:id="1763"/>
      <w:r>
        <w:rPr>
          <w:rFonts w:hint="eastAsia" w:ascii="宋体" w:cs="宋体"/>
          <w:color w:val="auto"/>
          <w:highlight w:val="none"/>
        </w:rPr>
        <w:t>格形式</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bookmarkEnd w:id="1778"/>
    <w:bookmarkEnd w:id="1779"/>
    <w:bookmarkEnd w:id="1780"/>
    <w:bookmarkEnd w:id="1781"/>
    <w:bookmarkEnd w:id="1782"/>
    <w:bookmarkEnd w:id="1783"/>
    <w:p w14:paraId="7F2F3F6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784" w:name="_Toc373227750"/>
      <w:bookmarkStart w:id="1785" w:name="_Toc389065315"/>
      <w:bookmarkStart w:id="1786" w:name="_Toc373478397"/>
      <w:bookmarkStart w:id="1787" w:name="_Toc297216213"/>
      <w:bookmarkStart w:id="1788" w:name="_Toc303539161"/>
      <w:bookmarkStart w:id="1789" w:name="_Toc304295581"/>
      <w:bookmarkStart w:id="1790" w:name="_Toc312678042"/>
      <w:bookmarkStart w:id="1791" w:name="_Toc297123554"/>
      <w:bookmarkStart w:id="1792" w:name="_Toc300935004"/>
      <w:bookmarkStart w:id="1793" w:name="_Toc296347206"/>
      <w:bookmarkStart w:id="1794" w:name="_Toc292559917"/>
      <w:bookmarkStart w:id="1795" w:name="_Toc296891035"/>
      <w:bookmarkStart w:id="1796" w:name="_Toc297048393"/>
      <w:bookmarkStart w:id="1797" w:name="_Toc296503207"/>
      <w:bookmarkStart w:id="1798" w:name="_Toc296346708"/>
      <w:bookmarkStart w:id="1799" w:name="_Toc297120507"/>
      <w:bookmarkStart w:id="1800" w:name="_Toc296891247"/>
      <w:bookmarkStart w:id="1801" w:name="_Toc296944546"/>
      <w:bookmarkStart w:id="1802" w:name="_Toc292559412"/>
      <w:r>
        <w:rPr>
          <w:rFonts w:hint="eastAsia" w:ascii="宋体" w:hAnsi="宋体" w:cs="宋体"/>
          <w:color w:val="auto"/>
          <w:szCs w:val="21"/>
          <w:highlight w:val="none"/>
        </w:rPr>
        <w:t>（1）单价合同。</w:t>
      </w:r>
    </w:p>
    <w:p w14:paraId="4E980F9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u w:val="single"/>
          <w:lang w:eastAsia="zh-CN"/>
        </w:rPr>
        <w:t>，工程量按实计算的方式</w:t>
      </w:r>
      <w:r>
        <w:rPr>
          <w:rFonts w:hint="eastAsia" w:ascii="宋体" w:hAnsi="宋体" w:cs="宋体"/>
          <w:color w:val="auto"/>
          <w:szCs w:val="21"/>
          <w:highlight w:val="none"/>
        </w:rPr>
        <w:t>确定。</w:t>
      </w:r>
    </w:p>
    <w:p w14:paraId="45A283C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4F28A0CD">
      <w:pPr>
        <w:pStyle w:val="45"/>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0783A696">
      <w:pPr>
        <w:pStyle w:val="45"/>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2B252B35">
      <w:pPr>
        <w:pStyle w:val="45"/>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65C4AEFE">
      <w:pPr>
        <w:pStyle w:val="45"/>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3A4B520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ABC856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3C4D943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0A34EA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EA0B36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D86CAE4">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03" w:name="_Toc497747229"/>
      <w:bookmarkStart w:id="1804" w:name="_Toc418751847"/>
      <w:bookmarkStart w:id="1805" w:name="_Toc256000229"/>
      <w:bookmarkStart w:id="1806" w:name="_Toc497746832"/>
      <w:bookmarkStart w:id="1807" w:name="_Toc403578985"/>
      <w:bookmarkStart w:id="1808" w:name="_Toc418061362"/>
      <w:bookmarkStart w:id="1809" w:name="_Toc522201778"/>
      <w:bookmarkStart w:id="1810" w:name="_Toc418518397"/>
      <w:bookmarkStart w:id="1811" w:name="_Toc418752293"/>
      <w:bookmarkStart w:id="1812" w:name="_Toc24874"/>
      <w:bookmarkStart w:id="1813" w:name="_Toc418518161"/>
      <w:r>
        <w:rPr>
          <w:rFonts w:hint="eastAsia" w:ascii="宋体" w:cs="宋体"/>
          <w:color w:val="auto"/>
          <w:highlight w:val="none"/>
        </w:rPr>
        <w:t>12.2 预付款</w:t>
      </w:r>
      <w:bookmarkEnd w:id="1784"/>
      <w:bookmarkEnd w:id="1785"/>
      <w:bookmarkEnd w:id="1786"/>
      <w:bookmarkEnd w:id="1803"/>
      <w:bookmarkEnd w:id="1804"/>
      <w:bookmarkEnd w:id="1805"/>
      <w:bookmarkEnd w:id="1806"/>
      <w:bookmarkEnd w:id="1807"/>
      <w:bookmarkEnd w:id="1808"/>
      <w:bookmarkEnd w:id="1809"/>
      <w:bookmarkEnd w:id="1810"/>
      <w:bookmarkEnd w:id="1811"/>
      <w:bookmarkEnd w:id="1812"/>
      <w:bookmarkEnd w:id="1813"/>
    </w:p>
    <w:bookmarkEnd w:id="1787"/>
    <w:bookmarkEnd w:id="1788"/>
    <w:bookmarkEnd w:id="1789"/>
    <w:bookmarkEnd w:id="1790"/>
    <w:bookmarkEnd w:id="1791"/>
    <w:bookmarkEnd w:id="1792"/>
    <w:p w14:paraId="73EBF82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12.2.1 预付款的支付</w:t>
      </w:r>
    </w:p>
    <w:p w14:paraId="46ED0B6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w:t>
      </w:r>
      <w:r>
        <w:rPr>
          <w:color w:val="auto"/>
          <w:spacing w:val="-9"/>
          <w:highlight w:val="yellow"/>
          <w:u w:val="single" w:color="36363C"/>
        </w:rPr>
        <w:t>合同价款的</w:t>
      </w:r>
      <w:r>
        <w:rPr>
          <w:rFonts w:hint="eastAsia"/>
          <w:color w:val="auto"/>
          <w:spacing w:val="-9"/>
          <w:highlight w:val="yellow"/>
          <w:u w:val="single" w:color="36363C"/>
          <w:lang w:val="en-US" w:eastAsia="zh-CN"/>
        </w:rPr>
        <w:t>2</w:t>
      </w:r>
      <w:r>
        <w:rPr>
          <w:color w:val="auto"/>
          <w:highlight w:val="yellow"/>
          <w:u w:val="single" w:color="36363C"/>
        </w:rPr>
        <w:t>0</w:t>
      </w:r>
      <w:r>
        <w:rPr>
          <w:color w:val="auto"/>
          <w:spacing w:val="40"/>
          <w:highlight w:val="yellow"/>
          <w:u w:val="single" w:color="36363C"/>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335AE2">
      <w:pPr>
        <w:pStyle w:val="21"/>
        <w:keepNext w:val="0"/>
        <w:keepLines w:val="0"/>
        <w:pageBreakBefore w:val="0"/>
        <w:widowControl w:val="0"/>
        <w:wordWrap/>
        <w:topLinePunct w:val="0"/>
        <w:bidi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CD33B41">
      <w:pPr>
        <w:pStyle w:val="21"/>
        <w:keepNext w:val="0"/>
        <w:keepLines w:val="0"/>
        <w:pageBreakBefore w:val="0"/>
        <w:widowControl w:val="0"/>
        <w:wordWrap/>
        <w:topLinePunct w:val="0"/>
        <w:bidi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31E390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12.2.2 预付款担保</w:t>
      </w:r>
    </w:p>
    <w:p w14:paraId="6CD4CCD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9AC0F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17A5C7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预付款担保格式见合同附件9。</w:t>
      </w:r>
    </w:p>
    <w:bookmarkEnd w:id="1793"/>
    <w:bookmarkEnd w:id="1794"/>
    <w:bookmarkEnd w:id="1795"/>
    <w:bookmarkEnd w:id="1796"/>
    <w:bookmarkEnd w:id="1797"/>
    <w:bookmarkEnd w:id="1798"/>
    <w:bookmarkEnd w:id="1799"/>
    <w:bookmarkEnd w:id="1800"/>
    <w:bookmarkEnd w:id="1801"/>
    <w:bookmarkEnd w:id="1802"/>
    <w:p w14:paraId="511B2FD6">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14" w:name="_Toc497746833"/>
      <w:bookmarkStart w:id="1815" w:name="_Toc14203"/>
      <w:bookmarkStart w:id="1816" w:name="_Toc418518398"/>
      <w:bookmarkStart w:id="1817" w:name="_Toc256000230"/>
      <w:bookmarkStart w:id="1818" w:name="_Toc373227751"/>
      <w:bookmarkStart w:id="1819" w:name="_Toc418061363"/>
      <w:bookmarkStart w:id="1820" w:name="_Toc418751848"/>
      <w:bookmarkStart w:id="1821" w:name="_Toc418752294"/>
      <w:bookmarkStart w:id="1822" w:name="_Toc522201779"/>
      <w:bookmarkStart w:id="1823" w:name="_Toc497747230"/>
      <w:bookmarkStart w:id="1824" w:name="_Toc373478398"/>
      <w:bookmarkStart w:id="1825" w:name="_Toc418518162"/>
      <w:bookmarkStart w:id="1826" w:name="_Toc403578986"/>
      <w:bookmarkStart w:id="1827" w:name="_Toc389065316"/>
      <w:r>
        <w:rPr>
          <w:rFonts w:hint="eastAsia" w:ascii="宋体" w:cs="宋体"/>
          <w:color w:val="auto"/>
          <w:highlight w:val="none"/>
        </w:rPr>
        <w:t>12.3 计量</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6D60901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828" w:name="_Toc389065317"/>
      <w:bookmarkStart w:id="1829" w:name="_Toc418518163"/>
      <w:bookmarkStart w:id="1830" w:name="_Toc418752295"/>
      <w:bookmarkStart w:id="1831" w:name="_Toc418751849"/>
      <w:bookmarkStart w:id="1832" w:name="_Toc373478399"/>
      <w:bookmarkStart w:id="1833" w:name="_Toc497747231"/>
      <w:bookmarkStart w:id="1834" w:name="_Toc497746834"/>
      <w:bookmarkStart w:id="1835" w:name="_Toc373227752"/>
      <w:bookmarkStart w:id="1836" w:name="_Toc418518399"/>
      <w:bookmarkStart w:id="1837" w:name="_Toc403578987"/>
      <w:bookmarkStart w:id="1838" w:name="_Toc418061364"/>
      <w:r>
        <w:rPr>
          <w:rFonts w:hint="eastAsia" w:ascii="宋体" w:hAnsi="宋体" w:cs="宋体"/>
          <w:color w:val="auto"/>
          <w:szCs w:val="21"/>
          <w:highlight w:val="none"/>
        </w:rPr>
        <w:t xml:space="preserve">12.3.1 计量原则 </w:t>
      </w:r>
    </w:p>
    <w:p w14:paraId="1D03803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r>
        <w:rPr>
          <w:rFonts w:hint="eastAsia" w:ascii="宋体" w:hAnsi="宋体" w:cs="宋体"/>
          <w:color w:val="auto"/>
          <w:szCs w:val="21"/>
          <w:highlight w:val="none"/>
        </w:rPr>
        <w:t xml:space="preserve"> </w:t>
      </w:r>
    </w:p>
    <w:p w14:paraId="214BFCC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12.3.2 计量周期 </w:t>
      </w:r>
    </w:p>
    <w:p w14:paraId="1D31D8D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2EC0949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12.3.3 单价合同的计量 </w:t>
      </w:r>
    </w:p>
    <w:p w14:paraId="53825CC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 xml:space="preserve">。 </w:t>
      </w:r>
    </w:p>
    <w:p w14:paraId="7A80CA5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6D4695C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7B3E7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46EEF60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66B17C8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2A1A236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工程进度款支付</w:t>
      </w:r>
      <w:bookmarkEnd w:id="1828"/>
      <w:bookmarkEnd w:id="1829"/>
      <w:bookmarkEnd w:id="1830"/>
      <w:bookmarkEnd w:id="1831"/>
      <w:bookmarkEnd w:id="1832"/>
      <w:bookmarkEnd w:id="1833"/>
      <w:bookmarkEnd w:id="1834"/>
      <w:bookmarkEnd w:id="1835"/>
      <w:bookmarkEnd w:id="1836"/>
      <w:bookmarkEnd w:id="1837"/>
      <w:bookmarkEnd w:id="1838"/>
    </w:p>
    <w:p w14:paraId="2860810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839" w:name="_Toc303539163"/>
      <w:bookmarkStart w:id="1840" w:name="_Toc296891039"/>
      <w:bookmarkStart w:id="1841" w:name="_Toc296346712"/>
      <w:bookmarkStart w:id="1842" w:name="_Toc292559921"/>
      <w:bookmarkStart w:id="1843" w:name="_Toc297048397"/>
      <w:bookmarkStart w:id="1844" w:name="_Toc296503211"/>
      <w:bookmarkStart w:id="1845" w:name="_Toc300935006"/>
      <w:bookmarkStart w:id="1846" w:name="_Toc296891251"/>
      <w:bookmarkStart w:id="1847" w:name="_Toc296347210"/>
      <w:bookmarkStart w:id="1848" w:name="_Toc296944550"/>
      <w:bookmarkStart w:id="1849" w:name="_Toc297216215"/>
      <w:bookmarkStart w:id="1850" w:name="_Toc292559416"/>
      <w:bookmarkStart w:id="1851" w:name="_Toc297123556"/>
      <w:bookmarkStart w:id="1852" w:name="_Toc297120511"/>
      <w:r>
        <w:rPr>
          <w:rFonts w:hint="eastAsia" w:ascii="宋体" w:hAnsi="宋体" w:cs="宋体"/>
          <w:color w:val="auto"/>
          <w:szCs w:val="21"/>
          <w:highlight w:val="none"/>
        </w:rPr>
        <w:t>12.4.1 付款周期</w:t>
      </w:r>
    </w:p>
    <w:p w14:paraId="510263EC">
      <w:pPr>
        <w:pStyle w:val="9"/>
        <w:keepNext w:val="0"/>
        <w:keepLines w:val="0"/>
        <w:pageBreakBefore w:val="0"/>
        <w:widowControl w:val="0"/>
        <w:kinsoku/>
        <w:wordWrap/>
        <w:overflowPunct/>
        <w:topLinePunct w:val="0"/>
        <w:autoSpaceDE/>
        <w:autoSpaceDN/>
        <w:bidi w:val="0"/>
        <w:adjustRightInd/>
        <w:snapToGrid/>
        <w:spacing w:before="110" w:line="338" w:lineRule="auto"/>
        <w:ind w:left="210" w:leftChars="100" w:right="354" w:firstLine="210" w:firstLineChars="100"/>
        <w:jc w:val="left"/>
        <w:textAlignment w:val="auto"/>
        <w:rPr>
          <w:rFonts w:hint="eastAsia" w:eastAsia="宋体" w:cs="宋体"/>
          <w:color w:val="auto"/>
          <w:highlight w:val="none"/>
          <w:u w:val="single"/>
          <w:lang w:eastAsia="zh-CN"/>
        </w:rPr>
      </w:pPr>
      <w:r>
        <w:rPr>
          <w:rFonts w:hint="eastAsia" w:ascii="宋体" w:hAnsi="宋体" w:cs="宋体"/>
          <w:color w:val="auto"/>
          <w:szCs w:val="21"/>
          <w:highlight w:val="none"/>
        </w:rPr>
        <w:t>关于付款周期的约定：</w:t>
      </w:r>
      <w:r>
        <w:rPr>
          <w:color w:val="auto"/>
          <w:spacing w:val="-2"/>
          <w:highlight w:val="yellow"/>
          <w:u w:val="single" w:color="36363C"/>
        </w:rPr>
        <w:t xml:space="preserve">合同签订后七日内按合同价款的 </w:t>
      </w:r>
      <w:r>
        <w:rPr>
          <w:rFonts w:hint="eastAsia"/>
          <w:color w:val="auto"/>
          <w:highlight w:val="yellow"/>
          <w:u w:val="single" w:color="36363C"/>
          <w:lang w:eastAsia="zh-CN"/>
        </w:rPr>
        <w:t>2</w:t>
      </w:r>
      <w:r>
        <w:rPr>
          <w:color w:val="auto"/>
          <w:highlight w:val="yellow"/>
          <w:u w:val="single" w:color="36363C"/>
        </w:rPr>
        <w:t>0%作为预付款支付给乙方做为备料款，工程</w:t>
      </w:r>
      <w:r>
        <w:rPr>
          <w:color w:val="auto"/>
          <w:spacing w:val="-2"/>
          <w:highlight w:val="yellow"/>
          <w:u w:val="single" w:color="36363C"/>
        </w:rPr>
        <w:t xml:space="preserve">款按月支付，合同内进度款支付额为已完成工程量的 </w:t>
      </w:r>
      <w:r>
        <w:rPr>
          <w:color w:val="auto"/>
          <w:highlight w:val="yellow"/>
          <w:u w:val="single" w:color="36363C"/>
        </w:rPr>
        <w:t>80%，工程变更部分进度款支付额为已完成工程量的</w:t>
      </w:r>
      <w:r>
        <w:rPr>
          <w:rFonts w:hint="eastAsia"/>
          <w:color w:val="auto"/>
          <w:highlight w:val="yellow"/>
          <w:lang w:val="en-US" w:eastAsia="zh-CN"/>
        </w:rPr>
        <w:t>7</w:t>
      </w:r>
      <w:r>
        <w:rPr>
          <w:color w:val="auto"/>
          <w:w w:val="95"/>
          <w:highlight w:val="yellow"/>
          <w:u w:val="single" w:color="36363C"/>
        </w:rPr>
        <w:t>0%；工程竣工验收达到质量要求，</w:t>
      </w:r>
      <w:r>
        <w:rPr>
          <w:color w:val="auto"/>
          <w:highlight w:val="yellow"/>
          <w:u w:val="single" w:color="36363C"/>
        </w:rPr>
        <w:t>结算经桂林市</w:t>
      </w:r>
      <w:r>
        <w:rPr>
          <w:rFonts w:hint="eastAsia"/>
          <w:color w:val="auto"/>
          <w:highlight w:val="yellow"/>
          <w:u w:val="single" w:color="36363C"/>
          <w:lang w:val="en-US" w:eastAsia="zh-CN"/>
        </w:rPr>
        <w:t>秀峰区</w:t>
      </w:r>
      <w:r>
        <w:rPr>
          <w:color w:val="auto"/>
          <w:highlight w:val="yellow"/>
          <w:u w:val="single" w:color="36363C"/>
        </w:rPr>
        <w:t>财政局审</w:t>
      </w:r>
      <w:r>
        <w:rPr>
          <w:color w:val="auto"/>
          <w:spacing w:val="-2"/>
          <w:highlight w:val="yellow"/>
          <w:u w:val="single" w:color="36363C"/>
        </w:rPr>
        <w:t xml:space="preserve">定后，工程款支付至结算总价的 </w:t>
      </w:r>
      <w:r>
        <w:rPr>
          <w:color w:val="auto"/>
          <w:highlight w:val="yellow"/>
          <w:u w:val="single" w:color="36363C"/>
        </w:rPr>
        <w:t>97%（承包人同时开具含质保金在内的符合相关法律规定的正规发票）</w:t>
      </w:r>
      <w:r>
        <w:rPr>
          <w:color w:val="auto"/>
          <w:spacing w:val="-10"/>
          <w:highlight w:val="yellow"/>
          <w:u w:val="single" w:color="36363C"/>
        </w:rPr>
        <w:t xml:space="preserve"> ；</w:t>
      </w:r>
      <w:r>
        <w:rPr>
          <w:color w:val="auto"/>
          <w:spacing w:val="-3"/>
          <w:highlight w:val="yellow"/>
          <w:u w:val="single" w:color="36363C"/>
        </w:rPr>
        <w:t xml:space="preserve">发包人按工程价款结算总额的 </w:t>
      </w:r>
      <w:r>
        <w:rPr>
          <w:color w:val="auto"/>
          <w:highlight w:val="yellow"/>
          <w:u w:val="single" w:color="36363C"/>
        </w:rPr>
        <w:t>3%预留工程质量保证金，待工程缺陷责任期满后，双方确认无质量返修问题</w:t>
      </w:r>
      <w:r>
        <w:rPr>
          <w:color w:val="auto"/>
          <w:spacing w:val="-2"/>
          <w:highlight w:val="yellow"/>
          <w:u w:val="single" w:color="36363C"/>
        </w:rPr>
        <w:t>后返还（无息）。</w:t>
      </w:r>
    </w:p>
    <w:p w14:paraId="7EEBC11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每次付款前，承包人应按发包人的要求提供符合相关法律法规的增值税发票，如发票不符合要求，发包人有权拒收，承包人应承担因不合格发票产生的所有责任。</w:t>
      </w:r>
    </w:p>
    <w:p w14:paraId="466FB03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16FEE0EA">
      <w:pPr>
        <w:pStyle w:val="21"/>
        <w:keepNext w:val="0"/>
        <w:keepLines w:val="0"/>
        <w:pageBreakBefore w:val="0"/>
        <w:widowControl w:val="0"/>
        <w:wordWrap/>
        <w:topLinePunct w:val="0"/>
        <w:bidi w:val="0"/>
        <w:spacing w:line="380" w:lineRule="exact"/>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4964171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r>
        <w:rPr>
          <w:rFonts w:hint="eastAsia" w:ascii="宋体" w:hAnsi="宋体" w:cs="宋体"/>
          <w:color w:val="auto"/>
          <w:szCs w:val="21"/>
          <w:highlight w:val="none"/>
        </w:rPr>
        <w:t>2.4.3 进度付款申请单的提交</w:t>
      </w:r>
    </w:p>
    <w:p w14:paraId="338135A5">
      <w:pPr>
        <w:pStyle w:val="21"/>
        <w:keepNext w:val="0"/>
        <w:keepLines w:val="0"/>
        <w:pageBreakBefore w:val="0"/>
        <w:widowControl w:val="0"/>
        <w:wordWrap/>
        <w:topLinePunct w:val="0"/>
        <w:bidi w:val="0"/>
        <w:spacing w:line="380" w:lineRule="exact"/>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2229124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2015E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EBDB9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21D888B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3B21263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0DAC440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042181CD">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980E0BB">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4BA5B152">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66BA5244">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78AF91C">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bookmarkEnd w:id="1511"/>
    <w:p w14:paraId="544EEEF7">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853" w:name="_Toc497746835"/>
      <w:bookmarkStart w:id="1854" w:name="_Toc522201780"/>
      <w:bookmarkStart w:id="1855" w:name="_Toc373227753"/>
      <w:bookmarkStart w:id="1856" w:name="_Toc351203645"/>
      <w:bookmarkStart w:id="1857" w:name="_Toc389065318"/>
      <w:bookmarkStart w:id="1858" w:name="_Toc373478400"/>
      <w:bookmarkStart w:id="1859" w:name="_Toc418061365"/>
      <w:bookmarkStart w:id="1860" w:name="_Toc403578988"/>
      <w:bookmarkStart w:id="1861" w:name="_Toc30972"/>
      <w:bookmarkStart w:id="1862" w:name="_Toc418518164"/>
      <w:bookmarkStart w:id="1863" w:name="_Toc418518400"/>
      <w:bookmarkStart w:id="1864" w:name="_Toc418752296"/>
      <w:bookmarkStart w:id="1865" w:name="_Toc497747232"/>
      <w:bookmarkStart w:id="1866" w:name="_Toc256000231"/>
      <w:bookmarkStart w:id="1867" w:name="_Toc418751850"/>
      <w:bookmarkStart w:id="1868" w:name="_Toc296346720"/>
      <w:bookmarkStart w:id="1869" w:name="_Toc304295593"/>
      <w:bookmarkStart w:id="1870" w:name="_Toc292559424"/>
      <w:bookmarkStart w:id="1871" w:name="_Toc312678053"/>
      <w:bookmarkStart w:id="1872" w:name="_Toc297120519"/>
      <w:bookmarkStart w:id="1873" w:name="_Toc296944558"/>
      <w:bookmarkStart w:id="1874" w:name="_Toc297216223"/>
      <w:bookmarkStart w:id="1875" w:name="_Toc292559929"/>
      <w:bookmarkStart w:id="1876" w:name="_Toc296891047"/>
      <w:bookmarkStart w:id="1877" w:name="_Toc296891259"/>
      <w:bookmarkStart w:id="1878" w:name="_Toc296347218"/>
      <w:bookmarkStart w:id="1879" w:name="_Toc296503219"/>
      <w:bookmarkStart w:id="1880" w:name="_Toc303539172"/>
      <w:bookmarkStart w:id="1881" w:name="_Toc297048405"/>
      <w:bookmarkStart w:id="1882" w:name="_Toc300935015"/>
      <w:bookmarkStart w:id="1883" w:name="_Toc297123564"/>
      <w:r>
        <w:rPr>
          <w:rFonts w:hint="eastAsia" w:ascii="宋体" w:cs="宋体"/>
          <w:color w:val="auto"/>
          <w:highlight w:val="none"/>
        </w:rPr>
        <w:t>13. 验收和工程试车</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14:paraId="33E9AB0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84" w:name="_Toc497747233"/>
      <w:bookmarkStart w:id="1885" w:name="_Toc418751851"/>
      <w:bookmarkStart w:id="1886" w:name="_Toc389065319"/>
      <w:bookmarkStart w:id="1887" w:name="_Toc418518165"/>
      <w:bookmarkStart w:id="1888" w:name="_Toc373478401"/>
      <w:bookmarkStart w:id="1889" w:name="_Toc373227754"/>
      <w:bookmarkStart w:id="1890" w:name="_Toc19468"/>
      <w:bookmarkStart w:id="1891" w:name="_Toc418518401"/>
      <w:bookmarkStart w:id="1892" w:name="_Toc418752297"/>
      <w:bookmarkStart w:id="1893" w:name="_Toc256000232"/>
      <w:bookmarkStart w:id="1894" w:name="_Toc403578989"/>
      <w:bookmarkStart w:id="1895" w:name="_Toc522201781"/>
      <w:bookmarkStart w:id="1896" w:name="_Toc418061366"/>
      <w:bookmarkStart w:id="1897" w:name="_Toc497746836"/>
      <w:r>
        <w:rPr>
          <w:rFonts w:hint="eastAsia" w:ascii="宋体" w:cs="宋体"/>
          <w:color w:val="auto"/>
          <w:highlight w:val="none"/>
        </w:rPr>
        <w:t>13.1 分部分项工程验收</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7DE0372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7E123BBE">
      <w:pPr>
        <w:pStyle w:val="21"/>
        <w:keepNext w:val="0"/>
        <w:keepLines w:val="0"/>
        <w:pageBreakBefore w:val="0"/>
        <w:widowControl w:val="0"/>
        <w:wordWrap/>
        <w:topLinePunct w:val="0"/>
        <w:bidi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9009FF3">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98" w:name="_Toc497746837"/>
      <w:bookmarkStart w:id="1899" w:name="_Toc522201782"/>
      <w:bookmarkStart w:id="1900" w:name="_Toc497747234"/>
      <w:bookmarkStart w:id="1901" w:name="_Toc418752298"/>
      <w:bookmarkStart w:id="1902" w:name="_Toc418751852"/>
      <w:bookmarkStart w:id="1903" w:name="_Toc256000233"/>
      <w:bookmarkStart w:id="1904" w:name="_Toc373478402"/>
      <w:bookmarkStart w:id="1905" w:name="_Toc373227755"/>
      <w:bookmarkStart w:id="1906" w:name="_Toc418518166"/>
      <w:bookmarkStart w:id="1907" w:name="_Toc7508"/>
      <w:bookmarkStart w:id="1908" w:name="_Toc403578990"/>
      <w:bookmarkStart w:id="1909" w:name="_Toc418518402"/>
      <w:bookmarkStart w:id="1910" w:name="_Toc389065320"/>
      <w:bookmarkStart w:id="1911" w:name="_Toc418061367"/>
      <w:bookmarkStart w:id="1912" w:name="_Toc297048409"/>
      <w:bookmarkStart w:id="1913" w:name="_Toc296944562"/>
      <w:bookmarkStart w:id="1914" w:name="_Toc296347222"/>
      <w:bookmarkStart w:id="1915" w:name="_Toc297123565"/>
      <w:bookmarkStart w:id="1916" w:name="_Toc296891051"/>
      <w:bookmarkStart w:id="1917" w:name="_Toc292559933"/>
      <w:bookmarkStart w:id="1918" w:name="_Toc300935016"/>
      <w:bookmarkStart w:id="1919" w:name="_Toc312678056"/>
      <w:bookmarkStart w:id="1920" w:name="_Toc292559428"/>
      <w:bookmarkStart w:id="1921" w:name="_Toc304295596"/>
      <w:bookmarkStart w:id="1922" w:name="_Toc297216224"/>
      <w:bookmarkStart w:id="1923" w:name="_Toc303539173"/>
      <w:bookmarkStart w:id="1924" w:name="_Toc296503223"/>
      <w:bookmarkStart w:id="1925" w:name="_Toc296346724"/>
      <w:bookmarkStart w:id="1926" w:name="_Toc297120523"/>
      <w:bookmarkStart w:id="1927" w:name="_Toc296891263"/>
      <w:bookmarkStart w:id="1928" w:name="_Toc267251475"/>
      <w:bookmarkStart w:id="1929" w:name="_Toc267251474"/>
      <w:bookmarkStart w:id="1930" w:name="_Toc267251471"/>
      <w:bookmarkStart w:id="1931" w:name="_Toc267251473"/>
      <w:bookmarkStart w:id="1932" w:name="_Toc267251470"/>
      <w:bookmarkStart w:id="1933" w:name="_Toc267251472"/>
      <w:bookmarkStart w:id="1934" w:name="_Toc267251476"/>
      <w:r>
        <w:rPr>
          <w:rFonts w:hint="eastAsia" w:ascii="宋体" w:cs="宋体"/>
          <w:color w:val="auto"/>
          <w:highlight w:val="none"/>
        </w:rPr>
        <w:t>13.2 竣工验收</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14:paraId="7199405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935" w:name="_Toc280868704"/>
      <w:bookmarkStart w:id="1936" w:name="_Toc280868705"/>
      <w:bookmarkStart w:id="1937" w:name="_Toc280868706"/>
      <w:bookmarkStart w:id="1938" w:name="_Toc280868707"/>
      <w:bookmarkStart w:id="1939" w:name="_Toc280868708"/>
      <w:bookmarkStart w:id="1940" w:name="_Toc280868709"/>
      <w:r>
        <w:rPr>
          <w:rFonts w:hint="eastAsia" w:ascii="宋体" w:hAnsi="宋体" w:cs="宋体"/>
          <w:color w:val="auto"/>
          <w:szCs w:val="21"/>
          <w:highlight w:val="none"/>
        </w:rPr>
        <w:t>13.2.1竣工验收条件</w:t>
      </w:r>
    </w:p>
    <w:p w14:paraId="1BFFC50C">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宋体" w:hAnsi="宋体" w:cs="宋体"/>
          <w:color w:val="auto"/>
          <w:szCs w:val="21"/>
          <w:highlight w:val="none"/>
        </w:rPr>
        <w:t>。</w:t>
      </w:r>
    </w:p>
    <w:p w14:paraId="269090E0">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肆份，承包人承担竣工验收资料编制、立卷及至档案馆归档等一切费用</w:t>
      </w:r>
      <w:r>
        <w:rPr>
          <w:rFonts w:hint="eastAsia" w:ascii="宋体" w:hAnsi="宋体" w:cs="宋体"/>
          <w:color w:val="auto"/>
          <w:szCs w:val="21"/>
          <w:highlight w:val="none"/>
        </w:rPr>
        <w:t>。</w:t>
      </w:r>
    </w:p>
    <w:p w14:paraId="382597B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5000FF4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1935"/>
    <w:p w14:paraId="55435FD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77D7D60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1936"/>
    <w:p w14:paraId="4A9EBA0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1937"/>
    <w:p w14:paraId="4A157AF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35018EF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lang w:val="en-US" w:eastAsia="zh-CN"/>
        </w:rPr>
        <w:t>按通用条款执行</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w:t>
      </w:r>
    </w:p>
    <w:bookmarkEnd w:id="1938"/>
    <w:p w14:paraId="0395C54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款的万分之四/天支付违约金  </w:t>
      </w:r>
      <w:r>
        <w:rPr>
          <w:rFonts w:hint="eastAsia" w:ascii="宋体" w:hAnsi="宋体" w:cs="宋体"/>
          <w:color w:val="auto"/>
          <w:szCs w:val="21"/>
          <w:highlight w:val="none"/>
        </w:rPr>
        <w:t>。</w:t>
      </w:r>
    </w:p>
    <w:p w14:paraId="05E1FF13">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41" w:name="_Toc418061368"/>
      <w:bookmarkStart w:id="1942" w:name="_Toc256000234"/>
      <w:bookmarkStart w:id="1943" w:name="_Toc497746838"/>
      <w:bookmarkStart w:id="1944" w:name="_Toc522201783"/>
      <w:bookmarkStart w:id="1945" w:name="_Toc418752299"/>
      <w:bookmarkStart w:id="1946" w:name="_Toc373478403"/>
      <w:bookmarkStart w:id="1947" w:name="_Toc373227756"/>
      <w:bookmarkStart w:id="1948" w:name="_Toc418751853"/>
      <w:bookmarkStart w:id="1949" w:name="_Toc497747235"/>
      <w:bookmarkStart w:id="1950" w:name="_Toc22147"/>
      <w:bookmarkStart w:id="1951" w:name="_Toc389065321"/>
      <w:bookmarkStart w:id="1952" w:name="_Toc403578991"/>
      <w:bookmarkStart w:id="1953" w:name="_Toc418518167"/>
      <w:bookmarkStart w:id="1954" w:name="_Toc418518403"/>
      <w:r>
        <w:rPr>
          <w:rFonts w:hint="eastAsia" w:ascii="宋体" w:cs="宋体"/>
          <w:color w:val="auto"/>
          <w:highlight w:val="none"/>
        </w:rPr>
        <w:t>13.3 工程试车</w:t>
      </w:r>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bookmarkEnd w:id="1939"/>
    <w:p w14:paraId="4920B80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1519BEC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w:t>
      </w:r>
    </w:p>
    <w:p w14:paraId="13ED415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0D31CC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77D1534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1B76A3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BD6B89">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55" w:name="_Toc418518404"/>
      <w:bookmarkStart w:id="1956" w:name="_Toc16016"/>
      <w:bookmarkStart w:id="1957" w:name="_Toc373478404"/>
      <w:bookmarkStart w:id="1958" w:name="_Toc497747236"/>
      <w:bookmarkStart w:id="1959" w:name="_Toc522201784"/>
      <w:bookmarkStart w:id="1960" w:name="_Toc373227757"/>
      <w:bookmarkStart w:id="1961" w:name="_Toc418751854"/>
      <w:bookmarkStart w:id="1962" w:name="_Toc256000235"/>
      <w:bookmarkStart w:id="1963" w:name="_Toc389065322"/>
      <w:bookmarkStart w:id="1964" w:name="_Toc403578992"/>
      <w:bookmarkStart w:id="1965" w:name="_Toc418752300"/>
      <w:bookmarkStart w:id="1966" w:name="_Toc418061369"/>
      <w:bookmarkStart w:id="1967" w:name="_Toc497746839"/>
      <w:bookmarkStart w:id="1968" w:name="_Toc418518168"/>
      <w:r>
        <w:rPr>
          <w:rFonts w:hint="eastAsia" w:ascii="宋体" w:cs="宋体"/>
          <w:color w:val="auto"/>
          <w:highlight w:val="none"/>
        </w:rPr>
        <w:t>13.6 竣工退场</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592CBAC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71584F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4853CFC9">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1969" w:name="_Toc497746840"/>
      <w:bookmarkStart w:id="1970" w:name="_Toc418518169"/>
      <w:bookmarkStart w:id="1971" w:name="_Toc522201785"/>
      <w:bookmarkStart w:id="1972" w:name="_Toc389065323"/>
      <w:bookmarkStart w:id="1973" w:name="_Toc418751855"/>
      <w:bookmarkStart w:id="1974" w:name="_Toc418518405"/>
      <w:bookmarkStart w:id="1975" w:name="_Toc373227758"/>
      <w:bookmarkStart w:id="1976" w:name="_Toc15239"/>
      <w:bookmarkStart w:id="1977" w:name="_Toc256000236"/>
      <w:bookmarkStart w:id="1978" w:name="_Toc373478405"/>
      <w:bookmarkStart w:id="1979" w:name="_Toc418752301"/>
      <w:bookmarkStart w:id="1980" w:name="_Toc403578993"/>
      <w:bookmarkStart w:id="1981" w:name="_Toc418061370"/>
      <w:bookmarkStart w:id="1982" w:name="_Toc497747237"/>
      <w:bookmarkStart w:id="1983" w:name="_Toc351203646"/>
      <w:r>
        <w:rPr>
          <w:rFonts w:hint="eastAsia" w:ascii="宋体" w:cs="宋体"/>
          <w:color w:val="auto"/>
          <w:highlight w:val="none"/>
        </w:rPr>
        <w:t xml:space="preserve">14. </w:t>
      </w:r>
      <w:r>
        <w:rPr>
          <w:rFonts w:hint="eastAsia" w:ascii="宋体" w:hAnsi="宋体" w:eastAsia="宋体" w:cs="宋体"/>
          <w:color w:val="auto"/>
          <w:highlight w:val="none"/>
        </w:rPr>
        <w:t>竣工</w:t>
      </w:r>
      <w:r>
        <w:rPr>
          <w:rFonts w:hint="eastAsia" w:ascii="宋体" w:cs="宋体"/>
          <w:color w:val="auto"/>
          <w:highlight w:val="none"/>
        </w:rPr>
        <w:t>结算</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5837CD76">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84" w:name="_Toc389065324"/>
      <w:bookmarkStart w:id="1985" w:name="_Toc373227759"/>
      <w:bookmarkStart w:id="1986" w:name="_Toc256000237"/>
      <w:bookmarkStart w:id="1987" w:name="_Toc418518170"/>
      <w:bookmarkStart w:id="1988" w:name="_Toc403578994"/>
      <w:bookmarkStart w:id="1989" w:name="_Toc418518406"/>
      <w:bookmarkStart w:id="1990" w:name="_Toc418752302"/>
      <w:bookmarkStart w:id="1991" w:name="_Toc5496"/>
      <w:bookmarkStart w:id="1992" w:name="_Toc522201786"/>
      <w:bookmarkStart w:id="1993" w:name="_Toc418061371"/>
      <w:bookmarkStart w:id="1994" w:name="_Toc418751856"/>
      <w:bookmarkStart w:id="1995" w:name="_Toc497747238"/>
      <w:bookmarkStart w:id="1996" w:name="_Toc497746841"/>
      <w:bookmarkStart w:id="1997" w:name="_Toc373478406"/>
      <w:r>
        <w:rPr>
          <w:rFonts w:hint="eastAsia" w:ascii="宋体" w:cs="宋体"/>
          <w:color w:val="auto"/>
          <w:highlight w:val="none"/>
        </w:rPr>
        <w:t>14.1 竣工结算申请</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14:paraId="1E6A006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承包人提交竣工结算申请单的期限：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具备竣工收条件后28天内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F83AC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竣工结算申请单应包括的内容：</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竣工结算由承包人提交相关结算资料（主要包括合同、工程量计算书、结算书、变更设计通知单、签证单、竣工图）齐全后经监理初审、发包人审核后，</w:t>
      </w:r>
      <w:r>
        <w:rPr>
          <w:rFonts w:hint="eastAsia" w:ascii="宋体" w:hAnsi="宋体" w:cs="宋体"/>
          <w:color w:val="auto"/>
          <w:szCs w:val="21"/>
          <w:highlight w:val="none"/>
          <w:u w:val="single"/>
        </w:rPr>
        <w:t>最终结算以</w:t>
      </w:r>
      <w:r>
        <w:rPr>
          <w:rFonts w:hint="eastAsia" w:ascii="宋体" w:hAnsi="宋体" w:cs="宋体"/>
          <w:color w:val="auto"/>
          <w:szCs w:val="21"/>
          <w:highlight w:val="none"/>
          <w:u w:val="single"/>
          <w:lang w:eastAsia="zh-CN"/>
        </w:rPr>
        <w:t>财政局</w:t>
      </w:r>
      <w:r>
        <w:rPr>
          <w:rFonts w:hint="eastAsia" w:ascii="宋体" w:hAnsi="宋体" w:cs="宋体"/>
          <w:color w:val="auto"/>
          <w:szCs w:val="21"/>
          <w:highlight w:val="none"/>
          <w:u w:val="single"/>
        </w:rPr>
        <w:t xml:space="preserve">或发包人委托的造价咨询机构审定并经发包人及承包人双方确认的金额为准 </w:t>
      </w:r>
      <w:r>
        <w:rPr>
          <w:rFonts w:hint="eastAsia" w:ascii="宋体" w:hAnsi="宋体" w:cs="宋体"/>
          <w:color w:val="auto"/>
          <w:szCs w:val="21"/>
          <w:highlight w:val="none"/>
        </w:rPr>
        <w:t>。</w:t>
      </w:r>
    </w:p>
    <w:p w14:paraId="07943756">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98" w:name="_Toc373478407"/>
      <w:bookmarkStart w:id="1999" w:name="_Toc1173"/>
      <w:bookmarkStart w:id="2000" w:name="_Toc497747239"/>
      <w:bookmarkStart w:id="2001" w:name="_Toc418061372"/>
      <w:bookmarkStart w:id="2002" w:name="_Toc256000238"/>
      <w:bookmarkStart w:id="2003" w:name="_Toc418751857"/>
      <w:bookmarkStart w:id="2004" w:name="_Toc522201787"/>
      <w:bookmarkStart w:id="2005" w:name="_Toc389065325"/>
      <w:bookmarkStart w:id="2006" w:name="_Toc418752303"/>
      <w:bookmarkStart w:id="2007" w:name="_Toc497746842"/>
      <w:bookmarkStart w:id="2008" w:name="_Toc373227760"/>
      <w:bookmarkStart w:id="2009" w:name="_Toc418518171"/>
      <w:bookmarkStart w:id="2010" w:name="_Toc403578995"/>
      <w:bookmarkStart w:id="2011" w:name="_Toc418518407"/>
      <w:r>
        <w:rPr>
          <w:rFonts w:hint="eastAsia" w:ascii="宋体" w:cs="宋体"/>
          <w:color w:val="auto"/>
          <w:highlight w:val="none"/>
        </w:rPr>
        <w:t>14.2 竣工结算审核</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449D284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1F28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AC3F6DA">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p>
        </w:tc>
        <w:tc>
          <w:tcPr>
            <w:tcW w:w="2616" w:type="dxa"/>
            <w:noWrap w:val="0"/>
            <w:vAlign w:val="center"/>
          </w:tcPr>
          <w:p w14:paraId="061E1FE5">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817" w:type="dxa"/>
            <w:noWrap w:val="0"/>
            <w:vAlign w:val="center"/>
          </w:tcPr>
          <w:p w14:paraId="4606CF06">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发包人审查时间</w:t>
            </w:r>
          </w:p>
        </w:tc>
      </w:tr>
      <w:tr w14:paraId="03E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AB58DE1">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616" w:type="dxa"/>
            <w:noWrap w:val="0"/>
            <w:vAlign w:val="center"/>
          </w:tcPr>
          <w:p w14:paraId="45FF3CCB">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500万元以下</w:t>
            </w:r>
          </w:p>
        </w:tc>
        <w:tc>
          <w:tcPr>
            <w:tcW w:w="5817" w:type="dxa"/>
            <w:noWrap w:val="0"/>
            <w:vAlign w:val="center"/>
          </w:tcPr>
          <w:p w14:paraId="3859AE90">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2A8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361CFD9">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2616" w:type="dxa"/>
            <w:noWrap w:val="0"/>
            <w:vAlign w:val="center"/>
          </w:tcPr>
          <w:p w14:paraId="5B3AC83C">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500万元-2000万元</w:t>
            </w:r>
          </w:p>
        </w:tc>
        <w:tc>
          <w:tcPr>
            <w:tcW w:w="5817" w:type="dxa"/>
            <w:noWrap w:val="0"/>
            <w:vAlign w:val="center"/>
          </w:tcPr>
          <w:p w14:paraId="23885A88">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593E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D0DDAD">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2616" w:type="dxa"/>
            <w:noWrap w:val="0"/>
            <w:vAlign w:val="center"/>
          </w:tcPr>
          <w:p w14:paraId="0E17C2A6">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2000万元-5000万元</w:t>
            </w:r>
          </w:p>
        </w:tc>
        <w:tc>
          <w:tcPr>
            <w:tcW w:w="5817" w:type="dxa"/>
            <w:noWrap w:val="0"/>
            <w:vAlign w:val="center"/>
          </w:tcPr>
          <w:p w14:paraId="69AE4699">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1091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00810FB">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2616" w:type="dxa"/>
            <w:noWrap w:val="0"/>
            <w:vAlign w:val="center"/>
          </w:tcPr>
          <w:p w14:paraId="4EA51B06">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5000万元以上</w:t>
            </w:r>
          </w:p>
        </w:tc>
        <w:tc>
          <w:tcPr>
            <w:tcW w:w="5817" w:type="dxa"/>
            <w:noWrap w:val="0"/>
            <w:vAlign w:val="center"/>
          </w:tcPr>
          <w:p w14:paraId="50D2FB30">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4F70C60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因承包人提供的结算资料不完整而需要补充或承包人不按时对账耽误时间时，审查时间应相应顺延</w:t>
      </w:r>
      <w:r>
        <w:rPr>
          <w:rFonts w:hint="eastAsia" w:ascii="宋体" w:hAnsi="宋体" w:cs="宋体"/>
          <w:color w:val="auto"/>
          <w:szCs w:val="21"/>
          <w:highlight w:val="none"/>
        </w:rPr>
        <w:t>。</w:t>
      </w:r>
    </w:p>
    <w:p w14:paraId="400CF02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ascii="宋体" w:hAnsi="宋体" w:cs="宋体"/>
          <w:color w:val="auto"/>
          <w:szCs w:val="21"/>
          <w:highlight w:val="none"/>
          <w:u w:val="single"/>
        </w:rPr>
        <w:t>结算审核报告出具</w:t>
      </w:r>
      <w:r>
        <w:rPr>
          <w:rFonts w:hint="eastAsia" w:ascii="宋体" w:hAnsi="宋体" w:cs="宋体"/>
          <w:color w:val="auto"/>
          <w:szCs w:val="21"/>
          <w:highlight w:val="none"/>
          <w:u w:val="single"/>
        </w:rPr>
        <w:t>后且</w:t>
      </w:r>
      <w:r>
        <w:rPr>
          <w:rFonts w:hint="eastAsia" w:ascii="宋体" w:hAnsi="宋体"/>
          <w:color w:val="auto"/>
          <w:szCs w:val="21"/>
          <w:highlight w:val="none"/>
          <w:u w:val="single"/>
        </w:rPr>
        <w:t>审核完承包人的竣工付款申请单30天内</w:t>
      </w:r>
      <w:r>
        <w:rPr>
          <w:rFonts w:hint="eastAsia" w:ascii="宋体" w:hAnsi="宋体" w:cs="宋体"/>
          <w:color w:val="auto"/>
          <w:szCs w:val="21"/>
          <w:highlight w:val="none"/>
        </w:rPr>
        <w:t>。</w:t>
      </w:r>
    </w:p>
    <w:p w14:paraId="3CCE6D3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存在异议的部分，由承包人核对后对异议部分进行书面描叙，并交由发包人再次审定。</w:t>
      </w:r>
    </w:p>
    <w:p w14:paraId="53EFA87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12" w:name="_Toc389065326"/>
      <w:bookmarkStart w:id="2013" w:name="_Toc12829"/>
      <w:bookmarkStart w:id="2014" w:name="_Toc373478408"/>
      <w:bookmarkStart w:id="2015" w:name="_Toc418752304"/>
      <w:bookmarkStart w:id="2016" w:name="_Toc522201788"/>
      <w:bookmarkStart w:id="2017" w:name="_Toc418518172"/>
      <w:bookmarkStart w:id="2018" w:name="_Toc418751858"/>
      <w:bookmarkStart w:id="2019" w:name="_Toc256000239"/>
      <w:bookmarkStart w:id="2020" w:name="_Toc373227761"/>
      <w:bookmarkStart w:id="2021" w:name="_Toc497746843"/>
      <w:bookmarkStart w:id="2022" w:name="_Toc418518408"/>
      <w:bookmarkStart w:id="2023" w:name="_Toc497747240"/>
      <w:bookmarkStart w:id="2024" w:name="_Toc403578996"/>
      <w:bookmarkStart w:id="2025" w:name="_Toc418061373"/>
      <w:r>
        <w:rPr>
          <w:rFonts w:hint="eastAsia" w:ascii="宋体" w:cs="宋体"/>
          <w:color w:val="auto"/>
          <w:highlight w:val="none"/>
        </w:rPr>
        <w:t>14.4 最终结清</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055A583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24CA09D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一式四份 </w:t>
      </w:r>
      <w:r>
        <w:rPr>
          <w:rFonts w:hint="eastAsia" w:ascii="宋体" w:hAnsi="宋体" w:cs="宋体"/>
          <w:color w:val="auto"/>
          <w:szCs w:val="21"/>
          <w:highlight w:val="none"/>
        </w:rPr>
        <w:t>。</w:t>
      </w:r>
    </w:p>
    <w:p w14:paraId="4FE079A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缺陷责任期终止证书签发后14天内向监理人提交4份竣工付款申请单及相关证明材料</w:t>
      </w:r>
      <w:r>
        <w:rPr>
          <w:rFonts w:hint="eastAsia" w:ascii="宋体" w:hAnsi="宋体" w:cs="宋体"/>
          <w:color w:val="auto"/>
          <w:szCs w:val="21"/>
          <w:highlight w:val="none"/>
        </w:rPr>
        <w:t xml:space="preserve">。 </w:t>
      </w:r>
    </w:p>
    <w:p w14:paraId="619F8D0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6AC1B79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szCs w:val="21"/>
          <w:highlight w:val="none"/>
        </w:rPr>
        <w:t>。</w:t>
      </w:r>
    </w:p>
    <w:p w14:paraId="3A23F0C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在颁发最终结清证书后的30天内 </w:t>
      </w:r>
      <w:r>
        <w:rPr>
          <w:rFonts w:hint="eastAsia" w:ascii="宋体" w:hAnsi="宋体" w:cs="宋体"/>
          <w:color w:val="auto"/>
          <w:szCs w:val="21"/>
          <w:highlight w:val="none"/>
        </w:rPr>
        <w:t>。</w:t>
      </w:r>
    </w:p>
    <w:bookmarkEnd w:id="1928"/>
    <w:bookmarkEnd w:id="1929"/>
    <w:bookmarkEnd w:id="1930"/>
    <w:bookmarkEnd w:id="1931"/>
    <w:bookmarkEnd w:id="1932"/>
    <w:bookmarkEnd w:id="1933"/>
    <w:bookmarkEnd w:id="1934"/>
    <w:bookmarkEnd w:id="1940"/>
    <w:p w14:paraId="78125CEC">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2026" w:name="_Toc403578997"/>
      <w:bookmarkStart w:id="2027" w:name="_Toc418518409"/>
      <w:bookmarkStart w:id="2028" w:name="_Toc418752305"/>
      <w:bookmarkStart w:id="2029" w:name="_Toc389065327"/>
      <w:bookmarkStart w:id="2030" w:name="_Toc256000240"/>
      <w:bookmarkStart w:id="2031" w:name="_Toc418518173"/>
      <w:bookmarkStart w:id="2032" w:name="_Toc497747241"/>
      <w:bookmarkStart w:id="2033" w:name="_Toc497746844"/>
      <w:bookmarkStart w:id="2034" w:name="_Toc418061374"/>
      <w:bookmarkStart w:id="2035" w:name="_Toc522201789"/>
      <w:bookmarkStart w:id="2036" w:name="_Toc9180"/>
      <w:bookmarkStart w:id="2037" w:name="_Toc351203647"/>
      <w:bookmarkStart w:id="2038" w:name="_Toc373227762"/>
      <w:bookmarkStart w:id="2039" w:name="_Toc373478409"/>
      <w:bookmarkStart w:id="2040" w:name="_Toc418751859"/>
      <w:bookmarkStart w:id="2041" w:name="_Toc267251483"/>
      <w:bookmarkStart w:id="2042" w:name="_Toc267251484"/>
      <w:bookmarkStart w:id="2043" w:name="_Toc267251482"/>
      <w:bookmarkStart w:id="2044" w:name="_Toc267251485"/>
      <w:bookmarkStart w:id="2045" w:name="_Toc267251490"/>
      <w:bookmarkStart w:id="2046" w:name="_Toc267251489"/>
      <w:bookmarkStart w:id="2047" w:name="_Toc267251486"/>
      <w:bookmarkStart w:id="2048" w:name="_Toc267251488"/>
      <w:bookmarkStart w:id="2049" w:name="_Toc267251498"/>
      <w:bookmarkStart w:id="2050" w:name="_Toc267251494"/>
      <w:bookmarkStart w:id="2051" w:name="_Toc267251493"/>
      <w:bookmarkStart w:id="2052" w:name="_Toc267251491"/>
      <w:bookmarkStart w:id="2053" w:name="_Toc267251499"/>
      <w:bookmarkStart w:id="2054" w:name="_Toc267251503"/>
      <w:bookmarkStart w:id="2055" w:name="_Toc267251502"/>
      <w:bookmarkStart w:id="2056" w:name="_Toc267251496"/>
      <w:bookmarkStart w:id="2057" w:name="_Toc267251492"/>
      <w:bookmarkStart w:id="2058" w:name="_Toc267251497"/>
      <w:bookmarkStart w:id="2059" w:name="_Toc267251495"/>
      <w:bookmarkStart w:id="2060" w:name="_Toc267251501"/>
      <w:bookmarkStart w:id="2061" w:name="_Toc267251506"/>
      <w:bookmarkStart w:id="2062" w:name="_Toc267251504"/>
      <w:bookmarkStart w:id="2063" w:name="_Toc267251507"/>
      <w:bookmarkStart w:id="2064" w:name="_Toc267251508"/>
      <w:bookmarkStart w:id="2065" w:name="_Toc267251514"/>
      <w:bookmarkStart w:id="2066" w:name="_Toc267251513"/>
      <w:bookmarkStart w:id="2067" w:name="_Toc267251515"/>
      <w:bookmarkStart w:id="2068" w:name="_Toc267251509"/>
      <w:bookmarkStart w:id="2069" w:name="_Toc267251510"/>
      <w:bookmarkStart w:id="2070" w:name="_Toc267251511"/>
      <w:r>
        <w:rPr>
          <w:rFonts w:hint="eastAsia" w:ascii="宋体" w:cs="宋体"/>
          <w:color w:val="auto"/>
          <w:highlight w:val="none"/>
        </w:rPr>
        <w:t>15</w:t>
      </w:r>
      <w:r>
        <w:rPr>
          <w:rFonts w:hint="eastAsia" w:ascii="宋体" w:hAnsi="宋体" w:eastAsia="宋体" w:cs="宋体"/>
          <w:color w:val="auto"/>
          <w:highlight w:val="none"/>
        </w:rPr>
        <w:t xml:space="preserve">. </w:t>
      </w:r>
      <w:r>
        <w:rPr>
          <w:rFonts w:hint="eastAsia" w:ascii="宋体" w:cs="宋体"/>
          <w:color w:val="auto"/>
          <w:highlight w:val="none"/>
        </w:rPr>
        <w:t>缺陷责任期与保修</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14:paraId="4DEB050D">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71" w:name="_Toc418518410"/>
      <w:bookmarkStart w:id="2072" w:name="_Toc373478410"/>
      <w:bookmarkStart w:id="2073" w:name="_Toc24268"/>
      <w:bookmarkStart w:id="2074" w:name="_Toc418061375"/>
      <w:bookmarkStart w:id="2075" w:name="_Toc418751860"/>
      <w:bookmarkStart w:id="2076" w:name="_Toc497747242"/>
      <w:bookmarkStart w:id="2077" w:name="_Toc418518174"/>
      <w:bookmarkStart w:id="2078" w:name="_Toc373227763"/>
      <w:bookmarkStart w:id="2079" w:name="_Toc418752306"/>
      <w:bookmarkStart w:id="2080" w:name="_Toc256000241"/>
      <w:bookmarkStart w:id="2081" w:name="_Toc403578998"/>
      <w:bookmarkStart w:id="2082" w:name="_Toc497746845"/>
      <w:bookmarkStart w:id="2083" w:name="_Toc389065328"/>
      <w:bookmarkStart w:id="2084" w:name="_Toc522201790"/>
      <w:r>
        <w:rPr>
          <w:rFonts w:hint="eastAsia" w:ascii="宋体" w:cs="宋体"/>
          <w:color w:val="auto"/>
          <w:highlight w:val="none"/>
        </w:rPr>
        <w:t>15.2 缺陷责任期</w:t>
      </w:r>
      <w:bookmarkEnd w:id="2041"/>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5EE79AF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24个月，</w:t>
      </w:r>
      <w:r>
        <w:rPr>
          <w:rFonts w:hint="eastAsia" w:ascii="宋体" w:hAnsi="宋体" w:cs="宋体"/>
          <w:color w:val="auto"/>
          <w:kern w:val="0"/>
          <w:szCs w:val="21"/>
          <w:highlight w:val="none"/>
          <w:u w:val="single"/>
        </w:rPr>
        <w:t>工程竣工验收合格，自交付使用之日起计算</w:t>
      </w:r>
      <w:r>
        <w:rPr>
          <w:rFonts w:hint="eastAsia" w:ascii="宋体" w:hAnsi="宋体" w:cs="宋体"/>
          <w:color w:val="auto"/>
          <w:szCs w:val="21"/>
          <w:highlight w:val="none"/>
          <w:u w:val="single"/>
        </w:rPr>
        <w:t xml:space="preserve"> ，按照《建设工程质量管理条例》执行，</w:t>
      </w:r>
      <w:r>
        <w:rPr>
          <w:rFonts w:hint="eastAsia" w:ascii="宋体" w:hAnsi="宋体" w:cs="宋体"/>
          <w:bCs/>
          <w:color w:val="auto"/>
          <w:szCs w:val="21"/>
          <w:highlight w:val="none"/>
          <w:u w:val="single"/>
        </w:rPr>
        <w:t xml:space="preserve">详见本合同附件3：《工程质量保修书》 </w:t>
      </w:r>
      <w:r>
        <w:rPr>
          <w:rFonts w:hint="eastAsia" w:ascii="宋体" w:hAnsi="宋体" w:cs="宋体"/>
          <w:color w:val="auto"/>
          <w:szCs w:val="21"/>
          <w:highlight w:val="none"/>
        </w:rPr>
        <w:t>。</w:t>
      </w:r>
    </w:p>
    <w:p w14:paraId="52D9A5D8">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85" w:name="_Toc418518411"/>
      <w:bookmarkStart w:id="2086" w:name="_Toc16353"/>
      <w:bookmarkStart w:id="2087" w:name="_Toc373227764"/>
      <w:bookmarkStart w:id="2088" w:name="_Toc403578999"/>
      <w:bookmarkStart w:id="2089" w:name="_Toc522201791"/>
      <w:bookmarkStart w:id="2090" w:name="_Toc497747243"/>
      <w:bookmarkStart w:id="2091" w:name="_Toc418752307"/>
      <w:bookmarkStart w:id="2092" w:name="_Toc497746846"/>
      <w:bookmarkStart w:id="2093" w:name="_Toc373478411"/>
      <w:bookmarkStart w:id="2094" w:name="_Toc256000242"/>
      <w:bookmarkStart w:id="2095" w:name="_Toc418518175"/>
      <w:bookmarkStart w:id="2096" w:name="_Toc418061376"/>
      <w:bookmarkStart w:id="2097" w:name="_Toc418751861"/>
      <w:bookmarkStart w:id="2098" w:name="_Toc389065329"/>
      <w:r>
        <w:rPr>
          <w:rFonts w:hint="eastAsia" w:ascii="宋体" w:cs="宋体"/>
          <w:color w:val="auto"/>
          <w:highlight w:val="none"/>
        </w:rPr>
        <w:t>15.3 质量保证金</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49F0A40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6C321A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5215D00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4C979AB2">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95EBD0D">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9B9F771">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437B9EC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1D112A9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F9E00FA">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52D2C771">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14:paraId="6194C2C4">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03F1B0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承包人未按照法律法规有关规定和合同约定履行质量保修义务的，发包人有权从质量保证金中扣留用于质量保修的各项支出。</w:t>
      </w:r>
      <w:r>
        <w:rPr>
          <w:rFonts w:hint="eastAsia" w:ascii="宋体" w:hAnsi="宋体" w:cs="宋体"/>
          <w:color w:val="auto"/>
          <w:kern w:val="0"/>
          <w:szCs w:val="21"/>
          <w:highlight w:val="none"/>
          <w:u w:val="single"/>
        </w:rPr>
        <w:t>发包人在工程缺陷责任期满后 14 天内将保修金一次性返回给承包人（无息）。质量保证金的返还，并不能免除承包人按照合同约定应承担的质量保修责任和应履行的质量保修义务。</w:t>
      </w:r>
    </w:p>
    <w:bookmarkEnd w:id="2042"/>
    <w:bookmarkEnd w:id="2043"/>
    <w:p w14:paraId="467C1F7B">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99" w:name="_Toc418751862"/>
      <w:bookmarkStart w:id="2100" w:name="_Toc373478412"/>
      <w:bookmarkStart w:id="2101" w:name="_Toc403579000"/>
      <w:bookmarkStart w:id="2102" w:name="_Toc497746847"/>
      <w:bookmarkStart w:id="2103" w:name="_Toc418752308"/>
      <w:bookmarkStart w:id="2104" w:name="_Toc497747244"/>
      <w:bookmarkStart w:id="2105" w:name="_Toc418518412"/>
      <w:bookmarkStart w:id="2106" w:name="_Toc418061377"/>
      <w:bookmarkStart w:id="2107" w:name="_Toc256000243"/>
      <w:bookmarkStart w:id="2108" w:name="_Toc373227765"/>
      <w:bookmarkStart w:id="2109" w:name="_Toc418518176"/>
      <w:bookmarkStart w:id="2110" w:name="_Toc24480"/>
      <w:bookmarkStart w:id="2111" w:name="_Toc389065330"/>
      <w:bookmarkStart w:id="2112" w:name="_Toc522201792"/>
      <w:r>
        <w:rPr>
          <w:rFonts w:hint="eastAsia" w:ascii="宋体" w:cs="宋体"/>
          <w:color w:val="auto"/>
          <w:highlight w:val="none"/>
        </w:rPr>
        <w:t>15.4 保修</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bookmarkEnd w:id="2044"/>
    <w:p w14:paraId="62C43037">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15.4.1 保修责任</w:t>
      </w:r>
    </w:p>
    <w:p w14:paraId="770554D7">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576117E7">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72CBBB33">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0552A44">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bookmarkEnd w:id="2045"/>
    <w:bookmarkEnd w:id="2046"/>
    <w:bookmarkEnd w:id="2047"/>
    <w:bookmarkEnd w:id="2048"/>
    <w:p w14:paraId="2CC11659">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2113" w:name="_Toc497746848"/>
      <w:bookmarkStart w:id="2114" w:name="_Toc418752309"/>
      <w:bookmarkStart w:id="2115" w:name="_Toc373478413"/>
      <w:bookmarkStart w:id="2116" w:name="_Toc373227766"/>
      <w:bookmarkStart w:id="2117" w:name="_Toc403579001"/>
      <w:bookmarkStart w:id="2118" w:name="_Toc418518413"/>
      <w:bookmarkStart w:id="2119" w:name="_Toc497747245"/>
      <w:bookmarkStart w:id="2120" w:name="_Toc418751863"/>
      <w:bookmarkStart w:id="2121" w:name="_Toc351203648"/>
      <w:bookmarkStart w:id="2122" w:name="_Toc418061378"/>
      <w:bookmarkStart w:id="2123" w:name="_Toc418518177"/>
      <w:bookmarkStart w:id="2124" w:name="_Toc522201793"/>
      <w:bookmarkStart w:id="2125" w:name="_Toc3422"/>
      <w:bookmarkStart w:id="2126" w:name="_Toc256000244"/>
      <w:bookmarkStart w:id="2127" w:name="_Toc389065331"/>
      <w:bookmarkStart w:id="2128" w:name="_Toc280868717"/>
      <w:bookmarkStart w:id="2129" w:name="_Toc280868718"/>
      <w:r>
        <w:rPr>
          <w:rFonts w:hint="eastAsia" w:ascii="宋体" w:cs="宋体"/>
          <w:color w:val="auto"/>
          <w:highlight w:val="none"/>
        </w:rPr>
        <w:t>16. 违约</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p>
    <w:p w14:paraId="51AD3942">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30" w:name="_Toc497747246"/>
      <w:bookmarkStart w:id="2131" w:name="_Toc373227767"/>
      <w:bookmarkStart w:id="2132" w:name="_Toc418518414"/>
      <w:bookmarkStart w:id="2133" w:name="_Toc373478414"/>
      <w:bookmarkStart w:id="2134" w:name="_Toc497746849"/>
      <w:bookmarkStart w:id="2135" w:name="_Toc522201794"/>
      <w:bookmarkStart w:id="2136" w:name="_Toc418061379"/>
      <w:bookmarkStart w:id="2137" w:name="_Toc389065332"/>
      <w:bookmarkStart w:id="2138" w:name="_Toc418751864"/>
      <w:bookmarkStart w:id="2139" w:name="_Toc7014"/>
      <w:bookmarkStart w:id="2140" w:name="_Toc418752310"/>
      <w:bookmarkStart w:id="2141" w:name="_Toc418518178"/>
      <w:bookmarkStart w:id="2142" w:name="_Toc256000245"/>
      <w:bookmarkStart w:id="2143" w:name="_Toc403579002"/>
      <w:r>
        <w:rPr>
          <w:rFonts w:hint="eastAsia" w:ascii="宋体" w:cs="宋体"/>
          <w:color w:val="auto"/>
          <w:highlight w:val="none"/>
        </w:rPr>
        <w:t>16.1 发包人违约</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6A1FEB4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3C22DA8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DCD643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64D4C7F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474C72D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rPr>
        <w:t>。</w:t>
      </w:r>
    </w:p>
    <w:p w14:paraId="76B9BE2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B1E6BB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E51FF5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rPr>
        <w:t>。</w:t>
      </w:r>
    </w:p>
    <w:p w14:paraId="5D1B886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rPr>
        <w:t>。</w:t>
      </w:r>
    </w:p>
    <w:p w14:paraId="519572E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rPr>
        <w:t>。</w:t>
      </w:r>
    </w:p>
    <w:p w14:paraId="668EF7D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48B3A31">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44" w:name="_Toc373227768"/>
      <w:bookmarkStart w:id="2145" w:name="_Toc389065333"/>
      <w:bookmarkStart w:id="2146" w:name="_Toc373478415"/>
      <w:bookmarkStart w:id="2147" w:name="_Toc497746850"/>
      <w:bookmarkStart w:id="2148" w:name="_Toc418518415"/>
      <w:bookmarkStart w:id="2149" w:name="_Toc418752311"/>
      <w:bookmarkStart w:id="2150" w:name="_Toc418751865"/>
      <w:bookmarkStart w:id="2151" w:name="_Toc256000246"/>
      <w:bookmarkStart w:id="2152" w:name="_Toc522201795"/>
      <w:bookmarkStart w:id="2153" w:name="_Toc418518179"/>
      <w:bookmarkStart w:id="2154" w:name="_Toc497747247"/>
      <w:bookmarkStart w:id="2155" w:name="_Toc418061380"/>
      <w:bookmarkStart w:id="2156" w:name="_Toc12535"/>
      <w:bookmarkStart w:id="2157" w:name="_Toc403579003"/>
      <w:r>
        <w:rPr>
          <w:rFonts w:hint="eastAsia" w:ascii="宋体" w:cs="宋体"/>
          <w:color w:val="auto"/>
          <w:highlight w:val="none"/>
        </w:rPr>
        <w:t>16.2 承包人违约</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3FD61AA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41B472C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2F5B2CF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4DC582B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34B379F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1AE2C9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6D27732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7B56602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6B0D88A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w:t>
      </w:r>
      <w:r>
        <w:rPr>
          <w:rFonts w:hint="eastAsia" w:ascii="宋体" w:hAnsi="宋体" w:cs="宋体"/>
          <w:color w:val="auto"/>
          <w:kern w:val="0"/>
          <w:szCs w:val="21"/>
          <w:highlight w:val="none"/>
          <w:u w:val="single"/>
          <w:lang w:val="en-US" w:eastAsia="zh-CN"/>
        </w:rPr>
        <w:t>要求承包方按照签约合同价款的5%支付违约金</w:t>
      </w:r>
      <w:r>
        <w:rPr>
          <w:rFonts w:hint="eastAsia" w:ascii="宋体" w:hAnsi="宋体" w:cs="宋体"/>
          <w:color w:val="auto"/>
          <w:kern w:val="0"/>
          <w:szCs w:val="21"/>
          <w:highlight w:val="none"/>
        </w:rPr>
        <w:t>。</w:t>
      </w:r>
    </w:p>
    <w:p w14:paraId="1BACBB1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8EFC15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0E16E75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59D7C3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6B8757E2">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28E586F">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09C99FD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F68D95B">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2158" w:name="_Toc373227769"/>
      <w:bookmarkStart w:id="2159" w:name="_Toc418752312"/>
      <w:bookmarkStart w:id="2160" w:name="_Toc24826"/>
      <w:bookmarkStart w:id="2161" w:name="_Toc418061381"/>
      <w:bookmarkStart w:id="2162" w:name="_Toc256000247"/>
      <w:bookmarkStart w:id="2163" w:name="_Toc497747248"/>
      <w:bookmarkStart w:id="2164" w:name="_Toc418518180"/>
      <w:bookmarkStart w:id="2165" w:name="_Toc418518416"/>
      <w:bookmarkStart w:id="2166" w:name="_Toc497746851"/>
      <w:bookmarkStart w:id="2167" w:name="_Toc373478416"/>
      <w:bookmarkStart w:id="2168" w:name="_Toc403579004"/>
      <w:bookmarkStart w:id="2169" w:name="_Toc418751866"/>
      <w:bookmarkStart w:id="2170" w:name="_Toc351203649"/>
      <w:bookmarkStart w:id="2171" w:name="_Toc389065334"/>
      <w:bookmarkStart w:id="2172" w:name="_Toc522201796"/>
      <w:r>
        <w:rPr>
          <w:rFonts w:hint="eastAsia" w:ascii="宋体" w:cs="宋体"/>
          <w:color w:val="auto"/>
          <w:highlight w:val="none"/>
        </w:rPr>
        <w:t>17. 不可抗力</w:t>
      </w:r>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r>
        <w:rPr>
          <w:rFonts w:hint="eastAsia" w:ascii="宋体" w:cs="宋体"/>
          <w:color w:val="auto"/>
          <w:highlight w:val="none"/>
        </w:rPr>
        <w:t xml:space="preserve"> </w:t>
      </w:r>
      <w:bookmarkEnd w:id="2128"/>
    </w:p>
    <w:p w14:paraId="3F095711">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73" w:name="_Toc418751867"/>
      <w:bookmarkStart w:id="2174" w:name="_Toc497746852"/>
      <w:bookmarkStart w:id="2175" w:name="_Toc373478417"/>
      <w:bookmarkStart w:id="2176" w:name="_Toc373227770"/>
      <w:bookmarkStart w:id="2177" w:name="_Toc12218"/>
      <w:bookmarkStart w:id="2178" w:name="_Toc389065335"/>
      <w:bookmarkStart w:id="2179" w:name="_Toc256000248"/>
      <w:bookmarkStart w:id="2180" w:name="_Toc418518181"/>
      <w:bookmarkStart w:id="2181" w:name="_Toc403579005"/>
      <w:bookmarkStart w:id="2182" w:name="_Toc418752313"/>
      <w:bookmarkStart w:id="2183" w:name="_Toc418061382"/>
      <w:bookmarkStart w:id="2184" w:name="_Toc522201797"/>
      <w:bookmarkStart w:id="2185" w:name="_Toc418518417"/>
      <w:bookmarkStart w:id="2186" w:name="_Toc497747249"/>
      <w:r>
        <w:rPr>
          <w:rFonts w:hint="eastAsia" w:ascii="宋体" w:cs="宋体"/>
          <w:color w:val="auto"/>
          <w:highlight w:val="none"/>
        </w:rPr>
        <w:t>17.1 不可抗力的确认</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0FF66C6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1）、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宋体" w:hAnsi="宋体" w:cs="宋体"/>
          <w:color w:val="auto"/>
          <w:kern w:val="0"/>
          <w:szCs w:val="21"/>
          <w:highlight w:val="none"/>
        </w:rPr>
        <w:t>。</w:t>
      </w:r>
    </w:p>
    <w:p w14:paraId="4FAE7324">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87" w:name="_Toc21582"/>
      <w:bookmarkStart w:id="2188" w:name="_Toc418751868"/>
      <w:bookmarkStart w:id="2189" w:name="_Toc403579006"/>
      <w:bookmarkStart w:id="2190" w:name="_Toc418518182"/>
      <w:bookmarkStart w:id="2191" w:name="_Toc373227771"/>
      <w:bookmarkStart w:id="2192" w:name="_Toc418061383"/>
      <w:bookmarkStart w:id="2193" w:name="_Toc256000249"/>
      <w:bookmarkStart w:id="2194" w:name="_Toc389065336"/>
      <w:bookmarkStart w:id="2195" w:name="_Toc497747250"/>
      <w:bookmarkStart w:id="2196" w:name="_Toc522201798"/>
      <w:bookmarkStart w:id="2197" w:name="_Toc418518418"/>
      <w:bookmarkStart w:id="2198" w:name="_Toc373478418"/>
      <w:bookmarkStart w:id="2199" w:name="_Toc497746853"/>
      <w:bookmarkStart w:id="2200" w:name="_Toc418752314"/>
      <w:r>
        <w:rPr>
          <w:rFonts w:hint="eastAsia" w:ascii="宋体" w:cs="宋体"/>
          <w:color w:val="auto"/>
          <w:highlight w:val="none"/>
        </w:rPr>
        <w:t>17.4 因不可抗力解除合同</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3A0AD81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天内完成款项的支付。</w:t>
      </w:r>
    </w:p>
    <w:p w14:paraId="7C2E7BF5">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2201" w:name="_Toc522201799"/>
      <w:bookmarkStart w:id="2202" w:name="_Toc497747251"/>
      <w:bookmarkStart w:id="2203" w:name="_Toc403579007"/>
      <w:bookmarkStart w:id="2204" w:name="_Toc418518183"/>
      <w:bookmarkStart w:id="2205" w:name="_Toc418752315"/>
      <w:bookmarkStart w:id="2206" w:name="_Toc373478419"/>
      <w:bookmarkStart w:id="2207" w:name="_Toc418751869"/>
      <w:bookmarkStart w:id="2208" w:name="_Toc418061384"/>
      <w:bookmarkStart w:id="2209" w:name="_Toc497746854"/>
      <w:bookmarkStart w:id="2210" w:name="_Toc256000250"/>
      <w:bookmarkStart w:id="2211" w:name="_Toc10404"/>
      <w:bookmarkStart w:id="2212" w:name="_Toc418518419"/>
      <w:bookmarkStart w:id="2213" w:name="_Toc389065337"/>
      <w:bookmarkStart w:id="2214" w:name="_Toc351203650"/>
      <w:bookmarkStart w:id="2215" w:name="_Toc373227772"/>
      <w:r>
        <w:rPr>
          <w:rFonts w:hint="eastAsia" w:ascii="宋体" w:cs="宋体"/>
          <w:color w:val="auto"/>
          <w:highlight w:val="none"/>
        </w:rPr>
        <w:t>18. 保险</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bookmarkEnd w:id="2129"/>
    <w:p w14:paraId="63F7B120">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16" w:name="_Toc373478420"/>
      <w:bookmarkStart w:id="2217" w:name="_Toc497746855"/>
      <w:bookmarkStart w:id="2218" w:name="_Toc403579008"/>
      <w:bookmarkStart w:id="2219" w:name="_Toc418061385"/>
      <w:bookmarkStart w:id="2220" w:name="_Toc256000251"/>
      <w:bookmarkStart w:id="2221" w:name="_Toc418752316"/>
      <w:bookmarkStart w:id="2222" w:name="_Toc25051"/>
      <w:bookmarkStart w:id="2223" w:name="_Toc389065338"/>
      <w:bookmarkStart w:id="2224" w:name="_Toc522201800"/>
      <w:bookmarkStart w:id="2225" w:name="_Toc373227773"/>
      <w:bookmarkStart w:id="2226" w:name="_Toc418751870"/>
      <w:bookmarkStart w:id="2227" w:name="_Toc497747252"/>
      <w:bookmarkStart w:id="2228" w:name="_Toc418518184"/>
      <w:bookmarkStart w:id="2229" w:name="_Toc418518420"/>
      <w:r>
        <w:rPr>
          <w:rFonts w:hint="eastAsia" w:ascii="宋体" w:cs="宋体"/>
          <w:color w:val="auto"/>
          <w:highlight w:val="none"/>
        </w:rPr>
        <w:t>18.1 工程保险</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14:paraId="6FEB4DE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承包人应投保建筑工程一切险并承担与之相关的所有费用</w:t>
      </w:r>
      <w:r>
        <w:rPr>
          <w:rFonts w:hint="eastAsia" w:ascii="宋体" w:hAnsi="宋体" w:cs="宋体"/>
          <w:color w:val="auto"/>
          <w:kern w:val="0"/>
          <w:szCs w:val="21"/>
          <w:highlight w:val="none"/>
        </w:rPr>
        <w:t>。</w:t>
      </w:r>
    </w:p>
    <w:p w14:paraId="1527E427">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30" w:name="_Toc418061386"/>
      <w:bookmarkStart w:id="2231" w:name="_Toc373227774"/>
      <w:bookmarkStart w:id="2232" w:name="_Toc403579009"/>
      <w:bookmarkStart w:id="2233" w:name="_Toc418518421"/>
      <w:bookmarkStart w:id="2234" w:name="_Toc418518185"/>
      <w:bookmarkStart w:id="2235" w:name="_Toc497746856"/>
      <w:bookmarkStart w:id="2236" w:name="_Toc373478421"/>
      <w:bookmarkStart w:id="2237" w:name="_Toc522201801"/>
      <w:bookmarkStart w:id="2238" w:name="_Toc418752317"/>
      <w:bookmarkStart w:id="2239" w:name="_Toc497747253"/>
      <w:bookmarkStart w:id="2240" w:name="_Toc418751871"/>
      <w:bookmarkStart w:id="2241" w:name="_Toc14806"/>
      <w:bookmarkStart w:id="2242" w:name="_Toc389065339"/>
      <w:bookmarkStart w:id="2243" w:name="_Toc256000252"/>
      <w:r>
        <w:rPr>
          <w:rFonts w:hint="eastAsia" w:ascii="宋体" w:cs="宋体"/>
          <w:color w:val="auto"/>
          <w:highlight w:val="none"/>
        </w:rPr>
        <w:t>18.3 其他保险</w:t>
      </w:r>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p>
    <w:p w14:paraId="717C9A5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承包人根据市建协字【2009】3号文必须</w:t>
      </w:r>
      <w:r>
        <w:rPr>
          <w:rFonts w:hint="eastAsia" w:ascii="宋体" w:hAnsi="宋体" w:cs="宋体"/>
          <w:color w:val="auto"/>
          <w:szCs w:val="21"/>
          <w:highlight w:val="none"/>
          <w:u w:val="single"/>
        </w:rPr>
        <w:t>为施工现场从事施工的所有作业人员和管理人员办理意外伤害保险，并支付保险费</w:t>
      </w:r>
      <w:r>
        <w:rPr>
          <w:rFonts w:hint="eastAsia" w:ascii="宋体" w:hAnsi="宋体" w:cs="宋体"/>
          <w:bCs/>
          <w:color w:val="auto"/>
          <w:szCs w:val="21"/>
          <w:highlight w:val="none"/>
        </w:rPr>
        <w:t>。</w:t>
      </w:r>
    </w:p>
    <w:p w14:paraId="16D4ACA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按通用条款执行，无特殊约定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B62F57">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44" w:name="_Toc627"/>
      <w:bookmarkStart w:id="2245" w:name="_Toc497746857"/>
      <w:bookmarkStart w:id="2246" w:name="_Toc373227775"/>
      <w:bookmarkStart w:id="2247" w:name="_Toc403579010"/>
      <w:bookmarkStart w:id="2248" w:name="_Toc418518422"/>
      <w:bookmarkStart w:id="2249" w:name="_Toc418518186"/>
      <w:bookmarkStart w:id="2250" w:name="_Toc256000253"/>
      <w:bookmarkStart w:id="2251" w:name="_Toc418061387"/>
      <w:bookmarkStart w:id="2252" w:name="_Toc373478422"/>
      <w:bookmarkStart w:id="2253" w:name="_Toc389065340"/>
      <w:bookmarkStart w:id="2254" w:name="_Toc522201802"/>
      <w:bookmarkStart w:id="2255" w:name="_Toc418751872"/>
      <w:bookmarkStart w:id="2256" w:name="_Toc418752318"/>
      <w:bookmarkStart w:id="2257" w:name="_Toc497747254"/>
      <w:r>
        <w:rPr>
          <w:rFonts w:hint="eastAsia" w:ascii="宋体" w:cs="宋体"/>
          <w:color w:val="auto"/>
          <w:highlight w:val="none"/>
        </w:rPr>
        <w:t>18.7 通知义务</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14:paraId="0058EF0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变更应通知当事人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bookmarkEnd w:id="2049"/>
    <w:bookmarkEnd w:id="2050"/>
    <w:bookmarkEnd w:id="2051"/>
    <w:bookmarkEnd w:id="2052"/>
    <w:bookmarkEnd w:id="2053"/>
    <w:bookmarkEnd w:id="2054"/>
    <w:bookmarkEnd w:id="2055"/>
    <w:bookmarkEnd w:id="2056"/>
    <w:bookmarkEnd w:id="2057"/>
    <w:bookmarkEnd w:id="2058"/>
    <w:bookmarkEnd w:id="2059"/>
    <w:bookmarkEnd w:id="2060"/>
    <w:p w14:paraId="45BBF2CA">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2258" w:name="_Toc418518423"/>
      <w:bookmarkStart w:id="2259" w:name="_Toc418751873"/>
      <w:bookmarkStart w:id="2260" w:name="_Toc25758"/>
      <w:bookmarkStart w:id="2261" w:name="_Toc403579011"/>
      <w:bookmarkStart w:id="2262" w:name="_Toc497746858"/>
      <w:bookmarkStart w:id="2263" w:name="_Toc418518187"/>
      <w:bookmarkStart w:id="2264" w:name="_Toc522201803"/>
      <w:bookmarkStart w:id="2265" w:name="_Toc418752319"/>
      <w:bookmarkStart w:id="2266" w:name="_Toc256000254"/>
      <w:bookmarkStart w:id="2267" w:name="_Toc373227776"/>
      <w:bookmarkStart w:id="2268" w:name="_Toc373478423"/>
      <w:bookmarkStart w:id="2269" w:name="_Toc389065341"/>
      <w:bookmarkStart w:id="2270" w:name="_Toc351203651"/>
      <w:bookmarkStart w:id="2271" w:name="_Toc418061388"/>
      <w:bookmarkStart w:id="2272" w:name="_Toc497747255"/>
      <w:r>
        <w:rPr>
          <w:rFonts w:hint="eastAsia" w:ascii="宋体" w:hAnsi="宋体" w:eastAsia="宋体" w:cs="宋体"/>
          <w:color w:val="auto"/>
          <w:highlight w:val="none"/>
        </w:rPr>
        <w:t>20</w:t>
      </w:r>
      <w:r>
        <w:rPr>
          <w:rFonts w:hint="eastAsia" w:ascii="宋体" w:cs="宋体"/>
          <w:color w:val="auto"/>
          <w:highlight w:val="none"/>
        </w:rPr>
        <w:t>. 争议解决</w:t>
      </w:r>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p>
    <w:bookmarkEnd w:id="2061"/>
    <w:bookmarkEnd w:id="2062"/>
    <w:p w14:paraId="3B6228DF">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73" w:name="_Toc403579012"/>
      <w:bookmarkStart w:id="2274" w:name="_Toc373478424"/>
      <w:bookmarkStart w:id="2275" w:name="_Toc418518188"/>
      <w:bookmarkStart w:id="2276" w:name="_Toc497746859"/>
      <w:bookmarkStart w:id="2277" w:name="_Toc522201804"/>
      <w:bookmarkStart w:id="2278" w:name="_Toc418751874"/>
      <w:bookmarkStart w:id="2279" w:name="_Toc418518424"/>
      <w:bookmarkStart w:id="2280" w:name="_Toc373227777"/>
      <w:bookmarkStart w:id="2281" w:name="_Toc16650"/>
      <w:bookmarkStart w:id="2282" w:name="_Toc389065342"/>
      <w:bookmarkStart w:id="2283" w:name="_Toc256000255"/>
      <w:bookmarkStart w:id="2284" w:name="_Toc418061389"/>
      <w:bookmarkStart w:id="2285" w:name="_Toc418752320"/>
      <w:bookmarkStart w:id="2286" w:name="_Toc497747256"/>
      <w:r>
        <w:rPr>
          <w:rFonts w:hint="eastAsia" w:ascii="宋体" w:cs="宋体"/>
          <w:color w:val="auto"/>
          <w:highlight w:val="none"/>
        </w:rPr>
        <w:t>20.3 争</w:t>
      </w:r>
      <w:bookmarkEnd w:id="2063"/>
      <w:r>
        <w:rPr>
          <w:rFonts w:hint="eastAsia" w:ascii="宋体" w:cs="宋体"/>
          <w:color w:val="auto"/>
          <w:highlight w:val="none"/>
        </w:rPr>
        <w:t>议评审</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p>
    <w:p w14:paraId="752BB333">
      <w:pPr>
        <w:pStyle w:val="21"/>
        <w:keepNext w:val="0"/>
        <w:keepLines w:val="0"/>
        <w:pageBreakBefore w:val="0"/>
        <w:widowControl w:val="0"/>
        <w:wordWrap/>
        <w:topLinePunct w:val="0"/>
        <w:bidi w:val="0"/>
        <w:spacing w:line="380" w:lineRule="exact"/>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25DAED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05F7EC0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EDAD48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384337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4F341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9C12368">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33EBBB2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3D48EF0">
      <w:pPr>
        <w:pStyle w:val="38"/>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87" w:name="_Toc15918"/>
      <w:bookmarkStart w:id="2288" w:name="_Toc418752321"/>
      <w:bookmarkStart w:id="2289" w:name="_Toc418061390"/>
      <w:bookmarkStart w:id="2290" w:name="_Toc403579013"/>
      <w:bookmarkStart w:id="2291" w:name="_Toc418751875"/>
      <w:bookmarkStart w:id="2292" w:name="_Toc497746860"/>
      <w:bookmarkStart w:id="2293" w:name="_Toc418518425"/>
      <w:bookmarkStart w:id="2294" w:name="_Toc522201805"/>
      <w:bookmarkStart w:id="2295" w:name="_Toc373478425"/>
      <w:bookmarkStart w:id="2296" w:name="_Toc497747257"/>
      <w:bookmarkStart w:id="2297" w:name="_Toc373227778"/>
      <w:bookmarkStart w:id="2298" w:name="_Toc418518189"/>
      <w:bookmarkStart w:id="2299" w:name="_Toc389065343"/>
      <w:bookmarkStart w:id="2300" w:name="_Toc256000256"/>
      <w:r>
        <w:rPr>
          <w:rFonts w:hint="eastAsia" w:ascii="宋体" w:cs="宋体"/>
          <w:color w:val="auto"/>
          <w:highlight w:val="none"/>
        </w:rPr>
        <w:t>20.4 仲裁或诉讼</w:t>
      </w:r>
      <w:bookmarkEnd w:id="2064"/>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p>
    <w:p w14:paraId="4A19CF24">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535035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3C7918AD">
      <w:pPr>
        <w:pStyle w:val="21"/>
        <w:keepNext w:val="0"/>
        <w:keepLines w:val="0"/>
        <w:pageBreakBefore w:val="0"/>
        <w:widowControl w:val="0"/>
        <w:wordWrap/>
        <w:topLinePunct w:val="0"/>
        <w:bidi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bookmarkEnd w:id="2065"/>
      <w:bookmarkEnd w:id="2066"/>
      <w:bookmarkEnd w:id="2067"/>
      <w:bookmarkEnd w:id="2068"/>
      <w:bookmarkEnd w:id="2069"/>
      <w:bookmarkEnd w:id="2070"/>
      <w:r>
        <w:rPr>
          <w:rFonts w:hint="eastAsia" w:ascii="宋体" w:hAnsi="宋体" w:cs="宋体"/>
          <w:color w:val="auto"/>
          <w:szCs w:val="21"/>
          <w:highlight w:val="none"/>
          <w:lang w:val="en-US" w:eastAsia="zh-CN"/>
        </w:rPr>
        <w:t>本合同所留地址为双方主要办事机构所在地址或居住地址，本合同履行过程中发生任何纠纷，则前述地址视为法院邮寄法律文书及邮寄催收函、律师函等文件的法定送达地址，本合同所留电话视为文件邮寄的联系电话。邮件一旦邮寄，即视为送达，拒收或者退回，拒收或退回之日为送达之日。</w:t>
      </w:r>
    </w:p>
    <w:p w14:paraId="0473BD7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p>
    <w:p w14:paraId="7E054AE8">
      <w:pPr>
        <w:pStyle w:val="38"/>
        <w:keepNext w:val="0"/>
        <w:keepLines w:val="0"/>
        <w:pageBreakBefore w:val="0"/>
        <w:widowControl w:val="0"/>
        <w:wordWrap/>
        <w:topLinePunct w:val="0"/>
        <w:bidi w:val="0"/>
        <w:spacing w:line="380" w:lineRule="exact"/>
        <w:outlineLvl w:val="2"/>
        <w:rPr>
          <w:rFonts w:ascii="宋体" w:cs="宋体"/>
          <w:color w:val="auto"/>
          <w:highlight w:val="none"/>
        </w:rPr>
      </w:pPr>
      <w:bookmarkStart w:id="2301" w:name="_Toc256000257"/>
      <w:bookmarkStart w:id="2302" w:name="_Toc395382582"/>
      <w:bookmarkStart w:id="2303" w:name="_Toc522201806"/>
      <w:bookmarkStart w:id="2304" w:name="_Toc497746861"/>
      <w:bookmarkStart w:id="2305" w:name="_Toc389065344"/>
      <w:bookmarkStart w:id="2306" w:name="_Toc497747258"/>
      <w:bookmarkStart w:id="2307" w:name="_Toc32248"/>
      <w:bookmarkStart w:id="2308" w:name="_Toc373478426"/>
      <w:bookmarkStart w:id="2309" w:name="_Toc373227779"/>
      <w:r>
        <w:rPr>
          <w:rFonts w:hint="eastAsia" w:ascii="宋体" w:hAnsi="宋体" w:eastAsia="宋体" w:cs="宋体"/>
          <w:color w:val="auto"/>
          <w:highlight w:val="none"/>
        </w:rPr>
        <w:t>21</w:t>
      </w:r>
      <w:r>
        <w:rPr>
          <w:rFonts w:hint="eastAsia" w:ascii="宋体" w:cs="宋体"/>
          <w:color w:val="auto"/>
          <w:highlight w:val="none"/>
        </w:rPr>
        <w:t>. 补充条款</w:t>
      </w:r>
      <w:bookmarkEnd w:id="2301"/>
      <w:bookmarkEnd w:id="2302"/>
      <w:bookmarkEnd w:id="2303"/>
      <w:bookmarkEnd w:id="2304"/>
      <w:bookmarkEnd w:id="2305"/>
      <w:bookmarkEnd w:id="2306"/>
      <w:bookmarkEnd w:id="2307"/>
      <w:bookmarkEnd w:id="2308"/>
      <w:bookmarkEnd w:id="2309"/>
    </w:p>
    <w:p w14:paraId="54A88BAE">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66D734D2">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036DCCB6">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w:t>
      </w:r>
      <w:r>
        <w:rPr>
          <w:rFonts w:hint="eastAsia" w:ascii="宋体" w:hAnsi="宋体" w:cs="宋体"/>
          <w:color w:val="auto"/>
          <w:kern w:val="0"/>
          <w:szCs w:val="21"/>
          <w:highlight w:val="none"/>
          <w:lang w:eastAsia="zh-CN"/>
        </w:rPr>
        <w:t>投标人（供应商）</w:t>
      </w:r>
      <w:r>
        <w:rPr>
          <w:rFonts w:hint="eastAsia" w:ascii="宋体" w:hAnsi="宋体" w:cs="宋体"/>
          <w:color w:val="auto"/>
          <w:kern w:val="0"/>
          <w:szCs w:val="21"/>
          <w:highlight w:val="none"/>
        </w:rPr>
        <w:t>结合自身企业的实际情况及对施工现场的考察、提供的图纸等各方面的资料自行报价，并包干使用，今后不作任何调整和签证。</w:t>
      </w:r>
    </w:p>
    <w:p w14:paraId="6CCDB328">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6CC855C3">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21.6 发包人需要持散装水泥、多孔砖、砼砌块的材料发票原件到政府有关部门办理退款手续，承包人必须及时提供。否则，发包人有权按政府有关部门收缴标准及数额在承包人工程款中扣罚。 </w:t>
      </w:r>
    </w:p>
    <w:p w14:paraId="23CB541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2B097354">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3800B8F1">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A7F9544">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5DEBE3F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21.11 承包人有以下情形之一者，视为违约，发包人有权依法解除合同，</w:t>
      </w:r>
      <w:r>
        <w:rPr>
          <w:rFonts w:hint="eastAsia" w:ascii="宋体" w:hAnsi="宋体" w:cs="宋体"/>
          <w:color w:val="auto"/>
          <w:kern w:val="0"/>
          <w:szCs w:val="21"/>
          <w:highlight w:val="none"/>
          <w:lang w:val="en-US" w:eastAsia="zh-CN"/>
        </w:rPr>
        <w:t>并要求承包人按照签约合同价款的5%支付违约金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另给发包人造成的损失，</w:t>
      </w:r>
      <w:r>
        <w:rPr>
          <w:rFonts w:hint="eastAsia" w:ascii="宋体" w:hAnsi="宋体" w:cs="宋体"/>
          <w:color w:val="auto"/>
          <w:kern w:val="0"/>
          <w:szCs w:val="21"/>
          <w:highlight w:val="none"/>
        </w:rPr>
        <w:t xml:space="preserve">承包人还应承担相应的法律责任。  </w:t>
      </w:r>
    </w:p>
    <w:p w14:paraId="7851028D">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46A1756B">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63FB495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7873387C">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6036981D">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bookmarkEnd w:id="684"/>
    <w:p w14:paraId="58C3586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59EF042D">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2339D9A5">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718F29E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DB008A2">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5E6B8A5A">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06E4F4AD">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AC5EACB">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3AB1C1CF">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560BAD24">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7A4B5C21">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243FA811">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6E000CD7">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028EA799">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39C67155">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3884F29F">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283CC3A9">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w:t>
      </w:r>
    </w:p>
    <w:p w14:paraId="05B94FCD">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附件11：暂估价一览表</w:t>
      </w:r>
    </w:p>
    <w:p w14:paraId="317E8872">
      <w:pPr>
        <w:pStyle w:val="9"/>
        <w:keepNext w:val="0"/>
        <w:keepLines w:val="0"/>
        <w:pageBreakBefore w:val="0"/>
        <w:widowControl w:val="0"/>
        <w:wordWrap/>
        <w:topLinePunct w:val="0"/>
        <w:bidi w:val="0"/>
        <w:rPr>
          <w:rFonts w:hint="eastAsia" w:ascii="宋体" w:hAnsi="宋体" w:eastAsia="宋体" w:cs="宋体"/>
          <w:color w:val="auto"/>
          <w:sz w:val="21"/>
          <w:szCs w:val="21"/>
          <w:highlight w:val="none"/>
          <w:lang w:val="en-US" w:eastAsia="zh-CN"/>
        </w:rPr>
      </w:pPr>
    </w:p>
    <w:p w14:paraId="413B180D">
      <w:pPr>
        <w:pStyle w:val="9"/>
        <w:keepNext w:val="0"/>
        <w:keepLines w:val="0"/>
        <w:pageBreakBefore w:val="0"/>
        <w:widowControl w:val="0"/>
        <w:wordWrap/>
        <w:topLinePunct w:val="0"/>
        <w:bidi w:val="0"/>
        <w:rPr>
          <w:rFonts w:hint="default" w:ascii="宋体" w:hAnsi="宋体" w:eastAsia="宋体" w:cs="宋体"/>
          <w:color w:val="auto"/>
          <w:sz w:val="21"/>
          <w:szCs w:val="21"/>
          <w:highlight w:val="none"/>
          <w:lang w:val="en-US" w:eastAsia="zh-CN"/>
        </w:rPr>
        <w:sectPr>
          <w:pgSz w:w="11906" w:h="16838"/>
          <w:pgMar w:top="1418" w:right="1115" w:bottom="1418" w:left="1131" w:header="851" w:footer="992" w:gutter="0"/>
          <w:pgNumType w:fmt="decimal"/>
          <w:cols w:space="720" w:num="1"/>
          <w:titlePg/>
          <w:docGrid w:type="lines" w:linePitch="312" w:charSpace="0"/>
        </w:sectPr>
      </w:pPr>
    </w:p>
    <w:p w14:paraId="45B4CC94">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7FBA39C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27"/>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6AB4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0C707F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056882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62A9381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EC5B71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7BC302B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64CC66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47D08E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109DEE1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D3FE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32B12E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5807E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176E56C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35460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5F88E39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D56409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5BBCF2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0205AA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0F62275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AF077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307F171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50F5BD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733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793879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FC9B47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E9EEF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AF8E6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93E69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22A64A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0C9B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11F9C3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44033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29887A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F7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C979DA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40DEB12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5529F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AFB01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DC0728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2CC85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B3569A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99D866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08D1EF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F2DAAB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E01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9F5D2E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5AD993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76A68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362C1C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D9670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72561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50A2A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0F0AB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43CF02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CE3D1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255F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D58298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A92FAC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5348F9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55F6EF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6F9D97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5F6408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E2ADE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148B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37B423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507DAC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3E8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75AE6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0511833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048076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3949405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9AAFB7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C64056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17957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9F2D3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583F8F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17C4B2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C48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9D24A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6D128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E2D963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5C78D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D9F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CF5992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345552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39FD8A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56D63D3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0865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EB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8EAA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5BD06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E77F6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F36E2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C8A9A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1CE544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50B64B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DAD5A3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1F17B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1BA4E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828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20ACB5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D02568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0CEF56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8D5D37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67CFC2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6DC9C2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11F7B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7C2781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2A4B4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F719F9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4660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0193AA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41FD29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F9A104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B245F7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73934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BE7E1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B62B8B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2058DE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F16489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17451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1A38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D6462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52D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42553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3FF759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77CE47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E24565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0E75A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49997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288965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02DF07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709C6D8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509721F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867A48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27"/>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29059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3CDC21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3D782D7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4CA1A239">
            <w:pPr>
              <w:pStyle w:val="9"/>
              <w:keepNext w:val="0"/>
              <w:keepLines w:val="0"/>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05C3751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75C9B3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9F5ED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21F8666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795AB8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3B49E3B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49F1EE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4728796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655D9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4E24A70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215F97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D3D8B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09BD1A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52A13E2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40AC9D0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DEE789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706BCD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73875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140FC3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3CD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25BBA84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0210DB3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0DC65D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7F6258D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569FA0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0F39DE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0670480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5EC4FF1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3EBE27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157A76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1D75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2BFA05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6277311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ED88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4E0A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36662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9E1E9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ED5B61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7D32E3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5D6F8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69A948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8F7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857A36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49782D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F3F562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FE715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15D2C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CF618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7F60C5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FBCDC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22287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23685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10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755C9D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7F499E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4DB57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324427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F50AF2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CF80A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8366B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A41C0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2DE67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5C5C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386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EB772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B427BE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B07F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7CBB4A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3840A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6AC7C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6E0290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6B99E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DBC476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54E4A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DA4E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3707F3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68798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B684E6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1D2BF7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919025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43F6FE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808DC0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D6005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1A217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39F55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7B29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75AEE9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8E4F0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371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0807A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3E11421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14CA95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50F446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D97C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FC00A2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638BBD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D1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8E1BA9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6EFEAA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1DC79F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AF42B8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7BA2986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6229881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00CDE7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3EBD6A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DFE092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7C12AA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E72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B360C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CD4C6A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C7A08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1A89216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5BD65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0A0E07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720F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3E0B548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6EA5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A26CF9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60C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206551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61FAFE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062789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9166B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47F468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1BAA5A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38C8DD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F6AB8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630AD3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D056FC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41AA5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C92A7D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EF74C3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18D996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60C71F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19F9A7E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25C63E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1A8763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11C8E1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9DBE4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0A020E2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82BA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069177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8B8270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2BDCDF0">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81391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EC4FDE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4390DD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92BBA1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90D3C5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CC693C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2ED177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52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2031E8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23DC245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F984CA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A39C8D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4F9E70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1ED89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1CCC1B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76CE7A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5A2F64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27720C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40DE8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68F4CA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B2DDB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0C1808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477E42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33D43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7F8CC2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58A4DCE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B809B7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457BF61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03ADC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1DA3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AB5658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758312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4B7A1E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4938AF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73E7F9B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F3A009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9DCAC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317F36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AC938B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3C0055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D036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E95793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19F520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68DCDB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7EEBCF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F6942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D9BB4A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DE548D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F67CFA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1CE8BE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D5EE8A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3D3F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432B920">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871F68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BE59F5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01162C4">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C6A2CE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A42B87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D188AB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673A08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455648D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245A37F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6FD3AD9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38509A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A183FC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0B5C67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45868814">
      <w:pPr>
        <w:pStyle w:val="43"/>
        <w:keepNext w:val="0"/>
        <w:keepLines w:val="0"/>
        <w:pageBreakBefore w:val="0"/>
        <w:widowControl w:val="0"/>
        <w:tabs>
          <w:tab w:val="left" w:pos="0"/>
        </w:tabs>
        <w:wordWrap/>
        <w:topLinePunct w:val="0"/>
        <w:bidi w:val="0"/>
        <w:spacing w:line="276" w:lineRule="auto"/>
        <w:ind w:firstLine="0" w:firstLineChars="0"/>
        <w:rPr>
          <w:color w:val="auto"/>
          <w:sz w:val="30"/>
          <w:szCs w:val="30"/>
          <w:highlight w:val="none"/>
        </w:rPr>
      </w:pPr>
      <w:r>
        <w:rPr>
          <w:color w:val="auto"/>
          <w:sz w:val="30"/>
          <w:szCs w:val="30"/>
          <w:highlight w:val="none"/>
        </w:rPr>
        <w:t xml:space="preserve">  </w:t>
      </w:r>
    </w:p>
    <w:p w14:paraId="505F0DC9">
      <w:pPr>
        <w:pStyle w:val="21"/>
        <w:keepNext w:val="0"/>
        <w:keepLines w:val="0"/>
        <w:pageBreakBefore w:val="0"/>
        <w:widowControl w:val="0"/>
        <w:wordWrap/>
        <w:topLinePunct w:val="0"/>
        <w:bidi w:val="0"/>
        <w:jc w:val="center"/>
        <w:rPr>
          <w:rFonts w:ascii="宋体" w:hAnsi="宋体"/>
          <w:color w:val="auto"/>
          <w:sz w:val="28"/>
          <w:szCs w:val="28"/>
          <w:highlight w:val="none"/>
        </w:rPr>
      </w:pPr>
      <w:r>
        <w:rPr>
          <w:rFonts w:ascii="宋体" w:hAnsi="宋体"/>
          <w:color w:val="auto"/>
          <w:sz w:val="28"/>
          <w:szCs w:val="28"/>
          <w:highlight w:val="none"/>
        </w:rPr>
        <w:t>工程质量保修书</w:t>
      </w:r>
    </w:p>
    <w:p w14:paraId="469A5C88">
      <w:pPr>
        <w:pStyle w:val="20"/>
        <w:keepNext w:val="0"/>
        <w:keepLines w:val="0"/>
        <w:pageBreakBefore w:val="0"/>
        <w:widowControl w:val="0"/>
        <w:wordWrap/>
        <w:topLinePunct w:val="0"/>
        <w:bidi w:val="0"/>
        <w:rPr>
          <w:color w:val="auto"/>
          <w:highlight w:val="none"/>
        </w:rPr>
      </w:pPr>
    </w:p>
    <w:p w14:paraId="198E1265">
      <w:pPr>
        <w:pStyle w:val="43"/>
        <w:keepNext w:val="0"/>
        <w:keepLines w:val="0"/>
        <w:pageBreakBefore w:val="0"/>
        <w:widowControl w:val="0"/>
        <w:wordWrap/>
        <w:topLinePunct w:val="0"/>
        <w:bidi w:val="0"/>
        <w:spacing w:line="320" w:lineRule="exact"/>
        <w:ind w:firstLine="0" w:firstLineChars="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p>
    <w:p w14:paraId="0F7295A3">
      <w:pPr>
        <w:pStyle w:val="43"/>
        <w:keepNext w:val="0"/>
        <w:keepLines w:val="0"/>
        <w:pageBreakBefore w:val="0"/>
        <w:widowControl w:val="0"/>
        <w:wordWrap/>
        <w:topLinePunct w:val="0"/>
        <w:bidi w:val="0"/>
        <w:spacing w:line="320" w:lineRule="exact"/>
        <w:ind w:firstLine="0" w:firstLineChars="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p>
    <w:p w14:paraId="54019034">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为保证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eastAsia="zh-CN"/>
        </w:rPr>
        <w:t>工程</w:t>
      </w:r>
      <w:r>
        <w:rPr>
          <w:rFonts w:hint="eastAsia" w:ascii="宋体" w:hAnsi="宋体" w:cs="宋体"/>
          <w:color w:val="auto"/>
          <w:szCs w:val="21"/>
          <w:highlight w:val="none"/>
        </w:rPr>
        <w:t>在合理使用期限内正常使用，经发包人、承包人协商一致签订本工程质量保修书。承包人在质量保修期内按照有关管理规定及双方约定承担工程质量保修责任。</w:t>
      </w:r>
    </w:p>
    <w:p w14:paraId="261803FE">
      <w:pPr>
        <w:pStyle w:val="46"/>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0" w:name="_Toc522201808"/>
      <w:bookmarkStart w:id="2311" w:name="_Toc3496"/>
      <w:r>
        <w:rPr>
          <w:rFonts w:hint="eastAsia" w:ascii="宋体" w:hAnsi="宋体" w:cs="宋体"/>
          <w:color w:val="auto"/>
          <w:szCs w:val="21"/>
          <w:highlight w:val="none"/>
        </w:rPr>
        <w:t>一、工程保修范围和内容</w:t>
      </w:r>
      <w:bookmarkEnd w:id="2310"/>
      <w:bookmarkEnd w:id="2311"/>
    </w:p>
    <w:p w14:paraId="66A117ED">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质量保修范围为施工图纸所包括的工程内容</w:t>
      </w:r>
      <w:r>
        <w:rPr>
          <w:rFonts w:hint="eastAsia" w:ascii="宋体" w:hAnsi="宋体" w:cs="宋体"/>
          <w:color w:val="auto"/>
          <w:highlight w:val="none"/>
          <w:lang w:eastAsia="zh-CN"/>
        </w:rPr>
        <w:t>，</w:t>
      </w:r>
      <w:r>
        <w:rPr>
          <w:rFonts w:hint="eastAsia" w:ascii="宋体" w:hAnsi="宋体" w:cs="宋体"/>
          <w:color w:val="auto"/>
          <w:szCs w:val="21"/>
          <w:highlight w:val="none"/>
        </w:rPr>
        <w:t>具体质量保修内容双方约定如下：</w:t>
      </w:r>
      <w:r>
        <w:rPr>
          <w:rFonts w:hint="eastAsia" w:ascii="宋体" w:hAnsi="宋体" w:cs="宋体"/>
          <w:color w:val="auto"/>
          <w:szCs w:val="21"/>
          <w:highlight w:val="none"/>
          <w:u w:val="single"/>
        </w:rPr>
        <w:t xml:space="preserve"> 承包方所承包施工的全部工程内容 </w:t>
      </w:r>
      <w:r>
        <w:rPr>
          <w:rFonts w:hint="eastAsia" w:ascii="宋体" w:hAnsi="宋体" w:cs="宋体"/>
          <w:color w:val="auto"/>
          <w:szCs w:val="21"/>
          <w:highlight w:val="none"/>
        </w:rPr>
        <w:t>。</w:t>
      </w:r>
    </w:p>
    <w:p w14:paraId="21F6AE8C">
      <w:pPr>
        <w:pStyle w:val="46"/>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2" w:name="_Toc21338"/>
      <w:bookmarkStart w:id="2313" w:name="_Toc522201809"/>
      <w:r>
        <w:rPr>
          <w:rFonts w:hint="eastAsia" w:ascii="宋体" w:hAnsi="宋体" w:cs="宋体"/>
          <w:color w:val="auto"/>
          <w:szCs w:val="21"/>
          <w:highlight w:val="none"/>
        </w:rPr>
        <w:t>二、</w:t>
      </w:r>
      <w:r>
        <w:rPr>
          <w:rFonts w:hint="eastAsia" w:ascii="宋体" w:hAnsi="宋体" w:cs="宋体"/>
          <w:color w:val="auto"/>
          <w:szCs w:val="21"/>
          <w:highlight w:val="none"/>
          <w:lang w:eastAsia="zh-CN"/>
        </w:rPr>
        <w:t>质量</w:t>
      </w:r>
      <w:r>
        <w:rPr>
          <w:rFonts w:hint="eastAsia" w:ascii="宋体" w:hAnsi="宋体" w:cs="宋体"/>
          <w:color w:val="auto"/>
          <w:szCs w:val="21"/>
          <w:highlight w:val="none"/>
        </w:rPr>
        <w:t>保修期</w:t>
      </w:r>
      <w:bookmarkEnd w:id="2312"/>
      <w:bookmarkEnd w:id="2313"/>
    </w:p>
    <w:p w14:paraId="63547F56">
      <w:pPr>
        <w:pStyle w:val="47"/>
        <w:keepNext w:val="0"/>
        <w:keepLines w:val="0"/>
        <w:pageBreakBefore w:val="0"/>
        <w:widowControl w:val="0"/>
        <w:wordWrap/>
        <w:topLinePunct w:val="0"/>
        <w:bidi w:val="0"/>
        <w:spacing w:line="360" w:lineRule="auto"/>
        <w:ind w:firstLine="540"/>
        <w:rPr>
          <w:rFonts w:hint="eastAsia" w:ascii="宋体" w:hAnsi="宋体" w:cs="宋体"/>
          <w:color w:val="auto"/>
          <w:highlight w:val="none"/>
        </w:rPr>
      </w:pPr>
      <w:r>
        <w:rPr>
          <w:rFonts w:hint="eastAsia" w:ascii="宋体" w:hAnsi="宋体" w:cs="宋体"/>
          <w:color w:val="auto"/>
          <w:highlight w:val="none"/>
        </w:rPr>
        <w:t>质量保修期从工程实际竣工验收通过之日算起。分单项竣工验收的工程，按单项工程分别计算质量保修期。</w:t>
      </w:r>
    </w:p>
    <w:p w14:paraId="65A830E3">
      <w:pPr>
        <w:pStyle w:val="22"/>
        <w:keepNext w:val="0"/>
        <w:keepLines w:val="0"/>
        <w:pageBreakBefore w:val="0"/>
        <w:widowControl w:val="0"/>
        <w:wordWrap/>
        <w:topLinePunct w:val="0"/>
        <w:bidi w:val="0"/>
        <w:spacing w:line="360" w:lineRule="auto"/>
        <w:ind w:firstLine="420"/>
        <w:rPr>
          <w:rStyle w:val="29"/>
          <w:rFonts w:ascii="Times New Roman" w:hAnsi="宋体" w:eastAsia="宋体" w:cs="Times New Roman"/>
          <w:color w:val="auto"/>
          <w:szCs w:val="21"/>
          <w:highlight w:val="none"/>
        </w:rPr>
      </w:pPr>
      <w:r>
        <w:rPr>
          <w:rStyle w:val="29"/>
          <w:rFonts w:hint="eastAsia" w:ascii="Times New Roman" w:hAnsi="宋体" w:eastAsia="宋体" w:cs="宋体"/>
          <w:color w:val="auto"/>
          <w:szCs w:val="21"/>
          <w:highlight w:val="none"/>
        </w:rPr>
        <w:t>根据《建设工程质量管理条例》及有关规定，工程的质量保修期如下：</w:t>
      </w:r>
    </w:p>
    <w:p w14:paraId="6FFDAF66">
      <w:pPr>
        <w:pStyle w:val="48"/>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1</w:t>
      </w:r>
      <w:r>
        <w:rPr>
          <w:rStyle w:val="29"/>
          <w:rFonts w:hint="eastAsia" w:ascii="Calibri" w:hAnsi="宋体" w:eastAsia="宋体" w:cs="宋体"/>
          <w:color w:val="auto"/>
          <w:highlight w:val="none"/>
        </w:rPr>
        <w:t>．地基基础工程和主体结构工程为设计文件规定的工程合理使用年限；</w:t>
      </w:r>
    </w:p>
    <w:p w14:paraId="50BCB5A6">
      <w:pPr>
        <w:pStyle w:val="48"/>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2</w:t>
      </w:r>
      <w:r>
        <w:rPr>
          <w:rStyle w:val="29"/>
          <w:rFonts w:hint="eastAsia" w:ascii="Calibri" w:hAnsi="宋体" w:eastAsia="宋体" w:cs="宋体"/>
          <w:color w:val="auto"/>
          <w:highlight w:val="none"/>
        </w:rPr>
        <w:t>．屋面防水工程、有防水要求的卫生间、房间和外墙面的防渗为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5</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2FD62066">
      <w:pPr>
        <w:pStyle w:val="48"/>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3</w:t>
      </w:r>
      <w:r>
        <w:rPr>
          <w:rStyle w:val="29"/>
          <w:rFonts w:hint="eastAsia" w:ascii="Calibri" w:hAnsi="宋体" w:eastAsia="宋体" w:cs="宋体"/>
          <w:color w:val="auto"/>
          <w:highlight w:val="none"/>
        </w:rPr>
        <w:t>．装修工程为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0E104AFA">
      <w:pPr>
        <w:pStyle w:val="48"/>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4</w:t>
      </w:r>
      <w:r>
        <w:rPr>
          <w:rStyle w:val="29"/>
          <w:rFonts w:hint="eastAsia" w:ascii="Calibri" w:hAnsi="宋体" w:eastAsia="宋体" w:cs="宋体"/>
          <w:color w:val="auto"/>
          <w:highlight w:val="none"/>
        </w:rPr>
        <w:t>．电气管线、给排水管道、设备安装工程为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15CF8AFC">
      <w:pPr>
        <w:pStyle w:val="48"/>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5</w:t>
      </w:r>
      <w:r>
        <w:rPr>
          <w:rStyle w:val="29"/>
          <w:rFonts w:hint="eastAsia" w:ascii="Calibri" w:hAnsi="宋体" w:eastAsia="宋体" w:cs="宋体"/>
          <w:color w:val="auto"/>
          <w:highlight w:val="none"/>
        </w:rPr>
        <w:t>．供热与供冷系统为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个采暖期、供冷期；</w:t>
      </w:r>
    </w:p>
    <w:p w14:paraId="4AE75F68">
      <w:pPr>
        <w:pStyle w:val="22"/>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6</w:t>
      </w:r>
      <w:r>
        <w:rPr>
          <w:rStyle w:val="29"/>
          <w:rFonts w:hint="eastAsia" w:ascii="Calibri" w:hAnsi="宋体" w:eastAsia="宋体" w:cs="宋体"/>
          <w:color w:val="auto"/>
          <w:highlight w:val="none"/>
        </w:rPr>
        <w:t>．住宅小区内的给排水设施、道路等配套工程为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2478F1E7">
      <w:pPr>
        <w:pStyle w:val="48"/>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7．桥梁工程为  /  年（桥梁隧道主体结构工程为设计文件规定的合理使用年限）；</w:t>
      </w:r>
    </w:p>
    <w:p w14:paraId="6A5CC944">
      <w:pPr>
        <w:pStyle w:val="48"/>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 xml:space="preserve">8．道路工程为 </w:t>
      </w:r>
      <w:r>
        <w:rPr>
          <w:rStyle w:val="29"/>
          <w:rFonts w:hint="eastAsia" w:ascii="Times New Roman" w:hAnsi="宋体" w:eastAsia="宋体" w:cs="宋体"/>
          <w:color w:val="auto"/>
          <w:szCs w:val="21"/>
          <w:highlight w:val="none"/>
          <w:u w:val="single"/>
        </w:rPr>
        <w:t xml:space="preserve">  2  </w:t>
      </w:r>
      <w:r>
        <w:rPr>
          <w:rStyle w:val="29"/>
          <w:rFonts w:hint="eastAsia" w:ascii="Times New Roman" w:hAnsi="宋体" w:eastAsia="宋体" w:cs="宋体"/>
          <w:color w:val="auto"/>
          <w:szCs w:val="21"/>
          <w:highlight w:val="none"/>
        </w:rPr>
        <w:t>年（建议路基、路面、桥面为2年）；</w:t>
      </w:r>
    </w:p>
    <w:p w14:paraId="48D20981">
      <w:pPr>
        <w:pStyle w:val="48"/>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 xml:space="preserve">9．排水（雨水）工程为 </w:t>
      </w:r>
      <w:r>
        <w:rPr>
          <w:rStyle w:val="29"/>
          <w:rFonts w:hint="eastAsia" w:ascii="Times New Roman" w:hAnsi="宋体" w:eastAsia="宋体" w:cs="宋体"/>
          <w:color w:val="auto"/>
          <w:szCs w:val="21"/>
          <w:highlight w:val="none"/>
          <w:u w:val="single"/>
        </w:rPr>
        <w:t xml:space="preserve"> 3 </w:t>
      </w:r>
      <w:r>
        <w:rPr>
          <w:rStyle w:val="29"/>
          <w:rFonts w:hint="eastAsia" w:ascii="Times New Roman" w:hAnsi="宋体" w:eastAsia="宋体" w:cs="宋体"/>
          <w:color w:val="auto"/>
          <w:szCs w:val="21"/>
          <w:highlight w:val="none"/>
        </w:rPr>
        <w:t xml:space="preserve">  年（建议道路工程中的排水工程为3年）；</w:t>
      </w:r>
    </w:p>
    <w:p w14:paraId="34DEDB89">
      <w:pPr>
        <w:pStyle w:val="48"/>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10．绿化工程为单位工程竣工验收合格后  1 年；</w:t>
      </w:r>
    </w:p>
    <w:p w14:paraId="0300B94A">
      <w:pPr>
        <w:pStyle w:val="48"/>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 xml:space="preserve">11. 地下防水工程为 </w:t>
      </w:r>
      <w:r>
        <w:rPr>
          <w:rStyle w:val="29"/>
          <w:rFonts w:hint="eastAsia" w:ascii="Times New Roman" w:hAnsi="宋体" w:eastAsia="宋体" w:cs="宋体"/>
          <w:color w:val="auto"/>
          <w:szCs w:val="21"/>
          <w:highlight w:val="none"/>
          <w:u w:val="single"/>
        </w:rPr>
        <w:t xml:space="preserve">  5 </w:t>
      </w:r>
      <w:r>
        <w:rPr>
          <w:rStyle w:val="29"/>
          <w:rFonts w:hint="eastAsia" w:ascii="Times New Roman" w:hAnsi="宋体" w:eastAsia="宋体" w:cs="宋体"/>
          <w:color w:val="auto"/>
          <w:szCs w:val="21"/>
          <w:highlight w:val="none"/>
        </w:rPr>
        <w:t xml:space="preserve"> 年（建议为5年）；</w:t>
      </w:r>
    </w:p>
    <w:p w14:paraId="4292B379">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其他项目保修期限约定如下：</w:t>
      </w:r>
      <w:r>
        <w:rPr>
          <w:rFonts w:hint="eastAsia" w:ascii="宋体" w:hAnsi="宋体" w:cs="宋体"/>
          <w:color w:val="auto"/>
          <w:szCs w:val="21"/>
          <w:highlight w:val="none"/>
          <w:u w:val="single"/>
        </w:rPr>
        <w:t xml:space="preserve"> 本工程其余项目质保期均为两年，质量保修规范如国家有新规定，则按新规定执行 </w:t>
      </w:r>
      <w:r>
        <w:rPr>
          <w:rFonts w:hint="eastAsia" w:ascii="宋体" w:hAnsi="宋体" w:cs="宋体"/>
          <w:color w:val="auto"/>
          <w:szCs w:val="21"/>
          <w:highlight w:val="none"/>
        </w:rPr>
        <w:t>。</w:t>
      </w:r>
    </w:p>
    <w:p w14:paraId="2DBDEA5C">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质量保修期自工程竣工验收合格之日起计算。 </w:t>
      </w:r>
    </w:p>
    <w:p w14:paraId="72149736">
      <w:pPr>
        <w:pStyle w:val="46"/>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4" w:name="_Toc15923"/>
      <w:r>
        <w:rPr>
          <w:rFonts w:hint="eastAsia" w:ascii="宋体" w:hAnsi="宋体" w:cs="宋体"/>
          <w:color w:val="auto"/>
          <w:szCs w:val="21"/>
          <w:highlight w:val="none"/>
        </w:rPr>
        <w:t>三、缺陷责任期</w:t>
      </w:r>
      <w:bookmarkEnd w:id="2314"/>
    </w:p>
    <w:p w14:paraId="13ABF88A">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458923CA">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6598D9D0">
      <w:pPr>
        <w:pStyle w:val="46"/>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5" w:name="_Toc15183"/>
      <w:r>
        <w:rPr>
          <w:rFonts w:hint="eastAsia" w:ascii="宋体" w:hAnsi="宋体" w:cs="宋体"/>
          <w:color w:val="auto"/>
          <w:szCs w:val="21"/>
          <w:highlight w:val="none"/>
        </w:rPr>
        <w:t>四、质量保修责任</w:t>
      </w:r>
      <w:bookmarkEnd w:id="2315"/>
    </w:p>
    <w:p w14:paraId="2D2FE143">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天内派人保修。承包人不在约定期限内派人保修的，发包人可以委托他人修理，修理费用从</w:t>
      </w:r>
      <w:r>
        <w:rPr>
          <w:rFonts w:hint="eastAsia" w:ascii="宋体" w:hAnsi="宋体" w:cs="宋体"/>
          <w:color w:val="auto"/>
          <w:szCs w:val="21"/>
          <w:highlight w:val="none"/>
          <w:lang w:eastAsia="zh-CN"/>
        </w:rPr>
        <w:t>质量保证金</w:t>
      </w:r>
      <w:r>
        <w:rPr>
          <w:rFonts w:hint="eastAsia" w:ascii="宋体" w:hAnsi="宋体" w:cs="宋体"/>
          <w:color w:val="auto"/>
          <w:szCs w:val="21"/>
          <w:highlight w:val="none"/>
        </w:rPr>
        <w:t>内扣除。</w:t>
      </w:r>
    </w:p>
    <w:p w14:paraId="1EBCA79C">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532EDAD5">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F190A17">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603FB120">
      <w:pPr>
        <w:pStyle w:val="46"/>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6" w:name="_Toc30389"/>
      <w:r>
        <w:rPr>
          <w:rFonts w:hint="eastAsia" w:ascii="宋体" w:hAnsi="宋体" w:cs="宋体"/>
          <w:color w:val="auto"/>
          <w:szCs w:val="21"/>
          <w:highlight w:val="none"/>
        </w:rPr>
        <w:t>五、保修费用</w:t>
      </w:r>
      <w:bookmarkEnd w:id="2316"/>
    </w:p>
    <w:p w14:paraId="12B3C674">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6AD0EF09">
      <w:pPr>
        <w:pStyle w:val="43"/>
        <w:keepNext w:val="0"/>
        <w:keepLines w:val="0"/>
        <w:pageBreakBefore w:val="0"/>
        <w:widowControl w:val="0"/>
        <w:numPr>
          <w:ilvl w:val="0"/>
          <w:numId w:val="7"/>
        </w:numPr>
        <w:wordWrap/>
        <w:topLinePunct w:val="0"/>
        <w:bidi w:val="0"/>
        <w:spacing w:line="400" w:lineRule="exact"/>
        <w:rPr>
          <w:rFonts w:ascii="宋体" w:hAnsi="宋体" w:cs="宋体"/>
          <w:color w:val="auto"/>
          <w:highlight w:val="none"/>
          <w:u w:val="single"/>
        </w:rPr>
      </w:pPr>
      <w:r>
        <w:rPr>
          <w:rFonts w:hint="eastAsia" w:ascii="宋体" w:hAnsi="宋体" w:cs="宋体"/>
          <w:color w:val="auto"/>
          <w:highlight w:val="none"/>
        </w:rPr>
        <w:t xml:space="preserve">双方约定的其他工程质量保修事项：  1. </w:t>
      </w:r>
      <w:r>
        <w:rPr>
          <w:rFonts w:hint="eastAsia" w:ascii="宋体" w:hAnsi="宋体" w:cs="宋体"/>
          <w:color w:val="auto"/>
          <w:highlight w:val="none"/>
          <w:u w:val="single"/>
        </w:rPr>
        <w:t>承包人未按照法律法规有关规定和合同约定履行质量保修义务的，发包人有权从质量保证金中扣留用于质量保修的各项支出。</w:t>
      </w:r>
    </w:p>
    <w:p w14:paraId="0A64A48C">
      <w:pPr>
        <w:pStyle w:val="43"/>
        <w:keepNext w:val="0"/>
        <w:keepLines w:val="0"/>
        <w:pageBreakBefore w:val="0"/>
        <w:widowControl w:val="0"/>
        <w:numPr>
          <w:ilvl w:val="0"/>
          <w:numId w:val="8"/>
        </w:numPr>
        <w:wordWrap/>
        <w:topLinePunct w:val="0"/>
        <w:bidi w:val="0"/>
        <w:spacing w:line="400" w:lineRule="exact"/>
        <w:rPr>
          <w:rFonts w:ascii="宋体" w:hAnsi="宋体" w:cs="宋体"/>
          <w:color w:val="auto"/>
          <w:highlight w:val="none"/>
          <w:u w:val="single"/>
        </w:rPr>
      </w:pP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比例：工程结算价的</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w:t>
      </w:r>
    </w:p>
    <w:p w14:paraId="109CBD80">
      <w:pPr>
        <w:pStyle w:val="43"/>
        <w:keepNext w:val="0"/>
        <w:keepLines w:val="0"/>
        <w:pageBreakBefore w:val="0"/>
        <w:widowControl w:val="0"/>
        <w:numPr>
          <w:ilvl w:val="0"/>
          <w:numId w:val="8"/>
        </w:numPr>
        <w:wordWrap/>
        <w:topLinePunct w:val="0"/>
        <w:bidi w:val="0"/>
        <w:spacing w:line="400" w:lineRule="exact"/>
        <w:rPr>
          <w:rFonts w:ascii="宋体" w:hAnsi="宋体" w:cs="宋体"/>
          <w:color w:val="auto"/>
          <w:highlight w:val="none"/>
        </w:rPr>
      </w:pP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返还：发包人在工程竣工验收合格之日起满两年后14天内将保修金（无息）的返回给承包人，</w:t>
      </w: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 xml:space="preserve">的返还，并不能免除承包人按照合同约定应承担的质量保修责任和应履行的质量保修义务  </w:t>
      </w:r>
      <w:r>
        <w:rPr>
          <w:rFonts w:hint="eastAsia" w:ascii="宋体" w:hAnsi="宋体" w:cs="宋体"/>
          <w:color w:val="auto"/>
          <w:highlight w:val="none"/>
        </w:rPr>
        <w:t>。</w:t>
      </w:r>
    </w:p>
    <w:p w14:paraId="644281D4">
      <w:pPr>
        <w:pStyle w:val="21"/>
        <w:keepNext w:val="0"/>
        <w:keepLines w:val="0"/>
        <w:pageBreakBefore w:val="0"/>
        <w:widowControl w:val="0"/>
        <w:wordWrap/>
        <w:topLinePunct w:val="0"/>
        <w:bidi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321EA6D8">
      <w:pPr>
        <w:pStyle w:val="21"/>
        <w:keepNext w:val="0"/>
        <w:keepLines w:val="0"/>
        <w:pageBreakBefore w:val="0"/>
        <w:widowControl w:val="0"/>
        <w:wordWrap/>
        <w:topLinePunct w:val="0"/>
        <w:bidi w:val="0"/>
        <w:spacing w:line="320" w:lineRule="exact"/>
        <w:ind w:firstLine="420" w:firstLineChars="200"/>
        <w:rPr>
          <w:rFonts w:ascii="宋体" w:hAnsi="宋体" w:cs="宋体"/>
          <w:color w:val="auto"/>
          <w:szCs w:val="21"/>
          <w:highlight w:val="none"/>
        </w:rPr>
      </w:pPr>
    </w:p>
    <w:p w14:paraId="42AA8A7C">
      <w:pPr>
        <w:pStyle w:val="20"/>
        <w:keepNext w:val="0"/>
        <w:keepLines w:val="0"/>
        <w:pageBreakBefore w:val="0"/>
        <w:widowControl w:val="0"/>
        <w:wordWrap/>
        <w:topLinePunct w:val="0"/>
        <w:bidi w:val="0"/>
        <w:ind w:left="63" w:right="63"/>
        <w:rPr>
          <w:rFonts w:hint="eastAsia"/>
          <w:color w:val="auto"/>
          <w:highlight w:val="none"/>
          <w:lang w:val="en-US" w:eastAsia="zh-CN"/>
        </w:rPr>
      </w:pPr>
    </w:p>
    <w:p w14:paraId="50009CF8">
      <w:pPr>
        <w:pStyle w:val="43"/>
        <w:keepNext w:val="0"/>
        <w:keepLines w:val="0"/>
        <w:pageBreakBefore w:val="0"/>
        <w:widowControl w:val="0"/>
        <w:wordWrap/>
        <w:topLinePunct w:val="0"/>
        <w:bidi w:val="0"/>
        <w:spacing w:line="320" w:lineRule="exact"/>
        <w:ind w:left="0" w:leftChars="0" w:firstLine="0" w:firstLineChars="0"/>
        <w:rPr>
          <w:rFonts w:hint="default" w:ascii="宋体" w:hAnsi="宋体" w:eastAsia="宋体" w:cs="宋体"/>
          <w:color w:val="auto"/>
          <w:highlight w:val="none"/>
          <w:u w:val="single"/>
          <w:lang w:val="en-US" w:eastAsia="zh-CN"/>
        </w:rPr>
      </w:pPr>
      <w:r>
        <w:rPr>
          <w:rFonts w:hint="eastAsia" w:ascii="宋体" w:hAnsi="宋体" w:cs="宋体"/>
          <w:color w:val="auto"/>
          <w:highlight w:val="none"/>
        </w:rPr>
        <w:t>发包人(公章)：</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 xml:space="preserve">                </w:t>
      </w:r>
      <w:r>
        <w:rPr>
          <w:rFonts w:hint="eastAsia" w:ascii="宋体" w:hAnsi="宋体" w:cs="宋体"/>
          <w:color w:val="auto"/>
          <w:highlight w:val="none"/>
        </w:rPr>
        <w:t>承包人(公章)：</w:t>
      </w:r>
      <w:r>
        <w:rPr>
          <w:rFonts w:hint="eastAsia" w:ascii="宋体" w:hAnsi="宋体" w:cs="宋体"/>
          <w:color w:val="auto"/>
          <w:highlight w:val="none"/>
          <w:u w:val="single"/>
          <w:lang w:val="en-US" w:eastAsia="zh-CN"/>
        </w:rPr>
        <w:t xml:space="preserve">  </w:t>
      </w:r>
    </w:p>
    <w:p w14:paraId="22DA710D">
      <w:pPr>
        <w:pStyle w:val="43"/>
        <w:keepNext w:val="0"/>
        <w:keepLines w:val="0"/>
        <w:pageBreakBefore w:val="0"/>
        <w:widowControl w:val="0"/>
        <w:wordWrap/>
        <w:topLinePunct w:val="0"/>
        <w:bidi w:val="0"/>
        <w:spacing w:line="320" w:lineRule="exact"/>
        <w:ind w:left="0" w:leftChars="0" w:firstLine="0" w:firstLineChars="0"/>
        <w:rPr>
          <w:rFonts w:ascii="宋体" w:hAnsi="宋体" w:cs="宋体"/>
          <w:color w:val="auto"/>
          <w:highlight w:val="none"/>
        </w:rPr>
      </w:pPr>
      <w:r>
        <w:rPr>
          <w:rFonts w:hint="eastAsia" w:ascii="宋体" w:hAnsi="宋体" w:cs="宋体"/>
          <w:color w:val="auto"/>
          <w:highlight w:val="none"/>
        </w:rPr>
        <w:t xml:space="preserve"> </w:t>
      </w:r>
    </w:p>
    <w:p w14:paraId="674669BD">
      <w:pPr>
        <w:pStyle w:val="43"/>
        <w:keepNext w:val="0"/>
        <w:keepLines w:val="0"/>
        <w:pageBreakBefore w:val="0"/>
        <w:widowControl w:val="0"/>
        <w:wordWrap/>
        <w:topLinePunct w:val="0"/>
        <w:bidi w:val="0"/>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地  址：</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地  址：</w:t>
      </w:r>
      <w:r>
        <w:rPr>
          <w:rFonts w:hint="eastAsia" w:ascii="宋体" w:hAnsi="宋体"/>
          <w:color w:val="auto"/>
          <w:highlight w:val="none"/>
          <w:u w:val="single"/>
          <w:lang w:val="en-US" w:eastAsia="zh-CN"/>
        </w:rPr>
        <w:t xml:space="preserve"> </w:t>
      </w:r>
    </w:p>
    <w:p w14:paraId="3EE7E3F3">
      <w:pPr>
        <w:pStyle w:val="43"/>
        <w:keepNext w:val="0"/>
        <w:keepLines w:val="0"/>
        <w:pageBreakBefore w:val="0"/>
        <w:widowControl w:val="0"/>
        <w:wordWrap/>
        <w:topLinePunct w:val="0"/>
        <w:bidi w:val="0"/>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法定代表人</w:t>
      </w:r>
      <w:r>
        <w:rPr>
          <w:rFonts w:hint="eastAsia" w:ascii="宋体" w:hAnsi="宋体" w:cs="宋体"/>
          <w:color w:val="auto"/>
          <w:highlight w:val="none"/>
          <w:lang w:eastAsia="zh-CN"/>
        </w:rPr>
        <w:t>或</w:t>
      </w:r>
      <w:r>
        <w:rPr>
          <w:rFonts w:hint="eastAsia" w:ascii="宋体" w:hAnsi="宋体" w:cs="宋体"/>
          <w:color w:val="auto"/>
          <w:highlight w:val="none"/>
        </w:rPr>
        <w:t xml:space="preserve">委托代理人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法定代表人</w:t>
      </w:r>
      <w:r>
        <w:rPr>
          <w:rFonts w:hint="eastAsia" w:ascii="宋体" w:hAnsi="宋体" w:cs="宋体"/>
          <w:color w:val="auto"/>
          <w:highlight w:val="none"/>
          <w:lang w:eastAsia="zh-CN"/>
        </w:rPr>
        <w:t>或</w:t>
      </w:r>
      <w:r>
        <w:rPr>
          <w:rFonts w:hint="eastAsia" w:ascii="宋体" w:hAnsi="宋体" w:cs="宋体"/>
          <w:color w:val="auto"/>
          <w:highlight w:val="none"/>
        </w:rPr>
        <w:t>委托代理人</w:t>
      </w:r>
    </w:p>
    <w:p w14:paraId="62ABC13A">
      <w:pPr>
        <w:pStyle w:val="43"/>
        <w:keepNext w:val="0"/>
        <w:keepLines w:val="0"/>
        <w:pageBreakBefore w:val="0"/>
        <w:widowControl w:val="0"/>
        <w:wordWrap/>
        <w:topLinePunct w:val="0"/>
        <w:bidi w:val="0"/>
        <w:spacing w:line="320" w:lineRule="exact"/>
        <w:ind w:left="0" w:leftChars="0" w:firstLine="0" w:firstLineChars="0"/>
        <w:rPr>
          <w:rFonts w:hint="eastAsia" w:ascii="宋体" w:hAnsi="宋体" w:eastAsia="宋体" w:cs="宋体"/>
          <w:color w:val="auto"/>
          <w:highlight w:val="none"/>
          <w:lang w:val="en-US" w:eastAsia="zh-CN"/>
        </w:rPr>
      </w:pPr>
      <w:r>
        <w:rPr>
          <w:rFonts w:hint="eastAsia" w:ascii="宋体" w:hAnsi="宋体" w:cs="宋体"/>
          <w:color w:val="auto"/>
          <w:highlight w:val="none"/>
        </w:rPr>
        <w:t>(签字</w:t>
      </w:r>
      <w:r>
        <w:rPr>
          <w:rFonts w:hint="eastAsia" w:ascii="宋体" w:hAnsi="宋体" w:cs="宋体"/>
          <w:color w:val="auto"/>
          <w:highlight w:val="none"/>
          <w:lang w:eastAsia="zh-CN"/>
        </w:rPr>
        <w:t>或盖章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(签字</w:t>
      </w:r>
      <w:r>
        <w:rPr>
          <w:rFonts w:hint="eastAsia" w:ascii="宋体" w:hAnsi="宋体" w:cs="宋体"/>
          <w:color w:val="auto"/>
          <w:highlight w:val="none"/>
          <w:lang w:eastAsia="zh-CN"/>
        </w:rPr>
        <w:t>或盖章</w:t>
      </w:r>
      <w:r>
        <w:rPr>
          <w:rFonts w:hint="eastAsia" w:ascii="宋体" w:hAnsi="宋体" w:cs="宋体"/>
          <w:color w:val="auto"/>
          <w:highlight w:val="none"/>
        </w:rPr>
        <w:t>)：</w:t>
      </w:r>
      <w:r>
        <w:rPr>
          <w:rFonts w:hint="eastAsia" w:ascii="宋体" w:hAnsi="宋体" w:cs="宋体"/>
          <w:color w:val="auto"/>
          <w:highlight w:val="none"/>
          <w:u w:val="single"/>
          <w:lang w:val="en-US" w:eastAsia="zh-CN"/>
        </w:rPr>
        <w:t xml:space="preserve">   </w:t>
      </w:r>
    </w:p>
    <w:p w14:paraId="05E2CC1C">
      <w:pPr>
        <w:pStyle w:val="43"/>
        <w:keepNext w:val="0"/>
        <w:keepLines w:val="0"/>
        <w:pageBreakBefore w:val="0"/>
        <w:widowControl w:val="0"/>
        <w:wordWrap/>
        <w:topLinePunct w:val="0"/>
        <w:bidi w:val="0"/>
        <w:spacing w:line="320" w:lineRule="exact"/>
        <w:ind w:left="0" w:leftChars="0" w:firstLine="0" w:firstLineChars="0"/>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  话：</w:t>
      </w:r>
      <w:r>
        <w:rPr>
          <w:rFonts w:hint="eastAsia" w:ascii="宋体" w:hAnsi="宋体" w:cs="宋体"/>
          <w:color w:val="auto"/>
          <w:highlight w:val="none"/>
          <w:u w:val="single"/>
        </w:rPr>
        <w:t></w:t>
      </w:r>
    </w:p>
    <w:p w14:paraId="451B2C7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D35C06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3B92A2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p w14:paraId="133C951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bl>
      <w:tblPr>
        <w:tblStyle w:val="27"/>
        <w:tblpPr w:leftFromText="180" w:rightFromText="180" w:vertAnchor="text" w:horzAnchor="page" w:tblpX="1430" w:tblpY="14"/>
        <w:tblOverlap w:val="never"/>
        <w:tblW w:w="87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BBC4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A791E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559433B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A7DF4B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165648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1AC2EB9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43509EA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74233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28AEA3F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38BFE6C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6141E4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2576C7F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282B15C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43348F9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44A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1E5C66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2C288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2D9173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1C4EB9B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7612C1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30DDD38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EB62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F86BC8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94E4B9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17E0EF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2F69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332753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426B3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E1D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67884A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24AE85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544D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860BA9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31E6C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188462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22E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752FAD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3E3A2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D416A7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6D7488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5F47BC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F18594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7C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09DC2F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EF6E09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59E5A0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94AF1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C26315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964636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9505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150EAD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81975E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6A3C0A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58F1C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090C22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F6EAC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8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5BC834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64B607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83A80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D63D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C6A48D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C9253C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7C3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4EC9BB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F73D46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967D15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97C452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6307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B19467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3B1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144BA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B6740B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3DFF59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8C697D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AF0E72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C24963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83F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BD0390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B87E79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5672F7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073CE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59274E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312A73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16B0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5D255D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D5D438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EABE2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1B1959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74D0D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5E6B84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78FF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A37FED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DFD054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C774B6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51C346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F8ED1C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00A326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D9A2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3642CC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7D906E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6EBDB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8B7227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24672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29A528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9929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16FC1E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631E52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68EC69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B5D711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53CEF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1E835C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24A3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BF0695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2087ED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71C93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482DF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4F613C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B5C4B5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C3F8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89F56C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0C910F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E8243C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65ACFB7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102D0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2DC75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4D7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31FCDF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B9952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85ABCA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65BF303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CFCB54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5C28F0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C05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445C0E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E5415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44A74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D3729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D6E2F3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D29DD3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67387E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2317" w:name="_Toc267261698"/>
      <w:bookmarkStart w:id="2318" w:name="_Toc296891267"/>
      <w:bookmarkStart w:id="2319" w:name="_Toc296503227"/>
      <w:bookmarkStart w:id="2320" w:name="_Toc296346728"/>
      <w:bookmarkStart w:id="2321" w:name="_Toc296347226"/>
      <w:bookmarkStart w:id="2322" w:name="_Toc296944566"/>
      <w:bookmarkStart w:id="2323" w:name="_Toc296891055"/>
      <w:r>
        <w:rPr>
          <w:rFonts w:hint="eastAsia" w:ascii="宋体" w:hAnsi="宋体" w:eastAsia="宋体" w:cs="宋体"/>
          <w:color w:val="auto"/>
          <w:sz w:val="21"/>
          <w:szCs w:val="21"/>
          <w:highlight w:val="none"/>
        </w:rPr>
        <w:t>件5：</w:t>
      </w:r>
    </w:p>
    <w:bookmarkEnd w:id="2317"/>
    <w:bookmarkEnd w:id="2318"/>
    <w:bookmarkEnd w:id="2319"/>
    <w:bookmarkEnd w:id="2320"/>
    <w:bookmarkEnd w:id="2321"/>
    <w:bookmarkEnd w:id="2322"/>
    <w:bookmarkEnd w:id="2323"/>
    <w:p w14:paraId="7E6CBCE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27"/>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54A5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5B305C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4A90F6F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0647E0D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177E779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165894F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6FF1D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4D7F9B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EA3D8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4BED0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5A587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69CC51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1AC83C0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28DF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7A03C94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7B3695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4A1B742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2256F4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3F5141A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1CC5DF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3539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28E9012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10581AE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F2F7F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C58F38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2EA2001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2D7A41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606732C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A7177E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6D78EA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89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center"/>
          </w:tcPr>
          <w:p w14:paraId="748CA78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CF4B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5665EB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77019F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764AEE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4371D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1E5581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09C47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8C4B3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55EF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360A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0CE901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C982D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0121B0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F8F3CA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0A1B3E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8F61A8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E537B9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2E866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5C5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F08547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1D43D1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645FA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10309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C7D1C8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496A12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E0FE4B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4DA002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EF4716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C41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C01C6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A5420C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DDD4F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C4918C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F36488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67622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FB9705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49B1A63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53F72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78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8591BC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365EA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478A1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E86BC5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8A4163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FD7199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83142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D71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A286B1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21D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center"/>
          </w:tcPr>
          <w:p w14:paraId="44DE010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DD135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7E193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76E791B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D8F3A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244EEF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A07B5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9AC43D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C2072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3D0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BC7086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61FA15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EAC648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ACC898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34BB89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4C373A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333F86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19F179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2EFF24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8E94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center"/>
          </w:tcPr>
          <w:p w14:paraId="7BB7BA4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70FE7D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7D76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B94CA7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5A4C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6A80A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FC44C0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E7A69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621BDA2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76F5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B0E9CF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383CBF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1FE00A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67103C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3FF16E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AE4099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E61EBD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F314A7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0B4A42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D5C7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top"/>
          </w:tcPr>
          <w:p w14:paraId="0F5A516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F64A77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7E139A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207765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203F34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617B66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A9C8E0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1C1E99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AE7512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6EC5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4BB0AE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99D444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D86B56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294D05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0E8B68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79477D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76557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0D78A9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76626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57A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ABB34D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DF9815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CE57FD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92F457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BD8581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ECD4F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06CE1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21708D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C1D286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A4DC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top"/>
          </w:tcPr>
          <w:p w14:paraId="26B2BA3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F2A914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72F5D0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E0E1C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B11FFD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29AE58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AB896C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18097C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2452A8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E8B8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8430B5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8ACB7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221A35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7206D1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6ABF95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FCBDDC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9F0F48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85FAB3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6D803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E13D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top"/>
          </w:tcPr>
          <w:p w14:paraId="70D30F1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819B82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5E5A61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E24A9A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282D6E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20AF3A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B0B0FE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1D6358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3B2BCC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6CA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7DA7D7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D4F00C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B66F1C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29A4AF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24B591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848469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D4A9F2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9B0554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DA3E13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FDB6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629" w:type="dxa"/>
            <w:noWrap w:val="0"/>
            <w:vAlign w:val="top"/>
          </w:tcPr>
          <w:p w14:paraId="6E9D226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86D2D5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16246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C99FE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E0FF4D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A26CB2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760F47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E3120E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0D6FD2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9A54B0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BD2FC9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5CF8D3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B35D052">
      <w:pPr>
        <w:pStyle w:val="9"/>
        <w:keepNext w:val="0"/>
        <w:keepLines w:val="0"/>
        <w:pageBreakBefore w:val="0"/>
        <w:widowControl w:val="0"/>
        <w:wordWrap/>
        <w:topLinePunct w:val="0"/>
        <w:bidi w:val="0"/>
        <w:rPr>
          <w:rFonts w:hint="eastAsia" w:ascii="宋体" w:hAnsi="宋体" w:eastAsia="宋体" w:cs="宋体"/>
          <w:color w:val="auto"/>
          <w:sz w:val="21"/>
          <w:szCs w:val="21"/>
          <w:highlight w:val="none"/>
        </w:rPr>
      </w:pPr>
    </w:p>
    <w:p w14:paraId="141AD45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06F6155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27"/>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3E4A8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58FA1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7AB251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42A4C59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4214C03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33A5F4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37781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4DB26E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6B349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E0261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70ACEA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3E0B5D5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14F19A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49F4D2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228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03F1B4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361466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258463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DF4BF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0F9ABF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F5A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9C2D5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0BCF1FC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ECCE44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8994C3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63977B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C1B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2DCC2D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C5DE6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8D0AA1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C3252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C3CB46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99C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FE931E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94BF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35C0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0E0E440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9060B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9CCBD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DE6A2B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7BA1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42EBD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1B66F37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EB271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7654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585E1C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91D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0729B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237281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843AD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E10E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B8230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B54F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BF4C6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C438C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A571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F1C3C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B3639E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30F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00648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30EF083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6C7FA0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BBDC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0DB682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9643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C50AA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3E564A1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3E7B9F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CDC67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4956B3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E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24C44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5057B80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4A5DF8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424E3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F4B7E8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213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B86D9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2C997CE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4461F1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FF00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78EA73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7B3B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DC4531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EAA968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C4DDD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DBE33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5BD610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C20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F7FE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134269A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2CB3988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E46D8A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4BFAA3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04C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D0A97C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24B4A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11178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8102E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92E52A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3E6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2F039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09DFE9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A3DD32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AEEAD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93728D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406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7100A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164DC2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1B15E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4DE0D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C6CB43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DA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0C58B7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3BF29E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554895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0D1E57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139D5CF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373687F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2A38FEB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27"/>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5047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5B9510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511AD0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556AE3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43223B4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2EAFF8D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282B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18A110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DFB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41B6FFE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16D7700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700B53E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EB175B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1E7D35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D5C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0FC4F49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2C090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1350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1DDB1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4027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10E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3449A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0D0BF6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81E07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CFF0F5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941BB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274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647F01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743056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BFB104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D4A68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6D2ED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2A4C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112C743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7E4CE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4D1747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338547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5F3CB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504D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1E280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6C7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B4814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0497EA3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69C95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8CE1B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8AF0E0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F8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C7B7BA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2A82343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FB7E62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4496E8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F4A39F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2531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05AC7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345649A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1EADFC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426E5F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2BD3DA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910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0F4DA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286D71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79759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47090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A4F6A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FFB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E2F627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6368036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450350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7039A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F5245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A04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AD030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67B1F01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150B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DA086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1EB1C6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D7F0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5092D7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7D7CB99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43B504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9CF5A2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162E2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F4E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768228A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1CA648F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3F133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2A7DA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44A88D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D0C4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559DB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78BE067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B66B28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79ED79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52EA2C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E5F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D12F73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C04DF6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C5E24E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96289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DFA134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17FF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6E7B3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24D33C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D5F33E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1607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CD50A1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4A3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7DF9B81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794C9A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8BE5C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8ABB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CCB2F9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628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1A5D99A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78E3591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4A50C2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DBA02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7A4D679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8F0D2A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附件8：</w:t>
      </w:r>
    </w:p>
    <w:p w14:paraId="0193C59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p w14:paraId="144D98B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6933D4C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CCA25A3">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w:t>
      </w:r>
    </w:p>
    <w:p w14:paraId="1843E6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2C167172">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699561">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396B005C">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2BFFB368">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178FFAF1">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2E4DD333">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A683C4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1B11C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57C290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71AAECC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BB2D1D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CA58D9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4896C4F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F842784">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u w:val="single"/>
        </w:rPr>
      </w:pPr>
    </w:p>
    <w:p w14:paraId="56816643">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25B9DEE">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067A4565">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3402205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E6C529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2324" w:name="_Toc296347231"/>
      <w:bookmarkStart w:id="2325" w:name="_Toc267261702"/>
      <w:bookmarkStart w:id="2326" w:name="_Toc296346733"/>
      <w:bookmarkStart w:id="2327" w:name="_Toc296891272"/>
      <w:bookmarkStart w:id="2328" w:name="_Toc296503232"/>
      <w:bookmarkStart w:id="2329" w:name="_Toc296891060"/>
      <w:bookmarkStart w:id="2330" w:name="_Toc296944571"/>
      <w:r>
        <w:rPr>
          <w:rFonts w:hint="eastAsia" w:ascii="宋体" w:hAnsi="宋体" w:eastAsia="宋体" w:cs="宋体"/>
          <w:color w:val="auto"/>
          <w:sz w:val="21"/>
          <w:szCs w:val="21"/>
          <w:highlight w:val="none"/>
        </w:rPr>
        <w:t>件9 ：</w:t>
      </w:r>
    </w:p>
    <w:bookmarkEnd w:id="2324"/>
    <w:bookmarkEnd w:id="2325"/>
    <w:bookmarkEnd w:id="2326"/>
    <w:bookmarkEnd w:id="2327"/>
    <w:bookmarkEnd w:id="2328"/>
    <w:bookmarkEnd w:id="2329"/>
    <w:bookmarkEnd w:id="2330"/>
    <w:p w14:paraId="2DB1918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229947B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1620CAC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5C0290E">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p>
    <w:p w14:paraId="4EDD39A9">
      <w:pPr>
        <w:keepNext w:val="0"/>
        <w:keepLines w:val="0"/>
        <w:pageBreakBefore w:val="0"/>
        <w:widowControl w:val="0"/>
        <w:kinsoku/>
        <w:wordWrap/>
        <w:overflowPunct/>
        <w:topLinePunct w:val="0"/>
        <w:bidi w:val="0"/>
        <w:snapToGrid/>
        <w:spacing w:line="360" w:lineRule="exact"/>
        <w:ind w:left="0" w:leftChars="0" w:right="0" w:right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bookmarkStart w:id="2331" w:name="_Toc23079"/>
      <w:bookmarkStart w:id="2332" w:name="_Toc10563"/>
      <w:bookmarkStart w:id="2333" w:name="_Toc19561"/>
      <w:bookmarkStart w:id="2334" w:name="_Toc29110"/>
      <w:r>
        <w:rPr>
          <w:rFonts w:hint="eastAsia" w:ascii="宋体" w:hAnsi="宋体" w:eastAsia="宋体" w:cs="宋体"/>
          <w:color w:val="auto"/>
          <w:sz w:val="21"/>
          <w:szCs w:val="21"/>
          <w:highlight w:val="none"/>
        </w:rPr>
        <w:t>（发包人名称）（以下简称“发包人”）</w:t>
      </w:r>
      <w:bookmarkEnd w:id="2331"/>
      <w:bookmarkEnd w:id="2332"/>
      <w:bookmarkEnd w:id="2333"/>
      <w:bookmarkEnd w:id="2334"/>
    </w:p>
    <w:p w14:paraId="0BE465D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8C430B">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CD9CE7">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28B6341">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7800B14">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6B734788">
      <w:pPr>
        <w:keepNext w:val="0"/>
        <w:keepLines w:val="0"/>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267686DC">
      <w:pPr>
        <w:keepNext w:val="0"/>
        <w:keepLines w:val="0"/>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2C30152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828925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394FF6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7BD732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541E12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371EC27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53B3B7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F04A0F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35F00D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03C4AF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86CA43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39639D2">
      <w:pPr>
        <w:keepNext w:val="0"/>
        <w:keepLines w:val="0"/>
        <w:pageBreakBefore w:val="0"/>
        <w:widowControl w:val="0"/>
        <w:wordWrap/>
        <w:topLinePunct w:val="0"/>
        <w:bidi w:val="0"/>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2284FB9">
      <w:pPr>
        <w:keepNext w:val="0"/>
        <w:keepLines w:val="0"/>
        <w:pageBreakBefore w:val="0"/>
        <w:widowControl w:val="0"/>
        <w:wordWrap/>
        <w:topLinePunct w:val="0"/>
        <w:bidi w:val="0"/>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3F165ADD">
      <w:pPr>
        <w:keepNext w:val="0"/>
        <w:keepLines w:val="0"/>
        <w:pageBreakBefore w:val="0"/>
        <w:widowControl w:val="0"/>
        <w:wordWrap/>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679C9CB7">
      <w:pPr>
        <w:keepNext w:val="0"/>
        <w:keepLines w:val="0"/>
        <w:pageBreakBefore w:val="0"/>
        <w:widowControl w:val="0"/>
        <w:wordWrap/>
        <w:topLinePunct w:val="0"/>
        <w:bidi w:val="0"/>
        <w:spacing w:line="440" w:lineRule="exact"/>
        <w:jc w:val="left"/>
        <w:rPr>
          <w:rFonts w:hint="eastAsia" w:ascii="宋体" w:hAnsi="宋体" w:eastAsia="宋体" w:cs="宋体"/>
          <w:color w:val="auto"/>
          <w:sz w:val="21"/>
          <w:szCs w:val="21"/>
          <w:highlight w:val="none"/>
        </w:rPr>
      </w:pPr>
    </w:p>
    <w:p w14:paraId="1D3FE84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66927A6B">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35" w:name="_Toc25964"/>
      <w:bookmarkStart w:id="2336" w:name="_Toc20380"/>
      <w:bookmarkStart w:id="2337" w:name="_Toc31131"/>
      <w:bookmarkStart w:id="2338" w:name="_Toc11400"/>
      <w:r>
        <w:rPr>
          <w:rFonts w:hint="eastAsia" w:ascii="宋体" w:hAnsi="宋体" w:eastAsia="宋体" w:cs="宋体"/>
          <w:color w:val="auto"/>
          <w:sz w:val="21"/>
          <w:szCs w:val="21"/>
          <w:highlight w:val="none"/>
        </w:rPr>
        <w:t>一、保证的范围及保证金额</w:t>
      </w:r>
      <w:bookmarkEnd w:id="2335"/>
      <w:bookmarkEnd w:id="2336"/>
      <w:bookmarkEnd w:id="2337"/>
      <w:bookmarkEnd w:id="2338"/>
    </w:p>
    <w:p w14:paraId="040ADDA1">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FBADF99">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0AAD72A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97FB28">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39" w:name="_Toc13918"/>
      <w:bookmarkStart w:id="2340" w:name="_Toc10162"/>
      <w:bookmarkStart w:id="2341" w:name="_Toc16286"/>
      <w:bookmarkStart w:id="2342" w:name="_Toc31793"/>
      <w:r>
        <w:rPr>
          <w:rFonts w:hint="eastAsia" w:ascii="宋体" w:hAnsi="宋体" w:eastAsia="宋体" w:cs="宋体"/>
          <w:color w:val="auto"/>
          <w:sz w:val="21"/>
          <w:szCs w:val="21"/>
          <w:highlight w:val="none"/>
        </w:rPr>
        <w:t>二、保证的方式及保证期间</w:t>
      </w:r>
      <w:bookmarkEnd w:id="2339"/>
      <w:bookmarkEnd w:id="2340"/>
      <w:bookmarkEnd w:id="2341"/>
      <w:bookmarkEnd w:id="2342"/>
    </w:p>
    <w:p w14:paraId="34C48C16">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ACE1FBB">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75CE5871">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6DB5FB4C">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43" w:name="_Toc30478"/>
      <w:bookmarkStart w:id="2344" w:name="_Toc30010"/>
      <w:bookmarkStart w:id="2345" w:name="_Toc28829"/>
      <w:bookmarkStart w:id="2346" w:name="_Toc3217"/>
      <w:r>
        <w:rPr>
          <w:rFonts w:hint="eastAsia" w:ascii="宋体" w:hAnsi="宋体" w:eastAsia="宋体" w:cs="宋体"/>
          <w:color w:val="auto"/>
          <w:sz w:val="21"/>
          <w:szCs w:val="21"/>
          <w:highlight w:val="none"/>
        </w:rPr>
        <w:t>三、承担保证责任的形式</w:t>
      </w:r>
      <w:bookmarkEnd w:id="2343"/>
      <w:bookmarkEnd w:id="2344"/>
      <w:bookmarkEnd w:id="2345"/>
      <w:bookmarkEnd w:id="2346"/>
    </w:p>
    <w:p w14:paraId="73EA49E2">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215B41FE">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47" w:name="_Toc11312"/>
      <w:bookmarkStart w:id="2348" w:name="_Toc17037"/>
      <w:bookmarkStart w:id="2349" w:name="_Toc19016"/>
      <w:bookmarkStart w:id="2350" w:name="_Toc4883"/>
      <w:r>
        <w:rPr>
          <w:rFonts w:hint="eastAsia" w:ascii="宋体" w:hAnsi="宋体" w:eastAsia="宋体" w:cs="宋体"/>
          <w:color w:val="auto"/>
          <w:sz w:val="21"/>
          <w:szCs w:val="21"/>
          <w:highlight w:val="none"/>
        </w:rPr>
        <w:t>四、代偿的安排</w:t>
      </w:r>
      <w:bookmarkEnd w:id="2347"/>
      <w:bookmarkEnd w:id="2348"/>
      <w:bookmarkEnd w:id="2349"/>
      <w:bookmarkEnd w:id="2350"/>
    </w:p>
    <w:p w14:paraId="30CDF85B">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77885C19">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73C0730">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E7D77D9">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51" w:name="_Toc25107"/>
      <w:bookmarkStart w:id="2352" w:name="_Toc30624"/>
      <w:bookmarkStart w:id="2353" w:name="_Toc1507"/>
      <w:bookmarkStart w:id="2354" w:name="_Toc29416"/>
      <w:r>
        <w:rPr>
          <w:rFonts w:hint="eastAsia" w:ascii="宋体" w:hAnsi="宋体" w:eastAsia="宋体" w:cs="宋体"/>
          <w:color w:val="auto"/>
          <w:sz w:val="21"/>
          <w:szCs w:val="21"/>
          <w:highlight w:val="none"/>
        </w:rPr>
        <w:t>五、保证责任的解除</w:t>
      </w:r>
      <w:bookmarkEnd w:id="2351"/>
      <w:bookmarkEnd w:id="2352"/>
      <w:bookmarkEnd w:id="2353"/>
      <w:bookmarkEnd w:id="2354"/>
    </w:p>
    <w:p w14:paraId="14D1E275">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3B3C16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569D41C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5C674C2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823E074">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p>
    <w:p w14:paraId="6A45C4F5">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28706656">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55" w:name="_Toc14021"/>
      <w:bookmarkStart w:id="2356" w:name="_Toc3962"/>
      <w:bookmarkStart w:id="2357" w:name="_Toc23407"/>
      <w:bookmarkStart w:id="2358" w:name="_Toc11064"/>
      <w:r>
        <w:rPr>
          <w:rFonts w:hint="eastAsia" w:ascii="宋体" w:hAnsi="宋体" w:eastAsia="宋体" w:cs="宋体"/>
          <w:color w:val="auto"/>
          <w:sz w:val="21"/>
          <w:szCs w:val="21"/>
          <w:highlight w:val="none"/>
        </w:rPr>
        <w:t>六、免责条款</w:t>
      </w:r>
      <w:bookmarkEnd w:id="2355"/>
      <w:bookmarkEnd w:id="2356"/>
      <w:bookmarkEnd w:id="2357"/>
      <w:bookmarkEnd w:id="2358"/>
    </w:p>
    <w:p w14:paraId="17F12D7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BF2976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4803B68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CE3C947">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9F69B86">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59" w:name="_Toc5169"/>
      <w:bookmarkStart w:id="2360" w:name="_Toc20106"/>
      <w:bookmarkStart w:id="2361" w:name="_Toc28001"/>
      <w:bookmarkStart w:id="2362" w:name="_Toc22034"/>
      <w:r>
        <w:rPr>
          <w:rFonts w:hint="eastAsia" w:ascii="宋体" w:hAnsi="宋体" w:eastAsia="宋体" w:cs="宋体"/>
          <w:color w:val="auto"/>
          <w:sz w:val="21"/>
          <w:szCs w:val="21"/>
          <w:highlight w:val="none"/>
        </w:rPr>
        <w:t>七、争议解决</w:t>
      </w:r>
      <w:bookmarkEnd w:id="2359"/>
      <w:bookmarkEnd w:id="2360"/>
      <w:bookmarkEnd w:id="2361"/>
      <w:bookmarkEnd w:id="2362"/>
    </w:p>
    <w:p w14:paraId="7B716719">
      <w:pPr>
        <w:keepNext w:val="0"/>
        <w:keepLines w:val="0"/>
        <w:pageBreakBefore w:val="0"/>
        <w:widowControl w:val="0"/>
        <w:wordWrap/>
        <w:topLinePunct w:val="0"/>
        <w:bidi w:val="0"/>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345EF1A">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6D4E10E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55B408D">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63" w:name="_Toc14959"/>
      <w:bookmarkStart w:id="2364" w:name="_Toc5124"/>
      <w:bookmarkStart w:id="2365" w:name="_Toc24785"/>
      <w:bookmarkStart w:id="2366" w:name="_Toc29914"/>
      <w:r>
        <w:rPr>
          <w:rFonts w:hint="eastAsia" w:ascii="宋体" w:hAnsi="宋体" w:eastAsia="宋体" w:cs="宋体"/>
          <w:color w:val="auto"/>
          <w:sz w:val="21"/>
          <w:szCs w:val="21"/>
          <w:highlight w:val="none"/>
        </w:rPr>
        <w:t>八、保函的生效</w:t>
      </w:r>
      <w:bookmarkEnd w:id="2363"/>
      <w:bookmarkEnd w:id="2364"/>
      <w:bookmarkEnd w:id="2365"/>
      <w:bookmarkEnd w:id="2366"/>
    </w:p>
    <w:p w14:paraId="67433D15">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0DC2E94">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p>
    <w:p w14:paraId="2FC7ED87">
      <w:pPr>
        <w:keepNext w:val="0"/>
        <w:keepLines w:val="0"/>
        <w:pageBreakBefore w:val="0"/>
        <w:widowControl w:val="0"/>
        <w:wordWrap/>
        <w:topLinePunct w:val="0"/>
        <w:bidi w:val="0"/>
        <w:spacing w:line="360" w:lineRule="auto"/>
        <w:ind w:right="600"/>
        <w:jc w:val="left"/>
        <w:rPr>
          <w:rFonts w:hint="eastAsia" w:ascii="宋体" w:hAnsi="宋体" w:eastAsia="宋体" w:cs="宋体"/>
          <w:color w:val="auto"/>
          <w:sz w:val="21"/>
          <w:szCs w:val="21"/>
          <w:highlight w:val="none"/>
        </w:rPr>
      </w:pPr>
    </w:p>
    <w:p w14:paraId="6E545AF3">
      <w:pPr>
        <w:keepNext w:val="0"/>
        <w:keepLines w:val="0"/>
        <w:pageBreakBefore w:val="0"/>
        <w:widowControl w:val="0"/>
        <w:wordWrap/>
        <w:topLinePunct w:val="0"/>
        <w:bidi w:val="0"/>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56DA831">
      <w:pPr>
        <w:keepNext w:val="0"/>
        <w:keepLines w:val="0"/>
        <w:pageBreakBefore w:val="0"/>
        <w:widowControl w:val="0"/>
        <w:wordWrap/>
        <w:topLinePunct w:val="0"/>
        <w:bidi w:val="0"/>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7175BF6F">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5196A904">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4A6AAC1">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B23BCFD">
      <w:pPr>
        <w:keepNext w:val="0"/>
        <w:keepLines w:val="0"/>
        <w:pageBreakBefore w:val="0"/>
        <w:widowControl w:val="0"/>
        <w:wordWrap/>
        <w:topLinePunct w:val="0"/>
        <w:bidi w:val="0"/>
        <w:spacing w:line="360" w:lineRule="auto"/>
        <w:ind w:right="150" w:firstLine="420" w:firstLineChars="200"/>
        <w:jc w:val="left"/>
        <w:rPr>
          <w:rFonts w:hint="eastAsia" w:ascii="宋体" w:hAnsi="宋体" w:eastAsia="宋体" w:cs="宋体"/>
          <w:color w:val="auto"/>
          <w:sz w:val="21"/>
          <w:szCs w:val="21"/>
          <w:highlight w:val="none"/>
          <w:u w:val="single"/>
        </w:rPr>
      </w:pPr>
    </w:p>
    <w:p w14:paraId="3017E026">
      <w:pPr>
        <w:keepNext w:val="0"/>
        <w:keepLines w:val="0"/>
        <w:pageBreakBefore w:val="0"/>
        <w:widowControl w:val="0"/>
        <w:wordWrap/>
        <w:topLinePunct w:val="0"/>
        <w:bidi w:val="0"/>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09B0B28">
      <w:pPr>
        <w:keepNext w:val="0"/>
        <w:keepLines w:val="0"/>
        <w:pageBreakBefore w:val="0"/>
        <w:widowControl w:val="0"/>
        <w:wordWrap/>
        <w:topLinePunct w:val="0"/>
        <w:bidi w:val="0"/>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附件11：</w:t>
      </w:r>
    </w:p>
    <w:p w14:paraId="485C0C9E">
      <w:pPr>
        <w:keepNext w:val="0"/>
        <w:keepLines w:val="0"/>
        <w:pageBreakBefore w:val="0"/>
        <w:widowControl w:val="0"/>
        <w:wordWrap/>
        <w:topLinePunct w:val="0"/>
        <w:bidi w:val="0"/>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2367" w:name="_Toc32186"/>
      <w:bookmarkStart w:id="2368" w:name="_Toc15518"/>
      <w:bookmarkStart w:id="2369" w:name="_Toc18176"/>
      <w:bookmarkStart w:id="2370" w:name="_Toc20900"/>
      <w:r>
        <w:rPr>
          <w:rFonts w:hint="eastAsia" w:ascii="宋体" w:hAnsi="宋体" w:eastAsia="宋体" w:cs="宋体"/>
          <w:color w:val="auto"/>
          <w:sz w:val="21"/>
          <w:szCs w:val="21"/>
          <w:highlight w:val="none"/>
        </w:rPr>
        <w:t>11-1：材料暂估价表</w:t>
      </w:r>
      <w:bookmarkEnd w:id="2367"/>
      <w:bookmarkEnd w:id="2368"/>
      <w:bookmarkEnd w:id="2369"/>
      <w:bookmarkEnd w:id="2370"/>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DDE4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8750A2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585FF61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54F5A6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2265E5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419B43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02F64FB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08F524E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7FC1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103FAF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1E3469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7E9D3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0F7999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35D2AE1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5524B02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1B8C91D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8E37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01D810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6E6FE1A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790B72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7FA1F17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F1906C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2421161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3168D12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A724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FDB7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9E26E5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9B4AF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305758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316222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BFDA2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83039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F7D7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658A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745FFB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87BDC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00610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8674DB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474CC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C8B30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8277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B1AF9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4C9D8B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3D12E7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6BDA6B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DBFA9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4B59F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00DBA9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BB43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A737B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F344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5023B4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BDC40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22816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305372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EAC64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FFAA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09504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ED5C1B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35E3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545BA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61A247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FB6F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2E6628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3991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8B300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F66D02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219B1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38DCD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E970DA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339C4E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1C67AA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BAD7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B8F84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3F9ECA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7C27D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2C031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4E70B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31E27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CCA49F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5F3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D6BCF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5AB379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24EB0B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EA5E24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69418B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E82A91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D2C8A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BF59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1CD1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D12FDC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85425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ED294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C5FEBA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159E42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D8AF4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8B5F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A0B90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C1D79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C7B9E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62D1B7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A73297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61B35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A244A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6A50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9DEB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0A3E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274E33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41A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F9D0B3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85EA5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D20A9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15232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4262E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39431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3589C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81A3C6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8BF85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9B06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85CFD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F276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82B75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0500EE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A4469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12043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AB69A8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AC80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E13126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DC10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FDEEF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730C0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9E40F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A8B6B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ABEE3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4A1D6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E0309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D161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2CF60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F9C5C1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14A0C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AA0DC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9BC8B5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2BA0F4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21332E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040D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064EA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79FDD3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87CF1D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0F66E1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CD8ABA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C5596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B19D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020E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9377E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602F7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5EBDAF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D8089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C42D7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76C09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6B772F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C6B7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65C85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990E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158F0B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E3E88D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F2181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CC6E4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E5A3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1B09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1B367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9A314D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F0951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B56DB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6D8098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18963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1D11C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A5A2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D48B2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4F9FE0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262D2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ABF9C1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0F400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80E7D9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28854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F2E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8C246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84B976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1EEE63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4121EC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337C31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7F9400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1DF58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4189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27FE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9AAE85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2F2700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3CF72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D80C53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5D277E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60FDA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6AF2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61363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CBE43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9CEE5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B4B8C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8515C6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FBE3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C41DF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bl>
    <w:p w14:paraId="3DCADB40">
      <w:pPr>
        <w:keepNext w:val="0"/>
        <w:keepLines w:val="0"/>
        <w:pageBreakBefore w:val="0"/>
        <w:widowControl w:val="0"/>
        <w:wordWrap/>
        <w:topLinePunct w:val="0"/>
        <w:bidi w:val="0"/>
        <w:spacing w:before="120" w:beforeLines="50" w:after="120" w:afterLines="50" w:line="440" w:lineRule="exact"/>
        <w:rPr>
          <w:rFonts w:hint="eastAsia" w:eastAsia="黑体"/>
          <w:color w:val="auto"/>
          <w:sz w:val="30"/>
          <w:szCs w:val="30"/>
          <w:highlight w:val="none"/>
        </w:rPr>
      </w:pPr>
    </w:p>
    <w:p w14:paraId="28EA42DD">
      <w:pPr>
        <w:keepNext w:val="0"/>
        <w:keepLines w:val="0"/>
        <w:pageBreakBefore w:val="0"/>
        <w:widowControl w:val="0"/>
        <w:wordWrap/>
        <w:topLinePunct w:val="0"/>
        <w:bidi w:val="0"/>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3151B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8716C0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12EEF1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EC744F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68CD9FB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398910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05FDF92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712257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9EE7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F3AC8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CD63DD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78545A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833F39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7ED86F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8BE937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277FF4E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11C8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C8F1CB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4B0AD20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2081B2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309E1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1DE5312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24E082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5400177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835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51593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3E8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129E66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FB0B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DE192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77E8D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0D8F26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C06B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CC2B6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C8007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9BFEEA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6BBA49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B4AAC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79BDAD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A77DD7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D1B3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C4754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9F5A1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E191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EE677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F7A12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62C4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64CB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E40D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6D0E7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907E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7E2B3E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77FDEE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BF9C5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862C86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DE4AA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8CAA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904A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6E9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957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B44958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18875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DA15D0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C2CB3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C185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3C7D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CC16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8517B8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E4F4AE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550D4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FBE44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58E260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18F19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28185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E553E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C09F42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56739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77179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C8155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0C5C7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FF37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4C7AA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305E5E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A1452D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37D4B8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A407FD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7E107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5CB7B9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07B5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4E013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31F0C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671C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0EB7F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C8ACE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C01779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7A79F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7ACA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223CE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6DF56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3FB0C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512DBF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232244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7AD9E5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4021C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A8E9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FDF36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EF2FCB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53511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4426F3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4A286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B1E0E2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384F1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9D9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AA229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A37A7F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D6543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2E4B3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30265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66B5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6FD8E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F0F1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0AA3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4D242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FF9FD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4176FB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51FDED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8F139B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8D7AA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D035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0383F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8E9FF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8EF6B4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9CAC1C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E537A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F7A46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F90A53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BC5A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88F6C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DDCC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9D12C5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4B0164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F7BD8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3B372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E527A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E30F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1D5C9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7F9457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A8494C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04B5B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3E5B3C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30A6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8A8FC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FFA4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6EBA5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AE720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503F92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0304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EA1C6D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7EFFE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A4F0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27B3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C0F2A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2EA46E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715BA1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DDDCF3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360542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EE048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E57E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18407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39519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E0AA0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02226D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0B35C1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B654B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6009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42B8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7942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263CE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A612B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3330F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ADA239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33E751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2F205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BE1876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F719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FC9F4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7BFE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5F55B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2EBE9E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E1C47A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4E71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07D9FE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4EC1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116A9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4174A0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AD0C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BAD4B6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7F8D82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F5A1F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CD536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62BD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0B1DC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CCC8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981354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BACE8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AA86EA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EE8B22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BAC23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bl>
    <w:p w14:paraId="43DD8EE3">
      <w:pPr>
        <w:keepNext w:val="0"/>
        <w:keepLines w:val="0"/>
        <w:pageBreakBefore w:val="0"/>
        <w:widowControl w:val="0"/>
        <w:wordWrap/>
        <w:topLinePunct w:val="0"/>
        <w:bidi w:val="0"/>
        <w:spacing w:line="440" w:lineRule="exact"/>
        <w:rPr>
          <w:rFonts w:eastAsia="仿宋_GB2312"/>
          <w:color w:val="auto"/>
          <w:sz w:val="30"/>
          <w:szCs w:val="30"/>
          <w:highlight w:val="none"/>
        </w:rPr>
      </w:pPr>
    </w:p>
    <w:p w14:paraId="7B3B4ACD">
      <w:pPr>
        <w:keepNext w:val="0"/>
        <w:keepLines w:val="0"/>
        <w:pageBreakBefore w:val="0"/>
        <w:widowControl w:val="0"/>
        <w:wordWrap/>
        <w:topLinePunct w:val="0"/>
        <w:bidi w:val="0"/>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4F2B1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B139D2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63A7D7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0D4A824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4579621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139F5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40C4218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80AF52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6F80366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580B560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24368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4B32E1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A02E01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575F17C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631FAC7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65C1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78AEF8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9C3871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B433B5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2D3D1C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940F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BA2E4C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CEA8A2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3F5F7B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001D2B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B1D8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3E7515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6B79D6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26B96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F70B88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091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6E972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F4D7B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7A5015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C4AA0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04645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BD0E5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F5E8B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F17B87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C15854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2A24D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311C41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51D62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D2E882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72F772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59DA0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5FDA55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30998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72D77F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7FFD4C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17348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67A6F5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1E16D7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3162E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20AC3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578D3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F1B64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27DC54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87583C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59036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8823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85995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0DBAA0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622584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1296DC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4871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C3A7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D0295C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898B30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DCE5A9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5AFBB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71490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A63E3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292C61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55B1BB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462D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630D5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86FCA9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92850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E96CCB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5ECD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9BC928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D2648E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B5B076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965C8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2EB9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9A57DC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FD3424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B7642A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3E78B5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EB13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6F559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A423B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D85C2A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47C549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7C4F4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59825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E67F5E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AE9F6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B7C959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0FAA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A82B64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6A567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A40D5B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A12CE8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9846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E4F94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84B528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83A47B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53BB2D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04231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1D8CEA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DEF389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EEAA89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2D93D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959D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453321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8B7EC0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CC01BC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53B9B6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7D6E0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0080960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754AD564">
      <w:pPr>
        <w:keepNext w:val="0"/>
        <w:keepLines w:val="0"/>
        <w:pageBreakBefore w:val="0"/>
        <w:widowControl w:val="0"/>
        <w:wordWrap/>
        <w:topLinePunct w:val="0"/>
        <w:bidi w:val="0"/>
        <w:spacing w:line="480" w:lineRule="auto"/>
        <w:rPr>
          <w:rFonts w:hAnsi="宋体"/>
          <w:color w:val="auto"/>
          <w:highlight w:val="none"/>
        </w:rPr>
      </w:pPr>
    </w:p>
    <w:p w14:paraId="17A8F08A">
      <w:pPr>
        <w:rPr>
          <w:rFonts w:hint="eastAsia" w:ascii="宋体" w:hAnsi="宋体" w:eastAsia="宋体" w:cs="宋体"/>
          <w:b/>
          <w:bCs/>
          <w:color w:val="auto"/>
          <w:kern w:val="44"/>
          <w:sz w:val="32"/>
          <w:szCs w:val="32"/>
          <w:highlight w:val="none"/>
        </w:rPr>
      </w:pPr>
      <w:bookmarkStart w:id="2371" w:name="_Toc2274"/>
      <w:bookmarkStart w:id="2372" w:name="_Toc24304"/>
      <w:r>
        <w:rPr>
          <w:rFonts w:hint="eastAsia" w:ascii="宋体" w:hAnsi="宋体" w:eastAsia="宋体" w:cs="宋体"/>
          <w:b/>
          <w:bCs/>
          <w:color w:val="auto"/>
          <w:kern w:val="44"/>
          <w:sz w:val="32"/>
          <w:szCs w:val="32"/>
          <w:highlight w:val="none"/>
        </w:rPr>
        <w:br w:type="page"/>
      </w:r>
    </w:p>
    <w:p w14:paraId="24F29F06">
      <w:pPr>
        <w:pStyle w:val="2"/>
        <w:keepNext w:val="0"/>
        <w:keepLines w:val="0"/>
        <w:pageBreakBefore w:val="0"/>
        <w:widowControl w:val="0"/>
        <w:tabs>
          <w:tab w:val="left" w:pos="567"/>
        </w:tabs>
        <w:wordWrap/>
        <w:topLinePunct w:val="0"/>
        <w:bidi w:val="0"/>
        <w:ind w:left="0" w:leftChars="0" w:firstLine="0" w:firstLineChars="0"/>
        <w:jc w:val="center"/>
        <w:outlineLvl w:val="0"/>
        <w:rPr>
          <w:rFonts w:hint="eastAsia" w:ascii="宋体" w:hAnsi="宋体" w:eastAsia="宋体" w:cs="宋体"/>
          <w:b/>
          <w:bCs/>
          <w:color w:val="auto"/>
          <w:highlight w:val="none"/>
        </w:rPr>
      </w:pPr>
      <w:r>
        <w:rPr>
          <w:rFonts w:hint="eastAsia" w:ascii="宋体" w:hAnsi="宋体" w:eastAsia="宋体" w:cs="宋体"/>
          <w:b/>
          <w:bCs/>
          <w:color w:val="auto"/>
          <w:kern w:val="44"/>
          <w:sz w:val="32"/>
          <w:szCs w:val="32"/>
          <w:highlight w:val="none"/>
        </w:rPr>
        <w:t xml:space="preserve">第六章 </w:t>
      </w:r>
      <w:bookmarkEnd w:id="156"/>
      <w:bookmarkEnd w:id="157"/>
      <w:bookmarkStart w:id="2373" w:name="_Toc13185"/>
      <w:r>
        <w:rPr>
          <w:rFonts w:hint="eastAsia" w:ascii="宋体" w:hAnsi="宋体" w:eastAsia="宋体" w:cs="宋体"/>
          <w:b/>
          <w:bCs/>
          <w:color w:val="auto"/>
          <w:sz w:val="32"/>
          <w:szCs w:val="32"/>
          <w:highlight w:val="none"/>
        </w:rPr>
        <w:t>响应文件（格式）</w:t>
      </w:r>
      <w:bookmarkEnd w:id="2371"/>
      <w:bookmarkEnd w:id="2372"/>
      <w:bookmarkEnd w:id="2373"/>
    </w:p>
    <w:p w14:paraId="68BB77F7">
      <w:pPr>
        <w:keepNext w:val="0"/>
        <w:keepLines w:val="0"/>
        <w:pageBreakBefore w:val="0"/>
        <w:widowControl w:val="0"/>
        <w:wordWrap/>
        <w:topLinePunct w:val="0"/>
        <w:bidi w:val="0"/>
        <w:rPr>
          <w:rFonts w:hint="eastAsia" w:ascii="宋体" w:hAnsi="宋体" w:eastAsia="宋体" w:cs="宋体"/>
          <w:color w:val="auto"/>
          <w:highlight w:val="none"/>
        </w:rPr>
      </w:pPr>
    </w:p>
    <w:p w14:paraId="67617D30">
      <w:pPr>
        <w:pStyle w:val="12"/>
        <w:keepNext w:val="0"/>
        <w:keepLines w:val="0"/>
        <w:pageBreakBefore w:val="0"/>
        <w:widowControl w:val="0"/>
        <w:wordWrap/>
        <w:topLinePunct w:val="0"/>
        <w:bidi w:val="0"/>
        <w:jc w:val="both"/>
        <w:rPr>
          <w:rFonts w:hint="eastAsia" w:ascii="宋体" w:hAnsi="宋体" w:eastAsia="宋体" w:cs="宋体"/>
          <w:b/>
          <w:color w:val="auto"/>
          <w:sz w:val="32"/>
          <w:highlight w:val="none"/>
          <w:lang w:eastAsia="zh-CN"/>
        </w:rPr>
      </w:pPr>
      <w:bookmarkStart w:id="2374" w:name="_Toc21496"/>
      <w:bookmarkStart w:id="2375" w:name="_Toc18351"/>
      <w:bookmarkStart w:id="2376" w:name="_Toc497927069"/>
      <w:r>
        <w:rPr>
          <w:rFonts w:hint="eastAsia" w:ascii="宋体" w:hAnsi="宋体" w:eastAsia="宋体" w:cs="宋体"/>
          <w:b/>
          <w:color w:val="auto"/>
          <w:sz w:val="32"/>
          <w:highlight w:val="none"/>
          <w:lang w:eastAsia="zh-CN"/>
        </w:rPr>
        <w:t>一、响应文件标记</w:t>
      </w:r>
      <w:bookmarkEnd w:id="2374"/>
      <w:bookmarkEnd w:id="2375"/>
      <w:bookmarkEnd w:id="2376"/>
    </w:p>
    <w:p w14:paraId="3B0A7AFC">
      <w:pPr>
        <w:keepNext w:val="0"/>
        <w:keepLines w:val="0"/>
        <w:pageBreakBefore w:val="0"/>
        <w:widowControl w:val="0"/>
        <w:wordWrap/>
        <w:topLinePunct w:val="0"/>
        <w:bidi w:val="0"/>
        <w:adjustRightInd w:val="0"/>
        <w:snapToGrid w:val="0"/>
        <w:rPr>
          <w:rFonts w:hint="eastAsia" w:ascii="宋体" w:hAnsi="宋体" w:eastAsia="宋体" w:cs="宋体"/>
          <w:b/>
          <w:color w:val="auto"/>
          <w:sz w:val="44"/>
          <w:szCs w:val="44"/>
          <w:highlight w:val="none"/>
        </w:rPr>
      </w:pPr>
    </w:p>
    <w:p w14:paraId="47C63FC0">
      <w:pPr>
        <w:pStyle w:val="32"/>
        <w:keepNext w:val="0"/>
        <w:keepLines w:val="0"/>
        <w:pageBreakBefore w:val="0"/>
        <w:widowControl w:val="0"/>
        <w:wordWrap/>
        <w:topLinePunct w:val="0"/>
        <w:bidi w:val="0"/>
        <w:rPr>
          <w:rFonts w:hint="eastAsia" w:ascii="宋体" w:hAnsi="宋体" w:eastAsia="宋体" w:cs="宋体"/>
          <w:color w:val="auto"/>
          <w:highlight w:val="none"/>
        </w:rPr>
      </w:pPr>
    </w:p>
    <w:p w14:paraId="6DAA7CCF">
      <w:pPr>
        <w:keepNext w:val="0"/>
        <w:keepLines w:val="0"/>
        <w:pageBreakBefore w:val="0"/>
        <w:widowControl w:val="0"/>
        <w:wordWrap/>
        <w:topLinePunct w:val="0"/>
        <w:bidi w:val="0"/>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6E53CEEE">
      <w:pPr>
        <w:keepNext w:val="0"/>
        <w:keepLines w:val="0"/>
        <w:pageBreakBefore w:val="0"/>
        <w:widowControl w:val="0"/>
        <w:wordWrap/>
        <w:topLinePunct w:val="0"/>
        <w:bidi w:val="0"/>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04396AD0">
      <w:pPr>
        <w:keepNext w:val="0"/>
        <w:keepLines w:val="0"/>
        <w:pageBreakBefore w:val="0"/>
        <w:widowControl w:val="0"/>
        <w:wordWrap/>
        <w:topLinePunct w:val="0"/>
        <w:bidi w:val="0"/>
        <w:snapToGrid w:val="0"/>
        <w:spacing w:before="156" w:beforeLines="50" w:after="50"/>
        <w:ind w:firstLine="422" w:firstLineChars="150"/>
        <w:rPr>
          <w:rFonts w:hint="eastAsia" w:ascii="宋体" w:hAnsi="宋体" w:eastAsia="宋体" w:cs="宋体"/>
          <w:b/>
          <w:color w:val="auto"/>
          <w:sz w:val="28"/>
          <w:szCs w:val="28"/>
          <w:highlight w:val="none"/>
        </w:rPr>
      </w:pPr>
    </w:p>
    <w:p w14:paraId="72DE435B">
      <w:pPr>
        <w:keepNext w:val="0"/>
        <w:keepLines w:val="0"/>
        <w:pageBreakBefore w:val="0"/>
        <w:widowControl w:val="0"/>
        <w:wordWrap/>
        <w:topLinePunct w:val="0"/>
        <w:bidi w:val="0"/>
        <w:snapToGrid w:val="0"/>
        <w:spacing w:before="156" w:beforeLines="50" w:after="50"/>
        <w:ind w:firstLine="422" w:firstLineChars="150"/>
        <w:rPr>
          <w:rFonts w:hint="eastAsia" w:ascii="宋体" w:hAnsi="宋体" w:eastAsia="宋体" w:cs="宋体"/>
          <w:b/>
          <w:color w:val="auto"/>
          <w:sz w:val="28"/>
          <w:szCs w:val="28"/>
          <w:highlight w:val="none"/>
        </w:rPr>
      </w:pPr>
    </w:p>
    <w:p w14:paraId="2510027D">
      <w:pPr>
        <w:keepNext w:val="0"/>
        <w:keepLines w:val="0"/>
        <w:pageBreakBefore w:val="0"/>
        <w:widowControl w:val="0"/>
        <w:wordWrap/>
        <w:topLinePunct w:val="0"/>
        <w:bidi w:val="0"/>
        <w:snapToGrid w:val="0"/>
        <w:spacing w:before="156" w:beforeLines="50" w:after="50"/>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413FA204">
      <w:pPr>
        <w:keepNext w:val="0"/>
        <w:keepLines w:val="0"/>
        <w:pageBreakBefore w:val="0"/>
        <w:widowControl w:val="0"/>
        <w:wordWrap/>
        <w:topLinePunct w:val="0"/>
        <w:bidi w:val="0"/>
        <w:snapToGrid w:val="0"/>
        <w:spacing w:before="156" w:beforeLines="50" w:after="50"/>
        <w:ind w:firstLine="2704" w:firstLineChars="962"/>
        <w:rPr>
          <w:rFonts w:hint="eastAsia" w:ascii="宋体" w:hAnsi="宋体" w:eastAsia="宋体" w:cs="宋体"/>
          <w:b/>
          <w:bCs w:val="0"/>
          <w:color w:val="auto"/>
          <w:sz w:val="28"/>
          <w:szCs w:val="28"/>
          <w:highlight w:val="none"/>
        </w:rPr>
      </w:pPr>
    </w:p>
    <w:p w14:paraId="6B40AEA6">
      <w:pPr>
        <w:keepNext w:val="0"/>
        <w:keepLines w:val="0"/>
        <w:pageBreakBefore w:val="0"/>
        <w:widowControl w:val="0"/>
        <w:wordWrap/>
        <w:topLinePunct w:val="0"/>
        <w:bidi w:val="0"/>
        <w:snapToGrid w:val="0"/>
        <w:spacing w:before="156" w:beforeLines="50" w:after="50"/>
        <w:ind w:left="4317" w:leftChars="1330" w:hanging="1524" w:hangingChars="54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0B8B1EFF">
      <w:pPr>
        <w:keepNext w:val="0"/>
        <w:keepLines w:val="0"/>
        <w:pageBreakBefore w:val="0"/>
        <w:widowControl w:val="0"/>
        <w:wordWrap/>
        <w:topLinePunct w:val="0"/>
        <w:bidi w:val="0"/>
        <w:rPr>
          <w:rFonts w:hint="eastAsia" w:ascii="宋体" w:hAnsi="宋体" w:eastAsia="宋体" w:cs="宋体"/>
          <w:b/>
          <w:color w:val="auto"/>
          <w:highlight w:val="none"/>
        </w:rPr>
      </w:pPr>
    </w:p>
    <w:p w14:paraId="2BEA8FBC">
      <w:pPr>
        <w:keepNext w:val="0"/>
        <w:keepLines w:val="0"/>
        <w:pageBreakBefore w:val="0"/>
        <w:widowControl w:val="0"/>
        <w:wordWrap/>
        <w:topLinePunct w:val="0"/>
        <w:bidi w:val="0"/>
        <w:spacing w:line="400" w:lineRule="exact"/>
        <w:ind w:firstLine="2704" w:firstLineChars="962"/>
        <w:rPr>
          <w:rFonts w:hint="eastAsia" w:ascii="宋体" w:hAnsi="宋体" w:eastAsia="宋体" w:cs="宋体"/>
          <w:b/>
          <w:color w:val="auto"/>
          <w:sz w:val="28"/>
          <w:szCs w:val="28"/>
          <w:highlight w:val="none"/>
        </w:rPr>
      </w:pPr>
    </w:p>
    <w:p w14:paraId="31EAFD0F">
      <w:pPr>
        <w:pStyle w:val="32"/>
        <w:keepNext w:val="0"/>
        <w:keepLines w:val="0"/>
        <w:pageBreakBefore w:val="0"/>
        <w:widowControl w:val="0"/>
        <w:wordWrap/>
        <w:topLinePunct w:val="0"/>
        <w:bidi w:val="0"/>
        <w:rPr>
          <w:rFonts w:hint="eastAsia" w:ascii="宋体" w:hAnsi="宋体" w:eastAsia="宋体" w:cs="宋体"/>
          <w:b/>
          <w:color w:val="auto"/>
          <w:sz w:val="28"/>
          <w:szCs w:val="28"/>
          <w:highlight w:val="none"/>
        </w:rPr>
      </w:pPr>
    </w:p>
    <w:p w14:paraId="0583EA7C">
      <w:pPr>
        <w:pStyle w:val="32"/>
        <w:keepNext w:val="0"/>
        <w:keepLines w:val="0"/>
        <w:pageBreakBefore w:val="0"/>
        <w:widowControl w:val="0"/>
        <w:wordWrap/>
        <w:topLinePunct w:val="0"/>
        <w:bidi w:val="0"/>
        <w:rPr>
          <w:rFonts w:hint="eastAsia" w:ascii="宋体" w:hAnsi="宋体" w:eastAsia="宋体" w:cs="宋体"/>
          <w:b/>
          <w:color w:val="auto"/>
          <w:sz w:val="28"/>
          <w:szCs w:val="28"/>
          <w:highlight w:val="none"/>
        </w:rPr>
      </w:pPr>
    </w:p>
    <w:p w14:paraId="695FA92D">
      <w:pPr>
        <w:keepNext w:val="0"/>
        <w:keepLines w:val="0"/>
        <w:pageBreakBefore w:val="0"/>
        <w:widowControl w:val="0"/>
        <w:wordWrap/>
        <w:topLinePunct w:val="0"/>
        <w:bidi w:val="0"/>
        <w:snapToGrid w:val="0"/>
        <w:spacing w:before="156" w:beforeLines="50" w:after="50"/>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广西北部湾宏亚建设管理有限公司</w:t>
      </w:r>
    </w:p>
    <w:p w14:paraId="6EB09288">
      <w:pPr>
        <w:keepNext w:val="0"/>
        <w:keepLines w:val="0"/>
        <w:pageBreakBefore w:val="0"/>
        <w:widowControl w:val="0"/>
        <w:wordWrap/>
        <w:topLinePunct w:val="0"/>
        <w:bidi w:val="0"/>
        <w:outlineLvl w:val="9"/>
        <w:rPr>
          <w:rFonts w:hint="eastAsia" w:eastAsia="宋体"/>
          <w:color w:val="auto"/>
          <w:highlight w:val="none"/>
          <w:lang w:val="en-US" w:eastAsia="zh-CN"/>
        </w:rPr>
      </w:pPr>
    </w:p>
    <w:p w14:paraId="1EA879E3">
      <w:pPr>
        <w:keepNext w:val="0"/>
        <w:keepLines w:val="0"/>
        <w:pageBreakBefore w:val="0"/>
        <w:widowControl w:val="0"/>
        <w:wordWrap/>
        <w:topLinePunct w:val="0"/>
        <w:bidi w:val="0"/>
        <w:outlineLvl w:val="9"/>
        <w:rPr>
          <w:rFonts w:hint="eastAsia" w:eastAsia="宋体"/>
          <w:color w:val="auto"/>
          <w:highlight w:val="none"/>
          <w:lang w:val="en-US" w:eastAsia="zh-CN"/>
        </w:rPr>
      </w:pPr>
    </w:p>
    <w:p w14:paraId="406E3F69">
      <w:pPr>
        <w:keepNext w:val="0"/>
        <w:keepLines w:val="0"/>
        <w:pageBreakBefore w:val="0"/>
        <w:widowControl w:val="0"/>
        <w:wordWrap/>
        <w:topLinePunct w:val="0"/>
        <w:bidi w:val="0"/>
        <w:outlineLvl w:val="9"/>
        <w:rPr>
          <w:rFonts w:hint="eastAsia" w:eastAsia="宋体"/>
          <w:color w:val="auto"/>
          <w:highlight w:val="none"/>
          <w:lang w:val="en-US" w:eastAsia="zh-CN"/>
        </w:rPr>
      </w:pPr>
    </w:p>
    <w:p w14:paraId="719419A5">
      <w:pPr>
        <w:keepNext w:val="0"/>
        <w:keepLines w:val="0"/>
        <w:pageBreakBefore w:val="0"/>
        <w:widowControl w:val="0"/>
        <w:wordWrap/>
        <w:topLinePunct w:val="0"/>
        <w:bidi w:val="0"/>
        <w:outlineLvl w:val="9"/>
        <w:rPr>
          <w:rFonts w:hint="eastAsia" w:eastAsia="宋体"/>
          <w:color w:val="auto"/>
          <w:highlight w:val="none"/>
          <w:lang w:val="en-US" w:eastAsia="zh-CN"/>
        </w:rPr>
      </w:pPr>
    </w:p>
    <w:p w14:paraId="7A7F5C64">
      <w:pPr>
        <w:keepNext w:val="0"/>
        <w:keepLines w:val="0"/>
        <w:pageBreakBefore w:val="0"/>
        <w:widowControl w:val="0"/>
        <w:wordWrap/>
        <w:topLinePunct w:val="0"/>
        <w:bidi w:val="0"/>
        <w:outlineLvl w:val="9"/>
        <w:rPr>
          <w:rFonts w:hint="eastAsia" w:eastAsia="宋体"/>
          <w:color w:val="auto"/>
          <w:highlight w:val="none"/>
          <w:lang w:val="en-US" w:eastAsia="zh-CN"/>
        </w:rPr>
      </w:pPr>
    </w:p>
    <w:p w14:paraId="4EE5B1E8">
      <w:pPr>
        <w:keepNext w:val="0"/>
        <w:keepLines w:val="0"/>
        <w:pageBreakBefore w:val="0"/>
        <w:widowControl w:val="0"/>
        <w:wordWrap/>
        <w:topLinePunct w:val="0"/>
        <w:bidi w:val="0"/>
        <w:outlineLvl w:val="9"/>
        <w:rPr>
          <w:rFonts w:hint="eastAsia" w:eastAsia="宋体"/>
          <w:color w:val="auto"/>
          <w:highlight w:val="none"/>
          <w:lang w:val="en-US" w:eastAsia="zh-CN"/>
        </w:rPr>
      </w:pPr>
    </w:p>
    <w:p w14:paraId="67ABD058">
      <w:pPr>
        <w:keepNext w:val="0"/>
        <w:keepLines w:val="0"/>
        <w:pageBreakBefore w:val="0"/>
        <w:widowControl w:val="0"/>
        <w:wordWrap/>
        <w:topLinePunct w:val="0"/>
        <w:bidi w:val="0"/>
        <w:outlineLvl w:val="9"/>
        <w:rPr>
          <w:rFonts w:hint="eastAsia" w:eastAsia="宋体"/>
          <w:color w:val="auto"/>
          <w:highlight w:val="none"/>
          <w:lang w:val="en-US" w:eastAsia="zh-CN"/>
        </w:rPr>
      </w:pPr>
    </w:p>
    <w:p w14:paraId="047E4843">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bookmarkStart w:id="2377" w:name="_Toc20319_WPSOffice_Level2"/>
      <w:bookmarkStart w:id="2378" w:name="_Toc4932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eastAsia="宋体" w:cs="宋体"/>
          <w:bCs/>
          <w:color w:val="auto"/>
          <w:sz w:val="24"/>
          <w:szCs w:val="24"/>
          <w:highlight w:val="none"/>
          <w:lang w:val="en-US" w:eastAsia="zh-CN"/>
        </w:rPr>
        <w:t>(CA签章)</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2377"/>
      <w:bookmarkEnd w:id="2378"/>
      <w:r>
        <w:rPr>
          <w:rFonts w:hint="eastAsia" w:ascii="宋体" w:hAnsi="宋体" w:eastAsia="宋体" w:cs="宋体"/>
          <w:bCs/>
          <w:color w:val="auto"/>
          <w:sz w:val="24"/>
          <w:szCs w:val="24"/>
          <w:highlight w:val="none"/>
          <w:u w:val="single"/>
        </w:rPr>
        <w:t xml:space="preserve">       </w:t>
      </w:r>
    </w:p>
    <w:p w14:paraId="7BA744D8">
      <w:pPr>
        <w:pStyle w:val="1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lang w:val="en-US" w:eastAsia="zh-CN"/>
        </w:rPr>
      </w:pPr>
      <w:bookmarkStart w:id="2379" w:name="_Toc32056_WPSOffice_Level2"/>
      <w:bookmarkStart w:id="2380" w:name="_Toc9622_WPSOffice_Level2"/>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65FE0F3C">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07AE39A">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2379"/>
      <w:bookmarkEnd w:id="2380"/>
      <w:r>
        <w:rPr>
          <w:rFonts w:hint="eastAsia" w:ascii="宋体" w:hAnsi="宋体" w:eastAsia="宋体" w:cs="宋体"/>
          <w:bCs/>
          <w:color w:val="auto"/>
          <w:sz w:val="24"/>
          <w:szCs w:val="24"/>
          <w:highlight w:val="none"/>
          <w:u w:val="single"/>
        </w:rPr>
        <w:t xml:space="preserve">                                                </w:t>
      </w:r>
    </w:p>
    <w:p w14:paraId="5B806E89">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bookmarkStart w:id="2381" w:name="_Toc26465_WPSOffice_Level2"/>
      <w:bookmarkStart w:id="2382"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2381"/>
      <w:bookmarkEnd w:id="2382"/>
    </w:p>
    <w:p w14:paraId="2142A182">
      <w:pPr>
        <w:rPr>
          <w:rFonts w:hint="eastAsia" w:ascii="宋体" w:hAnsi="宋体" w:eastAsia="宋体" w:cs="宋体"/>
          <w:b/>
          <w:bCs/>
          <w:color w:val="auto"/>
          <w:sz w:val="32"/>
          <w:szCs w:val="32"/>
          <w:highlight w:val="none"/>
        </w:rPr>
      </w:pPr>
      <w:bookmarkStart w:id="2383" w:name="_Toc497927070"/>
      <w:bookmarkStart w:id="2384" w:name="_Toc19430"/>
      <w:bookmarkStart w:id="2385" w:name="_Toc21615"/>
      <w:r>
        <w:rPr>
          <w:rFonts w:hint="eastAsia" w:ascii="宋体" w:hAnsi="宋体" w:eastAsia="宋体" w:cs="宋体"/>
          <w:b/>
          <w:bCs/>
          <w:color w:val="auto"/>
          <w:sz w:val="32"/>
          <w:szCs w:val="32"/>
          <w:highlight w:val="none"/>
        </w:rPr>
        <w:br w:type="page"/>
      </w:r>
    </w:p>
    <w:p w14:paraId="126A6AA9">
      <w:pPr>
        <w:pStyle w:val="12"/>
        <w:keepNext w:val="0"/>
        <w:keepLines w:val="0"/>
        <w:pageBreakBefore w:val="0"/>
        <w:widowControl w:val="0"/>
        <w:wordWrap/>
        <w:topLinePunct w:val="0"/>
        <w:bidi w:val="0"/>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val="en-US" w:eastAsia="zh-CN"/>
        </w:rPr>
        <w:t>二、</w:t>
      </w:r>
      <w:r>
        <w:rPr>
          <w:rFonts w:hint="eastAsia" w:ascii="宋体" w:hAnsi="宋体" w:eastAsia="宋体" w:cs="宋体"/>
          <w:b/>
          <w:color w:val="auto"/>
          <w:sz w:val="32"/>
          <w:highlight w:val="none"/>
          <w:lang w:eastAsia="zh-CN"/>
        </w:rPr>
        <w:t>响应文件组成</w:t>
      </w:r>
      <w:bookmarkEnd w:id="2383"/>
      <w:bookmarkEnd w:id="2384"/>
      <w:bookmarkEnd w:id="2385"/>
    </w:p>
    <w:p w14:paraId="162058FD">
      <w:pPr>
        <w:pStyle w:val="12"/>
        <w:keepNext w:val="0"/>
        <w:keepLines w:val="0"/>
        <w:pageBreakBefore w:val="0"/>
        <w:widowControl w:val="0"/>
        <w:wordWrap/>
        <w:topLinePunct w:val="0"/>
        <w:bidi w:val="0"/>
        <w:jc w:val="both"/>
        <w:rPr>
          <w:rFonts w:hint="eastAsia" w:ascii="宋体" w:hAnsi="宋体" w:eastAsia="宋体" w:cs="宋体"/>
          <w:color w:val="auto"/>
          <w:highlight w:val="none"/>
        </w:rPr>
      </w:pPr>
    </w:p>
    <w:p w14:paraId="5B533141">
      <w:pPr>
        <w:pStyle w:val="9"/>
        <w:keepNext w:val="0"/>
        <w:keepLines w:val="0"/>
        <w:pageBreakBefore w:val="0"/>
        <w:widowControl w:val="0"/>
        <w:numPr>
          <w:ilvl w:val="0"/>
          <w:numId w:val="0"/>
        </w:numPr>
        <w:wordWrap/>
        <w:topLinePunct w:val="0"/>
        <w:bidi w:val="0"/>
        <w:rPr>
          <w:rFonts w:hint="eastAsia" w:ascii="宋体" w:hAnsi="宋体" w:eastAsia="宋体" w:cs="宋体"/>
          <w:color w:val="auto"/>
          <w:highlight w:val="none"/>
        </w:rPr>
      </w:pPr>
    </w:p>
    <w:p w14:paraId="592A34C9">
      <w:pPr>
        <w:keepNext w:val="0"/>
        <w:keepLines w:val="0"/>
        <w:pageBreakBefore w:val="0"/>
        <w:widowControl w:val="0"/>
        <w:numPr>
          <w:ilvl w:val="0"/>
          <w:numId w:val="0"/>
        </w:numPr>
        <w:wordWrap/>
        <w:topLinePunct w:val="0"/>
        <w:bidi w:val="0"/>
        <w:spacing w:line="400" w:lineRule="exact"/>
        <w:rPr>
          <w:rFonts w:hint="eastAsia" w:ascii="宋体" w:hAnsi="宋体" w:eastAsia="宋体" w:cs="宋体"/>
          <w:b/>
          <w:bCs/>
          <w:color w:val="auto"/>
          <w:sz w:val="28"/>
          <w:szCs w:val="28"/>
          <w:highlight w:val="none"/>
        </w:rPr>
      </w:pPr>
    </w:p>
    <w:p w14:paraId="1B73E6DF">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lang w:eastAsia="zh-CN"/>
        </w:rPr>
      </w:pPr>
    </w:p>
    <w:p w14:paraId="13ED9F04">
      <w:pPr>
        <w:keepNext w:val="0"/>
        <w:keepLines w:val="0"/>
        <w:pageBreakBefore w:val="0"/>
        <w:widowControl w:val="0"/>
        <w:numPr>
          <w:ilvl w:val="0"/>
          <w:numId w:val="9"/>
        </w:numPr>
        <w:wordWrap/>
        <w:topLinePunct w:val="0"/>
        <w:bidi w:val="0"/>
        <w:spacing w:line="400" w:lineRule="exact"/>
        <w:ind w:left="482" w:leftChars="0" w:firstLine="568"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329CB773">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2BF1C847">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0612E0AF">
      <w:pPr>
        <w:keepNext w:val="0"/>
        <w:keepLines w:val="0"/>
        <w:pageBreakBefore w:val="0"/>
        <w:widowControl w:val="0"/>
        <w:numPr>
          <w:ilvl w:val="0"/>
          <w:numId w:val="9"/>
        </w:numPr>
        <w:wordWrap/>
        <w:topLinePunct w:val="0"/>
        <w:bidi w:val="0"/>
        <w:spacing w:line="400" w:lineRule="exact"/>
        <w:ind w:left="482" w:leftChars="0" w:firstLine="568"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3160D78E">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1480E213">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582EEB96">
      <w:pPr>
        <w:keepNext w:val="0"/>
        <w:keepLines w:val="0"/>
        <w:pageBreakBefore w:val="0"/>
        <w:widowControl w:val="0"/>
        <w:numPr>
          <w:ilvl w:val="0"/>
          <w:numId w:val="9"/>
        </w:numPr>
        <w:wordWrap/>
        <w:topLinePunct w:val="0"/>
        <w:bidi w:val="0"/>
        <w:spacing w:line="400" w:lineRule="exact"/>
        <w:ind w:left="482" w:leftChars="0" w:firstLine="568"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5936A632">
      <w:pPr>
        <w:pStyle w:val="32"/>
        <w:keepNext w:val="0"/>
        <w:keepLines w:val="0"/>
        <w:pageBreakBefore w:val="0"/>
        <w:widowControl w:val="0"/>
        <w:wordWrap/>
        <w:topLinePunct w:val="0"/>
        <w:bidi w:val="0"/>
        <w:rPr>
          <w:rFonts w:hint="eastAsia" w:ascii="宋体" w:hAnsi="宋体" w:eastAsia="宋体" w:cs="宋体"/>
          <w:color w:val="auto"/>
          <w:highlight w:val="none"/>
        </w:rPr>
      </w:pPr>
    </w:p>
    <w:p w14:paraId="7B000225">
      <w:pPr>
        <w:keepNext w:val="0"/>
        <w:keepLines w:val="0"/>
        <w:pageBreakBefore w:val="0"/>
        <w:widowControl w:val="0"/>
        <w:tabs>
          <w:tab w:val="left" w:pos="5040"/>
        </w:tabs>
        <w:wordWrap/>
        <w:topLinePunct w:val="0"/>
        <w:bidi w:val="0"/>
        <w:spacing w:line="400" w:lineRule="exact"/>
        <w:rPr>
          <w:rFonts w:hint="eastAsia" w:ascii="宋体" w:hAnsi="宋体" w:eastAsia="宋体" w:cs="宋体"/>
          <w:color w:val="auto"/>
          <w:szCs w:val="21"/>
          <w:highlight w:val="none"/>
        </w:rPr>
      </w:pPr>
    </w:p>
    <w:p w14:paraId="08F9670A">
      <w:pPr>
        <w:rPr>
          <w:rFonts w:hint="eastAsia" w:ascii="宋体" w:hAnsi="宋体" w:eastAsia="宋体" w:cs="宋体"/>
          <w:color w:val="auto"/>
          <w:sz w:val="32"/>
          <w:szCs w:val="32"/>
          <w:highlight w:val="none"/>
          <w:lang w:eastAsia="zh-CN"/>
        </w:rPr>
      </w:pPr>
      <w:bookmarkStart w:id="2386" w:name="_Toc7185"/>
      <w:bookmarkStart w:id="2387" w:name="_Toc11067"/>
      <w:bookmarkStart w:id="2388" w:name="_Toc497927071"/>
      <w:r>
        <w:rPr>
          <w:rFonts w:hint="eastAsia" w:ascii="宋体" w:hAnsi="宋体" w:eastAsia="宋体" w:cs="宋体"/>
          <w:color w:val="auto"/>
          <w:sz w:val="32"/>
          <w:szCs w:val="32"/>
          <w:highlight w:val="none"/>
          <w:lang w:eastAsia="zh-CN"/>
        </w:rPr>
        <w:br w:type="page"/>
      </w:r>
    </w:p>
    <w:p w14:paraId="113D791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32"/>
          <w:szCs w:val="32"/>
          <w:highlight w:val="none"/>
          <w:lang w:eastAsia="zh-CN"/>
        </w:rPr>
      </w:pPr>
      <w:bookmarkStart w:id="2389" w:name="_Toc32344"/>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386"/>
      <w:bookmarkEnd w:id="2387"/>
      <w:bookmarkEnd w:id="2388"/>
      <w:r>
        <w:rPr>
          <w:rFonts w:hint="eastAsia" w:ascii="宋体" w:hAnsi="宋体" w:eastAsia="宋体" w:cs="宋体"/>
          <w:color w:val="auto"/>
          <w:sz w:val="32"/>
          <w:szCs w:val="32"/>
          <w:highlight w:val="none"/>
          <w:lang w:eastAsia="zh-CN"/>
        </w:rPr>
        <w:t>（根据所提供内容自行编写）</w:t>
      </w:r>
      <w:bookmarkEnd w:id="2389"/>
    </w:p>
    <w:p w14:paraId="1E6CDFB8">
      <w:pPr>
        <w:keepNext w:val="0"/>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供应商相应的法定代表人、负责人、自然人身份证正反两面复印件</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4AF86022">
      <w:pPr>
        <w:keepNext w:val="0"/>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.供应商的授权委托书</w:t>
      </w:r>
      <w:r>
        <w:rPr>
          <w:rFonts w:hint="eastAsia" w:ascii="宋体" w:hAnsi="宋体" w:eastAsia="宋体" w:cs="宋体"/>
          <w:color w:val="auto"/>
          <w:sz w:val="21"/>
          <w:szCs w:val="21"/>
          <w:highlight w:val="none"/>
          <w:lang w:eastAsia="zh-CN"/>
        </w:rPr>
        <w:t>原件</w:t>
      </w:r>
      <w:r>
        <w:rPr>
          <w:rFonts w:hint="eastAsia" w:ascii="宋体" w:hAnsi="宋体" w:eastAsia="宋体" w:cs="宋体"/>
          <w:color w:val="auto"/>
          <w:sz w:val="21"/>
          <w:szCs w:val="21"/>
          <w:highlight w:val="none"/>
        </w:rPr>
        <w:t>、委托代理人身份证正反面复印件以及由县级以上（含县级）社会养老保险经办机构出具的供应商为委托代理人交纳的响应文件递交截止时间前</w:t>
      </w:r>
      <w:r>
        <w:rPr>
          <w:rFonts w:hint="eastAsia" w:ascii="宋体" w:hAnsi="宋体" w:cs="宋体"/>
          <w:color w:val="auto"/>
          <w:sz w:val="21"/>
          <w:szCs w:val="21"/>
          <w:highlight w:val="none"/>
          <w:lang w:eastAsia="zh-CN"/>
        </w:rPr>
        <w:t>半年内任意一个月</w:t>
      </w:r>
      <w:r>
        <w:rPr>
          <w:rFonts w:hint="eastAsia" w:ascii="宋体" w:hAnsi="宋体" w:eastAsia="宋体" w:cs="宋体"/>
          <w:color w:val="auto"/>
          <w:sz w:val="21"/>
          <w:szCs w:val="21"/>
          <w:highlight w:val="none"/>
        </w:rPr>
        <w:t>社保证明复印件</w:t>
      </w:r>
      <w:r>
        <w:rPr>
          <w:rFonts w:hint="eastAsia" w:ascii="宋体" w:hAnsi="宋体" w:eastAsia="宋体" w:cs="宋体"/>
          <w:color w:val="auto"/>
          <w:sz w:val="21"/>
          <w:szCs w:val="21"/>
          <w:highlight w:val="none"/>
          <w:lang w:eastAsia="zh-CN"/>
        </w:rPr>
        <w:t>（委托代理时必须提供）。</w:t>
      </w:r>
      <w:r>
        <w:rPr>
          <w:rFonts w:hint="eastAsia" w:ascii="宋体" w:hAnsi="宋体" w:eastAsia="宋体" w:cs="宋体"/>
          <w:color w:val="auto"/>
          <w:sz w:val="21"/>
          <w:szCs w:val="21"/>
          <w:highlight w:val="none"/>
        </w:rPr>
        <w:t>除供应商为以下三种情形的：</w:t>
      </w:r>
    </w:p>
    <w:p w14:paraId="733EA34A">
      <w:pPr>
        <w:keepNext w:val="0"/>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如供应商为截标时间前60日以内成立的公司，可以提供供应商与委托代理人签订的劳动合同复印件代替社保证明复印件；</w:t>
      </w:r>
    </w:p>
    <w:p w14:paraId="5D927C1F">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3C87A13F">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（3）如委托代理人为免缴纳社保人员，提供免缴纳社保的证明材料复印件及供应商与委托代理人签订的劳动合同复印件代替社保证明复印件</w:t>
      </w:r>
      <w:r>
        <w:rPr>
          <w:rFonts w:hint="eastAsia" w:ascii="宋体" w:hAnsi="宋体" w:cs="宋体"/>
          <w:color w:val="auto"/>
          <w:sz w:val="21"/>
          <w:szCs w:val="21"/>
          <w:highlight w:val="none"/>
          <w:lang w:val="en-US" w:eastAsia="zh-CN"/>
        </w:rPr>
        <w:t>；</w:t>
      </w:r>
    </w:p>
    <w:p w14:paraId="33D3AADF">
      <w:pPr>
        <w:keepNext w:val="0"/>
        <w:keepLines w:val="0"/>
        <w:pageBreakBefore w:val="0"/>
        <w:widowControl w:val="0"/>
        <w:wordWrap/>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属</w:t>
      </w:r>
      <w:r>
        <w:rPr>
          <w:rFonts w:hint="eastAsia" w:ascii="宋体" w:hAnsi="宋体" w:eastAsia="宋体" w:cs="宋体"/>
          <w:b/>
          <w:bCs/>
          <w:color w:val="auto"/>
          <w:sz w:val="21"/>
          <w:szCs w:val="21"/>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1"/>
          <w:szCs w:val="21"/>
          <w:highlight w:val="none"/>
          <w:lang w:eastAsia="zh-CN"/>
        </w:rPr>
        <w:t>半年内任意一个月</w:t>
      </w:r>
      <w:r>
        <w:rPr>
          <w:rFonts w:hint="eastAsia" w:ascii="宋体" w:hAnsi="宋体" w:eastAsia="宋体" w:cs="宋体"/>
          <w:b/>
          <w:bCs/>
          <w:color w:val="auto"/>
          <w:sz w:val="21"/>
          <w:szCs w:val="21"/>
          <w:highlight w:val="none"/>
        </w:rPr>
        <w:t>社保证明复印件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（委托代理时必须提供）</w:t>
      </w:r>
      <w:r>
        <w:rPr>
          <w:rFonts w:hint="eastAsia" w:ascii="宋体" w:hAnsi="宋体" w:cs="宋体"/>
          <w:color w:val="auto"/>
          <w:sz w:val="21"/>
          <w:szCs w:val="21"/>
          <w:highlight w:val="none"/>
          <w:lang w:eastAsia="zh-CN"/>
        </w:rPr>
        <w:t>。</w:t>
      </w:r>
    </w:p>
    <w:p w14:paraId="1CC38689">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48418CEC">
      <w:pPr>
        <w:keepNext w:val="0"/>
        <w:keepLines w:val="0"/>
        <w:pageBreakBefore w:val="0"/>
        <w:widowControl w:val="0"/>
        <w:wordWrap/>
        <w:topLinePunct w:val="0"/>
        <w:bidi w:val="0"/>
        <w:spacing w:line="360" w:lineRule="auto"/>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供应商的法人或者其他组织营业执照等证明文件复印件</w:t>
      </w:r>
      <w:r>
        <w:rPr>
          <w:rFonts w:hint="eastAsia" w:ascii="宋体" w:hAnsi="宋体" w:eastAsia="宋体" w:cs="宋体"/>
          <w:b/>
          <w:bCs w:val="0"/>
          <w:color w:val="auto"/>
          <w:kern w:val="0"/>
          <w:szCs w:val="21"/>
          <w:highlight w:val="none"/>
        </w:rPr>
        <w:t>（必须提供，自然人除外）</w:t>
      </w:r>
      <w:r>
        <w:rPr>
          <w:rFonts w:hint="eastAsia" w:ascii="宋体" w:hAnsi="宋体" w:eastAsia="宋体" w:cs="宋体"/>
          <w:bCs/>
          <w:color w:val="auto"/>
          <w:kern w:val="0"/>
          <w:szCs w:val="21"/>
          <w:highlight w:val="none"/>
        </w:rPr>
        <w:t>；</w:t>
      </w:r>
    </w:p>
    <w:p w14:paraId="2AF15A5E">
      <w:pPr>
        <w:keepNext w:val="0"/>
        <w:keepLines w:val="0"/>
        <w:pageBreakBefore w:val="0"/>
        <w:widowControl w:val="0"/>
        <w:wordWrap/>
        <w:topLinePunct w:val="0"/>
        <w:bidi w:val="0"/>
        <w:spacing w:line="360" w:lineRule="auto"/>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供应商有效的资质证书复印件</w:t>
      </w:r>
      <w:r>
        <w:rPr>
          <w:rFonts w:hint="eastAsia" w:ascii="宋体" w:hAnsi="宋体" w:cs="宋体"/>
          <w:bCs/>
          <w:color w:val="auto"/>
          <w:kern w:val="0"/>
          <w:szCs w:val="21"/>
          <w:highlight w:val="none"/>
          <w:lang w:val="en-US" w:eastAsia="zh-CN"/>
        </w:rPr>
        <w:t>；项目负责人的注册二级建造师证书复印件、安全生产考核B证证书</w:t>
      </w:r>
      <w:r>
        <w:rPr>
          <w:rFonts w:hint="eastAsia" w:ascii="宋体" w:hAnsi="宋体" w:eastAsia="宋体" w:cs="宋体"/>
          <w:color w:val="auto"/>
          <w:sz w:val="21"/>
          <w:szCs w:val="21"/>
          <w:highlight w:val="none"/>
          <w:lang w:val="en-US" w:eastAsia="zh-CN"/>
        </w:rPr>
        <w:t>复印件</w:t>
      </w:r>
      <w:r>
        <w:rPr>
          <w:rFonts w:hint="eastAsia" w:ascii="宋体" w:hAnsi="宋体" w:cs="宋体"/>
          <w:bCs/>
          <w:color w:val="auto"/>
          <w:kern w:val="0"/>
          <w:szCs w:val="21"/>
          <w:highlight w:val="none"/>
          <w:lang w:val="en-US" w:eastAsia="zh-CN"/>
        </w:rPr>
        <w:t>及项目经理无在建工程承诺书（格式自拟）</w:t>
      </w:r>
      <w:r>
        <w:rPr>
          <w:rFonts w:hint="eastAsia" w:ascii="宋体" w:hAnsi="宋体" w:eastAsia="宋体" w:cs="宋体"/>
          <w:b/>
          <w:bCs w:val="0"/>
          <w:color w:val="auto"/>
          <w:kern w:val="0"/>
          <w:szCs w:val="21"/>
          <w:highlight w:val="none"/>
          <w:lang w:val="en-US" w:eastAsia="zh-CN"/>
        </w:rPr>
        <w:t>（必须提供）</w:t>
      </w:r>
      <w:r>
        <w:rPr>
          <w:rFonts w:hint="eastAsia" w:ascii="宋体" w:hAnsi="宋体" w:eastAsia="宋体" w:cs="宋体"/>
          <w:bCs/>
          <w:color w:val="auto"/>
          <w:kern w:val="0"/>
          <w:szCs w:val="21"/>
          <w:highlight w:val="none"/>
          <w:lang w:val="en-US" w:eastAsia="zh-CN"/>
        </w:rPr>
        <w:t>；</w:t>
      </w:r>
    </w:p>
    <w:p w14:paraId="000F335E">
      <w:pPr>
        <w:keepNext w:val="0"/>
        <w:keepLines w:val="0"/>
        <w:pageBreakBefore w:val="0"/>
        <w:widowControl w:val="0"/>
        <w:wordWrap/>
        <w:topLinePunct w:val="0"/>
        <w:bidi w:val="0"/>
        <w:spacing w:line="360" w:lineRule="auto"/>
        <w:ind w:firstLine="420" w:firstLineChars="200"/>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6.</w:t>
      </w:r>
      <w:r>
        <w:rPr>
          <w:rFonts w:hint="eastAsia" w:ascii="宋体" w:hAnsi="宋体" w:cs="宋体"/>
          <w:bCs/>
          <w:color w:val="auto"/>
          <w:kern w:val="0"/>
          <w:szCs w:val="21"/>
          <w:highlight w:val="none"/>
        </w:rPr>
        <w:t>供应商有效的安全生产许可证书复印件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Cs/>
          <w:color w:val="auto"/>
          <w:kern w:val="0"/>
          <w:szCs w:val="21"/>
          <w:highlight w:val="none"/>
        </w:rPr>
        <w:t>；</w:t>
      </w:r>
    </w:p>
    <w:p w14:paraId="602AA662">
      <w:pPr>
        <w:keepNext w:val="0"/>
        <w:keepLines w:val="0"/>
        <w:pageBreakBefore w:val="0"/>
        <w:widowControl w:val="0"/>
        <w:wordWrap/>
        <w:topLinePunct w:val="0"/>
        <w:bidi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bCs/>
          <w:color w:val="auto"/>
          <w:kern w:val="0"/>
          <w:szCs w:val="21"/>
          <w:highlight w:val="none"/>
          <w:lang w:val="en-US" w:eastAsia="zh-CN"/>
        </w:rPr>
        <w:t>7.</w:t>
      </w:r>
      <w:r>
        <w:rPr>
          <w:rFonts w:hint="eastAsia" w:ascii="宋体" w:hAnsi="宋体" w:eastAsia="宋体" w:cs="宋体"/>
          <w:bCs/>
          <w:color w:val="auto"/>
          <w:ker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rPr>
        <w:t>（必须提供其中一项）</w:t>
      </w:r>
      <w:r>
        <w:rPr>
          <w:rFonts w:hint="eastAsia" w:ascii="宋体" w:hAnsi="宋体" w:eastAsia="宋体" w:cs="宋体"/>
          <w:b w:val="0"/>
          <w:bCs w:val="0"/>
          <w:color w:val="auto"/>
          <w:sz w:val="21"/>
          <w:szCs w:val="21"/>
          <w:highlight w:val="none"/>
          <w:lang w:val="en-US" w:eastAsia="zh-CN"/>
        </w:rPr>
        <w:t>；</w:t>
      </w:r>
    </w:p>
    <w:p w14:paraId="75467D59">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cs="宋体"/>
          <w:bCs/>
          <w:color w:val="auto"/>
          <w:kern w:val="0"/>
          <w:szCs w:val="21"/>
          <w:highlight w:val="none"/>
          <w:lang w:eastAsia="zh-CN"/>
        </w:rPr>
        <w:t>供应商2023年度财务状况报告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自行编制也可</w:t>
      </w:r>
      <w:r>
        <w:rPr>
          <w:rFonts w:hint="eastAsia" w:ascii="宋体" w:hAnsi="宋体" w:cs="宋体"/>
          <w:b/>
          <w:bCs/>
          <w:color w:val="auto"/>
          <w:szCs w:val="21"/>
          <w:highlight w:val="none"/>
          <w:lang w:eastAsia="zh-CN"/>
        </w:rPr>
        <w:t>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p w14:paraId="07F8ACF7">
      <w:pPr>
        <w:keepNext w:val="0"/>
        <w:keepLines w:val="0"/>
        <w:pageBreakBefore w:val="0"/>
        <w:widowControl w:val="0"/>
        <w:wordWrap/>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供应商近半年内任意一个月依法缴纳税收的证明材料[增值税缴纳发票(税收完税证明)或企业所得税完税证明或税务部门出具的免税证明]复印件</w:t>
      </w:r>
      <w:r>
        <w:rPr>
          <w:rFonts w:hint="eastAsia" w:ascii="宋体" w:hAnsi="宋体" w:eastAsia="宋体" w:cs="宋体"/>
          <w:color w:val="auto"/>
          <w:sz w:val="21"/>
          <w:szCs w:val="21"/>
          <w:highlight w:val="none"/>
          <w:lang w:val="en-US" w:eastAsia="zh-CN"/>
        </w:rPr>
        <w:t>(税收完税证明)或企业所得税完税证明或税务部门出具的免税证明]复印件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val="en-US" w:eastAsia="zh-CN"/>
        </w:rPr>
        <w:t>。</w:t>
      </w:r>
    </w:p>
    <w:p w14:paraId="2F20608D">
      <w:pPr>
        <w:keepNext w:val="0"/>
        <w:keepLines w:val="0"/>
        <w:pageBreakBefore w:val="0"/>
        <w:widowControl w:val="0"/>
        <w:wordWrap/>
        <w:topLinePunct w:val="0"/>
        <w:bidi w:val="0"/>
        <w:spacing w:line="440" w:lineRule="atLeast"/>
        <w:rPr>
          <w:rFonts w:hint="eastAsia" w:ascii="宋体" w:hAnsi="宋体" w:eastAsia="宋体" w:cs="宋体"/>
          <w:b/>
          <w:color w:val="auto"/>
          <w:sz w:val="28"/>
          <w:szCs w:val="28"/>
          <w:highlight w:val="none"/>
          <w:lang w:val="en-US" w:eastAsia="zh-CN"/>
        </w:rPr>
      </w:pPr>
    </w:p>
    <w:p w14:paraId="5797E132">
      <w:pPr>
        <w:keepNext w:val="0"/>
        <w:keepLines w:val="0"/>
        <w:pageBreakBefore w:val="0"/>
        <w:widowControl w:val="0"/>
        <w:wordWrap/>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65C50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供应商相应的法定代表人、负责人、自然人身份证正反两面复印件（必须提供）；</w:t>
      </w:r>
    </w:p>
    <w:p w14:paraId="64C35D71">
      <w:pPr>
        <w:keepNext w:val="0"/>
        <w:keepLines w:val="0"/>
        <w:pageBreakBefore w:val="0"/>
        <w:widowControl w:val="0"/>
        <w:numPr>
          <w:ilvl w:val="0"/>
          <w:numId w:val="0"/>
        </w:numPr>
        <w:wordWrap/>
        <w:topLinePunct w:val="0"/>
        <w:bidi w:val="0"/>
        <w:spacing w:line="440" w:lineRule="atLeast"/>
        <w:outlineLvl w:val="9"/>
        <w:rPr>
          <w:rFonts w:hint="eastAsia"/>
          <w:color w:val="auto"/>
          <w:highlight w:val="none"/>
        </w:rPr>
      </w:pPr>
    </w:p>
    <w:p w14:paraId="3F6EE362">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半年内任意一个月</w:t>
      </w:r>
      <w:r>
        <w:rPr>
          <w:rFonts w:hint="eastAsia" w:ascii="宋体" w:hAnsi="宋体" w:eastAsia="宋体" w:cs="宋体"/>
          <w:b/>
          <w:color w:val="auto"/>
          <w:sz w:val="28"/>
          <w:szCs w:val="28"/>
          <w:highlight w:val="none"/>
        </w:rPr>
        <w:t>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color w:val="auto"/>
          <w:sz w:val="28"/>
          <w:szCs w:val="28"/>
          <w:highlight w:val="none"/>
        </w:rPr>
        <w:t>除供应商为以下三种情形的：</w:t>
      </w:r>
    </w:p>
    <w:p w14:paraId="05F16B4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如供应商为截标时间前60日以内成立的公司，可以提供供应商与委托代理人签订的劳动合同复印件代替社保证明复印件；</w:t>
      </w:r>
    </w:p>
    <w:p w14:paraId="6A129AB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（2）如供应商为事业单位，可以提供事业单位机构编制管理证复印件或事业单位机构为其发放工资的工资条复印件代替社保证明复印件；</w:t>
      </w:r>
    </w:p>
    <w:p w14:paraId="108350E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（3）如委托代理人为免缴纳社保人员，提供免缴纳社保的证明材料复印件及供应商与委托代理人签订的劳动合同复印件代替社保证明复印件。</w:t>
      </w:r>
    </w:p>
    <w:p w14:paraId="75D1DA5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属</w:t>
      </w:r>
      <w:r>
        <w:rPr>
          <w:rFonts w:hint="eastAsia" w:ascii="宋体" w:hAnsi="宋体" w:eastAsia="宋体" w:cs="宋体"/>
          <w:b/>
          <w:color w:val="auto"/>
          <w:sz w:val="21"/>
          <w:szCs w:val="21"/>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1"/>
          <w:szCs w:val="21"/>
          <w:highlight w:val="none"/>
          <w:lang w:eastAsia="zh-CN"/>
        </w:rPr>
        <w:t>半年内任意一个月</w:t>
      </w:r>
      <w:r>
        <w:rPr>
          <w:rFonts w:hint="eastAsia" w:ascii="宋体" w:hAnsi="宋体" w:eastAsia="宋体" w:cs="宋体"/>
          <w:b/>
          <w:color w:val="auto"/>
          <w:sz w:val="21"/>
          <w:szCs w:val="21"/>
          <w:highlight w:val="none"/>
        </w:rPr>
        <w:t>社保证明复印件】（委托代理时必须提供）</w:t>
      </w:r>
    </w:p>
    <w:p w14:paraId="250E9A60">
      <w:pPr>
        <w:pStyle w:val="12"/>
        <w:keepNext w:val="0"/>
        <w:keepLines w:val="0"/>
        <w:pageBreakBefore w:val="0"/>
        <w:widowControl w:val="0"/>
        <w:wordWrap/>
        <w:topLinePunct w:val="0"/>
        <w:bidi w:val="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78AC5371">
      <w:pPr>
        <w:pStyle w:val="12"/>
        <w:keepNext w:val="0"/>
        <w:keepLines w:val="0"/>
        <w:pageBreakBefore w:val="0"/>
        <w:widowControl w:val="0"/>
        <w:wordWrap/>
        <w:topLinePunct w:val="0"/>
        <w:bidi w:val="0"/>
        <w:ind w:firstLine="630" w:firstLineChars="196"/>
        <w:jc w:val="center"/>
        <w:outlineLvl w:val="9"/>
        <w:rPr>
          <w:rFonts w:hint="eastAsia" w:ascii="宋体" w:hAnsi="宋体" w:eastAsia="宋体" w:cs="宋体"/>
          <w:b/>
          <w:color w:val="auto"/>
          <w:sz w:val="32"/>
          <w:highlight w:val="none"/>
        </w:rPr>
      </w:pPr>
      <w:bookmarkStart w:id="2390" w:name="_Toc5420_WPSOffice_Level1"/>
      <w:bookmarkStart w:id="2391" w:name="_Toc964_WPSOffice_Level1"/>
      <w:r>
        <w:rPr>
          <w:rFonts w:hint="eastAsia" w:ascii="宋体" w:hAnsi="宋体" w:eastAsia="宋体" w:cs="宋体"/>
          <w:b/>
          <w:color w:val="auto"/>
          <w:sz w:val="32"/>
          <w:highlight w:val="none"/>
        </w:rPr>
        <w:t>授权委托书（格式一）</w:t>
      </w:r>
      <w:bookmarkEnd w:id="2390"/>
      <w:bookmarkEnd w:id="2391"/>
    </w:p>
    <w:p w14:paraId="35FCE388">
      <w:pPr>
        <w:pStyle w:val="12"/>
        <w:keepNext w:val="0"/>
        <w:keepLines w:val="0"/>
        <w:pageBreakBefore w:val="0"/>
        <w:widowControl w:val="0"/>
        <w:wordWrap/>
        <w:topLinePunct w:val="0"/>
        <w:bidi w:val="0"/>
        <w:outlineLvl w:val="9"/>
        <w:rPr>
          <w:rFonts w:hint="eastAsia" w:ascii="宋体" w:hAnsi="宋体" w:eastAsia="宋体" w:cs="宋体"/>
          <w:color w:val="auto"/>
          <w:highlight w:val="none"/>
        </w:rPr>
      </w:pPr>
    </w:p>
    <w:p w14:paraId="2F88A4D0">
      <w:pPr>
        <w:keepNext w:val="0"/>
        <w:keepLines w:val="0"/>
        <w:pageBreakBefore w:val="0"/>
        <w:widowControl w:val="0"/>
        <w:wordWrap/>
        <w:topLinePunct w:val="0"/>
        <w:bidi w:val="0"/>
        <w:spacing w:line="400" w:lineRule="exac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广西北部湾宏亚建设管理有限公司 </w:t>
      </w:r>
    </w:p>
    <w:p w14:paraId="2B4F6CF6">
      <w:pPr>
        <w:keepNext w:val="0"/>
        <w:keepLines w:val="0"/>
        <w:pageBreakBefore w:val="0"/>
        <w:widowControl w:val="0"/>
        <w:wordWrap/>
        <w:topLinePunct w:val="0"/>
        <w:bidi w:val="0"/>
        <w:spacing w:line="400" w:lineRule="exact"/>
        <w:outlineLvl w:val="9"/>
        <w:rPr>
          <w:rFonts w:hint="eastAsia" w:ascii="宋体" w:hAnsi="宋体" w:eastAsia="宋体" w:cs="宋体"/>
          <w:color w:val="auto"/>
          <w:szCs w:val="21"/>
          <w:highlight w:val="none"/>
        </w:rPr>
      </w:pPr>
    </w:p>
    <w:p w14:paraId="189FB697">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359664F4">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5F81FE92">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1931A4F9">
      <w:pPr>
        <w:pStyle w:val="12"/>
        <w:keepNext w:val="0"/>
        <w:keepLines w:val="0"/>
        <w:pageBreakBefore w:val="0"/>
        <w:widowControl w:val="0"/>
        <w:kinsoku/>
        <w:wordWrap/>
        <w:overflowPunct/>
        <w:topLinePunct w:val="0"/>
        <w:autoSpaceDE/>
        <w:autoSpaceDN/>
        <w:bidi w:val="0"/>
        <w:adjustRightInd/>
        <w:spacing w:line="380" w:lineRule="exact"/>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C2585F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F09A0C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kern w:val="0"/>
          <w:highlight w:val="none"/>
        </w:rPr>
      </w:pPr>
    </w:p>
    <w:p w14:paraId="7260876A">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037CC6F">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p>
    <w:p w14:paraId="15CC21B3">
      <w:pPr>
        <w:keepNext w:val="0"/>
        <w:keepLines w:val="0"/>
        <w:pageBreakBefore w:val="0"/>
        <w:widowControl w:val="0"/>
        <w:kinsoku/>
        <w:wordWrap/>
        <w:overflowPunct/>
        <w:topLinePunct w:val="0"/>
        <w:autoSpaceDE/>
        <w:autoSpaceDN/>
        <w:bidi w:val="0"/>
        <w:adjustRightInd/>
        <w:snapToGrid w:val="0"/>
        <w:spacing w:line="380" w:lineRule="exact"/>
        <w:ind w:left="0" w:leftChars="0" w:firstLine="1880" w:firstLineChars="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D535106">
      <w:pPr>
        <w:keepNext w:val="0"/>
        <w:keepLines w:val="0"/>
        <w:pageBreakBefore w:val="0"/>
        <w:widowControl w:val="0"/>
        <w:kinsoku/>
        <w:wordWrap/>
        <w:overflowPunct/>
        <w:topLinePunct w:val="0"/>
        <w:autoSpaceDE/>
        <w:autoSpaceDN/>
        <w:bidi w:val="0"/>
        <w:adjustRightInd/>
        <w:snapToGrid w:val="0"/>
        <w:spacing w:line="380" w:lineRule="exact"/>
        <w:ind w:left="0" w:leftChars="0" w:firstLine="1880" w:firstLineChars="0"/>
        <w:textAlignment w:val="auto"/>
        <w:outlineLvl w:val="9"/>
        <w:rPr>
          <w:rFonts w:hint="eastAsia" w:ascii="宋体" w:hAnsi="宋体" w:eastAsia="宋体" w:cs="宋体"/>
          <w:color w:val="auto"/>
          <w:szCs w:val="21"/>
          <w:highlight w:val="none"/>
        </w:rPr>
      </w:pPr>
    </w:p>
    <w:p w14:paraId="6F272543">
      <w:pPr>
        <w:keepNext w:val="0"/>
        <w:keepLines w:val="0"/>
        <w:pageBreakBefore w:val="0"/>
        <w:widowControl w:val="0"/>
        <w:kinsoku/>
        <w:wordWrap/>
        <w:overflowPunct/>
        <w:topLinePunct w:val="0"/>
        <w:autoSpaceDE/>
        <w:autoSpaceDN/>
        <w:bidi w:val="0"/>
        <w:adjustRightInd/>
        <w:snapToGrid w:val="0"/>
        <w:spacing w:line="380" w:lineRule="exact"/>
        <w:ind w:left="0" w:leftChars="0" w:firstLine="188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BF86103">
      <w:pPr>
        <w:keepNext w:val="0"/>
        <w:keepLines w:val="0"/>
        <w:pageBreakBefore w:val="0"/>
        <w:widowControl w:val="0"/>
        <w:kinsoku/>
        <w:wordWrap/>
        <w:overflowPunct/>
        <w:topLinePunct w:val="0"/>
        <w:autoSpaceDE/>
        <w:autoSpaceDN/>
        <w:bidi w:val="0"/>
        <w:adjustRightInd/>
        <w:snapToGrid w:val="0"/>
        <w:spacing w:line="380" w:lineRule="exact"/>
        <w:ind w:firstLine="1890" w:firstLineChars="900"/>
        <w:textAlignment w:val="auto"/>
        <w:outlineLvl w:val="9"/>
        <w:rPr>
          <w:rFonts w:hint="eastAsia" w:ascii="宋体" w:hAnsi="宋体" w:eastAsia="宋体" w:cs="宋体"/>
          <w:color w:val="auto"/>
          <w:szCs w:val="21"/>
          <w:highlight w:val="none"/>
        </w:rPr>
      </w:pPr>
    </w:p>
    <w:p w14:paraId="4C4D91AE">
      <w:pPr>
        <w:keepNext w:val="0"/>
        <w:keepLines w:val="0"/>
        <w:pageBreakBefore w:val="0"/>
        <w:widowControl w:val="0"/>
        <w:kinsoku/>
        <w:wordWrap/>
        <w:overflowPunct/>
        <w:topLinePunct w:val="0"/>
        <w:autoSpaceDE/>
        <w:autoSpaceDN/>
        <w:bidi w:val="0"/>
        <w:adjustRightInd/>
        <w:snapToGrid w:val="0"/>
        <w:spacing w:line="380" w:lineRule="exact"/>
        <w:ind w:firstLine="4200" w:firstLineChars="20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AD825A1">
      <w:pPr>
        <w:pStyle w:val="12"/>
        <w:keepNext w:val="0"/>
        <w:keepLines w:val="0"/>
        <w:pageBreakBefore w:val="0"/>
        <w:widowControl w:val="0"/>
        <w:wordWrap/>
        <w:topLinePunct w:val="0"/>
        <w:bidi w:val="0"/>
        <w:jc w:val="both"/>
        <w:outlineLvl w:val="9"/>
        <w:rPr>
          <w:rFonts w:hint="eastAsia" w:ascii="宋体" w:hAnsi="宋体" w:eastAsia="宋体" w:cs="宋体"/>
          <w:b/>
          <w:color w:val="auto"/>
          <w:szCs w:val="21"/>
          <w:highlight w:val="none"/>
        </w:rPr>
      </w:pPr>
      <w:bookmarkStart w:id="2392" w:name="_Toc21370_WPSOffice_Level1"/>
      <w:bookmarkStart w:id="2393" w:name="_Toc6975_WPSOffice_Level1"/>
      <w:r>
        <w:rPr>
          <w:rFonts w:hint="eastAsia" w:ascii="宋体" w:hAnsi="宋体" w:eastAsia="宋体" w:cs="宋体"/>
          <w:b/>
          <w:color w:val="auto"/>
          <w:szCs w:val="21"/>
          <w:highlight w:val="none"/>
        </w:rPr>
        <w:t>附：委托代理人身份证正反面复印件</w:t>
      </w:r>
    </w:p>
    <w:p w14:paraId="185C02A6">
      <w:pPr>
        <w:pStyle w:val="7"/>
        <w:rPr>
          <w:rFonts w:hint="eastAsia"/>
          <w:color w:val="auto"/>
        </w:rPr>
      </w:pPr>
    </w:p>
    <w:p w14:paraId="033C6AFD">
      <w:pPr>
        <w:jc w:val="center"/>
        <w:rPr>
          <w:rFonts w:hint="eastAsia" w:ascii="宋体" w:hAnsi="宋体" w:eastAsia="宋体" w:cs="宋体"/>
          <w:b/>
          <w:color w:val="auto"/>
          <w:sz w:val="32"/>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32"/>
          <w:highlight w:val="none"/>
        </w:rPr>
        <w:t>授权委托书（格式二）</w:t>
      </w:r>
      <w:bookmarkEnd w:id="2392"/>
      <w:bookmarkEnd w:id="2393"/>
    </w:p>
    <w:p w14:paraId="73DB8F3A">
      <w:pPr>
        <w:pStyle w:val="12"/>
        <w:keepNext w:val="0"/>
        <w:keepLines w:val="0"/>
        <w:pageBreakBefore w:val="0"/>
        <w:widowControl w:val="0"/>
        <w:wordWrap/>
        <w:topLinePunct w:val="0"/>
        <w:bidi w:val="0"/>
        <w:jc w:val="both"/>
        <w:outlineLvl w:val="9"/>
        <w:rPr>
          <w:rFonts w:hint="eastAsia" w:ascii="宋体" w:hAnsi="宋体" w:eastAsia="宋体" w:cs="宋体"/>
          <w:b/>
          <w:color w:val="auto"/>
          <w:sz w:val="32"/>
          <w:highlight w:val="none"/>
        </w:rPr>
      </w:pPr>
    </w:p>
    <w:p w14:paraId="77A033F4">
      <w:pPr>
        <w:pStyle w:val="12"/>
        <w:keepNext w:val="0"/>
        <w:keepLines w:val="0"/>
        <w:pageBreakBefore w:val="0"/>
        <w:widowControl w:val="0"/>
        <w:wordWrap/>
        <w:topLinePunct w:val="0"/>
        <w:bidi w:val="0"/>
        <w:jc w:val="both"/>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广西北部湾宏亚建设管理有限公司 </w:t>
      </w:r>
    </w:p>
    <w:p w14:paraId="5F4DA068">
      <w:pPr>
        <w:keepNext w:val="0"/>
        <w:keepLines w:val="0"/>
        <w:pageBreakBefore w:val="0"/>
        <w:widowControl w:val="0"/>
        <w:wordWrap/>
        <w:topLinePunct w:val="0"/>
        <w:bidi w:val="0"/>
        <w:outlineLvl w:val="9"/>
        <w:rPr>
          <w:rFonts w:hint="eastAsia" w:ascii="宋体" w:hAnsi="宋体" w:eastAsia="宋体" w:cs="宋体"/>
          <w:color w:val="auto"/>
          <w:highlight w:val="none"/>
        </w:rPr>
      </w:pPr>
    </w:p>
    <w:p w14:paraId="46BBC1C0">
      <w:pPr>
        <w:pStyle w:val="12"/>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CDFC4F1">
      <w:pPr>
        <w:pStyle w:val="12"/>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144A56A9">
      <w:pPr>
        <w:pStyle w:val="12"/>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58692AEB">
      <w:pPr>
        <w:pStyle w:val="12"/>
        <w:keepNext w:val="0"/>
        <w:keepLines w:val="0"/>
        <w:pageBreakBefore w:val="0"/>
        <w:widowControl w:val="0"/>
        <w:wordWrap/>
        <w:topLinePunct w:val="0"/>
        <w:bidi w:val="0"/>
        <w:spacing w:line="340" w:lineRule="exact"/>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C671DC1">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21F1FF4B">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kern w:val="0"/>
          <w:highlight w:val="none"/>
        </w:rPr>
      </w:pPr>
    </w:p>
    <w:p w14:paraId="3B82B9A4">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0522366">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szCs w:val="21"/>
          <w:highlight w:val="none"/>
        </w:rPr>
      </w:pPr>
    </w:p>
    <w:p w14:paraId="4E3B30DA">
      <w:pPr>
        <w:keepNext w:val="0"/>
        <w:keepLines w:val="0"/>
        <w:pageBreakBefore w:val="0"/>
        <w:widowControl w:val="0"/>
        <w:wordWrap/>
        <w:topLinePunct w:val="0"/>
        <w:bidi w:val="0"/>
        <w:snapToGrid w:val="0"/>
        <w:spacing w:line="340" w:lineRule="exact"/>
        <w:ind w:left="0" w:leftChars="0" w:firstLine="1879" w:firstLineChars="89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153003">
      <w:pPr>
        <w:keepNext w:val="0"/>
        <w:keepLines w:val="0"/>
        <w:pageBreakBefore w:val="0"/>
        <w:widowControl w:val="0"/>
        <w:wordWrap/>
        <w:topLinePunct w:val="0"/>
        <w:bidi w:val="0"/>
        <w:snapToGrid w:val="0"/>
        <w:spacing w:line="340" w:lineRule="exact"/>
        <w:ind w:left="0" w:leftChars="0" w:firstLine="1879" w:firstLineChars="895"/>
        <w:outlineLvl w:val="9"/>
        <w:rPr>
          <w:rFonts w:hint="eastAsia" w:ascii="宋体" w:hAnsi="宋体" w:eastAsia="宋体" w:cs="宋体"/>
          <w:color w:val="auto"/>
          <w:szCs w:val="21"/>
          <w:highlight w:val="none"/>
        </w:rPr>
      </w:pPr>
    </w:p>
    <w:p w14:paraId="0E346F93">
      <w:pPr>
        <w:keepNext w:val="0"/>
        <w:keepLines w:val="0"/>
        <w:pageBreakBefore w:val="0"/>
        <w:widowControl w:val="0"/>
        <w:wordWrap/>
        <w:topLinePunct w:val="0"/>
        <w:bidi w:val="0"/>
        <w:snapToGrid w:val="0"/>
        <w:spacing w:line="340" w:lineRule="exact"/>
        <w:ind w:left="0" w:leftChars="0" w:firstLine="5025" w:firstLineChars="2393"/>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CCC6119">
      <w:pPr>
        <w:pStyle w:val="12"/>
        <w:keepNext w:val="0"/>
        <w:keepLines w:val="0"/>
        <w:pageBreakBefore w:val="0"/>
        <w:widowControl w:val="0"/>
        <w:wordWrap/>
        <w:topLinePunct w:val="0"/>
        <w:bidi w:val="0"/>
        <w:spacing w:line="400" w:lineRule="exact"/>
        <w:ind w:left="420" w:leftChars="200"/>
        <w:outlineLvl w:val="9"/>
        <w:rPr>
          <w:rFonts w:hint="eastAsia" w:ascii="宋体" w:hAnsi="宋体" w:eastAsia="宋体" w:cs="宋体"/>
          <w:color w:val="auto"/>
          <w:szCs w:val="21"/>
          <w:highlight w:val="none"/>
        </w:rPr>
      </w:pPr>
    </w:p>
    <w:p w14:paraId="057556CF">
      <w:pPr>
        <w:pStyle w:val="12"/>
        <w:keepNext w:val="0"/>
        <w:keepLines w:val="0"/>
        <w:pageBreakBefore w:val="0"/>
        <w:widowControl w:val="0"/>
        <w:wordWrap/>
        <w:topLinePunct w:val="0"/>
        <w:bidi w:val="0"/>
        <w:spacing w:line="4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5038650D">
      <w:pPr>
        <w:keepNext w:val="0"/>
        <w:keepLines w:val="0"/>
        <w:pageBreakBefore w:val="0"/>
        <w:widowControl w:val="0"/>
        <w:wordWrap/>
        <w:topLinePunct w:val="0"/>
        <w:bidi w:val="0"/>
        <w:outlineLvl w:val="9"/>
        <w:rPr>
          <w:rFonts w:hint="eastAsia" w:ascii="宋体" w:hAnsi="宋体" w:eastAsia="宋体" w:cs="宋体"/>
          <w:b/>
          <w:color w:val="auto"/>
          <w:szCs w:val="21"/>
          <w:highlight w:val="none"/>
        </w:rPr>
      </w:pPr>
    </w:p>
    <w:p w14:paraId="740901A2">
      <w:pPr>
        <w:pStyle w:val="9"/>
        <w:keepNext w:val="0"/>
        <w:keepLines w:val="0"/>
        <w:pageBreakBefore w:val="0"/>
        <w:widowControl w:val="0"/>
        <w:wordWrap/>
        <w:topLinePunct w:val="0"/>
        <w:bidi w:val="0"/>
        <w:outlineLvl w:val="9"/>
        <w:rPr>
          <w:rFonts w:hint="eastAsia" w:ascii="宋体" w:hAnsi="宋体" w:eastAsia="宋体" w:cs="宋体"/>
          <w:b/>
          <w:color w:val="auto"/>
          <w:szCs w:val="21"/>
          <w:highlight w:val="none"/>
        </w:rPr>
      </w:pPr>
    </w:p>
    <w:p w14:paraId="57EF6046">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2"/>
          <w:sz w:val="28"/>
          <w:szCs w:val="28"/>
          <w:highlight w:val="none"/>
          <w:lang w:val="en-US" w:eastAsia="zh-CN" w:bidi="ar-SA"/>
        </w:rPr>
        <w:t>供应商</w:t>
      </w:r>
      <w:r>
        <w:rPr>
          <w:rFonts w:hint="eastAsia" w:ascii="宋体" w:hAnsi="宋体" w:eastAsia="宋体" w:cs="宋体"/>
          <w:b/>
          <w:color w:val="auto"/>
          <w:sz w:val="28"/>
          <w:szCs w:val="28"/>
          <w:highlight w:val="none"/>
        </w:rPr>
        <w:t>参加政府采购活动前3年内在经营活动中没有重大违法记录及有关信用信息的书面声明（必须提供）；</w:t>
      </w:r>
    </w:p>
    <w:p w14:paraId="776F6502">
      <w:pPr>
        <w:pStyle w:val="12"/>
        <w:keepNext w:val="0"/>
        <w:keepLines w:val="0"/>
        <w:pageBreakBefore w:val="0"/>
        <w:widowControl w:val="0"/>
        <w:wordWrap/>
        <w:topLinePunct w:val="0"/>
        <w:bidi w:val="0"/>
        <w:spacing w:line="400" w:lineRule="exact"/>
        <w:ind w:left="420" w:leftChars="200" w:firstLine="157" w:firstLineChars="49"/>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附件：</w:t>
      </w:r>
    </w:p>
    <w:p w14:paraId="352B8683">
      <w:pPr>
        <w:pStyle w:val="12"/>
        <w:keepNext w:val="0"/>
        <w:keepLines w:val="0"/>
        <w:pageBreakBefore w:val="0"/>
        <w:widowControl w:val="0"/>
        <w:wordWrap/>
        <w:topLinePunct w:val="0"/>
        <w:bidi w:val="0"/>
        <w:spacing w:line="400" w:lineRule="exact"/>
        <w:jc w:val="center"/>
        <w:outlineLvl w:val="9"/>
        <w:rPr>
          <w:rFonts w:hint="eastAsia" w:ascii="宋体" w:hAnsi="宋体" w:eastAsia="宋体" w:cs="宋体"/>
          <w:b/>
          <w:color w:val="auto"/>
          <w:sz w:val="32"/>
          <w:szCs w:val="32"/>
          <w:highlight w:val="none"/>
        </w:rPr>
      </w:pPr>
      <w:bookmarkStart w:id="2394" w:name="_Toc30890_WPSOffice_Level1"/>
      <w:bookmarkStart w:id="2395" w:name="_Toc30304_WPSOffice_Level1"/>
      <w:r>
        <w:rPr>
          <w:rFonts w:hint="eastAsia" w:ascii="宋体" w:hAnsi="宋体" w:eastAsia="宋体" w:cs="宋体"/>
          <w:b/>
          <w:color w:val="auto"/>
          <w:sz w:val="32"/>
          <w:szCs w:val="32"/>
          <w:highlight w:val="none"/>
        </w:rPr>
        <w:t>声   明</w:t>
      </w:r>
      <w:bookmarkEnd w:id="2394"/>
      <w:bookmarkEnd w:id="2395"/>
    </w:p>
    <w:p w14:paraId="3408EAEA">
      <w:pPr>
        <w:pStyle w:val="12"/>
        <w:keepNext w:val="0"/>
        <w:keepLines w:val="0"/>
        <w:pageBreakBefore w:val="0"/>
        <w:widowControl w:val="0"/>
        <w:wordWrap/>
        <w:topLinePunct w:val="0"/>
        <w:bidi w:val="0"/>
        <w:spacing w:line="400" w:lineRule="exact"/>
        <w:jc w:val="both"/>
        <w:outlineLvl w:val="9"/>
        <w:rPr>
          <w:rFonts w:hint="eastAsia" w:ascii="宋体" w:hAnsi="宋体" w:eastAsia="宋体" w:cs="宋体"/>
          <w:b/>
          <w:color w:val="auto"/>
          <w:sz w:val="32"/>
          <w:szCs w:val="32"/>
          <w:highlight w:val="none"/>
        </w:rPr>
      </w:pPr>
    </w:p>
    <w:p w14:paraId="66655BC3">
      <w:pPr>
        <w:pStyle w:val="12"/>
        <w:keepNext w:val="0"/>
        <w:keepLines w:val="0"/>
        <w:pageBreakBefore w:val="0"/>
        <w:widowControl w:val="0"/>
        <w:wordWrap/>
        <w:topLinePunct w:val="0"/>
        <w:bidi w:val="0"/>
        <w:spacing w:line="400" w:lineRule="exact"/>
        <w:jc w:val="both"/>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广西北部湾宏亚建设管理有限公司 </w:t>
      </w:r>
    </w:p>
    <w:p w14:paraId="08691958">
      <w:pPr>
        <w:keepNext w:val="0"/>
        <w:keepLines w:val="0"/>
        <w:pageBreakBefore w:val="0"/>
        <w:widowControl w:val="0"/>
        <w:wordWrap/>
        <w:topLinePunct w:val="0"/>
        <w:bidi w:val="0"/>
        <w:outlineLvl w:val="9"/>
        <w:rPr>
          <w:rFonts w:hint="eastAsia" w:ascii="宋体" w:hAnsi="宋体" w:eastAsia="宋体" w:cs="宋体"/>
          <w:color w:val="auto"/>
          <w:szCs w:val="21"/>
          <w:highlight w:val="none"/>
          <w:u w:val="single"/>
        </w:rPr>
      </w:pPr>
    </w:p>
    <w:p w14:paraId="6ED87007">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3C58220">
      <w:pPr>
        <w:keepNext w:val="0"/>
        <w:keepLines w:val="0"/>
        <w:pageBreakBefore w:val="0"/>
        <w:widowControl w:val="0"/>
        <w:wordWrap/>
        <w:topLinePunct w:val="0"/>
        <w:bidi w:val="0"/>
        <w:outlineLvl w:val="9"/>
        <w:rPr>
          <w:rFonts w:hint="eastAsia" w:ascii="宋体" w:hAnsi="宋体" w:eastAsia="宋体" w:cs="宋体"/>
          <w:color w:val="auto"/>
          <w:highlight w:val="none"/>
        </w:rPr>
      </w:pPr>
    </w:p>
    <w:p w14:paraId="1791B154">
      <w:pPr>
        <w:keepNext w:val="0"/>
        <w:keepLines w:val="0"/>
        <w:pageBreakBefore w:val="0"/>
        <w:widowControl w:val="0"/>
        <w:wordWrap/>
        <w:topLinePunct w:val="0"/>
        <w:bidi w:val="0"/>
        <w:snapToGrid w:val="0"/>
        <w:spacing w:line="400" w:lineRule="exact"/>
        <w:ind w:firstLine="1890" w:firstLineChars="900"/>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2601A1D">
      <w:pPr>
        <w:pStyle w:val="12"/>
        <w:keepNext w:val="0"/>
        <w:keepLines w:val="0"/>
        <w:pageBreakBefore w:val="0"/>
        <w:widowControl w:val="0"/>
        <w:wordWrap/>
        <w:topLinePunct w:val="0"/>
        <w:bidi w:val="0"/>
        <w:ind w:firstLine="3990" w:firstLineChars="1900"/>
        <w:outlineLvl w:val="9"/>
        <w:rPr>
          <w:rFonts w:hint="eastAsia" w:ascii="宋体" w:hAnsi="宋体" w:eastAsia="宋体" w:cs="宋体"/>
          <w:color w:val="auto"/>
          <w:highlight w:val="none"/>
        </w:rPr>
      </w:pPr>
    </w:p>
    <w:p w14:paraId="7EAC71D7">
      <w:pPr>
        <w:pStyle w:val="12"/>
        <w:keepNext w:val="0"/>
        <w:keepLines w:val="0"/>
        <w:pageBreakBefore w:val="0"/>
        <w:widowControl w:val="0"/>
        <w:wordWrap/>
        <w:topLinePunct w:val="0"/>
        <w:bidi w:val="0"/>
        <w:ind w:firstLine="3990" w:firstLineChars="19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5D69BDBB">
      <w:pPr>
        <w:pStyle w:val="7"/>
        <w:rPr>
          <w:rFonts w:hint="eastAsia"/>
          <w:color w:val="auto"/>
        </w:rPr>
      </w:pPr>
    </w:p>
    <w:p w14:paraId="35C6F8F7">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A9AB4F6">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的法人或者其他组织营业执照等证明文件复印件（必须提供，自然人除外）；</w:t>
      </w:r>
    </w:p>
    <w:p w14:paraId="4ADA1F86">
      <w:pPr>
        <w:keepNext w:val="0"/>
        <w:keepLines w:val="0"/>
        <w:pageBreakBefore w:val="0"/>
        <w:widowControl w:val="0"/>
        <w:tabs>
          <w:tab w:val="left" w:pos="1305"/>
        </w:tabs>
        <w:wordWrap/>
        <w:topLinePunct w:val="0"/>
        <w:bidi w:val="0"/>
        <w:spacing w:line="340" w:lineRule="exact"/>
        <w:outlineLvl w:val="9"/>
        <w:rPr>
          <w:rFonts w:hint="eastAsia" w:ascii="宋体" w:hAnsi="宋体" w:eastAsia="宋体" w:cs="宋体"/>
          <w:b/>
          <w:color w:val="auto"/>
          <w:szCs w:val="21"/>
          <w:highlight w:val="none"/>
        </w:rPr>
      </w:pPr>
    </w:p>
    <w:p w14:paraId="04C77A74">
      <w:pPr>
        <w:keepNext w:val="0"/>
        <w:keepLines w:val="0"/>
        <w:pageBreakBefore w:val="0"/>
        <w:widowControl w:val="0"/>
        <w:tabs>
          <w:tab w:val="left" w:pos="1305"/>
        </w:tabs>
        <w:wordWrap/>
        <w:topLinePunct w:val="0"/>
        <w:bidi w:val="0"/>
        <w:spacing w:line="4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48CEED0D">
      <w:pPr>
        <w:keepNext w:val="0"/>
        <w:keepLines w:val="0"/>
        <w:pageBreakBefore w:val="0"/>
        <w:widowControl w:val="0"/>
        <w:wordWrap/>
        <w:topLinePunct w:val="0"/>
        <w:bidi w:val="0"/>
        <w:outlineLvl w:val="9"/>
        <w:rPr>
          <w:rFonts w:hint="eastAsia" w:ascii="宋体" w:hAnsi="宋体" w:eastAsia="宋体" w:cs="宋体"/>
          <w:b/>
          <w:bCs/>
          <w:color w:val="auto"/>
          <w:sz w:val="28"/>
          <w:szCs w:val="28"/>
          <w:highlight w:val="none"/>
        </w:rPr>
      </w:pPr>
    </w:p>
    <w:p w14:paraId="3927209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供应商有效的资质证书复印件；项目负责人的注册二级建造师证书复印件、安全生产考核B证证书复印件及项目经理无在建工程承诺书（格式自拟）</w:t>
      </w:r>
      <w:r>
        <w:rPr>
          <w:rFonts w:hint="eastAsia" w:ascii="宋体" w:hAnsi="宋体" w:eastAsia="宋体" w:cs="宋体"/>
          <w:b/>
          <w:color w:val="auto"/>
          <w:sz w:val="28"/>
          <w:szCs w:val="28"/>
          <w:highlight w:val="none"/>
          <w:lang w:val="en-US" w:eastAsia="zh-CN"/>
        </w:rPr>
        <w:t>（必须提供）；</w:t>
      </w:r>
    </w:p>
    <w:p w14:paraId="7738632A">
      <w:pPr>
        <w:keepNext w:val="0"/>
        <w:keepLines w:val="0"/>
        <w:pageBreakBefore w:val="0"/>
        <w:widowControl w:val="0"/>
        <w:wordWrap/>
        <w:topLinePunct w:val="0"/>
        <w:bidi w:val="0"/>
        <w:outlineLvl w:val="9"/>
        <w:rPr>
          <w:rFonts w:hint="eastAsia"/>
          <w:color w:val="auto"/>
          <w:highlight w:val="none"/>
          <w:lang w:val="en-US" w:eastAsia="zh-CN"/>
        </w:rPr>
      </w:pPr>
    </w:p>
    <w:p w14:paraId="2AF0D795">
      <w:pPr>
        <w:keepNext w:val="0"/>
        <w:keepLines w:val="0"/>
        <w:pageBreakBefore w:val="0"/>
        <w:widowControl w:val="0"/>
        <w:numPr>
          <w:ilvl w:val="0"/>
          <w:numId w:val="0"/>
        </w:numPr>
        <w:wordWrap/>
        <w:topLinePunct w:val="0"/>
        <w:bidi w:val="0"/>
        <w:spacing w:line="440" w:lineRule="atLeast"/>
        <w:outlineLvl w:val="9"/>
        <w:rPr>
          <w:rFonts w:hint="eastAsia" w:ascii="宋体" w:hAnsi="宋体" w:cs="宋体"/>
          <w:b/>
          <w:color w:val="auto"/>
          <w:sz w:val="28"/>
          <w:szCs w:val="28"/>
          <w:highlight w:val="none"/>
          <w:lang w:val="en-US" w:eastAsia="zh-CN"/>
        </w:rPr>
      </w:pPr>
      <w:r>
        <w:rPr>
          <w:rFonts w:hint="eastAsia" w:ascii="宋体" w:hAnsi="宋体" w:eastAsia="宋体" w:cs="宋体"/>
          <w:b/>
          <w:bCs/>
          <w:iCs/>
          <w:color w:val="auto"/>
          <w:kern w:val="2"/>
          <w:sz w:val="28"/>
          <w:szCs w:val="28"/>
          <w:highlight w:val="none"/>
          <w:lang w:val="en-US" w:eastAsia="zh-CN" w:bidi="ar-SA"/>
        </w:rPr>
        <w:t>6.</w:t>
      </w:r>
      <w:r>
        <w:rPr>
          <w:rFonts w:hint="eastAsia" w:ascii="宋体" w:hAnsi="宋体" w:eastAsia="宋体" w:cs="宋体"/>
          <w:b/>
          <w:color w:val="auto"/>
          <w:sz w:val="28"/>
          <w:szCs w:val="28"/>
          <w:highlight w:val="none"/>
          <w:lang w:val="en-US" w:eastAsia="zh-CN"/>
        </w:rPr>
        <w:t>供应商有效的安全生产许可证书复印件（必须提供）</w:t>
      </w:r>
      <w:r>
        <w:rPr>
          <w:rFonts w:hint="eastAsia" w:ascii="宋体" w:hAnsi="宋体" w:cs="宋体"/>
          <w:b/>
          <w:color w:val="auto"/>
          <w:sz w:val="28"/>
          <w:szCs w:val="28"/>
          <w:highlight w:val="none"/>
          <w:lang w:val="en-US" w:eastAsia="zh-CN"/>
        </w:rPr>
        <w:t>；</w:t>
      </w:r>
    </w:p>
    <w:p w14:paraId="7BED092D">
      <w:pPr>
        <w:keepNext w:val="0"/>
        <w:keepLines w:val="0"/>
        <w:pageBreakBefore w:val="0"/>
        <w:widowControl w:val="0"/>
        <w:wordWrap/>
        <w:topLinePunct w:val="0"/>
        <w:bidi w:val="0"/>
        <w:outlineLvl w:val="9"/>
        <w:rPr>
          <w:rFonts w:hint="eastAsia" w:ascii="宋体" w:hAnsi="宋体" w:cs="宋体"/>
          <w:b/>
          <w:bCs/>
          <w:iCs/>
          <w:color w:val="auto"/>
          <w:kern w:val="2"/>
          <w:sz w:val="28"/>
          <w:szCs w:val="28"/>
          <w:highlight w:val="none"/>
          <w:lang w:val="en-US" w:eastAsia="zh-CN" w:bidi="ar-SA"/>
        </w:rPr>
      </w:pPr>
    </w:p>
    <w:p w14:paraId="4CC665CF">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7.</w:t>
      </w:r>
      <w:r>
        <w:rPr>
          <w:rFonts w:hint="eastAsia" w:ascii="宋体" w:hAnsi="宋体" w:eastAsia="宋体" w:cs="宋体"/>
          <w:b/>
          <w:bCs/>
          <w:iCs/>
          <w:color w:val="auto"/>
          <w:kern w:val="2"/>
          <w:sz w:val="28"/>
          <w:szCs w:val="28"/>
          <w:highlight w:val="none"/>
          <w:lang w:val="en-US" w:eastAsia="zh-CN" w:bidi="ar-SA"/>
        </w:rPr>
        <w:t>《</w:t>
      </w:r>
      <w:r>
        <w:rPr>
          <w:rFonts w:hint="eastAsia" w:ascii="宋体" w:hAnsi="宋体" w:eastAsia="宋体" w:cs="宋体"/>
          <w:b/>
          <w:color w:val="auto"/>
          <w:sz w:val="28"/>
          <w:szCs w:val="28"/>
          <w:highlight w:val="none"/>
          <w:lang w:val="en-US" w:eastAsia="zh-CN"/>
        </w:rPr>
        <w:t>中小企业</w:t>
      </w:r>
      <w:r>
        <w:rPr>
          <w:rFonts w:hint="eastAsia" w:ascii="宋体" w:hAnsi="宋体" w:eastAsia="宋体" w:cs="宋体"/>
          <w:b/>
          <w:bCs/>
          <w:iCs/>
          <w:color w:val="auto"/>
          <w:kern w:val="2"/>
          <w:sz w:val="28"/>
          <w:szCs w:val="28"/>
          <w:highlight w:val="none"/>
          <w:lang w:val="en-US" w:eastAsia="zh-CN" w:bidi="ar-SA"/>
        </w:rPr>
        <w:t>声明函》或《残疾人福利性单位声明函》或省级以上监狱管理局、戒毒管理局（含新疆生产建设兵团）出具的属于监狱企业的证明文件复印件（必须提供其中一项）；</w:t>
      </w:r>
    </w:p>
    <w:p w14:paraId="7DF8F374">
      <w:pPr>
        <w:keepNext w:val="0"/>
        <w:keepLines w:val="0"/>
        <w:pageBreakBefore w:val="0"/>
        <w:widowControl w:val="0"/>
        <w:wordWrap/>
        <w:topLinePunct w:val="0"/>
        <w:bidi w:val="0"/>
        <w:jc w:val="center"/>
        <w:outlineLvl w:val="9"/>
        <w:rPr>
          <w:rStyle w:val="49"/>
          <w:rFonts w:ascii="宋体" w:hAnsi="宋体" w:cs="宋体"/>
          <w:b/>
          <w:bCs/>
          <w:color w:val="auto"/>
          <w:kern w:val="0"/>
          <w:sz w:val="21"/>
          <w:szCs w:val="21"/>
          <w:highlight w:val="none"/>
        </w:rPr>
      </w:pPr>
    </w:p>
    <w:p w14:paraId="6DB5D52D">
      <w:pPr>
        <w:keepNext w:val="0"/>
        <w:keepLines w:val="0"/>
        <w:pageBreakBefore w:val="0"/>
        <w:widowControl w:val="0"/>
        <w:wordWrap/>
        <w:topLinePunct w:val="0"/>
        <w:bidi w:val="0"/>
        <w:jc w:val="center"/>
        <w:outlineLvl w:val="9"/>
        <w:rPr>
          <w:rStyle w:val="49"/>
          <w:rFonts w:ascii="宋体" w:hAnsi="宋体" w:cs="宋体"/>
          <w:b/>
          <w:bCs/>
          <w:color w:val="auto"/>
          <w:kern w:val="0"/>
          <w:sz w:val="24"/>
          <w:szCs w:val="24"/>
          <w:highlight w:val="none"/>
        </w:rPr>
      </w:pP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lang w:val="en-US" w:eastAsia="zh-CN"/>
        </w:rPr>
        <w:t>1</w:t>
      </w:r>
      <w:r>
        <w:rPr>
          <w:rStyle w:val="49"/>
          <w:rFonts w:hint="eastAsia" w:ascii="宋体" w:hAnsi="宋体" w:cs="宋体"/>
          <w:b/>
          <w:bCs/>
          <w:color w:val="auto"/>
          <w:kern w:val="0"/>
          <w:sz w:val="24"/>
          <w:szCs w:val="24"/>
          <w:highlight w:val="none"/>
          <w:lang w:eastAsia="zh-CN"/>
        </w:rPr>
        <w:t>）</w:t>
      </w:r>
      <w:r>
        <w:rPr>
          <w:rStyle w:val="49"/>
          <w:rFonts w:ascii="宋体" w:hAnsi="宋体" w:cs="宋体"/>
          <w:b/>
          <w:bCs/>
          <w:color w:val="auto"/>
          <w:kern w:val="0"/>
          <w:sz w:val="24"/>
          <w:szCs w:val="24"/>
          <w:highlight w:val="none"/>
        </w:rPr>
        <w:t>中小企业声明函（</w:t>
      </w:r>
      <w:r>
        <w:rPr>
          <w:rStyle w:val="49"/>
          <w:rFonts w:hint="eastAsia" w:ascii="宋体" w:hAnsi="宋体" w:cs="宋体"/>
          <w:b/>
          <w:bCs/>
          <w:color w:val="auto"/>
          <w:kern w:val="0"/>
          <w:sz w:val="24"/>
          <w:szCs w:val="24"/>
          <w:highlight w:val="none"/>
        </w:rPr>
        <w:t>工程</w:t>
      </w:r>
      <w:r>
        <w:rPr>
          <w:rStyle w:val="49"/>
          <w:rFonts w:ascii="宋体" w:hAnsi="宋体" w:cs="宋体"/>
          <w:b/>
          <w:bCs/>
          <w:color w:val="auto"/>
          <w:kern w:val="0"/>
          <w:sz w:val="24"/>
          <w:szCs w:val="24"/>
          <w:highlight w:val="none"/>
        </w:rPr>
        <w:t>）</w:t>
      </w:r>
    </w:p>
    <w:p w14:paraId="6F4B297A">
      <w:pPr>
        <w:pStyle w:val="50"/>
        <w:keepNext w:val="0"/>
        <w:keepLines w:val="0"/>
        <w:pageBreakBefore w:val="0"/>
        <w:widowControl w:val="0"/>
        <w:wordWrap/>
        <w:topLinePunct w:val="0"/>
        <w:bidi w:val="0"/>
        <w:ind w:left="63" w:right="63"/>
        <w:outlineLvl w:val="9"/>
        <w:rPr>
          <w:color w:val="auto"/>
          <w:sz w:val="21"/>
          <w:szCs w:val="21"/>
          <w:highlight w:val="none"/>
        </w:rPr>
      </w:pPr>
    </w:p>
    <w:p w14:paraId="0D3DBC69">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9"/>
          <w:rFonts w:ascii="宋体" w:hAnsi="宋体"/>
          <w:color w:val="auto"/>
          <w:kern w:val="0"/>
          <w:sz w:val="21"/>
          <w:szCs w:val="21"/>
          <w:highlight w:val="none"/>
        </w:rPr>
      </w:pPr>
      <w:r>
        <w:rPr>
          <w:rStyle w:val="49"/>
          <w:rFonts w:ascii="宋体" w:hAnsi="宋体"/>
          <w:color w:val="auto"/>
          <w:kern w:val="0"/>
          <w:sz w:val="21"/>
          <w:szCs w:val="21"/>
          <w:highlight w:val="none"/>
        </w:rPr>
        <w:t>本公司郑重声明，根据《政府采购促进中小企业发展管理办法》（财库﹝2020﹞46 号）的规定，本公司参加</w:t>
      </w:r>
      <w:r>
        <w:rPr>
          <w:rStyle w:val="49"/>
          <w:rFonts w:ascii="宋体" w:hAnsi="宋体"/>
          <w:color w:val="auto"/>
          <w:kern w:val="0"/>
          <w:sz w:val="21"/>
          <w:szCs w:val="21"/>
          <w:highlight w:val="none"/>
          <w:u w:val="single" w:color="000000"/>
        </w:rPr>
        <w:t>（单位名称）</w:t>
      </w:r>
      <w:r>
        <w:rPr>
          <w:rStyle w:val="49"/>
          <w:rFonts w:ascii="宋体" w:hAnsi="宋体"/>
          <w:color w:val="auto"/>
          <w:kern w:val="0"/>
          <w:sz w:val="21"/>
          <w:szCs w:val="21"/>
          <w:highlight w:val="none"/>
        </w:rPr>
        <w:t>的</w:t>
      </w:r>
      <w:r>
        <w:rPr>
          <w:rStyle w:val="49"/>
          <w:rFonts w:ascii="宋体" w:hAnsi="宋体"/>
          <w:color w:val="auto"/>
          <w:kern w:val="0"/>
          <w:sz w:val="21"/>
          <w:szCs w:val="21"/>
          <w:highlight w:val="none"/>
          <w:u w:val="single" w:color="000000"/>
        </w:rPr>
        <w:t>（项目名称）</w:t>
      </w:r>
      <w:r>
        <w:rPr>
          <w:rStyle w:val="49"/>
          <w:rFonts w:ascii="宋体" w:hAnsi="宋体"/>
          <w:color w:val="auto"/>
          <w:kern w:val="0"/>
          <w:sz w:val="21"/>
          <w:szCs w:val="21"/>
          <w:highlight w:val="none"/>
        </w:rPr>
        <w:t>采购活动，</w:t>
      </w:r>
      <w:r>
        <w:rPr>
          <w:rStyle w:val="49"/>
          <w:rFonts w:hint="eastAsia" w:ascii="宋体" w:hAnsi="宋体" w:eastAsia="宋体"/>
          <w:color w:val="auto"/>
          <w:kern w:val="0"/>
          <w:sz w:val="21"/>
          <w:szCs w:val="21"/>
          <w:highlight w:val="none"/>
          <w:lang w:val="en-US" w:eastAsia="zh-CN"/>
        </w:rPr>
        <w:t>工程的施工单位</w:t>
      </w:r>
      <w:r>
        <w:rPr>
          <w:rStyle w:val="49"/>
          <w:rFonts w:ascii="宋体" w:hAnsi="宋体"/>
          <w:color w:val="auto"/>
          <w:kern w:val="0"/>
          <w:sz w:val="21"/>
          <w:szCs w:val="21"/>
          <w:highlight w:val="none"/>
        </w:rPr>
        <w:t>全部</w:t>
      </w:r>
      <w:r>
        <w:rPr>
          <w:rStyle w:val="49"/>
          <w:rFonts w:hint="eastAsia" w:ascii="宋体" w:hAnsi="宋体" w:eastAsia="宋体"/>
          <w:color w:val="auto"/>
          <w:kern w:val="0"/>
          <w:sz w:val="21"/>
          <w:szCs w:val="21"/>
          <w:highlight w:val="none"/>
          <w:lang w:val="en-US" w:eastAsia="zh-CN"/>
        </w:rPr>
        <w:t>为</w:t>
      </w:r>
      <w:r>
        <w:rPr>
          <w:rStyle w:val="49"/>
          <w:rFonts w:ascii="宋体" w:hAnsi="宋体"/>
          <w:color w:val="auto"/>
          <w:kern w:val="0"/>
          <w:sz w:val="21"/>
          <w:szCs w:val="21"/>
          <w:highlight w:val="none"/>
        </w:rPr>
        <w:t>符合政策要求的中小企业。相关企业（含联合体中的中小企业、签订分包意向协议的中小企业）的具体情况如下：</w:t>
      </w:r>
    </w:p>
    <w:p w14:paraId="3DB1E270">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1. </w:t>
      </w:r>
      <w:r>
        <w:rPr>
          <w:rStyle w:val="49"/>
          <w:rFonts w:ascii="宋体" w:hAnsi="宋体"/>
          <w:color w:val="auto"/>
          <w:kern w:val="0"/>
          <w:sz w:val="21"/>
          <w:szCs w:val="21"/>
          <w:highlight w:val="none"/>
          <w:u w:val="single" w:color="000000"/>
        </w:rPr>
        <w:t xml:space="preserve">（标的名称） </w:t>
      </w:r>
      <w:r>
        <w:rPr>
          <w:rStyle w:val="49"/>
          <w:rFonts w:ascii="宋体" w:hAnsi="宋体"/>
          <w:color w:val="auto"/>
          <w:kern w:val="0"/>
          <w:sz w:val="21"/>
          <w:szCs w:val="21"/>
          <w:highlight w:val="none"/>
        </w:rPr>
        <w:t xml:space="preserve">，属于 </w:t>
      </w:r>
      <w:r>
        <w:rPr>
          <w:rStyle w:val="49"/>
          <w:rFonts w:ascii="宋体" w:hAnsi="宋体"/>
          <w:color w:val="auto"/>
          <w:kern w:val="0"/>
          <w:sz w:val="21"/>
          <w:szCs w:val="21"/>
          <w:highlight w:val="none"/>
          <w:u w:val="single" w:color="000000"/>
        </w:rPr>
        <w:t>（</w:t>
      </w:r>
      <w:r>
        <w:rPr>
          <w:rStyle w:val="49"/>
          <w:rFonts w:hint="eastAsia" w:ascii="宋体" w:hAnsi="宋体"/>
          <w:color w:val="auto"/>
          <w:kern w:val="0"/>
          <w:sz w:val="21"/>
          <w:szCs w:val="21"/>
          <w:highlight w:val="none"/>
          <w:u w:val="single" w:color="000000"/>
        </w:rPr>
        <w:t>招标</w:t>
      </w:r>
      <w:r>
        <w:rPr>
          <w:rStyle w:val="49"/>
          <w:rFonts w:ascii="宋体" w:hAnsi="宋体"/>
          <w:color w:val="auto"/>
          <w:kern w:val="0"/>
          <w:sz w:val="21"/>
          <w:szCs w:val="21"/>
          <w:highlight w:val="none"/>
          <w:u w:val="single" w:color="000000"/>
        </w:rPr>
        <w:t xml:space="preserve">文件中明确的所属行业） </w:t>
      </w:r>
      <w:r>
        <w:rPr>
          <w:rStyle w:val="49"/>
          <w:rFonts w:ascii="宋体" w:hAnsi="宋体"/>
          <w:color w:val="auto"/>
          <w:kern w:val="0"/>
          <w:sz w:val="21"/>
          <w:szCs w:val="21"/>
          <w:highlight w:val="none"/>
        </w:rPr>
        <w:t>； 承接企业为</w:t>
      </w:r>
      <w:r>
        <w:rPr>
          <w:rStyle w:val="49"/>
          <w:rFonts w:ascii="宋体" w:hAnsi="宋体"/>
          <w:color w:val="auto"/>
          <w:kern w:val="0"/>
          <w:sz w:val="21"/>
          <w:szCs w:val="21"/>
          <w:highlight w:val="none"/>
          <w:u w:val="single" w:color="000000"/>
        </w:rPr>
        <w:t>（企业名称）</w:t>
      </w:r>
      <w:r>
        <w:rPr>
          <w:rStyle w:val="49"/>
          <w:rFonts w:ascii="宋体" w:hAnsi="宋体"/>
          <w:color w:val="auto"/>
          <w:kern w:val="0"/>
          <w:sz w:val="21"/>
          <w:szCs w:val="21"/>
          <w:highlight w:val="none"/>
        </w:rPr>
        <w:t>，从业人员</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人，营业收入为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万元，资产总额为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万元，属于</w:t>
      </w:r>
      <w:r>
        <w:rPr>
          <w:rStyle w:val="49"/>
          <w:rFonts w:ascii="宋体" w:hAnsi="宋体"/>
          <w:color w:val="auto"/>
          <w:kern w:val="0"/>
          <w:sz w:val="21"/>
          <w:szCs w:val="21"/>
          <w:highlight w:val="none"/>
          <w:u w:val="single" w:color="000000"/>
        </w:rPr>
        <w:t>（中型企业、 小型企业、微型企业）</w:t>
      </w:r>
      <w:r>
        <w:rPr>
          <w:rStyle w:val="49"/>
          <w:rFonts w:ascii="宋体" w:hAnsi="宋体"/>
          <w:color w:val="auto"/>
          <w:kern w:val="0"/>
          <w:sz w:val="21"/>
          <w:szCs w:val="21"/>
          <w:highlight w:val="none"/>
        </w:rPr>
        <w:t xml:space="preserve">； </w:t>
      </w:r>
    </w:p>
    <w:p w14:paraId="41BA7345">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9"/>
          <w:rFonts w:ascii="宋体" w:hAnsi="宋体"/>
          <w:color w:val="auto"/>
          <w:kern w:val="0"/>
          <w:sz w:val="21"/>
          <w:szCs w:val="21"/>
          <w:highlight w:val="none"/>
        </w:rPr>
      </w:pPr>
      <w:r>
        <w:rPr>
          <w:rStyle w:val="49"/>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64C9BA6C">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本企业对上述声明内容的真实性负责。如有虚假，将依法承担相应责任。 </w:t>
      </w:r>
    </w:p>
    <w:p w14:paraId="7E4401CA">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9"/>
          <w:rFonts w:ascii="宋体" w:hAnsi="宋体"/>
          <w:color w:val="auto"/>
          <w:kern w:val="0"/>
          <w:sz w:val="21"/>
          <w:szCs w:val="21"/>
          <w:highlight w:val="none"/>
        </w:rPr>
      </w:pPr>
    </w:p>
    <w:p w14:paraId="31203DFD">
      <w:pPr>
        <w:keepNext w:val="0"/>
        <w:keepLines w:val="0"/>
        <w:pageBreakBefore w:val="0"/>
        <w:widowControl w:val="0"/>
        <w:wordWrap/>
        <w:topLinePunct w:val="0"/>
        <w:bidi w:val="0"/>
        <w:ind w:firstLine="2310" w:firstLineChars="11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9AF1A3A">
      <w:pPr>
        <w:pStyle w:val="12"/>
        <w:keepNext w:val="0"/>
        <w:keepLines w:val="0"/>
        <w:pageBreakBefore w:val="0"/>
        <w:widowControl w:val="0"/>
        <w:wordWrap/>
        <w:topLinePunct w:val="0"/>
        <w:bidi w:val="0"/>
        <w:spacing w:line="300" w:lineRule="exact"/>
        <w:ind w:left="2940" w:leftChars="1400" w:firstLine="630" w:firstLineChars="300"/>
        <w:outlineLvl w:val="9"/>
        <w:rPr>
          <w:rFonts w:hint="eastAsia" w:ascii="宋体" w:hAnsi="宋体" w:eastAsia="宋体" w:cs="宋体"/>
          <w:color w:val="auto"/>
          <w:highlight w:val="none"/>
        </w:rPr>
      </w:pPr>
    </w:p>
    <w:p w14:paraId="48B5BE0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53859393">
      <w:pPr>
        <w:keepNext w:val="0"/>
        <w:keepLines w:val="0"/>
        <w:pageBreakBefore w:val="0"/>
        <w:widowControl w:val="0"/>
        <w:wordWrap/>
        <w:topLinePunct w:val="0"/>
        <w:bidi w:val="0"/>
        <w:outlineLvl w:val="9"/>
        <w:rPr>
          <w:rFonts w:hint="eastAsia" w:ascii="宋体" w:hAnsi="宋体" w:eastAsia="宋体" w:cs="宋体"/>
          <w:b/>
          <w:color w:val="auto"/>
          <w:sz w:val="21"/>
          <w:szCs w:val="21"/>
          <w:highlight w:val="none"/>
        </w:rPr>
      </w:pPr>
    </w:p>
    <w:p w14:paraId="79FD66BE">
      <w:pPr>
        <w:keepNext w:val="0"/>
        <w:keepLines w:val="0"/>
        <w:pageBreakBefore w:val="0"/>
        <w:widowControl w:val="0"/>
        <w:wordWrap/>
        <w:topLinePunct w:val="0"/>
        <w:bidi w:val="0"/>
        <w:outlineLvl w:val="9"/>
        <w:rPr>
          <w:rStyle w:val="49"/>
          <w:rFonts w:ascii="宋体" w:hAnsi="宋体" w:cs="宋体"/>
          <w:b/>
          <w:bCs/>
          <w:color w:val="auto"/>
          <w:sz w:val="30"/>
          <w:szCs w:val="30"/>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r>
        <w:rPr>
          <w:rStyle w:val="49"/>
          <w:rFonts w:ascii="宋体" w:hAnsi="宋体" w:cs="宋体"/>
          <w:b/>
          <w:bCs/>
          <w:color w:val="auto"/>
          <w:sz w:val="30"/>
          <w:szCs w:val="30"/>
          <w:highlight w:val="none"/>
        </w:rPr>
        <w:br w:type="page"/>
      </w:r>
    </w:p>
    <w:p w14:paraId="255D7030">
      <w:pPr>
        <w:keepNext w:val="0"/>
        <w:keepLines w:val="0"/>
        <w:pageBreakBefore w:val="0"/>
        <w:widowControl w:val="0"/>
        <w:wordWrap/>
        <w:topLinePunct w:val="0"/>
        <w:bidi w:val="0"/>
        <w:outlineLvl w:val="9"/>
        <w:rPr>
          <w:rStyle w:val="49"/>
          <w:rFonts w:ascii="宋体" w:hAnsi="宋体" w:cs="宋体"/>
          <w:b/>
          <w:bCs/>
          <w:color w:val="auto"/>
          <w:highlight w:val="none"/>
        </w:rPr>
      </w:pPr>
      <w:r>
        <w:rPr>
          <w:rStyle w:val="49"/>
          <w:rFonts w:ascii="宋体" w:hAnsi="宋体" w:cs="宋体"/>
          <w:b/>
          <w:bCs/>
          <w:color w:val="auto"/>
          <w:sz w:val="30"/>
          <w:szCs w:val="30"/>
          <w:highlight w:val="none"/>
        </w:rPr>
        <w:t>附表</w:t>
      </w:r>
    </w:p>
    <w:p w14:paraId="1E7B230F">
      <w:pPr>
        <w:keepNext w:val="0"/>
        <w:keepLines w:val="0"/>
        <w:pageBreakBefore w:val="0"/>
        <w:widowControl w:val="0"/>
        <w:wordWrap/>
        <w:topLinePunct w:val="0"/>
        <w:bidi w:val="0"/>
        <w:spacing w:before="120" w:after="120" w:line="400" w:lineRule="exact"/>
        <w:jc w:val="center"/>
        <w:outlineLvl w:val="9"/>
        <w:rPr>
          <w:rStyle w:val="49"/>
          <w:rFonts w:ascii="宋体" w:hAnsi="宋体" w:cs="宋体"/>
          <w:b/>
          <w:bCs/>
          <w:color w:val="auto"/>
          <w:kern w:val="0"/>
          <w:sz w:val="30"/>
          <w:szCs w:val="30"/>
          <w:highlight w:val="none"/>
        </w:rPr>
      </w:pPr>
      <w:r>
        <w:rPr>
          <w:rStyle w:val="49"/>
          <w:rFonts w:ascii="宋体" w:hAnsi="宋体" w:cs="宋体"/>
          <w:b/>
          <w:bCs/>
          <w:color w:val="auto"/>
          <w:kern w:val="0"/>
          <w:sz w:val="30"/>
          <w:szCs w:val="30"/>
          <w:highlight w:val="none"/>
        </w:rPr>
        <w:t>统计上大中小微型企业划分标准</w:t>
      </w:r>
    </w:p>
    <w:tbl>
      <w:tblPr>
        <w:tblStyle w:val="2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067B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EED85C8">
            <w:pPr>
              <w:keepNext w:val="0"/>
              <w:keepLines w:val="0"/>
              <w:pageBreakBefore w:val="0"/>
              <w:widowControl w:val="0"/>
              <w:wordWrap/>
              <w:topLinePunct w:val="0"/>
              <w:bidi w:val="0"/>
              <w:spacing w:line="240" w:lineRule="exact"/>
              <w:jc w:val="center"/>
              <w:outlineLvl w:val="9"/>
              <w:rPr>
                <w:rStyle w:val="49"/>
                <w:rFonts w:ascii="宋体" w:hAnsi="宋体" w:cs="宋体"/>
                <w:b/>
                <w:bCs/>
                <w:color w:val="auto"/>
                <w:kern w:val="0"/>
                <w:sz w:val="18"/>
                <w:szCs w:val="21"/>
                <w:highlight w:val="none"/>
              </w:rPr>
            </w:pPr>
            <w:r>
              <w:rPr>
                <w:rStyle w:val="49"/>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DB7C8F8">
            <w:pPr>
              <w:keepNext w:val="0"/>
              <w:keepLines w:val="0"/>
              <w:pageBreakBefore w:val="0"/>
              <w:widowControl w:val="0"/>
              <w:wordWrap/>
              <w:topLinePunct w:val="0"/>
              <w:bidi w:val="0"/>
              <w:jc w:val="center"/>
              <w:outlineLvl w:val="9"/>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0EB4279">
            <w:pPr>
              <w:keepNext w:val="0"/>
              <w:keepLines w:val="0"/>
              <w:pageBreakBefore w:val="0"/>
              <w:widowControl w:val="0"/>
              <w:wordWrap/>
              <w:topLinePunct w:val="0"/>
              <w:bidi w:val="0"/>
              <w:jc w:val="center"/>
              <w:outlineLvl w:val="9"/>
              <w:rPr>
                <w:rStyle w:val="49"/>
                <w:rFonts w:hint="eastAsia" w:ascii="宋体" w:hAnsi="宋体" w:eastAsia="宋体" w:cs="宋体"/>
                <w:b/>
                <w:bCs/>
                <w:color w:val="auto"/>
                <w:kern w:val="0"/>
                <w:sz w:val="18"/>
                <w:szCs w:val="18"/>
                <w:highlight w:val="none"/>
                <w:lang w:eastAsia="zh-CN"/>
              </w:rPr>
            </w:pPr>
            <w:r>
              <w:rPr>
                <w:rStyle w:val="49"/>
                <w:rFonts w:ascii="宋体" w:hAnsi="宋体" w:cs="宋体"/>
                <w:b/>
                <w:bCs/>
                <w:color w:val="auto"/>
                <w:kern w:val="0"/>
                <w:sz w:val="18"/>
                <w:szCs w:val="18"/>
                <w:highlight w:val="none"/>
              </w:rPr>
              <w:t>计量</w:t>
            </w:r>
          </w:p>
          <w:p w14:paraId="7D91B08D">
            <w:pPr>
              <w:keepNext w:val="0"/>
              <w:keepLines w:val="0"/>
              <w:pageBreakBefore w:val="0"/>
              <w:widowControl w:val="0"/>
              <w:wordWrap/>
              <w:topLinePunct w:val="0"/>
              <w:bidi w:val="0"/>
              <w:jc w:val="center"/>
              <w:outlineLvl w:val="9"/>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4F0330F">
            <w:pPr>
              <w:keepNext w:val="0"/>
              <w:keepLines w:val="0"/>
              <w:pageBreakBefore w:val="0"/>
              <w:widowControl w:val="0"/>
              <w:wordWrap/>
              <w:topLinePunct w:val="0"/>
              <w:bidi w:val="0"/>
              <w:jc w:val="center"/>
              <w:outlineLvl w:val="9"/>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DC94986">
            <w:pPr>
              <w:keepNext w:val="0"/>
              <w:keepLines w:val="0"/>
              <w:pageBreakBefore w:val="0"/>
              <w:widowControl w:val="0"/>
              <w:wordWrap/>
              <w:topLinePunct w:val="0"/>
              <w:bidi w:val="0"/>
              <w:jc w:val="center"/>
              <w:outlineLvl w:val="9"/>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D78754C">
            <w:pPr>
              <w:keepNext w:val="0"/>
              <w:keepLines w:val="0"/>
              <w:pageBreakBefore w:val="0"/>
              <w:widowControl w:val="0"/>
              <w:wordWrap/>
              <w:topLinePunct w:val="0"/>
              <w:bidi w:val="0"/>
              <w:jc w:val="center"/>
              <w:outlineLvl w:val="9"/>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A6B7C47">
            <w:pPr>
              <w:keepNext w:val="0"/>
              <w:keepLines w:val="0"/>
              <w:pageBreakBefore w:val="0"/>
              <w:widowControl w:val="0"/>
              <w:wordWrap/>
              <w:topLinePunct w:val="0"/>
              <w:bidi w:val="0"/>
              <w:jc w:val="center"/>
              <w:outlineLvl w:val="9"/>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微型</w:t>
            </w:r>
          </w:p>
        </w:tc>
      </w:tr>
      <w:tr w14:paraId="1CDA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BE48547">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9D8A1F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BADC61">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476B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892FA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0C05D5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49C8C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624B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584F6">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321EB1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E531D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9A137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8C4EC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979C7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C8D1FD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7F81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A7350">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5F6291">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E0CD5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4140A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FF01C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3EEF8D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2B74FE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02FE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C9E6C">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27046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55453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3560A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E46374B">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79964B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A060F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7BF50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42858">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C8490C">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2DDBA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D8613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14BF9B">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D0B6DC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686801">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Z＜300</w:t>
            </w:r>
          </w:p>
        </w:tc>
      </w:tr>
      <w:tr w14:paraId="2072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85D78">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37329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825FB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5C71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88C67E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244D3A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9D2FA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X＜5</w:t>
            </w:r>
          </w:p>
        </w:tc>
      </w:tr>
      <w:tr w14:paraId="3CA7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342D">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DC47B6">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7C6AD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29D3F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51663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86A9EB">
            <w:pPr>
              <w:keepNext w:val="0"/>
              <w:keepLines w:val="0"/>
              <w:pageBreakBefore w:val="0"/>
              <w:widowControl w:val="0"/>
              <w:wordWrap/>
              <w:topLinePunct w:val="0"/>
              <w:bidi w:val="0"/>
              <w:ind w:left="-1" w:leftChars="-1" w:hanging="1"/>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414BB6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Y＜1000</w:t>
            </w:r>
          </w:p>
        </w:tc>
      </w:tr>
      <w:tr w14:paraId="47E93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709FE">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9CBFD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C4736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DCF27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C9D917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C3E8792">
            <w:pPr>
              <w:keepNext w:val="0"/>
              <w:keepLines w:val="0"/>
              <w:pageBreakBefore w:val="0"/>
              <w:widowControl w:val="0"/>
              <w:wordWrap/>
              <w:topLinePunct w:val="0"/>
              <w:bidi w:val="0"/>
              <w:ind w:left="-1" w:leftChars="-1" w:hanging="1"/>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ED4FA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689C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F6844">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286567">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638C4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3CC6F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AE05C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89B17F">
            <w:pPr>
              <w:keepNext w:val="0"/>
              <w:keepLines w:val="0"/>
              <w:pageBreakBefore w:val="0"/>
              <w:widowControl w:val="0"/>
              <w:wordWrap/>
              <w:topLinePunct w:val="0"/>
              <w:bidi w:val="0"/>
              <w:ind w:left="-1" w:leftChars="-1" w:hanging="1"/>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16CD3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2D6E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A7C11">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96AA57B">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FDD83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B21D1B">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1F4D6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738CEB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78987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13CF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CCA55">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929101">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3069C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0E9E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058F8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E4764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CA94F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Y＜200</w:t>
            </w:r>
          </w:p>
        </w:tc>
      </w:tr>
      <w:tr w14:paraId="467A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205E1B">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1DB0E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BCA2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25B62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92039B3">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439BA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7D34C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7E49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4D4DB">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01C421">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5645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C17D4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22060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D79B6C">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5D2B0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D0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599F9">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D0653B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9CC9A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50A11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339F2E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7BA092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F3A4A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3830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C8902">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2E95BE6">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B4374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ECF46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691FA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8C0B78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E619F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20F3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A1EF0">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38241">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BAB49B">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B8C51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C6115C">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855FB7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E9D6E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33A35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288E9">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5A6682">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7EE50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8E662B">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49E7C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8FAB4E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D06AB1">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1498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6E627">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D97A5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4B3CA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5BC9A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196E09">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F8E4AD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F616C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1DF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CAA1C">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7603316">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BE79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86586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C9216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E1B355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884EC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2E08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FEC26">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6B6A01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71FC4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20AB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6AE62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7580737">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A79A9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7EE9D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F246D">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A18897">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66F47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EECD1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C49A98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5F3442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EAC56C">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03B8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C7376">
            <w:pPr>
              <w:keepNext w:val="0"/>
              <w:keepLines w:val="0"/>
              <w:pageBreakBefore w:val="0"/>
              <w:widowControl w:val="0"/>
              <w:wordWrap/>
              <w:topLinePunct w:val="0"/>
              <w:bidi w:val="0"/>
              <w:spacing w:line="240" w:lineRule="exact"/>
              <w:jc w:val="left"/>
              <w:outlineLvl w:val="9"/>
              <w:rPr>
                <w:rStyle w:val="49"/>
                <w:rFonts w:ascii="宋体" w:hAnsi="宋体"/>
                <w:color w:val="auto"/>
                <w:spacing w:val="-12"/>
                <w:kern w:val="0"/>
                <w:sz w:val="18"/>
                <w:szCs w:val="18"/>
                <w:highlight w:val="none"/>
              </w:rPr>
            </w:pPr>
            <w:r>
              <w:rPr>
                <w:rStyle w:val="49"/>
                <w:rFonts w:ascii="宋体" w:hAnsi="宋体"/>
                <w:color w:val="auto"/>
                <w:spacing w:val="-12"/>
                <w:kern w:val="0"/>
                <w:sz w:val="18"/>
                <w:szCs w:val="18"/>
                <w:highlight w:val="none"/>
              </w:rPr>
              <w:t>软件和信息技术服</w:t>
            </w:r>
            <w:r>
              <w:rPr>
                <w:rStyle w:val="49"/>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E525F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18B18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7ECA3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826665">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389C4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E9892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4EE4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E2810">
            <w:pPr>
              <w:keepNext w:val="0"/>
              <w:keepLines w:val="0"/>
              <w:pageBreakBefore w:val="0"/>
              <w:widowControl w:val="0"/>
              <w:wordWrap/>
              <w:topLinePunct w:val="0"/>
              <w:bidi w:val="0"/>
              <w:jc w:val="left"/>
              <w:outlineLvl w:val="9"/>
              <w:rPr>
                <w:rStyle w:val="49"/>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682B26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0C318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CD4F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F7FC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A10B8B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893323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754F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0EDD2">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ADCC4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9EB33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37970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61F7AF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2E2CA4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613EC">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6847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5CADA">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FA0485">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42D2A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D010A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9687A5">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49B06C">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98D92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Z＜2000</w:t>
            </w:r>
          </w:p>
        </w:tc>
      </w:tr>
      <w:tr w14:paraId="7442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C3EF0">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7509E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C2AD1C">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6C09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EB91F5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29C19CC">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DCE2091">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X＜100</w:t>
            </w:r>
          </w:p>
        </w:tc>
      </w:tr>
      <w:tr w14:paraId="31F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63CD4">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7AF9CE">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36CA2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C8F74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0CABF60">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FAEED6">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05942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Y＜500</w:t>
            </w:r>
          </w:p>
        </w:tc>
      </w:tr>
      <w:tr w14:paraId="385C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D543A">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342DA1">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CFF02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6A77E8">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2329E1">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A1F050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E3EB09">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7813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AD889">
            <w:pPr>
              <w:keepNext w:val="0"/>
              <w:keepLines w:val="0"/>
              <w:pageBreakBefore w:val="0"/>
              <w:widowControl w:val="0"/>
              <w:wordWrap/>
              <w:topLinePunct w:val="0"/>
              <w:bidi w:val="0"/>
              <w:jc w:val="left"/>
              <w:outlineLvl w:val="9"/>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F87346">
            <w:pPr>
              <w:keepNext w:val="0"/>
              <w:keepLines w:val="0"/>
              <w:pageBreakBefore w:val="0"/>
              <w:widowControl w:val="0"/>
              <w:wordWrap/>
              <w:topLinePunct w:val="0"/>
              <w:bidi w:val="0"/>
              <w:spacing w:line="240" w:lineRule="exact"/>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F28FFD">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B60CC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4225194">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6182F50">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43EE4EF">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Z＜100</w:t>
            </w:r>
          </w:p>
        </w:tc>
      </w:tr>
      <w:tr w14:paraId="26CAE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11441ACC">
            <w:pPr>
              <w:keepNext w:val="0"/>
              <w:keepLines w:val="0"/>
              <w:pageBreakBefore w:val="0"/>
              <w:widowControl w:val="0"/>
              <w:wordWrap/>
              <w:topLinePunct w:val="0"/>
              <w:bidi w:val="0"/>
              <w:spacing w:line="240" w:lineRule="exact"/>
              <w:jc w:val="left"/>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BA0A57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28707A">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175F3">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45276E">
            <w:pPr>
              <w:keepNext w:val="0"/>
              <w:keepLines w:val="0"/>
              <w:pageBreakBefore w:val="0"/>
              <w:widowControl w:val="0"/>
              <w:wordWrap/>
              <w:topLinePunct w:val="0"/>
              <w:bidi w:val="0"/>
              <w:ind w:left="1" w:leftChars="-51" w:hanging="108"/>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9697802">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04041FE">
            <w:pPr>
              <w:keepNext w:val="0"/>
              <w:keepLines w:val="0"/>
              <w:pageBreakBefore w:val="0"/>
              <w:widowControl w:val="0"/>
              <w:wordWrap/>
              <w:topLinePunct w:val="0"/>
              <w:bidi w:val="0"/>
              <w:jc w:val="center"/>
              <w:outlineLvl w:val="9"/>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bl>
    <w:p w14:paraId="33FE1D92">
      <w:pPr>
        <w:keepNext w:val="0"/>
        <w:keepLines w:val="0"/>
        <w:pageBreakBefore w:val="0"/>
        <w:widowControl w:val="0"/>
        <w:wordWrap/>
        <w:topLinePunct w:val="0"/>
        <w:bidi w:val="0"/>
        <w:spacing w:line="540" w:lineRule="exact"/>
        <w:outlineLvl w:val="9"/>
        <w:rPr>
          <w:rStyle w:val="49"/>
          <w:rFonts w:ascii="宋体" w:hAnsi="宋体"/>
          <w:color w:val="auto"/>
          <w:spacing w:val="8"/>
          <w:kern w:val="0"/>
          <w:szCs w:val="21"/>
          <w:highlight w:val="none"/>
        </w:rPr>
      </w:pPr>
    </w:p>
    <w:p w14:paraId="6F0B1542">
      <w:pPr>
        <w:keepNext w:val="0"/>
        <w:keepLines w:val="0"/>
        <w:pageBreakBefore w:val="0"/>
        <w:widowControl w:val="0"/>
        <w:wordWrap/>
        <w:topLinePunct w:val="0"/>
        <w:bidi w:val="0"/>
        <w:spacing w:line="540" w:lineRule="exact"/>
        <w:outlineLvl w:val="9"/>
        <w:rPr>
          <w:rStyle w:val="49"/>
          <w:rFonts w:ascii="宋体" w:hAnsi="宋体"/>
          <w:color w:val="auto"/>
          <w:spacing w:val="8"/>
          <w:kern w:val="0"/>
          <w:szCs w:val="21"/>
          <w:highlight w:val="none"/>
        </w:rPr>
      </w:pPr>
      <w:r>
        <w:rPr>
          <w:rStyle w:val="49"/>
          <w:rFonts w:ascii="宋体" w:hAnsi="宋体"/>
          <w:color w:val="auto"/>
          <w:spacing w:val="8"/>
          <w:kern w:val="0"/>
          <w:szCs w:val="21"/>
          <w:highlight w:val="none"/>
        </w:rPr>
        <w:br w:type="column"/>
      </w:r>
      <w:r>
        <w:rPr>
          <w:rStyle w:val="49"/>
          <w:rFonts w:ascii="宋体" w:hAnsi="宋体"/>
          <w:color w:val="auto"/>
          <w:spacing w:val="8"/>
          <w:kern w:val="0"/>
          <w:szCs w:val="21"/>
          <w:highlight w:val="none"/>
        </w:rPr>
        <w:t>说明：</w:t>
      </w:r>
    </w:p>
    <w:p w14:paraId="56384BE9">
      <w:pPr>
        <w:pStyle w:val="51"/>
        <w:keepNext w:val="0"/>
        <w:keepLines w:val="0"/>
        <w:pageBreakBefore w:val="0"/>
        <w:widowControl w:val="0"/>
        <w:wordWrap/>
        <w:topLinePunct w:val="0"/>
        <w:bidi w:val="0"/>
        <w:spacing w:line="380" w:lineRule="exact"/>
        <w:ind w:firstLine="452" w:firstLineChars="200"/>
        <w:outlineLvl w:val="9"/>
        <w:rPr>
          <w:rStyle w:val="49"/>
          <w:rFonts w:hAnsi="宋体"/>
          <w:color w:val="auto"/>
          <w:spacing w:val="8"/>
          <w:szCs w:val="21"/>
          <w:highlight w:val="none"/>
        </w:rPr>
      </w:pPr>
      <w:r>
        <w:rPr>
          <w:rStyle w:val="49"/>
          <w:rFonts w:hAnsi="宋体"/>
          <w:color w:val="auto"/>
          <w:spacing w:val="8"/>
          <w:szCs w:val="21"/>
          <w:highlight w:val="none"/>
        </w:rPr>
        <w:t>1.大型、中型和小型企业须同时满足所列指标的下限，否则下划一档；微型企业只须满足所列指标中的一项即可。</w:t>
      </w:r>
    </w:p>
    <w:p w14:paraId="1D047455">
      <w:pPr>
        <w:pStyle w:val="51"/>
        <w:keepNext w:val="0"/>
        <w:keepLines w:val="0"/>
        <w:pageBreakBefore w:val="0"/>
        <w:widowControl w:val="0"/>
        <w:wordWrap/>
        <w:topLinePunct w:val="0"/>
        <w:bidi w:val="0"/>
        <w:spacing w:line="380" w:lineRule="exact"/>
        <w:ind w:firstLine="452" w:firstLineChars="200"/>
        <w:outlineLvl w:val="9"/>
        <w:rPr>
          <w:rStyle w:val="49"/>
          <w:rFonts w:hAnsi="宋体"/>
          <w:color w:val="auto"/>
          <w:spacing w:val="8"/>
          <w:szCs w:val="21"/>
          <w:highlight w:val="none"/>
        </w:rPr>
      </w:pPr>
      <w:r>
        <w:rPr>
          <w:rStyle w:val="49"/>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Style w:val="49"/>
          <w:rFonts w:hint="eastAsia" w:hAnsi="宋体"/>
          <w:color w:val="auto"/>
          <w:spacing w:val="8"/>
          <w:szCs w:val="21"/>
          <w:highlight w:val="none"/>
          <w:lang w:eastAsia="zh-CN"/>
        </w:rPr>
        <w:t>；</w:t>
      </w:r>
      <w:r>
        <w:rPr>
          <w:rStyle w:val="49"/>
          <w:rFonts w:hAnsi="宋体"/>
          <w:color w:val="auto"/>
          <w:spacing w:val="8"/>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91D4D44">
      <w:pPr>
        <w:pStyle w:val="12"/>
        <w:keepNext w:val="0"/>
        <w:keepLines w:val="0"/>
        <w:pageBreakBefore w:val="0"/>
        <w:widowControl w:val="0"/>
        <w:wordWrap/>
        <w:topLinePunct w:val="0"/>
        <w:bidi w:val="0"/>
        <w:spacing w:line="340" w:lineRule="exact"/>
        <w:outlineLvl w:val="9"/>
        <w:rPr>
          <w:rFonts w:hint="eastAsia" w:ascii="宋体" w:hAnsi="宋体" w:eastAsia="宋体" w:cs="宋体"/>
          <w:b/>
          <w:color w:val="auto"/>
          <w:sz w:val="28"/>
          <w:szCs w:val="28"/>
          <w:highlight w:val="none"/>
          <w:lang w:val="en-US" w:eastAsia="zh-CN"/>
        </w:rPr>
      </w:pPr>
      <w:r>
        <w:rPr>
          <w:rStyle w:val="49"/>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EA5F13">
      <w:pPr>
        <w:pStyle w:val="12"/>
        <w:keepNext w:val="0"/>
        <w:keepLines w:val="0"/>
        <w:pageBreakBefore w:val="0"/>
        <w:widowControl w:val="0"/>
        <w:wordWrap/>
        <w:topLinePunct w:val="0"/>
        <w:bidi w:val="0"/>
        <w:spacing w:line="340" w:lineRule="exact"/>
        <w:outlineLvl w:val="9"/>
        <w:rPr>
          <w:rFonts w:hint="eastAsia" w:ascii="宋体" w:hAnsi="宋体" w:eastAsia="宋体" w:cs="宋体"/>
          <w:b/>
          <w:color w:val="auto"/>
          <w:sz w:val="28"/>
          <w:szCs w:val="28"/>
          <w:highlight w:val="none"/>
          <w:lang w:val="en-US" w:eastAsia="zh-CN"/>
        </w:rPr>
      </w:pPr>
    </w:p>
    <w:p w14:paraId="096FDFFA">
      <w:pPr>
        <w:keepNext w:val="0"/>
        <w:keepLines w:val="0"/>
        <w:pageBreakBefore w:val="0"/>
        <w:widowControl w:val="0"/>
        <w:wordWrap/>
        <w:topLinePunct w:val="0"/>
        <w:bidi w:val="0"/>
        <w:outlineLvl w:val="9"/>
        <w:rPr>
          <w:rFonts w:hint="eastAsia" w:hAnsi="宋体" w:eastAsia="宋体" w:cs="宋体"/>
          <w:b/>
          <w:color w:val="auto"/>
          <w:sz w:val="28"/>
          <w:szCs w:val="28"/>
          <w:highlight w:val="none"/>
          <w:lang w:val="en-US" w:eastAsia="zh-CN"/>
        </w:rPr>
      </w:pPr>
    </w:p>
    <w:p w14:paraId="4E147231">
      <w:pPr>
        <w:keepNext w:val="0"/>
        <w:keepLines w:val="0"/>
        <w:pageBreakBefore w:val="0"/>
        <w:widowControl w:val="0"/>
        <w:wordWrap/>
        <w:topLinePunct w:val="0"/>
        <w:bidi w:val="0"/>
        <w:outlineLvl w:val="9"/>
        <w:rPr>
          <w:rFonts w:hint="eastAsia"/>
          <w:color w:val="auto"/>
          <w:highlight w:val="none"/>
          <w:lang w:val="en-US" w:eastAsia="zh-CN"/>
        </w:rPr>
      </w:pPr>
    </w:p>
    <w:p w14:paraId="27E53C93">
      <w:pPr>
        <w:keepNext w:val="0"/>
        <w:keepLines w:val="0"/>
        <w:pageBreakBefore w:val="0"/>
        <w:widowControl w:val="0"/>
        <w:wordWrap/>
        <w:topLinePunct w:val="0"/>
        <w:bidi w:val="0"/>
        <w:outlineLvl w:val="9"/>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53BFD34A">
      <w:pPr>
        <w:keepNext w:val="0"/>
        <w:keepLines w:val="0"/>
        <w:pageBreakBefore w:val="0"/>
        <w:widowControl w:val="0"/>
        <w:wordWrap/>
        <w:topLinePunct w:val="0"/>
        <w:bidi w:val="0"/>
        <w:jc w:val="center"/>
        <w:outlineLvl w:val="9"/>
        <w:rPr>
          <w:rStyle w:val="49"/>
          <w:rFonts w:hint="eastAsia" w:ascii="宋体" w:hAnsi="宋体" w:cs="宋体"/>
          <w:b/>
          <w:bCs/>
          <w:color w:val="auto"/>
          <w:kern w:val="0"/>
          <w:sz w:val="24"/>
          <w:szCs w:val="24"/>
          <w:highlight w:val="none"/>
        </w:rPr>
      </w:pP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lang w:val="en-US" w:eastAsia="zh-CN"/>
        </w:rPr>
        <w:t>2</w:t>
      </w: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rPr>
        <w:t>残疾人福利性单位声明函（格式）</w:t>
      </w:r>
    </w:p>
    <w:p w14:paraId="55053F24">
      <w:pPr>
        <w:keepNext w:val="0"/>
        <w:keepLines w:val="0"/>
        <w:pageBreakBefore w:val="0"/>
        <w:widowControl w:val="0"/>
        <w:wordWrap/>
        <w:topLinePunct w:val="0"/>
        <w:bidi w:val="0"/>
        <w:spacing w:line="588" w:lineRule="exact"/>
        <w:outlineLvl w:val="9"/>
        <w:rPr>
          <w:rFonts w:hint="eastAsia" w:ascii="宋体" w:hAnsi="宋体" w:eastAsia="宋体" w:cs="宋体"/>
          <w:b/>
          <w:color w:val="auto"/>
          <w:kern w:val="0"/>
          <w:sz w:val="21"/>
          <w:szCs w:val="21"/>
          <w:highlight w:val="none"/>
        </w:rPr>
      </w:pPr>
    </w:p>
    <w:p w14:paraId="2302C941">
      <w:pPr>
        <w:keepNext w:val="0"/>
        <w:keepLines w:val="0"/>
        <w:pageBreakBefore w:val="0"/>
        <w:widowControl w:val="0"/>
        <w:wordWrap/>
        <w:topLinePunct w:val="0"/>
        <w:bidi w:val="0"/>
        <w:spacing w:line="588"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B909B8">
      <w:pPr>
        <w:keepNext w:val="0"/>
        <w:keepLines w:val="0"/>
        <w:pageBreakBefore w:val="0"/>
        <w:widowControl w:val="0"/>
        <w:wordWrap/>
        <w:topLinePunct w:val="0"/>
        <w:bidi w:val="0"/>
        <w:spacing w:line="588"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C7DAA73">
      <w:pPr>
        <w:keepNext w:val="0"/>
        <w:keepLines w:val="0"/>
        <w:pageBreakBefore w:val="0"/>
        <w:widowControl w:val="0"/>
        <w:wordWrap/>
        <w:topLinePunct w:val="0"/>
        <w:bidi w:val="0"/>
        <w:spacing w:line="588" w:lineRule="exact"/>
        <w:ind w:firstLine="420" w:firstLineChars="200"/>
        <w:outlineLvl w:val="9"/>
        <w:rPr>
          <w:rFonts w:hint="eastAsia" w:ascii="宋体" w:hAnsi="宋体" w:eastAsia="宋体" w:cs="宋体"/>
          <w:color w:val="auto"/>
          <w:kern w:val="0"/>
          <w:sz w:val="21"/>
          <w:szCs w:val="21"/>
          <w:highlight w:val="none"/>
        </w:rPr>
      </w:pPr>
    </w:p>
    <w:p w14:paraId="6F1602AB">
      <w:pPr>
        <w:keepNext w:val="0"/>
        <w:keepLines w:val="0"/>
        <w:pageBreakBefore w:val="0"/>
        <w:widowControl w:val="0"/>
        <w:wordWrap/>
        <w:topLinePunct w:val="0"/>
        <w:bidi w:val="0"/>
        <w:ind w:firstLine="2310" w:firstLineChars="11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E190D00">
      <w:pPr>
        <w:pStyle w:val="12"/>
        <w:keepNext w:val="0"/>
        <w:keepLines w:val="0"/>
        <w:pageBreakBefore w:val="0"/>
        <w:widowControl w:val="0"/>
        <w:wordWrap/>
        <w:topLinePunct w:val="0"/>
        <w:bidi w:val="0"/>
        <w:spacing w:line="300" w:lineRule="exact"/>
        <w:ind w:left="2940" w:leftChars="1400" w:firstLine="630" w:firstLineChars="300"/>
        <w:outlineLvl w:val="9"/>
        <w:rPr>
          <w:rFonts w:hint="eastAsia" w:ascii="宋体" w:hAnsi="宋体" w:eastAsia="宋体" w:cs="宋体"/>
          <w:color w:val="auto"/>
          <w:sz w:val="21"/>
          <w:szCs w:val="21"/>
          <w:highlight w:val="none"/>
        </w:rPr>
      </w:pPr>
    </w:p>
    <w:p w14:paraId="5B62E823">
      <w:pPr>
        <w:keepNext w:val="0"/>
        <w:keepLines w:val="0"/>
        <w:pageBreakBefore w:val="0"/>
        <w:widowControl w:val="0"/>
        <w:wordWrap/>
        <w:topLinePunct w:val="0"/>
        <w:bidi w:val="0"/>
        <w:ind w:firstLine="4200" w:firstLineChars="2000"/>
        <w:outlineLvl w:val="9"/>
        <w:rPr>
          <w:rFonts w:hint="eastAsia" w:ascii="宋体" w:hAnsi="宋体" w:eastAsia="宋体" w:cs="宋体"/>
          <w:color w:val="auto"/>
          <w:sz w:val="21"/>
          <w:szCs w:val="21"/>
          <w:highlight w:val="none"/>
        </w:rPr>
      </w:pPr>
    </w:p>
    <w:p w14:paraId="280D53A3">
      <w:pPr>
        <w:keepNext w:val="0"/>
        <w:keepLines w:val="0"/>
        <w:pageBreakBefore w:val="0"/>
        <w:widowControl w:val="0"/>
        <w:wordWrap/>
        <w:topLinePunct w:val="0"/>
        <w:bidi w:val="0"/>
        <w:ind w:firstLine="4200" w:firstLineChars="20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1EE136B">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023C52C2">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62146F8D">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672EBBD1">
      <w:pPr>
        <w:keepNext w:val="0"/>
        <w:keepLines w:val="0"/>
        <w:pageBreakBefore w:val="0"/>
        <w:widowControl w:val="0"/>
        <w:wordWrap/>
        <w:topLinePunct w:val="0"/>
        <w:bidi w:val="0"/>
        <w:jc w:val="center"/>
        <w:outlineLvl w:val="9"/>
        <w:rPr>
          <w:rStyle w:val="49"/>
          <w:rFonts w:hint="eastAsia" w:ascii="宋体" w:hAnsi="宋体" w:cs="宋体"/>
          <w:b/>
          <w:bCs/>
          <w:color w:val="auto"/>
          <w:kern w:val="0"/>
          <w:sz w:val="24"/>
          <w:szCs w:val="24"/>
          <w:highlight w:val="none"/>
          <w:lang w:val="en-US" w:eastAsia="zh-CN"/>
        </w:rPr>
      </w:pPr>
      <w:bookmarkStart w:id="2396" w:name="_Toc5077"/>
      <w:r>
        <w:rPr>
          <w:rStyle w:val="49"/>
          <w:rFonts w:hint="eastAsia" w:ascii="宋体" w:hAnsi="宋体" w:cs="宋体"/>
          <w:b/>
          <w:bCs/>
          <w:color w:val="auto"/>
          <w:kern w:val="0"/>
          <w:sz w:val="24"/>
          <w:szCs w:val="24"/>
          <w:highlight w:val="none"/>
          <w:lang w:val="en-US" w:eastAsia="zh-CN"/>
        </w:rPr>
        <w:t>（3）监狱企业的证明文件复印件[供应商如为监狱企业的，应当提供由省级以上监狱管理局、戒毒管理局（含新疆生产建设兵团）出具的属于监狱企业的证明文件, 否则不予享受优惠政策]</w:t>
      </w:r>
      <w:bookmarkEnd w:id="2396"/>
    </w:p>
    <w:p w14:paraId="751A37B2">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79A0066B">
      <w:pPr>
        <w:keepNext w:val="0"/>
        <w:keepLines w:val="0"/>
        <w:pageBreakBefore w:val="0"/>
        <w:widowControl w:val="0"/>
        <w:wordWrap/>
        <w:topLinePunct w:val="0"/>
        <w:bidi w:val="0"/>
        <w:rPr>
          <w:rFonts w:hint="eastAsia" w:ascii="宋体" w:hAnsi="宋体" w:eastAsia="宋体" w:cs="宋体"/>
          <w:color w:val="auto"/>
          <w:sz w:val="21"/>
          <w:szCs w:val="21"/>
          <w:highlight w:val="none"/>
          <w:u w:val="single"/>
        </w:rPr>
      </w:pPr>
    </w:p>
    <w:p w14:paraId="21C7E3C0">
      <w:pPr>
        <w:pStyle w:val="9"/>
        <w:keepNext w:val="0"/>
        <w:keepLines w:val="0"/>
        <w:pageBreakBefore w:val="0"/>
        <w:widowControl w:val="0"/>
        <w:wordWrap/>
        <w:topLinePunct w:val="0"/>
        <w:bidi w:val="0"/>
        <w:rPr>
          <w:rFonts w:hint="eastAsia" w:hAnsi="宋体" w:eastAsia="宋体" w:cs="宋体"/>
          <w:b/>
          <w:color w:val="auto"/>
          <w:sz w:val="28"/>
          <w:szCs w:val="28"/>
          <w:highlight w:val="none"/>
          <w:lang w:val="en-US" w:eastAsia="zh-CN"/>
        </w:rPr>
      </w:pPr>
    </w:p>
    <w:p w14:paraId="01B04DCE">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.供应商</w:t>
      </w:r>
      <w:r>
        <w:rPr>
          <w:rFonts w:hint="eastAsia" w:hAnsi="宋体" w:cs="宋体"/>
          <w:b/>
          <w:color w:val="auto"/>
          <w:sz w:val="28"/>
          <w:szCs w:val="28"/>
          <w:highlight w:val="none"/>
          <w:lang w:val="en-US" w:eastAsia="zh-CN"/>
        </w:rPr>
        <w:t>2023年度财务状况报告</w:t>
      </w:r>
      <w:r>
        <w:rPr>
          <w:rFonts w:hint="eastAsia" w:ascii="宋体" w:hAnsi="宋体" w:eastAsia="宋体" w:cs="宋体"/>
          <w:b/>
          <w:color w:val="auto"/>
          <w:sz w:val="28"/>
          <w:szCs w:val="28"/>
          <w:highlight w:val="none"/>
          <w:lang w:val="en-US" w:eastAsia="zh-CN"/>
        </w:rPr>
        <w:t>（必须提供，可以是磋商供应商自行编制也可是通过第三方审计公司编制，如为自行编制至少须提供现金流量表、负债表及利润表）；</w:t>
      </w:r>
    </w:p>
    <w:p w14:paraId="29A07C88">
      <w:pPr>
        <w:pStyle w:val="9"/>
        <w:keepNext w:val="0"/>
        <w:keepLines w:val="0"/>
        <w:pageBreakBefore w:val="0"/>
        <w:widowControl w:val="0"/>
        <w:wordWrap/>
        <w:topLinePunct w:val="0"/>
        <w:bidi w:val="0"/>
        <w:rPr>
          <w:rFonts w:hint="eastAsia" w:ascii="宋体" w:hAnsi="宋体" w:eastAsia="宋体" w:cs="宋体"/>
          <w:b/>
          <w:color w:val="auto"/>
          <w:sz w:val="28"/>
          <w:szCs w:val="28"/>
          <w:highlight w:val="none"/>
          <w:lang w:val="en-US" w:eastAsia="zh-CN"/>
        </w:rPr>
      </w:pPr>
    </w:p>
    <w:p w14:paraId="52C604D6">
      <w:pPr>
        <w:pStyle w:val="9"/>
        <w:keepNext w:val="0"/>
        <w:keepLines w:val="0"/>
        <w:pageBreakBefore w:val="0"/>
        <w:widowControl w:val="0"/>
        <w:wordWrap/>
        <w:topLinePunct w:val="0"/>
        <w:bidi w:val="0"/>
        <w:rPr>
          <w:rFonts w:hint="eastAsia"/>
          <w:color w:val="auto"/>
          <w:highlight w:val="none"/>
          <w:lang w:val="en-US" w:eastAsia="zh-CN"/>
        </w:rPr>
      </w:pPr>
    </w:p>
    <w:p w14:paraId="36F8ED65">
      <w:pPr>
        <w:keepNext w:val="0"/>
        <w:keepLines w:val="0"/>
        <w:pageBreakBefore w:val="0"/>
        <w:widowControl w:val="0"/>
        <w:numPr>
          <w:ilvl w:val="0"/>
          <w:numId w:val="0"/>
        </w:numPr>
        <w:wordWrap/>
        <w:topLinePunct w:val="0"/>
        <w:bidi w:val="0"/>
        <w:spacing w:line="440" w:lineRule="atLeast"/>
        <w:outlineLvl w:val="2"/>
        <w:rPr>
          <w:rFonts w:hint="eastAsia"/>
          <w:color w:val="auto"/>
          <w:highlight w:val="none"/>
          <w:lang w:val="en-US" w:eastAsia="zh-CN"/>
        </w:rPr>
      </w:pPr>
      <w:r>
        <w:rPr>
          <w:rFonts w:hint="eastAsia" w:ascii="宋体" w:hAnsi="宋体" w:eastAsia="宋体" w:cs="宋体"/>
          <w:b/>
          <w:color w:val="auto"/>
          <w:sz w:val="28"/>
          <w:szCs w:val="28"/>
          <w:highlight w:val="none"/>
          <w:lang w:val="en-US" w:eastAsia="zh-CN"/>
        </w:rPr>
        <w:t>9.供应商近半年内任意一个月依法缴纳税收的证明材料[增值税缴纳发票(税收完税证明)或企业所得税完税证明或税务部门出具的免税证明]复印件(税收完税证明)或企业所得税完税证明或税务部门出具的免税证明]复印件（必须提供）。</w:t>
      </w:r>
    </w:p>
    <w:p w14:paraId="48721758">
      <w:pPr>
        <w:pStyle w:val="9"/>
        <w:keepNext w:val="0"/>
        <w:keepLines w:val="0"/>
        <w:pageBreakBefore w:val="0"/>
        <w:widowControl w:val="0"/>
        <w:wordWrap/>
        <w:topLinePunct w:val="0"/>
        <w:bidi w:val="0"/>
        <w:rPr>
          <w:rFonts w:hint="eastAsia"/>
          <w:color w:val="auto"/>
          <w:highlight w:val="none"/>
          <w:lang w:val="en-US" w:eastAsia="zh-CN"/>
        </w:rPr>
      </w:pPr>
    </w:p>
    <w:p w14:paraId="48538F56">
      <w:pPr>
        <w:keepNext w:val="0"/>
        <w:keepLines w:val="0"/>
        <w:pageBreakBefore w:val="0"/>
        <w:widowControl w:val="0"/>
        <w:wordWrap/>
        <w:topLinePunct w:val="0"/>
        <w:bidi w:val="0"/>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377A89E1">
      <w:pPr>
        <w:keepNext w:val="0"/>
        <w:keepLines w:val="0"/>
        <w:pageBreakBefore w:val="0"/>
        <w:widowControl w:val="0"/>
        <w:numPr>
          <w:ilvl w:val="0"/>
          <w:numId w:val="0"/>
        </w:numPr>
        <w:wordWrap/>
        <w:topLinePunct w:val="0"/>
        <w:bidi w:val="0"/>
        <w:jc w:val="center"/>
        <w:outlineLvl w:val="1"/>
        <w:rPr>
          <w:rFonts w:hint="eastAsia" w:ascii="宋体" w:hAnsi="宋体" w:eastAsia="宋体" w:cs="宋体"/>
          <w:b/>
          <w:bCs/>
          <w:color w:val="auto"/>
          <w:sz w:val="32"/>
          <w:szCs w:val="32"/>
          <w:highlight w:val="none"/>
        </w:rPr>
      </w:pPr>
      <w:bookmarkStart w:id="2397" w:name="_Toc29882"/>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2397"/>
    </w:p>
    <w:p w14:paraId="5B00397F">
      <w:pPr>
        <w:keepNext w:val="0"/>
        <w:keepLines w:val="0"/>
        <w:pageBreakBefore w:val="0"/>
        <w:widowControl w:val="0"/>
        <w:numPr>
          <w:ilvl w:val="0"/>
          <w:numId w:val="0"/>
        </w:numPr>
        <w:wordWrap/>
        <w:topLinePunct w:val="0"/>
        <w:bidi w:val="0"/>
        <w:spacing w:line="360" w:lineRule="auto"/>
        <w:ind w:left="420" w:leftChars="0"/>
        <w:rPr>
          <w:rFonts w:hint="eastAsia" w:ascii="宋体" w:hAnsi="宋体" w:eastAsia="宋体" w:cs="宋体"/>
          <w:color w:val="auto"/>
          <w:sz w:val="24"/>
          <w:highlight w:val="none"/>
          <w:lang w:val="en-US" w:eastAsia="zh-CN"/>
        </w:rPr>
      </w:pPr>
    </w:p>
    <w:p w14:paraId="34C0E9C7">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3991E7C8">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val="en-US" w:eastAsia="zh-CN"/>
        </w:rPr>
      </w:pPr>
    </w:p>
    <w:p w14:paraId="7A1C9633">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工程报价汇总表</w:t>
      </w:r>
      <w:r>
        <w:rPr>
          <w:rFonts w:hint="eastAsia" w:ascii="宋体" w:hAnsi="宋体" w:eastAsia="宋体" w:cs="宋体"/>
          <w:b/>
          <w:bCs/>
          <w:color w:val="auto"/>
          <w:sz w:val="24"/>
          <w:highlight w:val="none"/>
        </w:rPr>
        <w:t>（格式见附件）（必须提供）；</w:t>
      </w:r>
    </w:p>
    <w:p w14:paraId="5DFA243B">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val="en-US" w:eastAsia="zh-CN"/>
        </w:rPr>
      </w:pPr>
    </w:p>
    <w:p w14:paraId="434B3922">
      <w:pPr>
        <w:keepNext w:val="0"/>
        <w:keepLines w:val="0"/>
        <w:pageBreakBefore w:val="0"/>
        <w:widowControl w:val="0"/>
        <w:numPr>
          <w:ilvl w:val="0"/>
          <w:numId w:val="0"/>
        </w:numPr>
        <w:wordWrap/>
        <w:topLinePunct w:val="0"/>
        <w:bidi w:val="0"/>
        <w:spacing w:line="360" w:lineRule="auto"/>
        <w:ind w:left="420" w:leftChars="20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3.标价工程量清单</w:t>
      </w:r>
      <w:r>
        <w:rPr>
          <w:rFonts w:hint="eastAsia" w:ascii="宋体" w:hAnsi="宋体" w:eastAsia="宋体" w:cs="宋体"/>
          <w:b/>
          <w:bCs/>
          <w:color w:val="auto"/>
          <w:sz w:val="24"/>
          <w:highlight w:val="none"/>
          <w:lang w:val="en-US" w:eastAsia="zh-CN"/>
        </w:rPr>
        <w:t>（必须提供）</w:t>
      </w:r>
      <w:r>
        <w:rPr>
          <w:rFonts w:hint="eastAsia" w:ascii="宋体" w:hAnsi="宋体" w:eastAsia="宋体" w:cs="宋体"/>
          <w:b w:val="0"/>
          <w:bCs w:val="0"/>
          <w:color w:val="auto"/>
          <w:sz w:val="24"/>
          <w:highlight w:val="none"/>
          <w:lang w:val="en-US" w:eastAsia="zh-CN"/>
        </w:rPr>
        <w:t>；</w:t>
      </w:r>
    </w:p>
    <w:p w14:paraId="33FE7B64">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highlight w:val="none"/>
        </w:rPr>
      </w:pPr>
    </w:p>
    <w:p w14:paraId="5CFD052D">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拟投入本工程主要施工管理人员表</w:t>
      </w:r>
      <w:r>
        <w:rPr>
          <w:rFonts w:hint="eastAsia" w:ascii="宋体" w:hAnsi="宋体" w:eastAsia="宋体" w:cs="宋体"/>
          <w:b/>
          <w:bCs/>
          <w:color w:val="auto"/>
          <w:sz w:val="24"/>
          <w:highlight w:val="none"/>
        </w:rPr>
        <w:t>（必须提供）；</w:t>
      </w:r>
    </w:p>
    <w:p w14:paraId="0B588C5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w:t>
      </w:r>
      <w:r>
        <w:rPr>
          <w:rFonts w:hint="eastAsia" w:ascii="宋体" w:hAnsi="宋体" w:cs="宋体"/>
          <w:b/>
          <w:bCs/>
          <w:color w:val="auto"/>
          <w:szCs w:val="21"/>
          <w:highlight w:val="none"/>
          <w:lang w:eastAsia="zh-CN"/>
        </w:rPr>
        <w:t>半年内任意一个月</w:t>
      </w:r>
      <w:r>
        <w:rPr>
          <w:rFonts w:hint="eastAsia" w:ascii="宋体" w:hAnsi="宋体" w:eastAsia="宋体" w:cs="宋体"/>
          <w:b/>
          <w:bCs/>
          <w:color w:val="auto"/>
          <w:szCs w:val="21"/>
          <w:highlight w:val="none"/>
        </w:rPr>
        <w:t>社保证明复印件</w:t>
      </w:r>
      <w:r>
        <w:rPr>
          <w:rFonts w:hint="eastAsia" w:ascii="宋体" w:hAnsi="宋体" w:eastAsia="宋体" w:cs="宋体"/>
          <w:b w:val="0"/>
          <w:bCs w:val="0"/>
          <w:color w:val="auto"/>
          <w:szCs w:val="21"/>
          <w:highlight w:val="none"/>
        </w:rPr>
        <w:t>；</w:t>
      </w:r>
    </w:p>
    <w:p w14:paraId="03EE4AF6">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highlight w:val="none"/>
        </w:rPr>
      </w:pPr>
    </w:p>
    <w:p w14:paraId="1BD3F0F0">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担任本工程的项目经理简历表（应附相关证书、身份证复印件）</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0979D505">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eastAsia="zh-CN"/>
        </w:rPr>
      </w:pPr>
    </w:p>
    <w:p w14:paraId="3B45322C">
      <w:pPr>
        <w:keepNext w:val="0"/>
        <w:keepLines w:val="0"/>
        <w:pageBreakBefore w:val="0"/>
        <w:widowControl w:val="0"/>
        <w:numPr>
          <w:ilvl w:val="0"/>
          <w:numId w:val="0"/>
        </w:numPr>
        <w:wordWrap/>
        <w:topLinePunct w:val="0"/>
        <w:bidi w:val="0"/>
        <w:spacing w:line="360" w:lineRule="auto"/>
        <w:ind w:left="420" w:leftChars="200" w:firstLine="0" w:firstLineChars="0"/>
        <w:rPr>
          <w:rFonts w:hint="default"/>
          <w:b w:val="0"/>
          <w:bCs w:val="0"/>
          <w:color w:val="auto"/>
          <w:highlight w:val="none"/>
          <w:lang w:val="en-US" w:eastAsia="zh-CN"/>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施工组织设计方案</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5F4A37F9">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eastAsia="zh-CN"/>
        </w:rPr>
      </w:pPr>
    </w:p>
    <w:p w14:paraId="43F2F71F">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7.建设工程项目管理承诺书</w:t>
      </w:r>
      <w:r>
        <w:rPr>
          <w:rFonts w:hint="eastAsia" w:ascii="宋体" w:hAnsi="宋体" w:eastAsia="宋体" w:cs="宋体"/>
          <w:b/>
          <w:bCs/>
          <w:color w:val="auto"/>
          <w:sz w:val="24"/>
          <w:highlight w:val="none"/>
          <w:lang w:val="en-US" w:eastAsia="zh-CN"/>
        </w:rPr>
        <w:t>（格式见附件，必须提供）</w:t>
      </w:r>
      <w:r>
        <w:rPr>
          <w:rFonts w:hint="eastAsia" w:ascii="宋体" w:hAnsi="宋体" w:eastAsia="宋体" w:cs="宋体"/>
          <w:b w:val="0"/>
          <w:bCs w:val="0"/>
          <w:color w:val="auto"/>
          <w:sz w:val="24"/>
          <w:highlight w:val="none"/>
          <w:lang w:val="en-US" w:eastAsia="zh-CN"/>
        </w:rPr>
        <w:t>；</w:t>
      </w:r>
    </w:p>
    <w:p w14:paraId="10972C2A">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val="0"/>
          <w:bCs w:val="0"/>
          <w:color w:val="auto"/>
          <w:sz w:val="24"/>
          <w:highlight w:val="none"/>
          <w:lang w:val="en-US" w:eastAsia="zh-CN"/>
        </w:rPr>
      </w:pPr>
    </w:p>
    <w:p w14:paraId="3725F1F4">
      <w:pPr>
        <w:keepNext w:val="0"/>
        <w:keepLines w:val="0"/>
        <w:pageBreakBefore w:val="0"/>
        <w:widowControl w:val="0"/>
        <w:numPr>
          <w:ilvl w:val="0"/>
          <w:numId w:val="0"/>
        </w:numPr>
        <w:wordWrap/>
        <w:topLinePunct w:val="0"/>
        <w:bidi w:val="0"/>
        <w:ind w:left="420" w:leftChars="0"/>
        <w:outlineLvl w:val="9"/>
        <w:rPr>
          <w:rFonts w:hint="default"/>
          <w:color w:val="auto"/>
          <w:highlight w:val="none"/>
          <w:lang w:val="en-US" w:eastAsia="zh-CN"/>
        </w:rPr>
      </w:pPr>
      <w:bookmarkStart w:id="2398" w:name="_Toc1014"/>
      <w:bookmarkStart w:id="2399" w:name="_Toc32505"/>
      <w:bookmarkStart w:id="2400" w:name="_Toc6633"/>
      <w:r>
        <w:rPr>
          <w:rFonts w:hint="eastAsia" w:ascii="宋体" w:hAnsi="宋体" w:eastAsia="宋体" w:cs="宋体"/>
          <w:b w:val="0"/>
          <w:bCs w:val="0"/>
          <w:color w:val="auto"/>
          <w:kern w:val="2"/>
          <w:sz w:val="24"/>
          <w:szCs w:val="24"/>
          <w:highlight w:val="none"/>
          <w:lang w:val="en-US" w:eastAsia="zh-CN" w:bidi="ar-SA"/>
        </w:rPr>
        <w:t>8.</w:t>
      </w:r>
      <w:bookmarkEnd w:id="2398"/>
      <w:bookmarkEnd w:id="2399"/>
      <w:bookmarkEnd w:id="2400"/>
      <w:bookmarkStart w:id="2401" w:name="_Toc13958"/>
      <w:bookmarkStart w:id="2402" w:name="_Toc9702"/>
      <w:bookmarkStart w:id="2403" w:name="_Toc6752"/>
      <w:r>
        <w:rPr>
          <w:rFonts w:hint="eastAsia" w:ascii="宋体" w:hAnsi="宋体" w:eastAsia="宋体" w:cs="宋体"/>
          <w:b w:val="0"/>
          <w:bCs w:val="0"/>
          <w:color w:val="auto"/>
          <w:kern w:val="2"/>
          <w:sz w:val="24"/>
          <w:szCs w:val="24"/>
          <w:highlight w:val="none"/>
          <w:lang w:val="en-US" w:eastAsia="zh-CN" w:bidi="ar-SA"/>
        </w:rPr>
        <w:t>城乡清洁工程渣土清运承诺书</w:t>
      </w:r>
      <w:r>
        <w:rPr>
          <w:rFonts w:hint="eastAsia" w:ascii="宋体" w:hAnsi="宋体" w:eastAsia="宋体" w:cs="宋体"/>
          <w:b/>
          <w:bCs/>
          <w:color w:val="auto"/>
          <w:kern w:val="2"/>
          <w:sz w:val="24"/>
          <w:szCs w:val="24"/>
          <w:highlight w:val="none"/>
          <w:lang w:val="en-US" w:eastAsia="zh-CN" w:bidi="ar-SA"/>
        </w:rPr>
        <w:t>（必须提供）</w:t>
      </w:r>
      <w:bookmarkEnd w:id="2401"/>
      <w:bookmarkEnd w:id="2402"/>
      <w:bookmarkEnd w:id="2403"/>
      <w:r>
        <w:rPr>
          <w:rFonts w:hint="eastAsia" w:ascii="宋体" w:hAnsi="宋体" w:cs="宋体"/>
          <w:b w:val="0"/>
          <w:bCs w:val="0"/>
          <w:color w:val="auto"/>
          <w:kern w:val="2"/>
          <w:sz w:val="24"/>
          <w:szCs w:val="24"/>
          <w:highlight w:val="none"/>
          <w:lang w:val="en-US" w:eastAsia="zh-CN" w:bidi="ar-SA"/>
        </w:rPr>
        <w:t>；</w:t>
      </w:r>
    </w:p>
    <w:p w14:paraId="06C1103B">
      <w:pPr>
        <w:pStyle w:val="32"/>
        <w:keepNext w:val="0"/>
        <w:keepLines w:val="0"/>
        <w:pageBreakBefore w:val="0"/>
        <w:widowControl w:val="0"/>
        <w:wordWrap/>
        <w:topLinePunct w:val="0"/>
        <w:bidi w:val="0"/>
        <w:rPr>
          <w:rFonts w:hint="eastAsia" w:ascii="宋体" w:hAnsi="宋体" w:eastAsia="宋体" w:cs="宋体"/>
          <w:color w:val="auto"/>
          <w:highlight w:val="none"/>
        </w:rPr>
      </w:pPr>
    </w:p>
    <w:p w14:paraId="5D268106">
      <w:pPr>
        <w:pStyle w:val="32"/>
        <w:keepNext w:val="0"/>
        <w:keepLines w:val="0"/>
        <w:pageBreakBefore w:val="0"/>
        <w:widowControl w:val="0"/>
        <w:wordWrap/>
        <w:topLinePunct w:val="0"/>
        <w:bidi w:val="0"/>
        <w:rPr>
          <w:rFonts w:hint="eastAsia" w:ascii="宋体" w:hAnsi="宋体" w:eastAsia="宋体" w:cs="宋体"/>
          <w:color w:val="auto"/>
          <w:highlight w:val="none"/>
        </w:rPr>
      </w:pPr>
    </w:p>
    <w:p w14:paraId="10CFA7C7">
      <w:pPr>
        <w:pStyle w:val="32"/>
        <w:keepNext w:val="0"/>
        <w:keepLines w:val="0"/>
        <w:pageBreakBefore w:val="0"/>
        <w:widowControl w:val="0"/>
        <w:wordWrap/>
        <w:topLinePunct w:val="0"/>
        <w:bidi w:val="0"/>
        <w:rPr>
          <w:rFonts w:hint="eastAsia" w:ascii="宋体" w:hAnsi="宋体" w:eastAsia="宋体" w:cs="宋体"/>
          <w:color w:val="auto"/>
          <w:highlight w:val="none"/>
        </w:rPr>
      </w:pPr>
    </w:p>
    <w:p w14:paraId="1D28F342">
      <w:pPr>
        <w:pStyle w:val="32"/>
        <w:keepNext w:val="0"/>
        <w:keepLines w:val="0"/>
        <w:pageBreakBefore w:val="0"/>
        <w:widowControl w:val="0"/>
        <w:wordWrap/>
        <w:topLinePunct w:val="0"/>
        <w:bidi w:val="0"/>
        <w:rPr>
          <w:rFonts w:hint="eastAsia" w:ascii="宋体" w:hAnsi="宋体" w:eastAsia="宋体" w:cs="宋体"/>
          <w:color w:val="auto"/>
          <w:highlight w:val="none"/>
        </w:rPr>
      </w:pPr>
    </w:p>
    <w:p w14:paraId="016B5C9C">
      <w:pPr>
        <w:pStyle w:val="9"/>
        <w:keepNext w:val="0"/>
        <w:keepLines w:val="0"/>
        <w:pageBreakBefore w:val="0"/>
        <w:widowControl w:val="0"/>
        <w:wordWrap/>
        <w:topLinePunct w:val="0"/>
        <w:bidi w:val="0"/>
        <w:rPr>
          <w:rFonts w:hint="eastAsia" w:ascii="宋体" w:hAnsi="宋体" w:eastAsia="宋体" w:cs="宋体"/>
          <w:color w:val="auto"/>
          <w:highlight w:val="none"/>
        </w:rPr>
      </w:pPr>
    </w:p>
    <w:p w14:paraId="24B506B0">
      <w:pPr>
        <w:keepNext w:val="0"/>
        <w:keepLines w:val="0"/>
        <w:pageBreakBefore w:val="0"/>
        <w:widowControl w:val="0"/>
        <w:wordWrap/>
        <w:topLinePunct w:val="0"/>
        <w:bidi w:val="0"/>
        <w:rPr>
          <w:rFonts w:hint="eastAsia" w:ascii="宋体" w:hAnsi="宋体" w:cs="宋体"/>
          <w:b/>
          <w:bCs/>
          <w:color w:val="auto"/>
          <w:sz w:val="28"/>
          <w:szCs w:val="28"/>
          <w:highlight w:val="none"/>
          <w:lang w:val="en-US" w:eastAsia="zh-CN"/>
        </w:rPr>
      </w:pPr>
      <w:bookmarkStart w:id="2404" w:name="_Toc497927072"/>
      <w:bookmarkStart w:id="2405" w:name="_Toc12920"/>
      <w:bookmarkStart w:id="2406" w:name="_Toc17617"/>
      <w:r>
        <w:rPr>
          <w:rFonts w:hint="eastAsia" w:ascii="宋体" w:hAnsi="宋体" w:cs="宋体"/>
          <w:b/>
          <w:bCs/>
          <w:color w:val="auto"/>
          <w:sz w:val="28"/>
          <w:szCs w:val="28"/>
          <w:highlight w:val="none"/>
          <w:lang w:val="en-US" w:eastAsia="zh-CN"/>
        </w:rPr>
        <w:br w:type="page"/>
      </w:r>
    </w:p>
    <w:p w14:paraId="03EA3B7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响应</w:t>
      </w:r>
      <w:r>
        <w:rPr>
          <w:rFonts w:hint="eastAsia" w:ascii="宋体" w:hAnsi="宋体" w:eastAsia="宋体" w:cs="宋体"/>
          <w:b/>
          <w:bCs/>
          <w:color w:val="auto"/>
          <w:sz w:val="28"/>
          <w:szCs w:val="28"/>
          <w:highlight w:val="none"/>
        </w:rPr>
        <w:t>函（格式见附件）（必须提供）</w:t>
      </w:r>
      <w:bookmarkEnd w:id="2404"/>
      <w:bookmarkEnd w:id="2405"/>
      <w:bookmarkEnd w:id="2406"/>
    </w:p>
    <w:p w14:paraId="202C55A4">
      <w:pPr>
        <w:pStyle w:val="32"/>
        <w:keepNext w:val="0"/>
        <w:keepLines w:val="0"/>
        <w:pageBreakBefore w:val="0"/>
        <w:widowControl w:val="0"/>
        <w:wordWrap/>
        <w:topLinePunct w:val="0"/>
        <w:bidi w:val="0"/>
        <w:rPr>
          <w:rFonts w:hint="eastAsia" w:ascii="宋体" w:hAnsi="宋体" w:eastAsia="宋体" w:cs="宋体"/>
          <w:color w:val="auto"/>
          <w:highlight w:val="none"/>
        </w:rPr>
      </w:pPr>
    </w:p>
    <w:p w14:paraId="27EC3596">
      <w:pPr>
        <w:pStyle w:val="12"/>
        <w:keepNext w:val="0"/>
        <w:keepLines w:val="0"/>
        <w:pageBreakBefore w:val="0"/>
        <w:widowControl w:val="0"/>
        <w:wordWrap/>
        <w:topLinePunct w:val="0"/>
        <w:bidi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05142141">
      <w:pPr>
        <w:pStyle w:val="12"/>
        <w:keepNext w:val="0"/>
        <w:keepLines w:val="0"/>
        <w:pageBreakBefore w:val="0"/>
        <w:widowControl w:val="0"/>
        <w:wordWrap/>
        <w:topLinePunct w:val="0"/>
        <w:bidi w:val="0"/>
        <w:ind w:firstLine="803" w:firstLineChars="250"/>
        <w:jc w:val="center"/>
        <w:rPr>
          <w:rFonts w:hint="eastAsia" w:ascii="宋体" w:hAnsi="宋体" w:eastAsia="宋体" w:cs="宋体"/>
          <w:b/>
          <w:color w:val="auto"/>
          <w:sz w:val="32"/>
          <w:highlight w:val="none"/>
        </w:rPr>
      </w:pPr>
      <w:bookmarkStart w:id="2407" w:name="_Toc7273_WPSOffice_Level1"/>
      <w:bookmarkStart w:id="2408" w:name="_Toc17832_WPSOffice_Level1"/>
      <w:r>
        <w:rPr>
          <w:rFonts w:hint="eastAsia" w:ascii="宋体" w:hAnsi="宋体" w:eastAsia="宋体" w:cs="宋体"/>
          <w:b/>
          <w:color w:val="auto"/>
          <w:sz w:val="32"/>
          <w:highlight w:val="none"/>
        </w:rPr>
        <w:t>响 应 函 （格 式）</w:t>
      </w:r>
      <w:bookmarkEnd w:id="2407"/>
      <w:bookmarkEnd w:id="2408"/>
    </w:p>
    <w:p w14:paraId="248F48A6">
      <w:pPr>
        <w:keepNext w:val="0"/>
        <w:keepLines w:val="0"/>
        <w:pageBreakBefore w:val="0"/>
        <w:widowControl w:val="0"/>
        <w:wordWrap/>
        <w:topLinePunct w:val="0"/>
        <w:bidi w:val="0"/>
        <w:spacing w:line="240" w:lineRule="exact"/>
        <w:jc w:val="center"/>
        <w:rPr>
          <w:rFonts w:hint="eastAsia" w:ascii="宋体" w:hAnsi="宋体" w:eastAsia="宋体" w:cs="宋体"/>
          <w:color w:val="auto"/>
          <w:sz w:val="32"/>
          <w:highlight w:val="none"/>
        </w:rPr>
      </w:pPr>
    </w:p>
    <w:p w14:paraId="5F3F9A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广西北部湾宏亚建设管理有限公司</w:t>
      </w:r>
    </w:p>
    <w:p w14:paraId="5C947AB7">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D05D56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11EFEA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2EDF2D03">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cs="宋体"/>
          <w:color w:val="auto"/>
          <w:sz w:val="21"/>
          <w:szCs w:val="21"/>
          <w:highlight w:val="none"/>
        </w:rPr>
        <w:t>按采购项目内容和报价表，</w:t>
      </w:r>
      <w:r>
        <w:rPr>
          <w:rFonts w:hint="eastAsia" w:hAnsi="宋体" w:cs="宋体"/>
          <w:color w:val="auto"/>
          <w:sz w:val="21"/>
          <w:szCs w:val="21"/>
          <w:highlight w:val="none"/>
          <w:lang w:eastAsia="zh-CN"/>
        </w:rPr>
        <w:t>磋商</w:t>
      </w:r>
      <w:r>
        <w:rPr>
          <w:rFonts w:hint="eastAsia" w:hAnsi="宋体" w:cs="宋体"/>
          <w:color w:val="auto"/>
          <w:sz w:val="21"/>
          <w:szCs w:val="21"/>
          <w:highlight w:val="none"/>
          <w:lang w:val="en-US" w:eastAsia="zh-CN"/>
        </w:rPr>
        <w:t>总</w:t>
      </w:r>
      <w:r>
        <w:rPr>
          <w:rFonts w:hint="eastAsia" w:ascii="宋体" w:hAnsi="宋体" w:cs="宋体"/>
          <w:color w:val="auto"/>
          <w:sz w:val="21"/>
          <w:szCs w:val="21"/>
          <w:highlight w:val="none"/>
        </w:rPr>
        <w:t>报价为(大写)</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highlight w:val="none"/>
          <w:lang w:eastAsia="zh-CN"/>
        </w:rPr>
        <w:t>。</w:t>
      </w:r>
      <w:r>
        <w:rPr>
          <w:rFonts w:hint="eastAsia" w:ascii="宋体" w:hAnsi="宋体" w:cs="宋体"/>
          <w:color w:val="auto"/>
          <w:sz w:val="21"/>
          <w:szCs w:val="21"/>
          <w:highlight w:val="none"/>
        </w:rPr>
        <w:t>工程完工期：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天（日历日）；</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hAnsi="宋体" w:cs="宋体"/>
          <w:color w:val="auto"/>
          <w:sz w:val="21"/>
          <w:szCs w:val="21"/>
          <w:highlight w:val="none"/>
          <w:u w:val="non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20618730">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4F7F4EDA">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293CF63">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2167C39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724288F8">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1C112B05">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00B66EA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0F9B6D19">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17EC4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6E5DCC9A">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2D4CE645">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A9967C9">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79714F46">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0BEB875">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0FACB939">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B4CC133">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0382640">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06C5B4F9">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.工程报价汇总表</w:t>
      </w:r>
      <w:r>
        <w:rPr>
          <w:rFonts w:hint="eastAsia" w:ascii="宋体" w:hAnsi="宋体" w:eastAsia="宋体" w:cs="宋体"/>
          <w:b/>
          <w:color w:val="auto"/>
          <w:sz w:val="28"/>
          <w:szCs w:val="28"/>
          <w:highlight w:val="none"/>
        </w:rPr>
        <w:t>（必须提供）；</w:t>
      </w:r>
    </w:p>
    <w:p w14:paraId="4ADFE9E6">
      <w:pPr>
        <w:pStyle w:val="12"/>
        <w:keepNext w:val="0"/>
        <w:keepLines w:val="0"/>
        <w:pageBreakBefore w:val="0"/>
        <w:widowControl w:val="0"/>
        <w:wordWrap/>
        <w:topLinePunct w:val="0"/>
        <w:bidi w:val="0"/>
        <w:spacing w:line="320" w:lineRule="exact"/>
        <w:jc w:val="left"/>
        <w:rPr>
          <w:rFonts w:hint="eastAsia" w:ascii="宋体" w:hAnsi="宋体" w:eastAsia="宋体" w:cs="宋体"/>
          <w:b/>
          <w:color w:val="auto"/>
          <w:sz w:val="28"/>
          <w:szCs w:val="28"/>
          <w:highlight w:val="none"/>
        </w:rPr>
      </w:pPr>
    </w:p>
    <w:p w14:paraId="2485B3C7">
      <w:pPr>
        <w:keepNext w:val="0"/>
        <w:keepLines w:val="0"/>
        <w:pageBreakBefore w:val="0"/>
        <w:widowControl w:val="0"/>
        <w:wordWrap/>
        <w:topLinePunct w:val="0"/>
        <w:bidi w:val="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工程报价汇总表</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格式</w:t>
      </w:r>
      <w:r>
        <w:rPr>
          <w:rFonts w:hint="eastAsia" w:ascii="宋体" w:hAnsi="宋体" w:eastAsia="宋体" w:cs="宋体"/>
          <w:b/>
          <w:color w:val="auto"/>
          <w:kern w:val="0"/>
          <w:sz w:val="24"/>
          <w:szCs w:val="24"/>
          <w:highlight w:val="none"/>
          <w:lang w:eastAsia="zh-CN"/>
        </w:rPr>
        <w:t>）</w:t>
      </w:r>
    </w:p>
    <w:p w14:paraId="42F46261">
      <w:pPr>
        <w:keepNext w:val="0"/>
        <w:keepLines w:val="0"/>
        <w:pageBreakBefore w:val="0"/>
        <w:widowControl w:val="0"/>
        <w:wordWrap/>
        <w:topLinePunct w:val="0"/>
        <w:bidi w:val="0"/>
        <w:jc w:val="center"/>
        <w:rPr>
          <w:rFonts w:hint="eastAsia" w:ascii="宋体" w:hAnsi="宋体" w:cs="宋体"/>
          <w:color w:val="auto"/>
          <w:kern w:val="0"/>
          <w:sz w:val="24"/>
          <w:highlight w:val="none"/>
        </w:rPr>
      </w:pPr>
    </w:p>
    <w:p w14:paraId="00BD3F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工程名称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币种：人民币</w:t>
      </w:r>
    </w:p>
    <w:tbl>
      <w:tblPr>
        <w:tblStyle w:val="2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340"/>
        <w:gridCol w:w="2851"/>
      </w:tblGrid>
      <w:tr w14:paraId="2C5C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668" w:type="dxa"/>
            <w:gridSpan w:val="2"/>
            <w:noWrap w:val="0"/>
            <w:vAlign w:val="center"/>
          </w:tcPr>
          <w:p w14:paraId="5E189853">
            <w:pPr>
              <w:pStyle w:val="57"/>
              <w:widowControl/>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工程总造价（磋商总报价）：</w:t>
            </w:r>
          </w:p>
        </w:tc>
        <w:tc>
          <w:tcPr>
            <w:tcW w:w="2851" w:type="dxa"/>
            <w:noWrap w:val="0"/>
            <w:vAlign w:val="center"/>
          </w:tcPr>
          <w:p w14:paraId="5A7142A1">
            <w:pPr>
              <w:pStyle w:val="57"/>
              <w:widowControl/>
              <w:jc w:val="right"/>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元</w:t>
            </w:r>
          </w:p>
        </w:tc>
      </w:tr>
      <w:tr w14:paraId="31AB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28" w:type="dxa"/>
            <w:vMerge w:val="restart"/>
            <w:noWrap w:val="0"/>
            <w:vAlign w:val="center"/>
          </w:tcPr>
          <w:p w14:paraId="799E2512">
            <w:pPr>
              <w:pStyle w:val="57"/>
              <w:widowControl/>
              <w:jc w:val="center"/>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其中</w:t>
            </w:r>
          </w:p>
        </w:tc>
        <w:tc>
          <w:tcPr>
            <w:tcW w:w="5340" w:type="dxa"/>
            <w:noWrap w:val="0"/>
            <w:vAlign w:val="center"/>
          </w:tcPr>
          <w:p w14:paraId="3A1A362E">
            <w:pPr>
              <w:pStyle w:val="57"/>
              <w:jc w:val="left"/>
              <w:rPr>
                <w:rFonts w:ascii="Times New Roman" w:hAnsi="Times New Roman"/>
                <w:color w:val="auto"/>
                <w:sz w:val="24"/>
                <w:szCs w:val="24"/>
                <w:highlight w:val="none"/>
              </w:rPr>
            </w:pPr>
          </w:p>
        </w:tc>
        <w:tc>
          <w:tcPr>
            <w:tcW w:w="2851" w:type="dxa"/>
            <w:noWrap w:val="0"/>
            <w:vAlign w:val="center"/>
          </w:tcPr>
          <w:p w14:paraId="408491E5">
            <w:pPr>
              <w:pStyle w:val="57"/>
              <w:jc w:val="right"/>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元</w:t>
            </w:r>
          </w:p>
        </w:tc>
      </w:tr>
      <w:tr w14:paraId="761C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28" w:type="dxa"/>
            <w:vMerge w:val="continue"/>
            <w:noWrap w:val="0"/>
            <w:vAlign w:val="center"/>
          </w:tcPr>
          <w:p w14:paraId="131C53EC">
            <w:pPr>
              <w:pStyle w:val="57"/>
              <w:widowControl/>
              <w:jc w:val="center"/>
              <w:rPr>
                <w:rFonts w:hint="eastAsia" w:ascii="Times New Roman" w:hAnsi="Times New Roman" w:eastAsia="宋体"/>
                <w:color w:val="auto"/>
                <w:sz w:val="24"/>
                <w:szCs w:val="24"/>
                <w:highlight w:val="none"/>
                <w:lang w:val="en-US" w:eastAsia="zh-CN"/>
              </w:rPr>
            </w:pPr>
          </w:p>
        </w:tc>
        <w:tc>
          <w:tcPr>
            <w:tcW w:w="5340" w:type="dxa"/>
            <w:noWrap w:val="0"/>
            <w:vAlign w:val="center"/>
          </w:tcPr>
          <w:p w14:paraId="493A13BA">
            <w:pPr>
              <w:pStyle w:val="57"/>
              <w:jc w:val="left"/>
              <w:rPr>
                <w:rFonts w:ascii="Times New Roman" w:hAnsi="Times New Roman"/>
                <w:color w:val="auto"/>
                <w:sz w:val="24"/>
                <w:szCs w:val="24"/>
                <w:highlight w:val="none"/>
              </w:rPr>
            </w:pPr>
          </w:p>
        </w:tc>
        <w:tc>
          <w:tcPr>
            <w:tcW w:w="2851" w:type="dxa"/>
            <w:noWrap w:val="0"/>
            <w:vAlign w:val="center"/>
          </w:tcPr>
          <w:p w14:paraId="1F5E5ACE">
            <w:pPr>
              <w:pStyle w:val="57"/>
              <w:widowControl/>
              <w:jc w:val="right"/>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元</w:t>
            </w:r>
          </w:p>
        </w:tc>
      </w:tr>
      <w:tr w14:paraId="1DE2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28" w:type="dxa"/>
            <w:vMerge w:val="continue"/>
            <w:noWrap w:val="0"/>
            <w:vAlign w:val="center"/>
          </w:tcPr>
          <w:p w14:paraId="1DC7A3FF">
            <w:pPr>
              <w:pStyle w:val="57"/>
              <w:widowControl/>
              <w:jc w:val="center"/>
              <w:rPr>
                <w:rFonts w:hint="eastAsia" w:ascii="Times New Roman" w:hAnsi="Times New Roman" w:eastAsia="宋体"/>
                <w:color w:val="auto"/>
                <w:sz w:val="24"/>
                <w:szCs w:val="24"/>
                <w:highlight w:val="none"/>
                <w:lang w:val="en-US" w:eastAsia="zh-CN"/>
              </w:rPr>
            </w:pPr>
          </w:p>
        </w:tc>
        <w:tc>
          <w:tcPr>
            <w:tcW w:w="5340" w:type="dxa"/>
            <w:noWrap w:val="0"/>
            <w:vAlign w:val="center"/>
          </w:tcPr>
          <w:p w14:paraId="225D7FCF">
            <w:pPr>
              <w:pStyle w:val="57"/>
              <w:jc w:val="left"/>
              <w:rPr>
                <w:rFonts w:ascii="Times New Roman" w:hAnsi="Times New Roman"/>
                <w:color w:val="auto"/>
                <w:sz w:val="24"/>
                <w:szCs w:val="24"/>
                <w:highlight w:val="none"/>
              </w:rPr>
            </w:pPr>
          </w:p>
        </w:tc>
        <w:tc>
          <w:tcPr>
            <w:tcW w:w="2851" w:type="dxa"/>
            <w:noWrap w:val="0"/>
            <w:vAlign w:val="center"/>
          </w:tcPr>
          <w:p w14:paraId="511153FC">
            <w:pPr>
              <w:pStyle w:val="57"/>
              <w:widowControl/>
              <w:jc w:val="right"/>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元</w:t>
            </w:r>
          </w:p>
        </w:tc>
      </w:tr>
      <w:tr w14:paraId="3DD6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28" w:type="dxa"/>
            <w:vMerge w:val="continue"/>
            <w:noWrap w:val="0"/>
            <w:vAlign w:val="center"/>
          </w:tcPr>
          <w:p w14:paraId="33E3A200">
            <w:pPr>
              <w:pStyle w:val="57"/>
              <w:widowControl/>
              <w:jc w:val="center"/>
              <w:rPr>
                <w:rFonts w:hint="eastAsia" w:ascii="Times New Roman" w:hAnsi="Times New Roman" w:eastAsia="宋体"/>
                <w:color w:val="auto"/>
                <w:sz w:val="24"/>
                <w:szCs w:val="24"/>
                <w:highlight w:val="none"/>
                <w:lang w:val="en-US" w:eastAsia="zh-CN"/>
              </w:rPr>
            </w:pPr>
          </w:p>
        </w:tc>
        <w:tc>
          <w:tcPr>
            <w:tcW w:w="5340" w:type="dxa"/>
            <w:noWrap w:val="0"/>
            <w:vAlign w:val="center"/>
          </w:tcPr>
          <w:p w14:paraId="11852296">
            <w:pPr>
              <w:pStyle w:val="57"/>
              <w:widowControl/>
              <w:jc w:val="left"/>
              <w:rPr>
                <w:rFonts w:ascii="Times New Roman" w:hAnsi="Times New Roman"/>
                <w:color w:val="auto"/>
                <w:sz w:val="24"/>
                <w:szCs w:val="24"/>
                <w:highlight w:val="none"/>
              </w:rPr>
            </w:pPr>
          </w:p>
        </w:tc>
        <w:tc>
          <w:tcPr>
            <w:tcW w:w="2851" w:type="dxa"/>
            <w:noWrap w:val="0"/>
            <w:vAlign w:val="center"/>
          </w:tcPr>
          <w:p w14:paraId="16F2D4E1">
            <w:pPr>
              <w:pStyle w:val="57"/>
              <w:widowControl/>
              <w:jc w:val="right"/>
              <w:rPr>
                <w:rFonts w:hint="eastAsia" w:ascii="Times New Roman" w:hAnsi="Times New Roman" w:cs="宋体"/>
                <w:color w:val="auto"/>
                <w:sz w:val="24"/>
                <w:szCs w:val="24"/>
                <w:highlight w:val="none"/>
              </w:rPr>
            </w:pPr>
            <w:r>
              <w:rPr>
                <w:rFonts w:hint="eastAsia" w:ascii="Times New Roman" w:hAnsi="Times New Roman"/>
                <w:color w:val="auto"/>
                <w:sz w:val="24"/>
                <w:szCs w:val="24"/>
                <w:highlight w:val="none"/>
                <w:lang w:val="en-US" w:eastAsia="zh-CN"/>
              </w:rPr>
              <w:t>元</w:t>
            </w:r>
          </w:p>
        </w:tc>
      </w:tr>
      <w:tr w14:paraId="044E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28" w:type="dxa"/>
            <w:vMerge w:val="continue"/>
            <w:noWrap w:val="0"/>
            <w:vAlign w:val="center"/>
          </w:tcPr>
          <w:p w14:paraId="63EA3B61">
            <w:pPr>
              <w:pStyle w:val="57"/>
              <w:widowControl/>
              <w:jc w:val="center"/>
              <w:rPr>
                <w:rFonts w:hint="eastAsia" w:ascii="Times New Roman" w:hAnsi="Times New Roman" w:eastAsia="宋体"/>
                <w:color w:val="auto"/>
                <w:sz w:val="24"/>
                <w:szCs w:val="24"/>
                <w:highlight w:val="none"/>
                <w:lang w:val="en-US" w:eastAsia="zh-CN"/>
              </w:rPr>
            </w:pPr>
          </w:p>
        </w:tc>
        <w:tc>
          <w:tcPr>
            <w:tcW w:w="5340" w:type="dxa"/>
            <w:noWrap w:val="0"/>
            <w:vAlign w:val="center"/>
          </w:tcPr>
          <w:p w14:paraId="4535D5F0">
            <w:pPr>
              <w:pStyle w:val="57"/>
              <w:widowControl/>
              <w:jc w:val="left"/>
              <w:rPr>
                <w:rFonts w:ascii="Times New Roman" w:hAnsi="Times New Roman"/>
                <w:color w:val="auto"/>
                <w:sz w:val="24"/>
                <w:szCs w:val="24"/>
                <w:highlight w:val="none"/>
              </w:rPr>
            </w:pPr>
          </w:p>
        </w:tc>
        <w:tc>
          <w:tcPr>
            <w:tcW w:w="2851" w:type="dxa"/>
            <w:noWrap w:val="0"/>
            <w:vAlign w:val="center"/>
          </w:tcPr>
          <w:p w14:paraId="4AEB7283">
            <w:pPr>
              <w:pStyle w:val="57"/>
              <w:widowControl/>
              <w:jc w:val="right"/>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元</w:t>
            </w:r>
          </w:p>
        </w:tc>
      </w:tr>
      <w:tr w14:paraId="477B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668" w:type="dxa"/>
            <w:gridSpan w:val="2"/>
            <w:noWrap w:val="0"/>
            <w:vAlign w:val="center"/>
          </w:tcPr>
          <w:p w14:paraId="718F1782">
            <w:pPr>
              <w:pStyle w:val="57"/>
              <w:widowControl/>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承诺工期</w:t>
            </w:r>
          </w:p>
        </w:tc>
        <w:tc>
          <w:tcPr>
            <w:tcW w:w="2851" w:type="dxa"/>
            <w:noWrap w:val="0"/>
            <w:vAlign w:val="center"/>
          </w:tcPr>
          <w:p w14:paraId="35881D70">
            <w:pPr>
              <w:pStyle w:val="57"/>
              <w:widowControl/>
              <w:jc w:val="right"/>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天（日历日）</w:t>
            </w:r>
          </w:p>
        </w:tc>
      </w:tr>
      <w:tr w14:paraId="6739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668" w:type="dxa"/>
            <w:gridSpan w:val="2"/>
            <w:noWrap w:val="0"/>
            <w:vAlign w:val="center"/>
          </w:tcPr>
          <w:p w14:paraId="22462B18">
            <w:pPr>
              <w:pStyle w:val="57"/>
              <w:widowControl/>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承诺质量等级</w:t>
            </w:r>
          </w:p>
        </w:tc>
        <w:tc>
          <w:tcPr>
            <w:tcW w:w="2851" w:type="dxa"/>
            <w:noWrap w:val="0"/>
            <w:vAlign w:val="center"/>
          </w:tcPr>
          <w:p w14:paraId="2F5476F9">
            <w:pPr>
              <w:pStyle w:val="57"/>
              <w:widowControl/>
              <w:jc w:val="right"/>
              <w:rPr>
                <w:rFonts w:hint="eastAsia" w:ascii="Times New Roman" w:hAnsi="Times New Roman"/>
                <w:color w:val="auto"/>
                <w:sz w:val="24"/>
                <w:szCs w:val="24"/>
                <w:highlight w:val="none"/>
                <w:lang w:val="en-US" w:eastAsia="zh-CN"/>
              </w:rPr>
            </w:pPr>
          </w:p>
        </w:tc>
      </w:tr>
    </w:tbl>
    <w:p w14:paraId="50B088F9">
      <w:pPr>
        <w:pStyle w:val="57"/>
        <w:ind w:left="-178" w:leftChars="-85" w:firstLine="177" w:firstLineChars="74"/>
        <w:rPr>
          <w:rFonts w:ascii="Times New Roman" w:hAnsi="Times New Roman"/>
          <w:color w:val="auto"/>
          <w:sz w:val="24"/>
          <w:szCs w:val="24"/>
          <w:highlight w:val="none"/>
        </w:rPr>
      </w:pPr>
    </w:p>
    <w:p w14:paraId="5F30985E">
      <w:pPr>
        <w:pStyle w:val="57"/>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olor w:val="auto"/>
          <w:szCs w:val="21"/>
          <w:highlight w:val="none"/>
        </w:rPr>
      </w:pPr>
    </w:p>
    <w:p w14:paraId="09BFFE64">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3A0690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0C7526C5">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8F703D8">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7020C19A">
      <w:pPr>
        <w:keepNext w:val="0"/>
        <w:keepLines w:val="0"/>
        <w:pageBreakBefore w:val="0"/>
        <w:widowControl w:val="0"/>
        <w:wordWrap/>
        <w:topLinePunct w:val="0"/>
        <w:bidi w:val="0"/>
        <w:snapToGrid w:val="0"/>
        <w:spacing w:line="240" w:lineRule="auto"/>
        <w:ind w:firstLine="420"/>
        <w:jc w:val="right"/>
        <w:rPr>
          <w:rFonts w:hint="eastAsia" w:ascii="宋体" w:hAnsi="宋体" w:eastAsia="宋体" w:cs="宋体"/>
          <w:color w:val="auto"/>
          <w:highlight w:val="none"/>
        </w:rPr>
      </w:pPr>
    </w:p>
    <w:p w14:paraId="56F441D6">
      <w:pPr>
        <w:keepNext w:val="0"/>
        <w:keepLines w:val="0"/>
        <w:pageBreakBefore w:val="0"/>
        <w:widowControl w:val="0"/>
        <w:wordWrap/>
        <w:topLinePunct w:val="0"/>
        <w:bidi w:val="0"/>
        <w:spacing w:line="240" w:lineRule="auto"/>
        <w:jc w:val="center"/>
        <w:outlineLvl w:val="9"/>
        <w:rPr>
          <w:rFonts w:hint="eastAsia" w:ascii="宋体" w:hAnsi="宋体" w:eastAsia="宋体" w:cs="宋体"/>
          <w:color w:val="auto"/>
          <w:sz w:val="24"/>
          <w:szCs w:val="24"/>
          <w:highlight w:val="none"/>
        </w:rPr>
      </w:pPr>
      <w:bookmarkStart w:id="2409" w:name="_Toc234659851"/>
      <w:bookmarkStart w:id="2410" w:name="_Toc394929435"/>
      <w:bookmarkStart w:id="2411" w:name="_Toc271557289"/>
      <w:bookmarkStart w:id="2412" w:name="_Toc446943082"/>
      <w:r>
        <w:rPr>
          <w:rFonts w:hint="eastAsia" w:ascii="宋体" w:hAnsi="宋体" w:eastAsia="宋体" w:cs="宋体"/>
          <w:color w:val="auto"/>
          <w:sz w:val="24"/>
          <w:szCs w:val="24"/>
          <w:highlight w:val="none"/>
        </w:rPr>
        <w:t>已标价工程量清单</w:t>
      </w:r>
      <w:bookmarkEnd w:id="2409"/>
      <w:bookmarkEnd w:id="2410"/>
      <w:bookmarkEnd w:id="2411"/>
      <w:bookmarkEnd w:id="2412"/>
    </w:p>
    <w:p w14:paraId="672FE051">
      <w:pPr>
        <w:keepNext w:val="0"/>
        <w:keepLines w:val="0"/>
        <w:pageBreakBefore w:val="0"/>
        <w:widowControl w:val="0"/>
        <w:wordWrap/>
        <w:topLinePunct w:val="0"/>
        <w:bidi w:val="0"/>
        <w:spacing w:line="240" w:lineRule="auto"/>
        <w:ind w:firstLine="420"/>
        <w:jc w:val="center"/>
        <w:rPr>
          <w:rFonts w:hint="eastAsia" w:ascii="宋体" w:hAnsi="宋体" w:eastAsia="宋体" w:cs="宋体"/>
          <w:color w:val="auto"/>
          <w:highlight w:val="none"/>
        </w:rPr>
      </w:pPr>
    </w:p>
    <w:p w14:paraId="154A5FC2">
      <w:pPr>
        <w:keepNext w:val="0"/>
        <w:keepLines w:val="0"/>
        <w:pageBreakBefore w:val="0"/>
        <w:widowControl w:val="0"/>
        <w:wordWrap/>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0AEDCE1E">
      <w:pPr>
        <w:keepNext w:val="0"/>
        <w:keepLines w:val="0"/>
        <w:pageBreakBefore w:val="0"/>
        <w:widowControl w:val="0"/>
        <w:wordWrap/>
        <w:topLinePunct w:val="0"/>
        <w:bidi w:val="0"/>
        <w:spacing w:line="340" w:lineRule="exact"/>
        <w:rPr>
          <w:rFonts w:hint="eastAsia" w:ascii="宋体" w:hAnsi="宋体" w:eastAsia="宋体" w:cs="宋体"/>
          <w:color w:val="auto"/>
          <w:szCs w:val="21"/>
          <w:highlight w:val="none"/>
        </w:rPr>
      </w:pPr>
    </w:p>
    <w:p w14:paraId="7DD3B0A2">
      <w:pPr>
        <w:keepNext w:val="0"/>
        <w:keepLines w:val="0"/>
        <w:pageBreakBefore w:val="0"/>
        <w:widowControl w:val="0"/>
        <w:wordWrap/>
        <w:topLinePunct w:val="0"/>
        <w:bidi w:val="0"/>
        <w:spacing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343B0D49">
      <w:pPr>
        <w:pStyle w:val="9"/>
        <w:keepNext w:val="0"/>
        <w:keepLines w:val="0"/>
        <w:pageBreakBefore w:val="0"/>
        <w:widowControl w:val="0"/>
        <w:wordWrap/>
        <w:topLinePunct w:val="0"/>
        <w:bidi w:val="0"/>
        <w:rPr>
          <w:rFonts w:hint="eastAsia" w:ascii="宋体" w:hAnsi="宋体" w:eastAsia="宋体" w:cs="宋体"/>
          <w:color w:val="auto"/>
          <w:highlight w:val="none"/>
        </w:rPr>
      </w:pPr>
    </w:p>
    <w:p w14:paraId="4C6BD6C7">
      <w:pPr>
        <w:pStyle w:val="9"/>
        <w:keepNext w:val="0"/>
        <w:keepLines w:val="0"/>
        <w:pageBreakBefore w:val="0"/>
        <w:widowControl w:val="0"/>
        <w:wordWrap/>
        <w:topLinePunct w:val="0"/>
        <w:bidi w:val="0"/>
        <w:rPr>
          <w:rFonts w:hint="eastAsia" w:ascii="宋体" w:hAnsi="宋体" w:eastAsia="宋体" w:cs="宋体"/>
          <w:color w:val="auto"/>
          <w:highlight w:val="none"/>
        </w:rPr>
      </w:pPr>
    </w:p>
    <w:p w14:paraId="62EED1E7">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2D33FB1D">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0633FEAF">
      <w:pPr>
        <w:keepNext w:val="0"/>
        <w:keepLines w:val="0"/>
        <w:pageBreakBefore w:val="0"/>
        <w:widowControl w:val="0"/>
        <w:wordWrap/>
        <w:topLinePunct w:val="0"/>
        <w:bidi w:val="0"/>
        <w:spacing w:line="500" w:lineRule="exact"/>
        <w:jc w:val="center"/>
        <w:rPr>
          <w:rFonts w:hint="eastAsia" w:ascii="宋体" w:hAnsi="宋体" w:eastAsia="宋体" w:cs="宋体"/>
          <w:b/>
          <w:color w:val="auto"/>
          <w:sz w:val="24"/>
          <w:szCs w:val="24"/>
          <w:highlight w:val="none"/>
          <w:lang w:val="en-US" w:eastAsia="zh-CN"/>
        </w:rPr>
      </w:pPr>
    </w:p>
    <w:p w14:paraId="271CB386">
      <w:pPr>
        <w:keepNext w:val="0"/>
        <w:keepLines w:val="0"/>
        <w:pageBreakBefore w:val="0"/>
        <w:widowControl w:val="0"/>
        <w:wordWrap/>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18862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50A4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52E2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192C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11A3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1B14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42B33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执业资格证号/上岗证号</w:t>
            </w:r>
          </w:p>
        </w:tc>
      </w:tr>
      <w:tr w14:paraId="701E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2D5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B82BE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20D77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6EA6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ABF09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77C0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95C5D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5ED04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9398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BCF59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1E139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6E8E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FF947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F2211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D0479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1FDA3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6CA4C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75F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30BB9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B046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1AF9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80EE5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BA61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EB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2EF6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03D4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8EDFA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6BA21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87EF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32F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C5736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2ED5A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0D21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8E7D7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9561D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951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E60FB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F4DE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7C48F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CFBF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DA1E5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F5E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53E43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9A3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A5AE8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C5290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141C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A04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84A72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A090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88513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ADC6E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F5A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533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71864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4EB8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919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7AC7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E13A8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587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CAF2A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896F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52CBF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AD525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2D2F7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C0D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473C4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CB06F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B8D0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1145C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D0540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1E7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8AACB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2D2A4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A58C9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BDF94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A262A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bl>
    <w:p w14:paraId="447518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r>
        <w:rPr>
          <w:rFonts w:hint="eastAsia" w:ascii="宋体" w:hAnsi="宋体" w:eastAsia="宋体" w:cs="宋体"/>
          <w:bCs/>
          <w:color w:val="auto"/>
          <w:spacing w:val="-2"/>
          <w:sz w:val="21"/>
          <w:szCs w:val="21"/>
          <w:highlight w:val="none"/>
        </w:rPr>
        <w:t>注：</w:t>
      </w:r>
      <w:r>
        <w:rPr>
          <w:rFonts w:hint="eastAsia" w:ascii="宋体" w:hAnsi="宋体" w:cs="宋体"/>
          <w:color w:val="auto"/>
          <w:spacing w:val="-2"/>
          <w:kern w:val="0"/>
          <w:sz w:val="21"/>
          <w:szCs w:val="21"/>
          <w:highlight w:val="none"/>
          <w:lang w:eastAsia="zh-CN"/>
        </w:rPr>
        <w:t>项目经理至少应附身份证复印件、责任工程师证书复印件、中级（含）以上职称证复印件（</w:t>
      </w:r>
      <w:r>
        <w:rPr>
          <w:rFonts w:hint="eastAsia" w:ascii="宋体" w:hAnsi="宋体" w:cs="宋体"/>
          <w:color w:val="auto"/>
          <w:spacing w:val="-2"/>
          <w:kern w:val="0"/>
          <w:sz w:val="21"/>
          <w:szCs w:val="21"/>
          <w:highlight w:val="none"/>
          <w:lang w:val="en-US" w:eastAsia="zh-CN"/>
        </w:rPr>
        <w:t>如有</w:t>
      </w:r>
      <w:r>
        <w:rPr>
          <w:rFonts w:hint="eastAsia" w:ascii="宋体" w:hAnsi="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；技术负责人应附身份证复印件、职称证复印件</w:t>
      </w:r>
      <w:r>
        <w:rPr>
          <w:rFonts w:hint="eastAsia" w:ascii="宋体" w:hAnsi="宋体" w:cs="宋体"/>
          <w:color w:val="auto"/>
          <w:spacing w:val="-2"/>
          <w:kern w:val="0"/>
          <w:sz w:val="21"/>
          <w:szCs w:val="21"/>
          <w:highlight w:val="none"/>
          <w:lang w:eastAsia="zh-CN"/>
        </w:rPr>
        <w:t>（</w:t>
      </w:r>
      <w:r>
        <w:rPr>
          <w:rFonts w:hint="eastAsia" w:ascii="宋体" w:hAnsi="宋体" w:cs="宋体"/>
          <w:color w:val="auto"/>
          <w:spacing w:val="-2"/>
          <w:kern w:val="0"/>
          <w:sz w:val="21"/>
          <w:szCs w:val="21"/>
          <w:highlight w:val="none"/>
          <w:lang w:val="en-US" w:eastAsia="zh-CN"/>
        </w:rPr>
        <w:t>如有</w:t>
      </w:r>
      <w:r>
        <w:rPr>
          <w:rFonts w:hint="eastAsia" w:ascii="宋体" w:hAnsi="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；专职安全生产管理人员至少应附身份证复印件、专职安全员安全生产考核合格证书（C类）复印件；其他主要人员（施工员、质检</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lang w:val="en-US" w:eastAsia="zh-CN"/>
        </w:rPr>
        <w:t>量</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员、材料员）应附执业证或上岗证书复印件。</w:t>
      </w:r>
      <w:r>
        <w:rPr>
          <w:rFonts w:hint="eastAsia" w:ascii="宋体" w:hAnsi="宋体" w:eastAsia="宋体" w:cs="宋体"/>
          <w:color w:val="auto"/>
          <w:kern w:val="0"/>
          <w:sz w:val="21"/>
          <w:szCs w:val="21"/>
          <w:highlight w:val="none"/>
        </w:rPr>
        <w:t>同时还需提供社保部门出具</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为项目管理机构成员（包含项目经理、技术负责人、专职安全员、施工员、质检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员、材料员）缴纳的响应文件递交截止时间前</w:t>
      </w:r>
      <w:r>
        <w:rPr>
          <w:rFonts w:hint="eastAsia" w:ascii="宋体" w:hAnsi="宋体" w:cs="宋体"/>
          <w:color w:val="auto"/>
          <w:kern w:val="0"/>
          <w:sz w:val="21"/>
          <w:szCs w:val="21"/>
          <w:highlight w:val="none"/>
          <w:lang w:eastAsia="zh-CN"/>
        </w:rPr>
        <w:t>半年内任意一个月</w:t>
      </w:r>
      <w:r>
        <w:rPr>
          <w:rFonts w:hint="eastAsia" w:ascii="宋体" w:hAnsi="宋体" w:eastAsia="宋体" w:cs="宋体"/>
          <w:color w:val="auto"/>
          <w:kern w:val="0"/>
          <w:sz w:val="21"/>
          <w:szCs w:val="21"/>
          <w:highlight w:val="none"/>
        </w:rPr>
        <w:t>社保证明复印件。若为近期新聘员工的，以提供劳动合同证明材料复印件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val="en-US" w:eastAsia="zh-CN"/>
        </w:rPr>
        <w:t>为退休员工则需提供退休证明及劳动合同</w:t>
      </w:r>
      <w:r>
        <w:rPr>
          <w:rFonts w:hint="eastAsia" w:ascii="宋体" w:hAnsi="宋体" w:eastAsia="宋体" w:cs="宋体"/>
          <w:color w:val="auto"/>
          <w:kern w:val="0"/>
          <w:sz w:val="21"/>
          <w:szCs w:val="21"/>
          <w:highlight w:val="none"/>
        </w:rPr>
        <w:t>为准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2"/>
          <w:kern w:val="0"/>
          <w:sz w:val="21"/>
          <w:szCs w:val="21"/>
          <w:highlight w:val="none"/>
        </w:rPr>
        <w:t>上述复印件均需加盖</w:t>
      </w:r>
      <w:r>
        <w:rPr>
          <w:rFonts w:hint="eastAsia" w:ascii="宋体" w:hAnsi="宋体" w:eastAsia="宋体" w:cs="宋体"/>
          <w:color w:val="auto"/>
          <w:spacing w:val="-2"/>
          <w:kern w:val="0"/>
          <w:sz w:val="21"/>
          <w:szCs w:val="21"/>
          <w:highlight w:val="none"/>
          <w:lang w:val="en-US" w:eastAsia="zh-CN"/>
        </w:rPr>
        <w:t>供应商</w:t>
      </w:r>
      <w:r>
        <w:rPr>
          <w:rFonts w:hint="eastAsia" w:ascii="宋体" w:hAnsi="宋体" w:eastAsia="宋体" w:cs="宋体"/>
          <w:color w:val="auto"/>
          <w:spacing w:val="-2"/>
          <w:kern w:val="0"/>
          <w:sz w:val="21"/>
          <w:szCs w:val="21"/>
          <w:highlight w:val="none"/>
        </w:rPr>
        <w:t>公章。</w:t>
      </w:r>
    </w:p>
    <w:p w14:paraId="50AAE428">
      <w:pPr>
        <w:pStyle w:val="12"/>
        <w:keepNext w:val="0"/>
        <w:keepLines w:val="0"/>
        <w:pageBreakBefore w:val="0"/>
        <w:widowControl w:val="0"/>
        <w:wordWrap/>
        <w:topLinePunct w:val="0"/>
        <w:bidi w:val="0"/>
        <w:spacing w:line="340" w:lineRule="exact"/>
        <w:jc w:val="center"/>
        <w:rPr>
          <w:rFonts w:hint="eastAsia" w:ascii="宋体" w:hAnsi="宋体" w:eastAsia="宋体" w:cs="宋体"/>
          <w:b/>
          <w:color w:val="auto"/>
          <w:sz w:val="32"/>
          <w:szCs w:val="32"/>
          <w:highlight w:val="none"/>
        </w:rPr>
      </w:pPr>
    </w:p>
    <w:p w14:paraId="0F58FB0E">
      <w:pPr>
        <w:pStyle w:val="7"/>
        <w:keepNext w:val="0"/>
        <w:keepLines w:val="0"/>
        <w:pageBreakBefore w:val="0"/>
        <w:widowControl w:val="0"/>
        <w:wordWrap/>
        <w:topLinePunct w:val="0"/>
        <w:bidi w:val="0"/>
        <w:rPr>
          <w:rFonts w:hint="eastAsia"/>
          <w:color w:val="auto"/>
          <w:highlight w:val="none"/>
        </w:rPr>
      </w:pPr>
    </w:p>
    <w:p w14:paraId="28A43BF0">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1AF5B0C0">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14EA2179">
      <w:pPr>
        <w:pStyle w:val="9"/>
        <w:keepNext w:val="0"/>
        <w:keepLines w:val="0"/>
        <w:pageBreakBefore w:val="0"/>
        <w:widowControl w:val="0"/>
        <w:wordWrap/>
        <w:topLinePunct w:val="0"/>
        <w:bidi w:val="0"/>
        <w:rPr>
          <w:rFonts w:hint="eastAsia" w:ascii="宋体" w:hAnsi="宋体" w:eastAsia="宋体" w:cs="宋体"/>
          <w:b/>
          <w:bCs/>
          <w:color w:val="auto"/>
          <w:szCs w:val="21"/>
          <w:highlight w:val="none"/>
        </w:rPr>
      </w:pPr>
    </w:p>
    <w:p w14:paraId="43C56C40">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5A525CC9">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.担任本工程的</w:t>
      </w:r>
      <w:r>
        <w:rPr>
          <w:rFonts w:hint="eastAsia" w:hAnsi="宋体" w:eastAsia="宋体" w:cs="宋体"/>
          <w:b/>
          <w:color w:val="auto"/>
          <w:sz w:val="28"/>
          <w:szCs w:val="28"/>
          <w:highlight w:val="none"/>
          <w:lang w:val="en-US" w:eastAsia="zh-CN"/>
        </w:rPr>
        <w:t>项目经理</w:t>
      </w:r>
      <w:r>
        <w:rPr>
          <w:rFonts w:hint="eastAsia" w:ascii="宋体" w:hAnsi="宋体" w:eastAsia="宋体" w:cs="宋体"/>
          <w:b/>
          <w:color w:val="auto"/>
          <w:sz w:val="28"/>
          <w:szCs w:val="28"/>
          <w:highlight w:val="none"/>
          <w:lang w:val="en-US" w:eastAsia="zh-CN"/>
        </w:rPr>
        <w:t>简历表（应附相关证书、身份证复印件）（必须提供）</w:t>
      </w:r>
      <w:r>
        <w:rPr>
          <w:rFonts w:hint="eastAsia" w:ascii="宋体" w:hAnsi="宋体" w:eastAsia="宋体" w:cs="宋体"/>
          <w:b/>
          <w:color w:val="auto"/>
          <w:sz w:val="28"/>
          <w:szCs w:val="28"/>
          <w:highlight w:val="none"/>
        </w:rPr>
        <w:t>；</w:t>
      </w:r>
    </w:p>
    <w:p w14:paraId="3DB380ED">
      <w:pPr>
        <w:keepNext w:val="0"/>
        <w:keepLines w:val="0"/>
        <w:pageBreakBefore w:val="0"/>
        <w:widowControl w:val="0"/>
        <w:wordWrap/>
        <w:topLinePunct w:val="0"/>
        <w:bidi w:val="0"/>
        <w:rPr>
          <w:rFonts w:hint="eastAsia" w:ascii="宋体" w:hAnsi="宋体" w:eastAsia="宋体" w:cs="宋体"/>
          <w:color w:val="auto"/>
          <w:highlight w:val="none"/>
        </w:rPr>
      </w:pPr>
    </w:p>
    <w:p w14:paraId="381E3EE6">
      <w:pPr>
        <w:keepNext w:val="0"/>
        <w:keepLines w:val="0"/>
        <w:pageBreakBefore w:val="0"/>
        <w:widowControl w:val="0"/>
        <w:wordWrap/>
        <w:topLinePunct w:val="0"/>
        <w:bidi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担任本工程的项目经理简历表</w:t>
      </w:r>
    </w:p>
    <w:p w14:paraId="45FD20B2">
      <w:pPr>
        <w:keepNext w:val="0"/>
        <w:keepLines w:val="0"/>
        <w:pageBreakBefore w:val="0"/>
        <w:widowControl w:val="0"/>
        <w:wordWrap/>
        <w:topLinePunct w:val="0"/>
        <w:bidi w:val="0"/>
        <w:jc w:val="center"/>
        <w:rPr>
          <w:rFonts w:hint="eastAsia" w:ascii="宋体" w:hAnsi="宋体" w:cs="宋体"/>
          <w:b/>
          <w:color w:val="auto"/>
          <w:sz w:val="32"/>
          <w:highlight w:val="none"/>
        </w:rPr>
      </w:pPr>
    </w:p>
    <w:tbl>
      <w:tblPr>
        <w:tblStyle w:val="27"/>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20D9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2A183E8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608" w:type="dxa"/>
            <w:tcBorders>
              <w:top w:val="single" w:color="auto" w:sz="8" w:space="0"/>
            </w:tcBorders>
            <w:noWrap w:val="0"/>
            <w:vAlign w:val="top"/>
          </w:tcPr>
          <w:p w14:paraId="630EA43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072" w:type="dxa"/>
            <w:tcBorders>
              <w:top w:val="single" w:color="auto" w:sz="8" w:space="0"/>
            </w:tcBorders>
            <w:noWrap w:val="0"/>
            <w:vAlign w:val="top"/>
          </w:tcPr>
          <w:p w14:paraId="6405D38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性  别</w:t>
            </w:r>
          </w:p>
        </w:tc>
        <w:tc>
          <w:tcPr>
            <w:tcW w:w="1072" w:type="dxa"/>
            <w:gridSpan w:val="3"/>
            <w:tcBorders>
              <w:top w:val="single" w:color="auto" w:sz="8" w:space="0"/>
            </w:tcBorders>
            <w:noWrap w:val="0"/>
            <w:vAlign w:val="top"/>
          </w:tcPr>
          <w:p w14:paraId="009D0AE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340" w:type="dxa"/>
            <w:gridSpan w:val="2"/>
            <w:tcBorders>
              <w:top w:val="single" w:color="auto" w:sz="8" w:space="0"/>
            </w:tcBorders>
            <w:noWrap w:val="0"/>
            <w:vAlign w:val="top"/>
          </w:tcPr>
          <w:p w14:paraId="79B10A5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2144" w:type="dxa"/>
            <w:gridSpan w:val="3"/>
            <w:tcBorders>
              <w:top w:val="single" w:color="auto" w:sz="8" w:space="0"/>
              <w:right w:val="single" w:color="auto" w:sz="8" w:space="0"/>
            </w:tcBorders>
            <w:noWrap w:val="0"/>
            <w:vAlign w:val="top"/>
          </w:tcPr>
          <w:p w14:paraId="35E9CD7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6729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FFE2AB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职  务</w:t>
            </w:r>
          </w:p>
        </w:tc>
        <w:tc>
          <w:tcPr>
            <w:tcW w:w="1608" w:type="dxa"/>
            <w:noWrap w:val="0"/>
            <w:vAlign w:val="top"/>
          </w:tcPr>
          <w:p w14:paraId="024CEF6C">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072" w:type="dxa"/>
            <w:noWrap w:val="0"/>
            <w:vAlign w:val="top"/>
          </w:tcPr>
          <w:p w14:paraId="2448C86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职  称</w:t>
            </w:r>
          </w:p>
        </w:tc>
        <w:tc>
          <w:tcPr>
            <w:tcW w:w="1072" w:type="dxa"/>
            <w:gridSpan w:val="3"/>
            <w:noWrap w:val="0"/>
            <w:vAlign w:val="top"/>
          </w:tcPr>
          <w:p w14:paraId="1333D1B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340" w:type="dxa"/>
            <w:gridSpan w:val="2"/>
            <w:noWrap w:val="0"/>
            <w:vAlign w:val="top"/>
          </w:tcPr>
          <w:p w14:paraId="262DA920">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学  历</w:t>
            </w:r>
          </w:p>
        </w:tc>
        <w:tc>
          <w:tcPr>
            <w:tcW w:w="2144" w:type="dxa"/>
            <w:gridSpan w:val="3"/>
            <w:tcBorders>
              <w:right w:val="single" w:color="auto" w:sz="8" w:space="0"/>
            </w:tcBorders>
            <w:noWrap w:val="0"/>
            <w:vAlign w:val="top"/>
          </w:tcPr>
          <w:p w14:paraId="0C3CF60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0FFE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1E48C8A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专  业</w:t>
            </w:r>
          </w:p>
        </w:tc>
        <w:tc>
          <w:tcPr>
            <w:tcW w:w="2708" w:type="dxa"/>
            <w:gridSpan w:val="3"/>
            <w:noWrap w:val="0"/>
            <w:vAlign w:val="top"/>
          </w:tcPr>
          <w:p w14:paraId="50E8E6EC">
            <w:pPr>
              <w:keepNext w:val="0"/>
              <w:keepLines w:val="0"/>
              <w:pageBreakBefore w:val="0"/>
              <w:widowControl w:val="0"/>
              <w:wordWrap/>
              <w:topLinePunct w:val="0"/>
              <w:bidi w:val="0"/>
              <w:spacing w:line="440" w:lineRule="exact"/>
              <w:rPr>
                <w:rFonts w:hint="eastAsia" w:ascii="宋体" w:hAnsi="宋体" w:cs="宋体"/>
                <w:color w:val="auto"/>
                <w:highlight w:val="none"/>
              </w:rPr>
            </w:pPr>
          </w:p>
        </w:tc>
        <w:tc>
          <w:tcPr>
            <w:tcW w:w="2880" w:type="dxa"/>
            <w:gridSpan w:val="5"/>
            <w:noWrap w:val="0"/>
            <w:vAlign w:val="top"/>
          </w:tcPr>
          <w:p w14:paraId="1498A445">
            <w:pPr>
              <w:keepNext w:val="0"/>
              <w:keepLines w:val="0"/>
              <w:pageBreakBefore w:val="0"/>
              <w:widowControl w:val="0"/>
              <w:wordWrap/>
              <w:topLinePunct w:val="0"/>
              <w:bidi w:val="0"/>
              <w:spacing w:line="440" w:lineRule="exact"/>
              <w:rPr>
                <w:rFonts w:hint="eastAsia" w:ascii="宋体" w:hAnsi="宋体" w:cs="宋体"/>
                <w:color w:val="auto"/>
                <w:highlight w:val="none"/>
              </w:rPr>
            </w:pPr>
            <w:r>
              <w:rPr>
                <w:rFonts w:hint="eastAsia" w:ascii="宋体" w:hAnsi="宋体" w:cs="宋体"/>
                <w:color w:val="auto"/>
                <w:highlight w:val="none"/>
              </w:rPr>
              <w:t>从事项目经理或建造师年限</w:t>
            </w:r>
          </w:p>
        </w:tc>
        <w:tc>
          <w:tcPr>
            <w:tcW w:w="1648" w:type="dxa"/>
            <w:gridSpan w:val="2"/>
            <w:tcBorders>
              <w:right w:val="single" w:color="auto" w:sz="8" w:space="0"/>
            </w:tcBorders>
            <w:noWrap w:val="0"/>
            <w:vAlign w:val="top"/>
          </w:tcPr>
          <w:p w14:paraId="7D5EDEC7">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 xml:space="preserve">         (年)</w:t>
            </w:r>
          </w:p>
        </w:tc>
      </w:tr>
      <w:tr w14:paraId="66C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593E26E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已完工程项目情况</w:t>
            </w:r>
          </w:p>
        </w:tc>
      </w:tr>
      <w:tr w14:paraId="4624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0C8ACF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建设单位</w:t>
            </w:r>
          </w:p>
        </w:tc>
        <w:tc>
          <w:tcPr>
            <w:tcW w:w="1608" w:type="dxa"/>
            <w:noWrap w:val="0"/>
            <w:vAlign w:val="top"/>
          </w:tcPr>
          <w:p w14:paraId="6EBA772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项目名称</w:t>
            </w:r>
          </w:p>
        </w:tc>
        <w:tc>
          <w:tcPr>
            <w:tcW w:w="1608" w:type="dxa"/>
            <w:gridSpan w:val="3"/>
            <w:noWrap w:val="0"/>
            <w:vAlign w:val="top"/>
          </w:tcPr>
          <w:p w14:paraId="50877A9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建设规模</w:t>
            </w:r>
          </w:p>
        </w:tc>
        <w:tc>
          <w:tcPr>
            <w:tcW w:w="1608" w:type="dxa"/>
            <w:gridSpan w:val="2"/>
            <w:noWrap w:val="0"/>
            <w:vAlign w:val="top"/>
          </w:tcPr>
          <w:p w14:paraId="792C83D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206" w:type="dxa"/>
            <w:gridSpan w:val="3"/>
            <w:noWrap w:val="0"/>
            <w:vAlign w:val="top"/>
          </w:tcPr>
          <w:p w14:paraId="599374C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工程质量</w:t>
            </w:r>
          </w:p>
        </w:tc>
        <w:tc>
          <w:tcPr>
            <w:tcW w:w="1206" w:type="dxa"/>
            <w:tcBorders>
              <w:right w:val="single" w:color="auto" w:sz="8" w:space="0"/>
            </w:tcBorders>
            <w:noWrap w:val="0"/>
            <w:vAlign w:val="top"/>
          </w:tcPr>
          <w:p w14:paraId="0C893D8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受奖情况</w:t>
            </w:r>
          </w:p>
        </w:tc>
      </w:tr>
      <w:tr w14:paraId="07E4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A7E242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18335D6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684C85A1">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5D2100C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0BD83F1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06E9E363">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072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EA7B60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3F36411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026BD78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619933F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472748F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3AE69D70">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0EE9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85C0E3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26245ADD">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3FF61FA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0730654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6DBD2CD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58258026">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42F6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76040A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621D1DA6">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02239B2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59B5703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2A24E0D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4EC7A31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1016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82EC95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37B9750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593524D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4654344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7C084F3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602CC7A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7221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DA9FD10">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6B94B13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1F685D9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7474FCED">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48EF5D7C">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25026699">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7139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9067541">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06CF7D39">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37F4F4D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7CC25A56">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5074DAD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16D529A1">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6A94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448F319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tcBorders>
              <w:bottom w:val="single" w:color="auto" w:sz="8" w:space="0"/>
            </w:tcBorders>
            <w:noWrap w:val="0"/>
            <w:vAlign w:val="top"/>
          </w:tcPr>
          <w:p w14:paraId="616E4C53">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tcBorders>
              <w:bottom w:val="single" w:color="auto" w:sz="8" w:space="0"/>
            </w:tcBorders>
            <w:noWrap w:val="0"/>
            <w:vAlign w:val="top"/>
          </w:tcPr>
          <w:p w14:paraId="72FB6E49">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tcBorders>
              <w:bottom w:val="single" w:color="auto" w:sz="8" w:space="0"/>
            </w:tcBorders>
            <w:noWrap w:val="0"/>
            <w:vAlign w:val="top"/>
          </w:tcPr>
          <w:p w14:paraId="4149C6BD">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tcBorders>
              <w:bottom w:val="single" w:color="auto" w:sz="8" w:space="0"/>
            </w:tcBorders>
            <w:noWrap w:val="0"/>
            <w:vAlign w:val="top"/>
          </w:tcPr>
          <w:p w14:paraId="7550CD2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bottom w:val="single" w:color="auto" w:sz="8" w:space="0"/>
              <w:right w:val="single" w:color="auto" w:sz="8" w:space="0"/>
            </w:tcBorders>
            <w:noWrap w:val="0"/>
            <w:vAlign w:val="top"/>
          </w:tcPr>
          <w:p w14:paraId="557BC07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bl>
    <w:p w14:paraId="20F88041">
      <w:pPr>
        <w:keepNext w:val="0"/>
        <w:keepLines w:val="0"/>
        <w:pageBreakBefore w:val="0"/>
        <w:widowControl w:val="0"/>
        <w:wordWrap/>
        <w:topLinePunct w:val="0"/>
        <w:bidi w:val="0"/>
        <w:snapToGrid w:val="0"/>
        <w:spacing w:line="400" w:lineRule="exact"/>
        <w:outlineLvl w:val="9"/>
        <w:rPr>
          <w:rFonts w:hint="eastAsia" w:ascii="宋体" w:hAnsi="宋体" w:cs="宋体"/>
          <w:b/>
          <w:color w:val="auto"/>
          <w:sz w:val="24"/>
          <w:highlight w:val="none"/>
        </w:rPr>
      </w:pPr>
    </w:p>
    <w:p w14:paraId="21009CBA">
      <w:pPr>
        <w:keepNext w:val="0"/>
        <w:keepLines w:val="0"/>
        <w:pageBreakBefore w:val="0"/>
        <w:widowControl w:val="0"/>
        <w:wordWrap/>
        <w:topLinePunct w:val="0"/>
        <w:bidi w:val="0"/>
        <w:ind w:firstLine="3092" w:firstLineChars="1100"/>
        <w:jc w:val="left"/>
        <w:rPr>
          <w:rFonts w:hint="eastAsia" w:ascii="宋体" w:hAnsi="宋体" w:eastAsia="宋体" w:cs="宋体"/>
          <w:b/>
          <w:color w:val="auto"/>
          <w:kern w:val="0"/>
          <w:sz w:val="28"/>
          <w:szCs w:val="28"/>
          <w:highlight w:val="none"/>
        </w:rPr>
      </w:pPr>
    </w:p>
    <w:p w14:paraId="0D05B4CD">
      <w:pPr>
        <w:keepNext w:val="0"/>
        <w:keepLines w:val="0"/>
        <w:pageBreakBefore w:val="0"/>
        <w:widowControl w:val="0"/>
        <w:wordWrap/>
        <w:topLinePunct w:val="0"/>
        <w:bidi w:val="0"/>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B41EE11">
      <w:pPr>
        <w:pStyle w:val="12"/>
        <w:keepNext w:val="0"/>
        <w:keepLines w:val="0"/>
        <w:pageBreakBefore w:val="0"/>
        <w:widowControl w:val="0"/>
        <w:wordWrap/>
        <w:topLinePunct w:val="0"/>
        <w:bidi w:val="0"/>
        <w:spacing w:line="300" w:lineRule="exact"/>
        <w:ind w:left="2940" w:leftChars="1400" w:firstLine="630" w:firstLineChars="300"/>
        <w:rPr>
          <w:rFonts w:hint="eastAsia" w:ascii="宋体" w:hAnsi="宋体" w:eastAsia="宋体" w:cs="宋体"/>
          <w:color w:val="auto"/>
          <w:highlight w:val="none"/>
        </w:rPr>
      </w:pPr>
    </w:p>
    <w:p w14:paraId="510409E0">
      <w:pPr>
        <w:pStyle w:val="12"/>
        <w:keepNext w:val="0"/>
        <w:keepLines w:val="0"/>
        <w:pageBreakBefore w:val="0"/>
        <w:widowControl w:val="0"/>
        <w:wordWrap/>
        <w:topLinePunct w:val="0"/>
        <w:bidi w:val="0"/>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53330079">
      <w:pPr>
        <w:pStyle w:val="12"/>
        <w:keepNext w:val="0"/>
        <w:keepLines w:val="0"/>
        <w:pageBreakBefore w:val="0"/>
        <w:widowControl w:val="0"/>
        <w:wordWrap/>
        <w:topLinePunct w:val="0"/>
        <w:bidi w:val="0"/>
        <w:spacing w:line="300" w:lineRule="exact"/>
        <w:rPr>
          <w:rFonts w:hint="eastAsia" w:ascii="宋体" w:hAnsi="宋体" w:eastAsia="宋体" w:cs="宋体"/>
          <w:b/>
          <w:color w:val="auto"/>
          <w:sz w:val="28"/>
          <w:szCs w:val="28"/>
          <w:highlight w:val="none"/>
        </w:rPr>
      </w:pPr>
    </w:p>
    <w:p w14:paraId="61653202">
      <w:pPr>
        <w:keepNext w:val="0"/>
        <w:keepLines w:val="0"/>
        <w:pageBreakBefore w:val="0"/>
        <w:widowControl w:val="0"/>
        <w:wordWrap/>
        <w:topLinePunct w:val="0"/>
        <w:bidi w:val="0"/>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BD3A19E">
      <w:pPr>
        <w:keepNext w:val="0"/>
        <w:keepLines w:val="0"/>
        <w:pageBreakBefore w:val="0"/>
        <w:widowControl w:val="0"/>
        <w:wordWrap/>
        <w:topLinePunct w:val="0"/>
        <w:bidi w:val="0"/>
        <w:snapToGrid w:val="0"/>
        <w:spacing w:line="300" w:lineRule="exact"/>
        <w:ind w:firstLine="3570" w:firstLineChars="1700"/>
        <w:rPr>
          <w:rFonts w:hint="eastAsia" w:ascii="宋体" w:hAnsi="宋体" w:eastAsia="宋体" w:cs="宋体"/>
          <w:color w:val="auto"/>
          <w:highlight w:val="none"/>
          <w:u w:val="single"/>
        </w:rPr>
      </w:pPr>
    </w:p>
    <w:p w14:paraId="689E1D09">
      <w:pPr>
        <w:pStyle w:val="9"/>
        <w:keepNext w:val="0"/>
        <w:keepLines w:val="0"/>
        <w:pageBreakBefore w:val="0"/>
        <w:widowControl w:val="0"/>
        <w:wordWrap/>
        <w:topLinePunct w:val="0"/>
        <w:bidi w:val="0"/>
        <w:rPr>
          <w:rFonts w:hint="eastAsia" w:ascii="宋体" w:hAnsi="宋体" w:eastAsia="宋体" w:cs="宋体"/>
          <w:color w:val="auto"/>
          <w:highlight w:val="none"/>
          <w:u w:val="single"/>
        </w:rPr>
      </w:pPr>
    </w:p>
    <w:p w14:paraId="634480C4">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0A15EFA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6.施工组织设计方案（必须提供）</w:t>
      </w:r>
      <w:r>
        <w:rPr>
          <w:rFonts w:hint="eastAsia" w:ascii="宋体" w:hAnsi="宋体" w:eastAsia="宋体" w:cs="宋体"/>
          <w:b/>
          <w:color w:val="auto"/>
          <w:sz w:val="28"/>
          <w:szCs w:val="28"/>
          <w:highlight w:val="none"/>
        </w:rPr>
        <w:t>；</w:t>
      </w:r>
    </w:p>
    <w:p w14:paraId="1AE0F87E">
      <w:pPr>
        <w:keepNext w:val="0"/>
        <w:keepLines w:val="0"/>
        <w:pageBreakBefore w:val="0"/>
        <w:widowControl w:val="0"/>
        <w:wordWrap/>
        <w:topLinePunct w:val="0"/>
        <w:bidi w:val="0"/>
        <w:snapToGrid w:val="0"/>
        <w:spacing w:line="400" w:lineRule="exact"/>
        <w:jc w:val="center"/>
        <w:outlineLvl w:val="9"/>
        <w:rPr>
          <w:rFonts w:hint="eastAsia" w:ascii="宋体" w:hAnsi="宋体" w:cs="宋体"/>
          <w:b/>
          <w:color w:val="auto"/>
          <w:sz w:val="24"/>
          <w:szCs w:val="24"/>
          <w:highlight w:val="none"/>
          <w:lang w:val="en-US" w:eastAsia="zh-CN"/>
        </w:rPr>
      </w:pPr>
    </w:p>
    <w:p w14:paraId="2852C401">
      <w:pPr>
        <w:keepNext w:val="0"/>
        <w:keepLines w:val="0"/>
        <w:pageBreakBefore w:val="0"/>
        <w:widowControl w:val="0"/>
        <w:wordWrap/>
        <w:topLinePunct w:val="0"/>
        <w:bidi w:val="0"/>
        <w:snapToGrid w:val="0"/>
        <w:spacing w:line="400" w:lineRule="exact"/>
        <w:jc w:val="center"/>
        <w:outlineLvl w:val="9"/>
        <w:rPr>
          <w:rFonts w:hint="eastAsia" w:hAnsi="宋体" w:cs="Times New Roman"/>
          <w:b/>
          <w:color w:val="auto"/>
          <w:sz w:val="28"/>
          <w:szCs w:val="28"/>
        </w:rPr>
      </w:pPr>
      <w:r>
        <w:rPr>
          <w:rFonts w:hint="eastAsia" w:hAnsi="宋体" w:cs="Times New Roman"/>
          <w:b/>
          <w:color w:val="auto"/>
          <w:sz w:val="28"/>
          <w:szCs w:val="28"/>
        </w:rPr>
        <w:t>施工组织设计</w:t>
      </w:r>
    </w:p>
    <w:p w14:paraId="11C7EC68">
      <w:pPr>
        <w:keepNext w:val="0"/>
        <w:keepLines w:val="0"/>
        <w:pageBreakBefore w:val="0"/>
        <w:widowControl w:val="0"/>
        <w:wordWrap/>
        <w:topLinePunct w:val="0"/>
        <w:bidi w:val="0"/>
        <w:snapToGrid w:val="0"/>
        <w:spacing w:line="400" w:lineRule="exact"/>
        <w:jc w:val="center"/>
        <w:outlineLvl w:val="9"/>
        <w:rPr>
          <w:rFonts w:hint="eastAsia" w:hAnsi="宋体" w:cs="Times New Roman"/>
          <w:b/>
          <w:color w:val="auto"/>
          <w:sz w:val="28"/>
          <w:szCs w:val="28"/>
        </w:rPr>
      </w:pPr>
      <w:r>
        <w:rPr>
          <w:rFonts w:hint="eastAsia" w:hAnsi="宋体" w:cs="Times New Roman"/>
          <w:b/>
          <w:color w:val="auto"/>
          <w:sz w:val="28"/>
          <w:szCs w:val="28"/>
        </w:rPr>
        <w:t>（根据工程量清单及工程情况自行编制）</w:t>
      </w:r>
    </w:p>
    <w:p w14:paraId="36F408FC">
      <w:pPr>
        <w:keepNext w:val="0"/>
        <w:keepLines w:val="0"/>
        <w:pageBreakBefore w:val="0"/>
        <w:widowControl w:val="0"/>
        <w:wordWrap/>
        <w:topLinePunct w:val="0"/>
        <w:bidi w:val="0"/>
        <w:snapToGrid w:val="0"/>
        <w:spacing w:line="400" w:lineRule="exact"/>
        <w:jc w:val="center"/>
        <w:outlineLvl w:val="9"/>
        <w:rPr>
          <w:rFonts w:hint="eastAsia" w:ascii="宋体" w:hAnsi="宋体" w:cs="宋体"/>
          <w:b/>
          <w:color w:val="auto"/>
          <w:sz w:val="28"/>
          <w:szCs w:val="28"/>
          <w:highlight w:val="none"/>
        </w:rPr>
      </w:pPr>
      <w:r>
        <w:rPr>
          <w:rFonts w:hint="eastAsia" w:hAnsi="宋体" w:cs="Times New Roman"/>
          <w:b/>
          <w:color w:val="auto"/>
          <w:sz w:val="28"/>
          <w:szCs w:val="28"/>
        </w:rPr>
        <w:t>（格式自拟，必须提供）</w:t>
      </w:r>
    </w:p>
    <w:p w14:paraId="0062A26B">
      <w:pPr>
        <w:pStyle w:val="36"/>
        <w:keepNext w:val="0"/>
        <w:keepLines w:val="0"/>
        <w:pageBreakBefore w:val="0"/>
        <w:widowControl w:val="0"/>
        <w:wordWrap/>
        <w:topLinePunct w:val="0"/>
        <w:bidi w:val="0"/>
        <w:spacing w:line="300" w:lineRule="exact"/>
        <w:ind w:firstLine="425"/>
        <w:rPr>
          <w:rFonts w:hint="eastAsia" w:ascii="宋体" w:hAnsi="宋体" w:eastAsia="宋体" w:cs="宋体"/>
          <w:color w:val="auto"/>
          <w:highlight w:val="none"/>
        </w:rPr>
      </w:pPr>
    </w:p>
    <w:p w14:paraId="19D12B16">
      <w:pPr>
        <w:pStyle w:val="36"/>
        <w:keepNext w:val="0"/>
        <w:keepLines w:val="0"/>
        <w:pageBreakBefore w:val="0"/>
        <w:widowControl w:val="0"/>
        <w:wordWrap/>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9E42DCE">
      <w:pPr>
        <w:pStyle w:val="36"/>
        <w:keepNext w:val="0"/>
        <w:keepLines w:val="0"/>
        <w:pageBreakBefore w:val="0"/>
        <w:widowControl w:val="0"/>
        <w:wordWrap/>
        <w:topLinePunct w:val="0"/>
        <w:bidi w:val="0"/>
        <w:rPr>
          <w:rFonts w:hint="eastAsia" w:ascii="宋体" w:hAnsi="宋体" w:eastAsia="宋体" w:cs="宋体"/>
          <w:color w:val="auto"/>
          <w:highlight w:val="none"/>
        </w:rPr>
      </w:pPr>
    </w:p>
    <w:p w14:paraId="30898812">
      <w:pPr>
        <w:pStyle w:val="7"/>
        <w:keepNext w:val="0"/>
        <w:keepLines w:val="0"/>
        <w:pageBreakBefore w:val="0"/>
        <w:widowControl w:val="0"/>
        <w:numPr>
          <w:ilvl w:val="0"/>
          <w:numId w:val="0"/>
        </w:numPr>
        <w:wordWrap/>
        <w:topLinePunct w:val="0"/>
        <w:bidi w:val="0"/>
        <w:jc w:val="both"/>
        <w:rPr>
          <w:rFonts w:hint="eastAsia"/>
          <w:color w:val="auto"/>
          <w:highlight w:val="none"/>
        </w:rPr>
      </w:pPr>
    </w:p>
    <w:p w14:paraId="14DACCA7">
      <w:pPr>
        <w:keepNext w:val="0"/>
        <w:keepLines w:val="0"/>
        <w:pageBreakBefore w:val="0"/>
        <w:widowControl w:val="0"/>
        <w:wordWrap/>
        <w:topLinePunct w:val="0"/>
        <w:bidi w:val="0"/>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D5049B1">
      <w:pPr>
        <w:pStyle w:val="12"/>
        <w:keepNext w:val="0"/>
        <w:keepLines w:val="0"/>
        <w:pageBreakBefore w:val="0"/>
        <w:widowControl w:val="0"/>
        <w:wordWrap/>
        <w:topLinePunct w:val="0"/>
        <w:bidi w:val="0"/>
        <w:spacing w:line="300" w:lineRule="exact"/>
        <w:ind w:left="2940" w:leftChars="1400" w:firstLine="630" w:firstLineChars="300"/>
        <w:rPr>
          <w:rFonts w:hint="eastAsia" w:ascii="宋体" w:hAnsi="宋体" w:eastAsia="宋体" w:cs="宋体"/>
          <w:color w:val="auto"/>
          <w:highlight w:val="none"/>
        </w:rPr>
      </w:pPr>
    </w:p>
    <w:p w14:paraId="09A99193">
      <w:pPr>
        <w:pStyle w:val="12"/>
        <w:keepNext w:val="0"/>
        <w:keepLines w:val="0"/>
        <w:pageBreakBefore w:val="0"/>
        <w:widowControl w:val="0"/>
        <w:wordWrap/>
        <w:topLinePunct w:val="0"/>
        <w:bidi w:val="0"/>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094636F9">
      <w:pPr>
        <w:pStyle w:val="12"/>
        <w:keepNext w:val="0"/>
        <w:keepLines w:val="0"/>
        <w:pageBreakBefore w:val="0"/>
        <w:widowControl w:val="0"/>
        <w:wordWrap/>
        <w:topLinePunct w:val="0"/>
        <w:bidi w:val="0"/>
        <w:spacing w:line="300" w:lineRule="exact"/>
        <w:rPr>
          <w:rFonts w:hint="eastAsia" w:ascii="宋体" w:hAnsi="宋体" w:eastAsia="宋体" w:cs="宋体"/>
          <w:b/>
          <w:color w:val="auto"/>
          <w:sz w:val="28"/>
          <w:szCs w:val="28"/>
          <w:highlight w:val="none"/>
        </w:rPr>
      </w:pPr>
    </w:p>
    <w:p w14:paraId="5B955564">
      <w:pPr>
        <w:keepNext w:val="0"/>
        <w:keepLines w:val="0"/>
        <w:pageBreakBefore w:val="0"/>
        <w:widowControl w:val="0"/>
        <w:wordWrap/>
        <w:topLinePunct w:val="0"/>
        <w:bidi w:val="0"/>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F8F5911">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2A433DE">
      <w:pPr>
        <w:spacing w:line="400" w:lineRule="exact"/>
        <w:ind w:firstLine="551" w:firstLineChars="196"/>
        <w:jc w:val="center"/>
        <w:outlineLvl w:val="2"/>
        <w:rPr>
          <w:rFonts w:hint="eastAsia" w:ascii="宋体" w:hAnsi="宋体" w:cs="宋体"/>
          <w:b/>
          <w:color w:val="auto"/>
          <w:kern w:val="0"/>
          <w:sz w:val="28"/>
          <w:szCs w:val="28"/>
        </w:rPr>
      </w:pPr>
      <w:r>
        <w:rPr>
          <w:rFonts w:hint="eastAsia" w:ascii="宋体" w:hAnsi="宋体" w:eastAsia="宋体" w:cs="宋体"/>
          <w:b/>
          <w:color w:val="auto"/>
          <w:sz w:val="28"/>
          <w:szCs w:val="28"/>
          <w:highlight w:val="none"/>
          <w:lang w:val="en-US" w:eastAsia="zh-CN"/>
        </w:rPr>
        <w:t>7.</w:t>
      </w:r>
      <w:r>
        <w:rPr>
          <w:rFonts w:hint="eastAsia" w:ascii="宋体" w:hAnsi="宋体" w:cs="宋体"/>
          <w:b/>
          <w:color w:val="auto"/>
          <w:kern w:val="0"/>
          <w:sz w:val="28"/>
          <w:szCs w:val="28"/>
        </w:rPr>
        <w:t>建设工程项目管理承诺书（必须提供）；</w:t>
      </w:r>
    </w:p>
    <w:p w14:paraId="20F86CBE">
      <w:pPr>
        <w:spacing w:line="400" w:lineRule="exact"/>
        <w:ind w:firstLine="551" w:firstLineChars="196"/>
        <w:rPr>
          <w:rFonts w:hint="eastAsia" w:ascii="宋体" w:hAnsi="宋体" w:cs="宋体"/>
          <w:b/>
          <w:color w:val="auto"/>
          <w:kern w:val="0"/>
          <w:sz w:val="28"/>
          <w:szCs w:val="28"/>
        </w:rPr>
      </w:pPr>
    </w:p>
    <w:p w14:paraId="715B59D4">
      <w:pPr>
        <w:spacing w:line="480" w:lineRule="auto"/>
        <w:jc w:val="left"/>
        <w:rPr>
          <w:rFonts w:ascii="宋体" w:hAnsi="宋体"/>
          <w:color w:val="auto"/>
        </w:rPr>
      </w:pPr>
      <w:r>
        <w:rPr>
          <w:rFonts w:ascii="宋体" w:hAnsi="宋体"/>
          <w:color w:val="auto"/>
          <w:u w:val="single"/>
        </w:rPr>
        <w:t xml:space="preserve"> </w:t>
      </w:r>
      <w:r>
        <w:rPr>
          <w:rFonts w:hint="eastAsia" w:ascii="宋体" w:hAnsi="宋体"/>
          <w:color w:val="auto"/>
          <w:u w:val="single"/>
          <w:lang w:eastAsia="zh-CN"/>
        </w:rPr>
        <w:t>桂林市秀峰区住房和城乡建设局</w:t>
      </w:r>
      <w:r>
        <w:rPr>
          <w:rFonts w:ascii="宋体" w:hAnsi="宋体"/>
          <w:color w:val="auto"/>
          <w:u w:val="single"/>
        </w:rPr>
        <w:t xml:space="preserve"> </w:t>
      </w:r>
      <w:r>
        <w:rPr>
          <w:rFonts w:ascii="宋体" w:hAnsi="宋体"/>
          <w:color w:val="auto"/>
        </w:rPr>
        <w:t>：</w:t>
      </w:r>
    </w:p>
    <w:p w14:paraId="426F75DE">
      <w:pPr>
        <w:spacing w:line="520" w:lineRule="exact"/>
        <w:ind w:firstLine="422" w:firstLineChars="201"/>
        <w:jc w:val="left"/>
        <w:rPr>
          <w:rFonts w:ascii="宋体" w:hAnsi="宋体"/>
          <w:color w:val="auto"/>
        </w:rPr>
      </w:pPr>
      <w:r>
        <w:rPr>
          <w:rFonts w:ascii="宋体" w:hAnsi="宋体"/>
          <w:color w:val="auto"/>
        </w:rPr>
        <w:t>作为参与</w:t>
      </w:r>
      <w:r>
        <w:rPr>
          <w:rFonts w:hint="eastAsia" w:ascii="宋体" w:hAnsi="宋体" w:cs="宋体"/>
          <w:color w:val="auto"/>
          <w:szCs w:val="21"/>
          <w:u w:val="single"/>
        </w:rPr>
        <w:t> </w:t>
      </w:r>
      <w:r>
        <w:rPr>
          <w:rFonts w:ascii="宋体" w:hAnsi="宋体"/>
          <w:color w:val="auto"/>
          <w:u w:val="single"/>
        </w:rPr>
        <w:t>（</w:t>
      </w:r>
      <w:r>
        <w:rPr>
          <w:rFonts w:hint="eastAsia" w:ascii="宋体" w:hAnsi="宋体"/>
          <w:color w:val="auto"/>
          <w:u w:val="single"/>
        </w:rPr>
        <w:t>项目</w:t>
      </w:r>
      <w:r>
        <w:rPr>
          <w:rFonts w:ascii="宋体" w:hAnsi="宋体"/>
          <w:color w:val="auto"/>
          <w:u w:val="single"/>
        </w:rPr>
        <w:t>名称</w:t>
      </w:r>
      <w:r>
        <w:rPr>
          <w:rFonts w:hint="eastAsia" w:ascii="宋体" w:hAnsi="宋体"/>
          <w:color w:val="auto"/>
          <w:u w:val="single"/>
        </w:rPr>
        <w:t xml:space="preserve">、项目编号  </w:t>
      </w:r>
      <w:r>
        <w:rPr>
          <w:rFonts w:ascii="宋体" w:hAnsi="宋体"/>
          <w:color w:val="auto"/>
          <w:u w:val="single"/>
        </w:rPr>
        <w:t>）</w:t>
      </w:r>
      <w:r>
        <w:rPr>
          <w:rFonts w:ascii="宋体" w:hAnsi="宋体"/>
          <w:color w:val="auto"/>
        </w:rPr>
        <w:t>项目的</w:t>
      </w:r>
      <w:r>
        <w:rPr>
          <w:rFonts w:hint="eastAsia" w:ascii="宋体" w:hAnsi="宋体"/>
          <w:color w:val="auto"/>
        </w:rPr>
        <w:t>竞标</w:t>
      </w:r>
      <w:r>
        <w:rPr>
          <w:rFonts w:ascii="宋体" w:hAnsi="宋体"/>
          <w:color w:val="auto"/>
        </w:rPr>
        <w:t>方，根据国家、自治区及</w:t>
      </w:r>
      <w:r>
        <w:rPr>
          <w:rFonts w:hint="eastAsia" w:ascii="宋体" w:hAnsi="宋体"/>
          <w:color w:val="auto"/>
        </w:rPr>
        <w:t>桂林</w:t>
      </w:r>
      <w:r>
        <w:rPr>
          <w:rFonts w:ascii="宋体" w:hAnsi="宋体"/>
          <w:color w:val="auto"/>
        </w:rPr>
        <w:t>市相关文件规定，我方在此向</w:t>
      </w:r>
      <w:r>
        <w:rPr>
          <w:rFonts w:hint="eastAsia" w:ascii="宋体" w:hAnsi="宋体"/>
          <w:color w:val="auto"/>
        </w:rPr>
        <w:t>采购</w:t>
      </w:r>
      <w:r>
        <w:rPr>
          <w:rFonts w:ascii="宋体" w:hAnsi="宋体"/>
          <w:color w:val="auto"/>
        </w:rPr>
        <w:t>人承诺：</w:t>
      </w:r>
    </w:p>
    <w:p w14:paraId="6A363EA7">
      <w:pPr>
        <w:spacing w:line="520" w:lineRule="exact"/>
        <w:ind w:firstLine="422" w:firstLineChars="201"/>
        <w:jc w:val="lef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一旦</w:t>
      </w:r>
      <w:r>
        <w:rPr>
          <w:rFonts w:hint="eastAsia" w:ascii="宋体" w:hAnsi="宋体"/>
          <w:color w:val="auto"/>
        </w:rPr>
        <w:t>成交</w:t>
      </w:r>
      <w:r>
        <w:rPr>
          <w:rFonts w:ascii="宋体" w:hAnsi="宋体"/>
          <w:color w:val="auto"/>
        </w:rPr>
        <w:t>，我方保证按照政府相关部门的规定，在</w:t>
      </w:r>
      <w:r>
        <w:rPr>
          <w:rFonts w:hint="eastAsia" w:ascii="宋体" w:hAnsi="宋体"/>
          <w:color w:val="auto"/>
        </w:rPr>
        <w:t>规定时间</w:t>
      </w:r>
      <w:r>
        <w:rPr>
          <w:rFonts w:ascii="宋体" w:hAnsi="宋体"/>
          <w:color w:val="auto"/>
        </w:rPr>
        <w:t>内足额将农民工工资保障金转入农民工工资保障金专用账户。一旦我方所承包的该项目中出现拖欠农民工和工人工资情况，由建设行政主管部门或财政部门从我方农民工工资保障金中先予划支。我方在中标后如不按时、足额存入农民工工资保障金的，将被取消中标资格。</w:t>
      </w:r>
    </w:p>
    <w:p w14:paraId="3B01BA91">
      <w:pPr>
        <w:spacing w:line="520" w:lineRule="exact"/>
        <w:ind w:left="-10" w:firstLine="455" w:firstLineChars="217"/>
        <w:jc w:val="lef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一旦</w:t>
      </w:r>
      <w:r>
        <w:rPr>
          <w:rFonts w:hint="eastAsia" w:ascii="宋体" w:hAnsi="宋体"/>
          <w:color w:val="auto"/>
        </w:rPr>
        <w:t>成交</w:t>
      </w:r>
      <w:r>
        <w:rPr>
          <w:rFonts w:ascii="宋体" w:hAnsi="宋体"/>
          <w:color w:val="auto"/>
        </w:rPr>
        <w:t>，我方保证在施工过程中，严格执行桂建质安[20</w:t>
      </w:r>
      <w:r>
        <w:rPr>
          <w:rFonts w:hint="eastAsia" w:ascii="宋体" w:hAnsi="宋体"/>
          <w:color w:val="auto"/>
        </w:rPr>
        <w:t>15</w:t>
      </w:r>
      <w:r>
        <w:rPr>
          <w:rFonts w:ascii="宋体" w:hAnsi="宋体"/>
          <w:color w:val="auto"/>
        </w:rPr>
        <w:t>]</w:t>
      </w:r>
      <w:r>
        <w:rPr>
          <w:rFonts w:hint="eastAsia" w:ascii="宋体" w:hAnsi="宋体"/>
          <w:color w:val="auto"/>
        </w:rPr>
        <w:t>16</w:t>
      </w:r>
      <w:r>
        <w:rPr>
          <w:rFonts w:ascii="宋体" w:hAnsi="宋体"/>
          <w:color w:val="auto"/>
        </w:rPr>
        <w:t>号文《广西壮族自治区建筑工程安全文明施工费使用管理细则》的有关规定，确保建设工程各项安全防护、文明施工措施落实到位。如我方在该项目的承包中出现未按桂建质安[20</w:t>
      </w:r>
      <w:r>
        <w:rPr>
          <w:rFonts w:hint="eastAsia" w:ascii="宋体" w:hAnsi="宋体"/>
          <w:color w:val="auto"/>
        </w:rPr>
        <w:t>15</w:t>
      </w:r>
      <w:r>
        <w:rPr>
          <w:rFonts w:ascii="宋体" w:hAnsi="宋体"/>
          <w:color w:val="auto"/>
        </w:rPr>
        <w:t>]</w:t>
      </w:r>
      <w:r>
        <w:rPr>
          <w:rFonts w:hint="eastAsia" w:ascii="宋体" w:hAnsi="宋体"/>
          <w:color w:val="auto"/>
        </w:rPr>
        <w:t>16</w:t>
      </w:r>
      <w:r>
        <w:rPr>
          <w:rFonts w:ascii="宋体" w:hAnsi="宋体"/>
          <w:color w:val="auto"/>
        </w:rPr>
        <w:t>号文附件一规定执行的情形，我方愿意按照相关规定接受建设单位及有关主管部门的处罚。</w:t>
      </w:r>
    </w:p>
    <w:p w14:paraId="027C1878">
      <w:pPr>
        <w:spacing w:line="520" w:lineRule="exact"/>
        <w:ind w:left="-2" w:leftChars="-1" w:firstLine="449" w:firstLineChars="214"/>
        <w:jc w:val="left"/>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一旦</w:t>
      </w:r>
      <w:r>
        <w:rPr>
          <w:rFonts w:hint="eastAsia" w:ascii="宋体" w:hAnsi="宋体"/>
          <w:color w:val="auto"/>
        </w:rPr>
        <w:t>成交</w:t>
      </w:r>
      <w:r>
        <w:rPr>
          <w:rFonts w:ascii="宋体" w:hAnsi="宋体"/>
          <w:color w:val="auto"/>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C46FF54">
      <w:pPr>
        <w:pStyle w:val="56"/>
        <w:spacing w:line="520" w:lineRule="exact"/>
        <w:ind w:left="-10" w:firstLine="455" w:firstLineChars="217"/>
        <w:jc w:val="left"/>
        <w:rPr>
          <w:color w:val="auto"/>
          <w:szCs w:val="21"/>
        </w:rPr>
      </w:pPr>
      <w:r>
        <w:rPr>
          <w:rFonts w:hint="eastAsia"/>
          <w:color w:val="auto"/>
          <w:szCs w:val="21"/>
        </w:rPr>
        <w:t>4、一旦中标，我方保证在施工过程中，严格执行《关于禁止使用不符合规范要求的竹脚手架的通知》（</w:t>
      </w:r>
      <w:r>
        <w:rPr>
          <w:color w:val="auto"/>
          <w:szCs w:val="21"/>
        </w:rPr>
        <w:t>桂建</w:t>
      </w:r>
      <w:r>
        <w:rPr>
          <w:rFonts w:hint="eastAsia"/>
          <w:color w:val="auto"/>
          <w:szCs w:val="21"/>
        </w:rPr>
        <w:t>管字</w:t>
      </w:r>
      <w:r>
        <w:rPr>
          <w:color w:val="auto"/>
          <w:szCs w:val="21"/>
        </w:rPr>
        <w:t>〔200</w:t>
      </w:r>
      <w:r>
        <w:rPr>
          <w:rFonts w:hint="eastAsia"/>
          <w:color w:val="auto"/>
          <w:szCs w:val="21"/>
        </w:rPr>
        <w:t>3</w:t>
      </w:r>
      <w:r>
        <w:rPr>
          <w:color w:val="auto"/>
          <w:szCs w:val="21"/>
        </w:rPr>
        <w:t>〕</w:t>
      </w:r>
      <w:r>
        <w:rPr>
          <w:rFonts w:hint="eastAsia"/>
          <w:color w:val="auto"/>
          <w:szCs w:val="21"/>
        </w:rPr>
        <w:t>40</w:t>
      </w:r>
      <w:r>
        <w:rPr>
          <w:color w:val="auto"/>
          <w:szCs w:val="21"/>
        </w:rPr>
        <w:t>号</w:t>
      </w:r>
      <w:r>
        <w:rPr>
          <w:rFonts w:hint="eastAsia"/>
          <w:color w:val="auto"/>
          <w:szCs w:val="21"/>
        </w:rPr>
        <w:t>）的有关规定，不使用竹脚手架。如我方在该</w:t>
      </w:r>
      <w:r>
        <w:rPr>
          <w:color w:val="auto"/>
          <w:szCs w:val="21"/>
        </w:rPr>
        <w:t>项目的承包中出现未按规定执行的情形，我方愿意按照相关规定接受建设单位及有关主管部门的处罚。</w:t>
      </w:r>
    </w:p>
    <w:p w14:paraId="7562B2B7">
      <w:pPr>
        <w:pStyle w:val="56"/>
        <w:spacing w:line="520" w:lineRule="exact"/>
        <w:ind w:left="-10" w:firstLine="455" w:firstLineChars="217"/>
        <w:jc w:val="left"/>
        <w:rPr>
          <w:color w:val="auto"/>
          <w:szCs w:val="21"/>
        </w:rPr>
      </w:pPr>
      <w:r>
        <w:rPr>
          <w:rFonts w:hint="eastAsia"/>
          <w:color w:val="auto"/>
          <w:szCs w:val="21"/>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10396080">
      <w:pPr>
        <w:spacing w:line="400" w:lineRule="exact"/>
        <w:ind w:firstLine="551" w:firstLineChars="196"/>
        <w:rPr>
          <w:rFonts w:hint="eastAsia" w:ascii="宋体" w:hAnsi="宋体" w:cs="宋体"/>
          <w:b/>
          <w:color w:val="auto"/>
          <w:kern w:val="0"/>
          <w:sz w:val="28"/>
          <w:szCs w:val="28"/>
        </w:rPr>
      </w:pPr>
    </w:p>
    <w:p w14:paraId="6EBA2ABB">
      <w:pPr>
        <w:spacing w:line="400" w:lineRule="exact"/>
        <w:rPr>
          <w:rFonts w:hint="eastAsia" w:ascii="宋体" w:hAnsi="宋体" w:cs="宋体"/>
          <w:b/>
          <w:color w:val="auto"/>
          <w:kern w:val="0"/>
          <w:sz w:val="28"/>
          <w:szCs w:val="28"/>
        </w:rPr>
      </w:pPr>
    </w:p>
    <w:p w14:paraId="6864EC5A">
      <w:pPr>
        <w:snapToGrid w:val="0"/>
        <w:spacing w:line="360" w:lineRule="exact"/>
        <w:ind w:firstLine="2835" w:firstLineChars="1350"/>
        <w:outlineLvl w:val="9"/>
        <w:rPr>
          <w:rFonts w:ascii="宋体" w:hAnsi="宋体"/>
          <w:color w:val="auto"/>
          <w:szCs w:val="21"/>
          <w:u w:val="single"/>
        </w:rPr>
      </w:pPr>
      <w:r>
        <w:rPr>
          <w:rFonts w:hint="eastAsia" w:ascii="宋体" w:hAnsi="宋体"/>
          <w:color w:val="auto"/>
          <w:szCs w:val="21"/>
        </w:rPr>
        <w:t>供应商名称（加盖供应商CA证书签章）：</w:t>
      </w:r>
      <w:r>
        <w:rPr>
          <w:rFonts w:hint="eastAsia" w:ascii="宋体" w:hAnsi="宋体"/>
          <w:color w:val="auto"/>
          <w:szCs w:val="21"/>
          <w:u w:val="single"/>
        </w:rPr>
        <w:t xml:space="preserve">              </w:t>
      </w:r>
    </w:p>
    <w:p w14:paraId="21AF4605">
      <w:pPr>
        <w:snapToGrid w:val="0"/>
        <w:spacing w:line="360" w:lineRule="exact"/>
        <w:ind w:firstLine="3675" w:firstLineChars="1750"/>
        <w:outlineLvl w:val="9"/>
        <w:rPr>
          <w:rFonts w:hint="eastAsia" w:ascii="宋体" w:hAnsi="宋体"/>
          <w:color w:val="auto"/>
        </w:rPr>
      </w:pPr>
    </w:p>
    <w:p w14:paraId="2BE9B514">
      <w:pPr>
        <w:snapToGrid w:val="0"/>
        <w:spacing w:line="360" w:lineRule="exact"/>
        <w:ind w:firstLine="3675" w:firstLineChars="1750"/>
        <w:outlineLvl w:val="9"/>
        <w:rPr>
          <w:rFonts w:hint="eastAsia" w:ascii="宋体" w:hAnsi="宋体"/>
          <w:color w:val="auto"/>
          <w:szCs w:val="21"/>
        </w:rPr>
      </w:pPr>
      <w:r>
        <w:rPr>
          <w:rFonts w:hint="eastAsia" w:ascii="宋体" w:hAnsi="宋体"/>
          <w:color w:val="auto"/>
        </w:rPr>
        <w:t>日   期：</w:t>
      </w:r>
      <w:r>
        <w:rPr>
          <w:rFonts w:hint="eastAsia" w:ascii="宋体" w:hAnsi="宋体"/>
          <w:color w:val="auto"/>
          <w:u w:val="single"/>
        </w:rPr>
        <w:t xml:space="preserve">                         </w:t>
      </w:r>
    </w:p>
    <w:p w14:paraId="67AB3FC8">
      <w:pPr>
        <w:rPr>
          <w:rFonts w:hint="eastAsia" w:cs="宋体"/>
          <w:b/>
          <w:bCs/>
          <w:color w:val="auto"/>
          <w:sz w:val="28"/>
          <w:szCs w:val="28"/>
        </w:rPr>
      </w:pPr>
      <w:r>
        <w:rPr>
          <w:rFonts w:hint="eastAsia" w:cs="宋体"/>
          <w:b/>
          <w:bCs/>
          <w:color w:val="auto"/>
          <w:sz w:val="28"/>
          <w:szCs w:val="28"/>
        </w:rPr>
        <w:br w:type="page"/>
      </w:r>
    </w:p>
    <w:p w14:paraId="6D1923DB">
      <w:pPr>
        <w:pStyle w:val="56"/>
        <w:spacing w:line="360" w:lineRule="auto"/>
        <w:jc w:val="center"/>
        <w:rPr>
          <w:color w:val="auto"/>
          <w:szCs w:val="21"/>
        </w:rPr>
      </w:pPr>
      <w:r>
        <w:rPr>
          <w:rFonts w:hint="eastAsia" w:cs="宋体"/>
          <w:b/>
          <w:bCs/>
          <w:color w:val="auto"/>
          <w:sz w:val="28"/>
          <w:szCs w:val="28"/>
        </w:rPr>
        <w:t>广西壮族自治区建筑工程安全文明施工措施项目清单内容</w:t>
      </w:r>
    </w:p>
    <w:p w14:paraId="20C300A8">
      <w:pPr>
        <w:pStyle w:val="56"/>
        <w:spacing w:line="360" w:lineRule="auto"/>
        <w:ind w:firstLine="600" w:firstLineChars="250"/>
        <w:jc w:val="center"/>
        <w:rPr>
          <w:color w:val="auto"/>
          <w:sz w:val="24"/>
          <w:szCs w:val="24"/>
        </w:rPr>
      </w:pPr>
      <w:r>
        <w:rPr>
          <w:rFonts w:hint="eastAsia" w:cs="宋体"/>
          <w:color w:val="auto"/>
          <w:sz w:val="24"/>
          <w:szCs w:val="24"/>
        </w:rPr>
        <w:t>（桂建质〔</w:t>
      </w:r>
      <w:r>
        <w:rPr>
          <w:color w:val="auto"/>
          <w:sz w:val="24"/>
          <w:szCs w:val="24"/>
        </w:rPr>
        <w:t>2015</w:t>
      </w:r>
      <w:r>
        <w:rPr>
          <w:rFonts w:hint="eastAsia" w:cs="宋体"/>
          <w:color w:val="auto"/>
          <w:sz w:val="24"/>
          <w:szCs w:val="24"/>
        </w:rPr>
        <w:t>〕</w:t>
      </w:r>
      <w:r>
        <w:rPr>
          <w:color w:val="auto"/>
          <w:sz w:val="24"/>
          <w:szCs w:val="24"/>
        </w:rPr>
        <w:t>16</w:t>
      </w:r>
      <w:r>
        <w:rPr>
          <w:rFonts w:hint="eastAsia" w:cs="宋体"/>
          <w:color w:val="auto"/>
          <w:sz w:val="24"/>
          <w:szCs w:val="24"/>
        </w:rPr>
        <w:t>号文附件一）</w:t>
      </w:r>
    </w:p>
    <w:p w14:paraId="2E349D60">
      <w:pPr>
        <w:pStyle w:val="56"/>
        <w:spacing w:line="240" w:lineRule="atLeast"/>
        <w:jc w:val="center"/>
        <w:rPr>
          <w:rFonts w:ascii="宋体"/>
          <w:b/>
          <w:bCs/>
          <w:color w:val="auto"/>
          <w:sz w:val="24"/>
          <w:szCs w:val="24"/>
        </w:rPr>
      </w:pPr>
      <w:r>
        <w:rPr>
          <w:rFonts w:hint="eastAsia" w:ascii="宋体" w:hAnsi="宋体" w:cs="宋体"/>
          <w:b/>
          <w:bCs/>
          <w:color w:val="auto"/>
          <w:sz w:val="24"/>
          <w:szCs w:val="24"/>
        </w:rPr>
        <w:t>广西壮族自治区</w:t>
      </w:r>
    </w:p>
    <w:p w14:paraId="2A88FEBC">
      <w:pPr>
        <w:pStyle w:val="56"/>
        <w:spacing w:line="240" w:lineRule="atLeast"/>
        <w:ind w:firstLine="546"/>
        <w:jc w:val="center"/>
        <w:rPr>
          <w:b/>
          <w:bCs/>
          <w:color w:val="auto"/>
          <w:w w:val="90"/>
          <w:sz w:val="24"/>
          <w:szCs w:val="24"/>
        </w:rPr>
      </w:pPr>
      <w:r>
        <w:rPr>
          <w:rFonts w:hint="eastAsia" w:cs="宋体"/>
          <w:b/>
          <w:bCs/>
          <w:color w:val="auto"/>
          <w:w w:val="90"/>
          <w:sz w:val="24"/>
          <w:szCs w:val="24"/>
        </w:rPr>
        <w:t>建设工程安全文明施工措施项目清单内容</w:t>
      </w:r>
    </w:p>
    <w:p w14:paraId="40A451BE">
      <w:pPr>
        <w:pStyle w:val="56"/>
        <w:spacing w:line="240" w:lineRule="atLeast"/>
        <w:ind w:firstLine="546"/>
        <w:jc w:val="center"/>
        <w:rPr>
          <w:b/>
          <w:bCs/>
          <w:color w:val="auto"/>
          <w:w w:val="90"/>
          <w:sz w:val="24"/>
          <w:szCs w:val="24"/>
        </w:rPr>
      </w:pP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58A6D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779018B2">
            <w:pPr>
              <w:pStyle w:val="56"/>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类别</w:t>
            </w:r>
          </w:p>
        </w:tc>
        <w:tc>
          <w:tcPr>
            <w:tcW w:w="2070" w:type="dxa"/>
            <w:gridSpan w:val="2"/>
            <w:tcBorders>
              <w:top w:val="single" w:color="auto" w:sz="12" w:space="0"/>
            </w:tcBorders>
            <w:noWrap w:val="0"/>
            <w:vAlign w:val="center"/>
          </w:tcPr>
          <w:p w14:paraId="41EEC52B">
            <w:pPr>
              <w:pStyle w:val="56"/>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项目名称</w:t>
            </w:r>
          </w:p>
        </w:tc>
        <w:tc>
          <w:tcPr>
            <w:tcW w:w="6645" w:type="dxa"/>
            <w:tcBorders>
              <w:top w:val="single" w:color="auto" w:sz="12" w:space="0"/>
            </w:tcBorders>
            <w:noWrap w:val="0"/>
            <w:vAlign w:val="center"/>
          </w:tcPr>
          <w:p w14:paraId="091AC829">
            <w:pPr>
              <w:pStyle w:val="56"/>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主要内容和要求</w:t>
            </w:r>
          </w:p>
        </w:tc>
      </w:tr>
      <w:tr w14:paraId="3312C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D15450D">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文明</w:t>
            </w:r>
          </w:p>
          <w:p w14:paraId="1BC5CF20">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施工</w:t>
            </w:r>
          </w:p>
          <w:p w14:paraId="66949C44">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与</w:t>
            </w:r>
          </w:p>
          <w:p w14:paraId="6F890CEE">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环境</w:t>
            </w:r>
          </w:p>
          <w:p w14:paraId="05EFDACE">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保护</w:t>
            </w:r>
          </w:p>
        </w:tc>
        <w:tc>
          <w:tcPr>
            <w:tcW w:w="2070" w:type="dxa"/>
            <w:gridSpan w:val="2"/>
            <w:noWrap w:val="0"/>
            <w:vAlign w:val="center"/>
          </w:tcPr>
          <w:p w14:paraId="337B066B">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安全警示</w:t>
            </w:r>
          </w:p>
          <w:p w14:paraId="71608E7F">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标志牌</w:t>
            </w:r>
          </w:p>
        </w:tc>
        <w:tc>
          <w:tcPr>
            <w:tcW w:w="6645" w:type="dxa"/>
            <w:noWrap w:val="0"/>
            <w:vAlign w:val="center"/>
          </w:tcPr>
          <w:p w14:paraId="446CB5FB">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在易发伤亡事故（或危险）处设置明显的、符合国家标准要求的安全警示标志牌。</w:t>
            </w:r>
          </w:p>
        </w:tc>
      </w:tr>
      <w:tr w14:paraId="4A2D4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7804975">
            <w:pPr>
              <w:pStyle w:val="56"/>
              <w:spacing w:line="300" w:lineRule="exact"/>
              <w:jc w:val="center"/>
              <w:rPr>
                <w:rFonts w:ascii="方正仿宋_GBK" w:eastAsia="方正仿宋_GBK"/>
                <w:color w:val="auto"/>
                <w:szCs w:val="21"/>
              </w:rPr>
            </w:pPr>
          </w:p>
        </w:tc>
        <w:tc>
          <w:tcPr>
            <w:tcW w:w="2070" w:type="dxa"/>
            <w:gridSpan w:val="2"/>
            <w:noWrap w:val="0"/>
            <w:vAlign w:val="center"/>
          </w:tcPr>
          <w:p w14:paraId="3220D713">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现场围挡</w:t>
            </w:r>
          </w:p>
        </w:tc>
        <w:tc>
          <w:tcPr>
            <w:tcW w:w="6645" w:type="dxa"/>
            <w:noWrap w:val="0"/>
            <w:vAlign w:val="center"/>
          </w:tcPr>
          <w:p w14:paraId="67F6F86E">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现场采用封闭围挡，高度不小于</w:t>
            </w:r>
            <w:r>
              <w:rPr>
                <w:rFonts w:ascii="方正仿宋_GBK" w:eastAsia="方正仿宋_GBK" w:cs="方正仿宋_GBK"/>
                <w:color w:val="auto"/>
                <w:szCs w:val="21"/>
              </w:rPr>
              <w:t>1.8m</w:t>
            </w:r>
            <w:r>
              <w:rPr>
                <w:rFonts w:hint="eastAsia" w:ascii="方正仿宋_GBK" w:eastAsia="方正仿宋_GBK" w:cs="方正仿宋_GBK"/>
                <w:color w:val="auto"/>
                <w:szCs w:val="21"/>
              </w:rPr>
              <w:t>。</w:t>
            </w:r>
          </w:p>
          <w:p w14:paraId="6E350D46">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围挡材料可用彩色、定型钢板，砌块等墙体。</w:t>
            </w:r>
          </w:p>
        </w:tc>
      </w:tr>
      <w:tr w14:paraId="09571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481EBF9">
            <w:pPr>
              <w:pStyle w:val="56"/>
              <w:spacing w:line="300" w:lineRule="exact"/>
              <w:jc w:val="center"/>
              <w:rPr>
                <w:rFonts w:ascii="方正仿宋_GBK" w:eastAsia="方正仿宋_GBK"/>
                <w:color w:val="auto"/>
                <w:szCs w:val="21"/>
              </w:rPr>
            </w:pPr>
          </w:p>
        </w:tc>
        <w:tc>
          <w:tcPr>
            <w:tcW w:w="2070" w:type="dxa"/>
            <w:gridSpan w:val="2"/>
            <w:noWrap w:val="0"/>
            <w:vAlign w:val="center"/>
          </w:tcPr>
          <w:p w14:paraId="0B050C85">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七牌二图</w:t>
            </w:r>
          </w:p>
        </w:tc>
        <w:tc>
          <w:tcPr>
            <w:tcW w:w="6645" w:type="dxa"/>
            <w:noWrap w:val="0"/>
            <w:vAlign w:val="center"/>
          </w:tcPr>
          <w:p w14:paraId="03BF558F">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在进门处悬挂工程概况、现场出入制度、管理人员名单及监督电话、安全生产规定、文明施工、消防保卫、节能公示等七牌以及施工现场总平面图、工程效果图。</w:t>
            </w:r>
          </w:p>
        </w:tc>
      </w:tr>
      <w:tr w14:paraId="3ABEE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52F92ED3">
            <w:pPr>
              <w:pStyle w:val="56"/>
              <w:spacing w:line="300" w:lineRule="exact"/>
              <w:jc w:val="center"/>
              <w:rPr>
                <w:rFonts w:ascii="方正仿宋_GBK" w:eastAsia="方正仿宋_GBK"/>
                <w:color w:val="auto"/>
                <w:szCs w:val="21"/>
              </w:rPr>
            </w:pPr>
          </w:p>
        </w:tc>
        <w:tc>
          <w:tcPr>
            <w:tcW w:w="2070" w:type="dxa"/>
            <w:gridSpan w:val="2"/>
            <w:noWrap w:val="0"/>
            <w:vAlign w:val="center"/>
          </w:tcPr>
          <w:p w14:paraId="180E0657">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企业标志</w:t>
            </w:r>
          </w:p>
        </w:tc>
        <w:tc>
          <w:tcPr>
            <w:tcW w:w="6645" w:type="dxa"/>
            <w:noWrap w:val="0"/>
            <w:vAlign w:val="center"/>
          </w:tcPr>
          <w:p w14:paraId="219E2BBA">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现场出入的大门应设有本企业标志或企业标识。</w:t>
            </w:r>
          </w:p>
        </w:tc>
      </w:tr>
      <w:tr w14:paraId="7056A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9150DDE">
            <w:pPr>
              <w:pStyle w:val="56"/>
              <w:spacing w:line="300" w:lineRule="exact"/>
              <w:jc w:val="center"/>
              <w:rPr>
                <w:rFonts w:ascii="方正仿宋_GBK" w:eastAsia="方正仿宋_GBK"/>
                <w:color w:val="auto"/>
                <w:szCs w:val="21"/>
              </w:rPr>
            </w:pPr>
          </w:p>
        </w:tc>
        <w:tc>
          <w:tcPr>
            <w:tcW w:w="2070" w:type="dxa"/>
            <w:gridSpan w:val="2"/>
            <w:noWrap w:val="0"/>
            <w:vAlign w:val="center"/>
          </w:tcPr>
          <w:p w14:paraId="739FA912">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场容场貌</w:t>
            </w:r>
          </w:p>
        </w:tc>
        <w:tc>
          <w:tcPr>
            <w:tcW w:w="6645" w:type="dxa"/>
            <w:noWrap w:val="0"/>
            <w:vAlign w:val="center"/>
          </w:tcPr>
          <w:p w14:paraId="708EA880">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道路畅通。</w:t>
            </w:r>
          </w:p>
          <w:p w14:paraId="3AF98663">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排水设施齐全畅通。</w:t>
            </w:r>
          </w:p>
          <w:p w14:paraId="6FBD7140">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工地地面硬化处理（办公区、生活区、现场道路、材料堆放、混凝土搅拌、砂浆搅拌、钢筋加工等场地和外脚手架基础等）。</w:t>
            </w:r>
          </w:p>
        </w:tc>
      </w:tr>
      <w:tr w14:paraId="1C5A1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4EFD4DD">
            <w:pPr>
              <w:pStyle w:val="56"/>
              <w:spacing w:line="300" w:lineRule="exact"/>
              <w:jc w:val="center"/>
              <w:rPr>
                <w:rFonts w:ascii="方正仿宋_GBK" w:eastAsia="方正仿宋_GBK"/>
                <w:color w:val="auto"/>
                <w:szCs w:val="21"/>
              </w:rPr>
            </w:pPr>
          </w:p>
        </w:tc>
        <w:tc>
          <w:tcPr>
            <w:tcW w:w="2070" w:type="dxa"/>
            <w:gridSpan w:val="2"/>
            <w:noWrap w:val="0"/>
            <w:vAlign w:val="center"/>
          </w:tcPr>
          <w:p w14:paraId="3052AA27">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材料堆放</w:t>
            </w:r>
          </w:p>
        </w:tc>
        <w:tc>
          <w:tcPr>
            <w:tcW w:w="6645" w:type="dxa"/>
            <w:noWrap w:val="0"/>
            <w:vAlign w:val="center"/>
          </w:tcPr>
          <w:p w14:paraId="73513819">
            <w:pPr>
              <w:pStyle w:val="56"/>
              <w:numPr>
                <w:ilvl w:val="0"/>
                <w:numId w:val="10"/>
              </w:numPr>
              <w:spacing w:line="300" w:lineRule="exact"/>
              <w:rPr>
                <w:rFonts w:ascii="方正仿宋_GBK" w:eastAsia="方正仿宋_GBK"/>
                <w:color w:val="auto"/>
                <w:szCs w:val="21"/>
              </w:rPr>
            </w:pPr>
            <w:r>
              <w:rPr>
                <w:rFonts w:hint="eastAsia" w:ascii="方正仿宋_GBK" w:eastAsia="方正仿宋_GBK" w:cs="方正仿宋_GBK"/>
                <w:color w:val="auto"/>
                <w:szCs w:val="21"/>
              </w:rPr>
              <w:t>材料、构件、料具等堆放时，应有名称、品种、规格等标牌。</w:t>
            </w:r>
          </w:p>
          <w:p w14:paraId="77D18942">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水泥和其它易飞扬细颗粒建筑材料应封闭存放或采取覆盖等措施。</w:t>
            </w:r>
          </w:p>
          <w:p w14:paraId="3BE3E97C">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易燃、易爆和有毒有害物品分类存放。</w:t>
            </w:r>
          </w:p>
        </w:tc>
      </w:tr>
      <w:tr w14:paraId="249C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E89B62D">
            <w:pPr>
              <w:pStyle w:val="56"/>
              <w:spacing w:line="300" w:lineRule="exact"/>
              <w:jc w:val="center"/>
              <w:rPr>
                <w:rFonts w:ascii="方正仿宋_GBK" w:eastAsia="方正仿宋_GBK"/>
                <w:color w:val="auto"/>
                <w:szCs w:val="21"/>
              </w:rPr>
            </w:pPr>
          </w:p>
        </w:tc>
        <w:tc>
          <w:tcPr>
            <w:tcW w:w="2070" w:type="dxa"/>
            <w:gridSpan w:val="2"/>
            <w:noWrap w:val="0"/>
            <w:vAlign w:val="center"/>
          </w:tcPr>
          <w:p w14:paraId="71244FF9">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现场防火</w:t>
            </w:r>
          </w:p>
        </w:tc>
        <w:tc>
          <w:tcPr>
            <w:tcW w:w="6645" w:type="dxa"/>
            <w:noWrap w:val="0"/>
            <w:vAlign w:val="center"/>
          </w:tcPr>
          <w:p w14:paraId="08F9952D">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消防器材配置合理，符合消防要求。</w:t>
            </w:r>
          </w:p>
        </w:tc>
      </w:tr>
      <w:tr w14:paraId="5A9EF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991D89">
            <w:pPr>
              <w:pStyle w:val="56"/>
              <w:spacing w:line="300" w:lineRule="exact"/>
              <w:jc w:val="center"/>
              <w:rPr>
                <w:rFonts w:ascii="方正仿宋_GBK" w:eastAsia="方正仿宋_GBK"/>
                <w:color w:val="auto"/>
                <w:szCs w:val="21"/>
              </w:rPr>
            </w:pPr>
          </w:p>
        </w:tc>
        <w:tc>
          <w:tcPr>
            <w:tcW w:w="2070" w:type="dxa"/>
            <w:gridSpan w:val="2"/>
            <w:noWrap w:val="0"/>
            <w:vAlign w:val="center"/>
          </w:tcPr>
          <w:p w14:paraId="340C4B83">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垃圾清运</w:t>
            </w:r>
          </w:p>
        </w:tc>
        <w:tc>
          <w:tcPr>
            <w:tcW w:w="6645" w:type="dxa"/>
            <w:noWrap w:val="0"/>
            <w:vAlign w:val="center"/>
          </w:tcPr>
          <w:p w14:paraId="086208B7">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施工现场应设置密闭式垃圾站，施工垃圾、生活垃圾应分类存放。</w:t>
            </w:r>
          </w:p>
          <w:p w14:paraId="5D8BC058">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施工垃圾必须采用相应容器或管道运输。</w:t>
            </w:r>
          </w:p>
        </w:tc>
      </w:tr>
      <w:tr w14:paraId="23D45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A25494">
            <w:pPr>
              <w:pStyle w:val="56"/>
              <w:spacing w:line="300" w:lineRule="exact"/>
              <w:jc w:val="center"/>
              <w:rPr>
                <w:rFonts w:ascii="方正仿宋_GBK" w:eastAsia="方正仿宋_GBK"/>
                <w:color w:val="auto"/>
                <w:szCs w:val="21"/>
              </w:rPr>
            </w:pPr>
          </w:p>
        </w:tc>
        <w:tc>
          <w:tcPr>
            <w:tcW w:w="2070" w:type="dxa"/>
            <w:gridSpan w:val="2"/>
            <w:noWrap w:val="0"/>
            <w:vAlign w:val="center"/>
          </w:tcPr>
          <w:p w14:paraId="17D3F3A4">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宣传栏、环保及不扰民措施</w:t>
            </w:r>
          </w:p>
        </w:tc>
        <w:tc>
          <w:tcPr>
            <w:tcW w:w="6645" w:type="dxa"/>
            <w:noWrap w:val="0"/>
            <w:vAlign w:val="center"/>
          </w:tcPr>
          <w:p w14:paraId="74D64A19">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宣传栏、安全宣传标语等，洗车（防止污染市区道路）、粉尘、噪声控制和排污（污水、废气）措施等。</w:t>
            </w:r>
          </w:p>
        </w:tc>
      </w:tr>
      <w:tr w14:paraId="3555A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35E84">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临时设施</w:t>
            </w:r>
          </w:p>
        </w:tc>
        <w:tc>
          <w:tcPr>
            <w:tcW w:w="2070" w:type="dxa"/>
            <w:gridSpan w:val="2"/>
            <w:noWrap w:val="0"/>
            <w:vAlign w:val="center"/>
          </w:tcPr>
          <w:p w14:paraId="5F319D74">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现场办公</w:t>
            </w:r>
          </w:p>
          <w:p w14:paraId="5A7C8C08">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生活设施</w:t>
            </w:r>
          </w:p>
        </w:tc>
        <w:tc>
          <w:tcPr>
            <w:tcW w:w="6645" w:type="dxa"/>
            <w:noWrap w:val="0"/>
            <w:vAlign w:val="center"/>
          </w:tcPr>
          <w:p w14:paraId="078F9F43">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施工现场办公、生活区与作业区分开设置，保持安全距离。</w:t>
            </w:r>
          </w:p>
          <w:p w14:paraId="5C09DBC8">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工地办公室、现场宿舍、食堂、厕所、饮水、沐浴、休息场所等符合卫生、消防安全要求。</w:t>
            </w:r>
          </w:p>
        </w:tc>
      </w:tr>
      <w:tr w14:paraId="6D9DE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D1F36D">
            <w:pPr>
              <w:pStyle w:val="56"/>
              <w:spacing w:line="300" w:lineRule="exact"/>
              <w:jc w:val="center"/>
              <w:rPr>
                <w:rFonts w:ascii="方正仿宋_GBK" w:eastAsia="方正仿宋_GBK"/>
                <w:color w:val="auto"/>
                <w:szCs w:val="21"/>
              </w:rPr>
            </w:pPr>
          </w:p>
        </w:tc>
        <w:tc>
          <w:tcPr>
            <w:tcW w:w="525" w:type="dxa"/>
            <w:vMerge w:val="restart"/>
            <w:noWrap w:val="0"/>
            <w:vAlign w:val="center"/>
          </w:tcPr>
          <w:p w14:paraId="17735D14">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施工现场</w:t>
            </w:r>
          </w:p>
          <w:p w14:paraId="1551B125">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临时用电</w:t>
            </w:r>
          </w:p>
        </w:tc>
        <w:tc>
          <w:tcPr>
            <w:tcW w:w="1545" w:type="dxa"/>
            <w:noWrap w:val="0"/>
            <w:vAlign w:val="center"/>
          </w:tcPr>
          <w:p w14:paraId="736FC8B8">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配电线路</w:t>
            </w:r>
          </w:p>
        </w:tc>
        <w:tc>
          <w:tcPr>
            <w:tcW w:w="6645" w:type="dxa"/>
            <w:noWrap w:val="0"/>
            <w:vAlign w:val="center"/>
          </w:tcPr>
          <w:p w14:paraId="1912EE74">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按照</w:t>
            </w:r>
            <w:r>
              <w:rPr>
                <w:rFonts w:ascii="方正仿宋_GBK" w:eastAsia="方正仿宋_GBK" w:cs="方正仿宋_GBK"/>
                <w:color w:val="auto"/>
                <w:szCs w:val="21"/>
              </w:rPr>
              <w:t>TN-S</w:t>
            </w:r>
            <w:r>
              <w:rPr>
                <w:rFonts w:hint="eastAsia" w:ascii="方正仿宋_GBK" w:eastAsia="方正仿宋_GBK" w:cs="方正仿宋_GBK"/>
                <w:color w:val="auto"/>
                <w:szCs w:val="21"/>
              </w:rPr>
              <w:t>系统要求配备五芯电缆、四芯电缆和三芯电缆。</w:t>
            </w:r>
          </w:p>
          <w:p w14:paraId="7A49A8E7">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按要求架设临时用电线路的电杆、横担、瓷夹、瓷瓶等，或电缆埋地的地沟。</w:t>
            </w:r>
          </w:p>
          <w:p w14:paraId="4B87BB0F">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对靠近施工现场的外电线路，设置木质、塑料等绝缘体的防护设施。</w:t>
            </w:r>
          </w:p>
        </w:tc>
      </w:tr>
      <w:tr w14:paraId="2B3F2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53C0F43">
            <w:pPr>
              <w:pStyle w:val="56"/>
              <w:spacing w:line="300" w:lineRule="exact"/>
              <w:jc w:val="center"/>
              <w:rPr>
                <w:rFonts w:ascii="方正仿宋_GBK" w:eastAsia="方正仿宋_GBK"/>
                <w:color w:val="auto"/>
                <w:szCs w:val="21"/>
              </w:rPr>
            </w:pPr>
          </w:p>
        </w:tc>
        <w:tc>
          <w:tcPr>
            <w:tcW w:w="525" w:type="dxa"/>
            <w:vMerge w:val="continue"/>
            <w:noWrap w:val="0"/>
            <w:vAlign w:val="center"/>
          </w:tcPr>
          <w:p w14:paraId="0CBFA13C">
            <w:pPr>
              <w:pStyle w:val="56"/>
              <w:spacing w:line="300" w:lineRule="exact"/>
              <w:jc w:val="center"/>
              <w:rPr>
                <w:rFonts w:ascii="方正仿宋_GBK" w:eastAsia="方正仿宋_GBK"/>
                <w:color w:val="auto"/>
                <w:szCs w:val="21"/>
              </w:rPr>
            </w:pPr>
          </w:p>
        </w:tc>
        <w:tc>
          <w:tcPr>
            <w:tcW w:w="1545" w:type="dxa"/>
            <w:noWrap w:val="0"/>
            <w:vAlign w:val="center"/>
          </w:tcPr>
          <w:p w14:paraId="1C564196">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配电箱</w:t>
            </w:r>
          </w:p>
          <w:p w14:paraId="54EF5B46">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开关箱</w:t>
            </w:r>
          </w:p>
        </w:tc>
        <w:tc>
          <w:tcPr>
            <w:tcW w:w="6645" w:type="dxa"/>
            <w:noWrap w:val="0"/>
            <w:vAlign w:val="center"/>
          </w:tcPr>
          <w:p w14:paraId="1CA41CE7">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按三级配电要求，配备总配电箱、分配电箱、开关箱三类（铁质）标准电箱，开关箱应符合“一机、一箱、一闸、一漏”，三类电箱中的各类电器应是合格品。</w:t>
            </w:r>
          </w:p>
          <w:p w14:paraId="17850454">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按两级保护的要求，选取符合容量要求和质量合格的总配电箱和开关箱中的漏电保护器。</w:t>
            </w:r>
          </w:p>
          <w:p w14:paraId="32CBBB27">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对大型、落地式分配电箱、开关箱设置防护棚和通透式围挡。</w:t>
            </w:r>
          </w:p>
        </w:tc>
      </w:tr>
      <w:tr w14:paraId="6A456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373DABDA">
            <w:pPr>
              <w:pStyle w:val="56"/>
              <w:spacing w:line="300" w:lineRule="exact"/>
              <w:jc w:val="center"/>
              <w:rPr>
                <w:rFonts w:ascii="方正仿宋_GBK" w:eastAsia="方正仿宋_GBK"/>
                <w:color w:val="auto"/>
                <w:szCs w:val="21"/>
              </w:rPr>
            </w:pPr>
          </w:p>
        </w:tc>
        <w:tc>
          <w:tcPr>
            <w:tcW w:w="525" w:type="dxa"/>
            <w:vMerge w:val="continue"/>
            <w:noWrap w:val="0"/>
            <w:vAlign w:val="center"/>
          </w:tcPr>
          <w:p w14:paraId="68171E95">
            <w:pPr>
              <w:pStyle w:val="56"/>
              <w:spacing w:line="300" w:lineRule="exact"/>
              <w:jc w:val="center"/>
              <w:rPr>
                <w:rFonts w:ascii="方正仿宋_GBK" w:eastAsia="方正仿宋_GBK"/>
                <w:color w:val="auto"/>
                <w:szCs w:val="21"/>
              </w:rPr>
            </w:pPr>
          </w:p>
        </w:tc>
        <w:tc>
          <w:tcPr>
            <w:tcW w:w="1545" w:type="dxa"/>
            <w:noWrap w:val="0"/>
            <w:vAlign w:val="center"/>
          </w:tcPr>
          <w:p w14:paraId="62CC353D">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接地装置</w:t>
            </w:r>
          </w:p>
        </w:tc>
        <w:tc>
          <w:tcPr>
            <w:tcW w:w="6645" w:type="dxa"/>
            <w:noWrap w:val="0"/>
            <w:vAlign w:val="center"/>
          </w:tcPr>
          <w:p w14:paraId="6610F69B">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施工现场应设置不少于三处的重复接地装置。</w:t>
            </w:r>
          </w:p>
        </w:tc>
      </w:tr>
      <w:tr w14:paraId="7666B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1A4EB8D5">
            <w:pPr>
              <w:pStyle w:val="56"/>
              <w:spacing w:line="300" w:lineRule="exact"/>
              <w:jc w:val="center"/>
              <w:rPr>
                <w:rFonts w:ascii="方正仿宋_GBK" w:eastAsia="方正仿宋_GBK"/>
                <w:color w:val="auto"/>
                <w:szCs w:val="21"/>
              </w:rPr>
            </w:pPr>
          </w:p>
        </w:tc>
        <w:tc>
          <w:tcPr>
            <w:tcW w:w="525" w:type="dxa"/>
            <w:vMerge w:val="continue"/>
            <w:noWrap w:val="0"/>
            <w:vAlign w:val="center"/>
          </w:tcPr>
          <w:p w14:paraId="57A36BDE">
            <w:pPr>
              <w:pStyle w:val="56"/>
              <w:spacing w:line="300" w:lineRule="exact"/>
              <w:jc w:val="center"/>
              <w:rPr>
                <w:rFonts w:ascii="方正仿宋_GBK" w:eastAsia="方正仿宋_GBK"/>
                <w:color w:val="auto"/>
                <w:szCs w:val="21"/>
              </w:rPr>
            </w:pPr>
          </w:p>
        </w:tc>
        <w:tc>
          <w:tcPr>
            <w:tcW w:w="1545" w:type="dxa"/>
            <w:noWrap w:val="0"/>
            <w:vAlign w:val="center"/>
          </w:tcPr>
          <w:p w14:paraId="2EB801E5">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现场变配电装置</w:t>
            </w:r>
          </w:p>
        </w:tc>
        <w:tc>
          <w:tcPr>
            <w:tcW w:w="6645" w:type="dxa"/>
            <w:noWrap w:val="0"/>
            <w:vAlign w:val="center"/>
          </w:tcPr>
          <w:p w14:paraId="0BADD716">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总配电房建筑材料必须达到消防防火要求，室内做硬地坪、电缆沟。</w:t>
            </w:r>
          </w:p>
        </w:tc>
      </w:tr>
      <w:tr w14:paraId="4783E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10F07D16">
            <w:pPr>
              <w:pStyle w:val="56"/>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类别</w:t>
            </w:r>
          </w:p>
        </w:tc>
        <w:tc>
          <w:tcPr>
            <w:tcW w:w="2070" w:type="dxa"/>
            <w:gridSpan w:val="2"/>
            <w:noWrap w:val="0"/>
            <w:vAlign w:val="center"/>
          </w:tcPr>
          <w:p w14:paraId="58C22E6C">
            <w:pPr>
              <w:pStyle w:val="56"/>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项目名称</w:t>
            </w:r>
          </w:p>
        </w:tc>
        <w:tc>
          <w:tcPr>
            <w:tcW w:w="6645" w:type="dxa"/>
            <w:noWrap w:val="0"/>
            <w:vAlign w:val="center"/>
          </w:tcPr>
          <w:p w14:paraId="221A43DE">
            <w:pPr>
              <w:pStyle w:val="56"/>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主要内容和要求</w:t>
            </w:r>
          </w:p>
        </w:tc>
      </w:tr>
      <w:tr w14:paraId="1156B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732AE86">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安全施工</w:t>
            </w:r>
          </w:p>
        </w:tc>
        <w:tc>
          <w:tcPr>
            <w:tcW w:w="525" w:type="dxa"/>
            <w:vMerge w:val="restart"/>
            <w:noWrap w:val="0"/>
            <w:vAlign w:val="center"/>
          </w:tcPr>
          <w:p w14:paraId="7AFE21D6">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高处作业防护</w:t>
            </w:r>
          </w:p>
        </w:tc>
        <w:tc>
          <w:tcPr>
            <w:tcW w:w="1545" w:type="dxa"/>
            <w:noWrap w:val="0"/>
            <w:vAlign w:val="center"/>
          </w:tcPr>
          <w:p w14:paraId="4004253B">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楼层、屋面、阳台等临边</w:t>
            </w:r>
          </w:p>
        </w:tc>
        <w:tc>
          <w:tcPr>
            <w:tcW w:w="6645" w:type="dxa"/>
            <w:noWrap w:val="0"/>
            <w:vAlign w:val="center"/>
          </w:tcPr>
          <w:p w14:paraId="403990CF">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设两道防护栏杆和</w:t>
            </w:r>
            <w:r>
              <w:rPr>
                <w:rFonts w:ascii="方正仿宋_GBK" w:eastAsia="方正仿宋_GBK" w:cs="方正仿宋_GBK"/>
                <w:color w:val="auto"/>
                <w:szCs w:val="21"/>
              </w:rPr>
              <w:t>18cm</w:t>
            </w:r>
            <w:r>
              <w:rPr>
                <w:rFonts w:hint="eastAsia" w:ascii="方正仿宋_GBK" w:eastAsia="方正仿宋_GBK" w:cs="方正仿宋_GBK"/>
                <w:color w:val="auto"/>
                <w:szCs w:val="21"/>
              </w:rPr>
              <w:t>高的踢脚板，用密目式安全立网全封闭。</w:t>
            </w:r>
          </w:p>
        </w:tc>
      </w:tr>
      <w:tr w14:paraId="77C6E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148C126">
            <w:pPr>
              <w:pStyle w:val="56"/>
              <w:spacing w:line="300" w:lineRule="exact"/>
              <w:jc w:val="center"/>
              <w:rPr>
                <w:rFonts w:ascii="方正仿宋_GBK" w:eastAsia="方正仿宋_GBK"/>
                <w:color w:val="auto"/>
                <w:szCs w:val="21"/>
              </w:rPr>
            </w:pPr>
          </w:p>
        </w:tc>
        <w:tc>
          <w:tcPr>
            <w:tcW w:w="525" w:type="dxa"/>
            <w:vMerge w:val="continue"/>
            <w:noWrap w:val="0"/>
            <w:vAlign w:val="center"/>
          </w:tcPr>
          <w:p w14:paraId="10138CCA">
            <w:pPr>
              <w:pStyle w:val="56"/>
              <w:spacing w:line="300" w:lineRule="exact"/>
              <w:jc w:val="center"/>
              <w:rPr>
                <w:rFonts w:ascii="方正仿宋_GBK" w:eastAsia="方正仿宋_GBK"/>
                <w:color w:val="auto"/>
                <w:szCs w:val="21"/>
              </w:rPr>
            </w:pPr>
          </w:p>
        </w:tc>
        <w:tc>
          <w:tcPr>
            <w:tcW w:w="1545" w:type="dxa"/>
            <w:noWrap w:val="0"/>
            <w:vAlign w:val="center"/>
          </w:tcPr>
          <w:p w14:paraId="3C6767DF">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通道口</w:t>
            </w:r>
          </w:p>
        </w:tc>
        <w:tc>
          <w:tcPr>
            <w:tcW w:w="6645" w:type="dxa"/>
            <w:noWrap w:val="0"/>
            <w:vAlign w:val="center"/>
          </w:tcPr>
          <w:p w14:paraId="2D5BCCDF">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设防护棚，防护棚应为不小于</w:t>
            </w:r>
            <w:r>
              <w:rPr>
                <w:rFonts w:ascii="方正仿宋_GBK" w:eastAsia="方正仿宋_GBK" w:cs="方正仿宋_GBK"/>
                <w:color w:val="auto"/>
                <w:szCs w:val="21"/>
              </w:rPr>
              <w:t>5cm</w:t>
            </w:r>
            <w:r>
              <w:rPr>
                <w:rFonts w:hint="eastAsia" w:ascii="方正仿宋_GBK" w:eastAsia="方正仿宋_GBK" w:cs="方正仿宋_GBK"/>
                <w:color w:val="auto"/>
                <w:szCs w:val="21"/>
              </w:rPr>
              <w:t>厚的木板或两道相距</w:t>
            </w:r>
            <w:r>
              <w:rPr>
                <w:rFonts w:ascii="方正仿宋_GBK" w:eastAsia="方正仿宋_GBK" w:cs="方正仿宋_GBK"/>
                <w:color w:val="auto"/>
                <w:szCs w:val="21"/>
              </w:rPr>
              <w:t>50cm</w:t>
            </w:r>
            <w:r>
              <w:rPr>
                <w:rFonts w:hint="eastAsia" w:ascii="方正仿宋_GBK" w:eastAsia="方正仿宋_GBK" w:cs="方正仿宋_GBK"/>
                <w:color w:val="auto"/>
                <w:szCs w:val="21"/>
              </w:rPr>
              <w:t>的竹笆。两侧应沿栏杆架用密目式安全网封闭。</w:t>
            </w:r>
          </w:p>
        </w:tc>
      </w:tr>
      <w:tr w14:paraId="6657A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D0B2074">
            <w:pPr>
              <w:pStyle w:val="56"/>
              <w:spacing w:line="300" w:lineRule="exact"/>
              <w:jc w:val="center"/>
              <w:rPr>
                <w:rFonts w:ascii="方正仿宋_GBK" w:eastAsia="方正仿宋_GBK"/>
                <w:color w:val="auto"/>
                <w:szCs w:val="21"/>
              </w:rPr>
            </w:pPr>
          </w:p>
        </w:tc>
        <w:tc>
          <w:tcPr>
            <w:tcW w:w="525" w:type="dxa"/>
            <w:vMerge w:val="continue"/>
            <w:noWrap w:val="0"/>
            <w:vAlign w:val="center"/>
          </w:tcPr>
          <w:p w14:paraId="1CC1668E">
            <w:pPr>
              <w:pStyle w:val="56"/>
              <w:spacing w:line="300" w:lineRule="exact"/>
              <w:jc w:val="center"/>
              <w:rPr>
                <w:rFonts w:ascii="方正仿宋_GBK" w:eastAsia="方正仿宋_GBK"/>
                <w:color w:val="auto"/>
                <w:szCs w:val="21"/>
              </w:rPr>
            </w:pPr>
          </w:p>
        </w:tc>
        <w:tc>
          <w:tcPr>
            <w:tcW w:w="1545" w:type="dxa"/>
            <w:noWrap w:val="0"/>
            <w:vAlign w:val="center"/>
          </w:tcPr>
          <w:p w14:paraId="0398754F">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预留洞口</w:t>
            </w:r>
          </w:p>
        </w:tc>
        <w:tc>
          <w:tcPr>
            <w:tcW w:w="6645" w:type="dxa"/>
            <w:noWrap w:val="0"/>
            <w:vAlign w:val="center"/>
          </w:tcPr>
          <w:p w14:paraId="0CC83218">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用硬质材料全封闭，短边超过</w:t>
            </w:r>
            <w:r>
              <w:rPr>
                <w:rFonts w:ascii="方正仿宋_GBK" w:eastAsia="方正仿宋_GBK" w:cs="方正仿宋_GBK"/>
                <w:color w:val="auto"/>
                <w:szCs w:val="21"/>
              </w:rPr>
              <w:t>1.5m</w:t>
            </w:r>
            <w:r>
              <w:rPr>
                <w:rFonts w:hint="eastAsia" w:ascii="方正仿宋_GBK" w:eastAsia="方正仿宋_GBK" w:cs="方正仿宋_GBK"/>
                <w:color w:val="auto"/>
                <w:szCs w:val="21"/>
              </w:rPr>
              <w:t>长的洞口，除封闭外四周还应设有防护栏杆。</w:t>
            </w:r>
          </w:p>
        </w:tc>
      </w:tr>
      <w:tr w14:paraId="12195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1A871994">
            <w:pPr>
              <w:pStyle w:val="56"/>
              <w:spacing w:line="300" w:lineRule="exact"/>
              <w:jc w:val="center"/>
              <w:rPr>
                <w:rFonts w:ascii="方正仿宋_GBK" w:eastAsia="方正仿宋_GBK"/>
                <w:color w:val="auto"/>
                <w:szCs w:val="21"/>
              </w:rPr>
            </w:pPr>
          </w:p>
        </w:tc>
        <w:tc>
          <w:tcPr>
            <w:tcW w:w="525" w:type="dxa"/>
            <w:vMerge w:val="continue"/>
            <w:noWrap w:val="0"/>
            <w:vAlign w:val="center"/>
          </w:tcPr>
          <w:p w14:paraId="3C839E9C">
            <w:pPr>
              <w:pStyle w:val="56"/>
              <w:spacing w:line="300" w:lineRule="exact"/>
              <w:jc w:val="center"/>
              <w:rPr>
                <w:rFonts w:ascii="方正仿宋_GBK" w:eastAsia="方正仿宋_GBK"/>
                <w:color w:val="auto"/>
                <w:szCs w:val="21"/>
              </w:rPr>
            </w:pPr>
          </w:p>
        </w:tc>
        <w:tc>
          <w:tcPr>
            <w:tcW w:w="1545" w:type="dxa"/>
            <w:noWrap w:val="0"/>
            <w:vAlign w:val="center"/>
          </w:tcPr>
          <w:p w14:paraId="2950E562">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电梯井口</w:t>
            </w:r>
          </w:p>
        </w:tc>
        <w:tc>
          <w:tcPr>
            <w:tcW w:w="6645" w:type="dxa"/>
            <w:noWrap w:val="0"/>
            <w:vAlign w:val="center"/>
          </w:tcPr>
          <w:p w14:paraId="424A6D6B">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设置定型化、工具化的防护门，在电梯井内每隔</w:t>
            </w:r>
            <w:r>
              <w:rPr>
                <w:rFonts w:ascii="方正仿宋_GBK" w:eastAsia="方正仿宋_GBK" w:cs="方正仿宋_GBK"/>
                <w:color w:val="auto"/>
                <w:szCs w:val="21"/>
              </w:rPr>
              <w:t>2</w:t>
            </w:r>
            <w:r>
              <w:rPr>
                <w:rFonts w:hint="eastAsia" w:ascii="方正仿宋_GBK" w:eastAsia="方正仿宋_GBK" w:cs="方正仿宋_GBK"/>
                <w:color w:val="auto"/>
                <w:szCs w:val="21"/>
              </w:rPr>
              <w:t>层（不大于</w:t>
            </w:r>
            <w:r>
              <w:rPr>
                <w:rFonts w:ascii="方正仿宋_GBK" w:eastAsia="方正仿宋_GBK" w:cs="方正仿宋_GBK"/>
                <w:color w:val="auto"/>
                <w:szCs w:val="21"/>
              </w:rPr>
              <w:t>10m</w:t>
            </w:r>
            <w:r>
              <w:rPr>
                <w:rFonts w:hint="eastAsia" w:ascii="方正仿宋_GBK" w:eastAsia="方正仿宋_GBK" w:cs="方正仿宋_GBK"/>
                <w:color w:val="auto"/>
                <w:szCs w:val="21"/>
              </w:rPr>
              <w:t>）设置一道水平防护。</w:t>
            </w:r>
          </w:p>
        </w:tc>
      </w:tr>
      <w:tr w14:paraId="697D9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0265AE4">
            <w:pPr>
              <w:pStyle w:val="56"/>
              <w:spacing w:line="300" w:lineRule="exact"/>
              <w:jc w:val="center"/>
              <w:rPr>
                <w:rFonts w:ascii="方正仿宋_GBK" w:eastAsia="方正仿宋_GBK"/>
                <w:color w:val="auto"/>
                <w:szCs w:val="21"/>
              </w:rPr>
            </w:pPr>
          </w:p>
        </w:tc>
        <w:tc>
          <w:tcPr>
            <w:tcW w:w="525" w:type="dxa"/>
            <w:vMerge w:val="continue"/>
            <w:noWrap w:val="0"/>
            <w:vAlign w:val="center"/>
          </w:tcPr>
          <w:p w14:paraId="08D1D54D">
            <w:pPr>
              <w:pStyle w:val="56"/>
              <w:spacing w:line="300" w:lineRule="exact"/>
              <w:jc w:val="center"/>
              <w:rPr>
                <w:rFonts w:ascii="方正仿宋_GBK" w:eastAsia="方正仿宋_GBK"/>
                <w:color w:val="auto"/>
                <w:szCs w:val="21"/>
              </w:rPr>
            </w:pPr>
          </w:p>
        </w:tc>
        <w:tc>
          <w:tcPr>
            <w:tcW w:w="1545" w:type="dxa"/>
            <w:noWrap w:val="0"/>
            <w:vAlign w:val="center"/>
          </w:tcPr>
          <w:p w14:paraId="63EAFABB">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楼梯边</w:t>
            </w:r>
          </w:p>
        </w:tc>
        <w:tc>
          <w:tcPr>
            <w:tcW w:w="6645" w:type="dxa"/>
            <w:noWrap w:val="0"/>
            <w:vAlign w:val="center"/>
          </w:tcPr>
          <w:p w14:paraId="7C408E49">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w:t>
            </w:r>
            <w:r>
              <w:rPr>
                <w:rFonts w:ascii="方正仿宋_GBK" w:eastAsia="方正仿宋_GBK" w:cs="方正仿宋_GBK"/>
                <w:color w:val="auto"/>
                <w:szCs w:val="21"/>
              </w:rPr>
              <w:t>1.2m</w:t>
            </w:r>
            <w:r>
              <w:rPr>
                <w:rFonts w:hint="eastAsia" w:ascii="方正仿宋_GBK" w:eastAsia="方正仿宋_GBK" w:cs="方正仿宋_GBK"/>
                <w:color w:val="auto"/>
                <w:szCs w:val="21"/>
              </w:rPr>
              <w:t>高的定型化、工具化的防护栏，</w:t>
            </w:r>
            <w:r>
              <w:rPr>
                <w:rFonts w:ascii="方正仿宋_GBK" w:eastAsia="方正仿宋_GBK" w:cs="方正仿宋_GBK"/>
                <w:color w:val="auto"/>
                <w:szCs w:val="21"/>
              </w:rPr>
              <w:t>18cm</w:t>
            </w:r>
            <w:r>
              <w:rPr>
                <w:rFonts w:hint="eastAsia" w:ascii="方正仿宋_GBK" w:eastAsia="方正仿宋_GBK" w:cs="方正仿宋_GBK"/>
                <w:color w:val="auto"/>
                <w:szCs w:val="21"/>
              </w:rPr>
              <w:t>高的踢脚板。</w:t>
            </w:r>
          </w:p>
        </w:tc>
      </w:tr>
      <w:tr w14:paraId="401F0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CC349CB">
            <w:pPr>
              <w:pStyle w:val="56"/>
              <w:spacing w:line="300" w:lineRule="exact"/>
              <w:jc w:val="center"/>
              <w:rPr>
                <w:rFonts w:ascii="方正仿宋_GBK" w:eastAsia="方正仿宋_GBK"/>
                <w:color w:val="auto"/>
                <w:szCs w:val="21"/>
              </w:rPr>
            </w:pPr>
          </w:p>
        </w:tc>
        <w:tc>
          <w:tcPr>
            <w:tcW w:w="525" w:type="dxa"/>
            <w:vMerge w:val="continue"/>
            <w:noWrap w:val="0"/>
            <w:vAlign w:val="center"/>
          </w:tcPr>
          <w:p w14:paraId="4AC5C196">
            <w:pPr>
              <w:pStyle w:val="56"/>
              <w:spacing w:line="300" w:lineRule="exact"/>
              <w:jc w:val="center"/>
              <w:rPr>
                <w:rFonts w:ascii="方正仿宋_GBK" w:eastAsia="方正仿宋_GBK"/>
                <w:color w:val="auto"/>
                <w:szCs w:val="21"/>
              </w:rPr>
            </w:pPr>
          </w:p>
        </w:tc>
        <w:tc>
          <w:tcPr>
            <w:tcW w:w="1545" w:type="dxa"/>
            <w:noWrap w:val="0"/>
            <w:vAlign w:val="center"/>
          </w:tcPr>
          <w:p w14:paraId="2A848475">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垂直方向交叉作业</w:t>
            </w:r>
          </w:p>
        </w:tc>
        <w:tc>
          <w:tcPr>
            <w:tcW w:w="6645" w:type="dxa"/>
            <w:noWrap w:val="0"/>
            <w:vAlign w:val="center"/>
          </w:tcPr>
          <w:p w14:paraId="6150DDC2">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设置防护隔离棚或其它设施。</w:t>
            </w:r>
          </w:p>
        </w:tc>
      </w:tr>
      <w:tr w14:paraId="3DFF7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90464A2">
            <w:pPr>
              <w:pStyle w:val="56"/>
              <w:spacing w:line="300" w:lineRule="exact"/>
              <w:jc w:val="center"/>
              <w:rPr>
                <w:rFonts w:ascii="方正仿宋_GBK" w:eastAsia="方正仿宋_GBK"/>
                <w:color w:val="auto"/>
                <w:szCs w:val="21"/>
              </w:rPr>
            </w:pPr>
          </w:p>
        </w:tc>
        <w:tc>
          <w:tcPr>
            <w:tcW w:w="525" w:type="dxa"/>
            <w:vMerge w:val="continue"/>
            <w:noWrap w:val="0"/>
            <w:vAlign w:val="center"/>
          </w:tcPr>
          <w:p w14:paraId="265E1FAA">
            <w:pPr>
              <w:pStyle w:val="56"/>
              <w:spacing w:line="300" w:lineRule="exact"/>
              <w:jc w:val="center"/>
              <w:rPr>
                <w:rFonts w:ascii="方正仿宋_GBK" w:eastAsia="方正仿宋_GBK"/>
                <w:color w:val="auto"/>
                <w:szCs w:val="21"/>
              </w:rPr>
            </w:pPr>
          </w:p>
        </w:tc>
        <w:tc>
          <w:tcPr>
            <w:tcW w:w="1545" w:type="dxa"/>
            <w:noWrap w:val="0"/>
            <w:vAlign w:val="center"/>
          </w:tcPr>
          <w:p w14:paraId="3380614C">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高处作业</w:t>
            </w:r>
          </w:p>
        </w:tc>
        <w:tc>
          <w:tcPr>
            <w:tcW w:w="6645" w:type="dxa"/>
            <w:noWrap w:val="0"/>
            <w:vAlign w:val="center"/>
          </w:tcPr>
          <w:p w14:paraId="5D0D24F2">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有悬挂安全带的悬索或其它设施，有操作平台，有上下的梯子或其它形式的通道。</w:t>
            </w:r>
          </w:p>
        </w:tc>
      </w:tr>
      <w:tr w14:paraId="66CF4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B504D4E">
            <w:pPr>
              <w:pStyle w:val="56"/>
              <w:spacing w:line="300" w:lineRule="exact"/>
              <w:jc w:val="center"/>
              <w:rPr>
                <w:rFonts w:ascii="方正仿宋_GBK" w:eastAsia="方正仿宋_GBK"/>
                <w:color w:val="auto"/>
                <w:szCs w:val="21"/>
              </w:rPr>
            </w:pPr>
          </w:p>
        </w:tc>
        <w:tc>
          <w:tcPr>
            <w:tcW w:w="525" w:type="dxa"/>
            <w:vMerge w:val="continue"/>
            <w:noWrap w:val="0"/>
            <w:vAlign w:val="center"/>
          </w:tcPr>
          <w:p w14:paraId="0B60D068">
            <w:pPr>
              <w:pStyle w:val="56"/>
              <w:spacing w:line="300" w:lineRule="exact"/>
              <w:jc w:val="center"/>
              <w:rPr>
                <w:rFonts w:ascii="方正仿宋_GBK" w:eastAsia="方正仿宋_GBK"/>
                <w:color w:val="auto"/>
                <w:szCs w:val="21"/>
              </w:rPr>
            </w:pPr>
          </w:p>
        </w:tc>
        <w:tc>
          <w:tcPr>
            <w:tcW w:w="1545" w:type="dxa"/>
            <w:noWrap w:val="0"/>
            <w:vAlign w:val="center"/>
          </w:tcPr>
          <w:p w14:paraId="1C0ECDF9">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基坑、物料平台</w:t>
            </w:r>
          </w:p>
        </w:tc>
        <w:tc>
          <w:tcPr>
            <w:tcW w:w="6645" w:type="dxa"/>
            <w:noWrap w:val="0"/>
            <w:vAlign w:val="center"/>
          </w:tcPr>
          <w:p w14:paraId="75059F70">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w:t>
            </w:r>
            <w:r>
              <w:rPr>
                <w:rFonts w:ascii="方正仿宋_GBK" w:eastAsia="方正仿宋_GBK" w:cs="方正仿宋_GBK"/>
                <w:color w:val="auto"/>
                <w:szCs w:val="21"/>
              </w:rPr>
              <w:t>1.2m</w:t>
            </w:r>
            <w:r>
              <w:rPr>
                <w:rFonts w:hint="eastAsia" w:ascii="方正仿宋_GBK" w:eastAsia="方正仿宋_GBK" w:cs="方正仿宋_GBK"/>
                <w:color w:val="auto"/>
                <w:szCs w:val="21"/>
              </w:rPr>
              <w:t>高标准化的防护栏，用密目式安全立网封闭，悬挂标识。</w:t>
            </w:r>
          </w:p>
        </w:tc>
      </w:tr>
      <w:tr w14:paraId="5EA54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A309BA3">
            <w:pPr>
              <w:pStyle w:val="56"/>
              <w:spacing w:line="300" w:lineRule="exact"/>
              <w:jc w:val="center"/>
              <w:rPr>
                <w:rFonts w:ascii="方正仿宋_GBK" w:eastAsia="方正仿宋_GBK"/>
                <w:color w:val="auto"/>
                <w:szCs w:val="21"/>
              </w:rPr>
            </w:pPr>
          </w:p>
        </w:tc>
        <w:tc>
          <w:tcPr>
            <w:tcW w:w="2070" w:type="dxa"/>
            <w:gridSpan w:val="2"/>
            <w:noWrap w:val="0"/>
            <w:vAlign w:val="center"/>
          </w:tcPr>
          <w:p w14:paraId="370A997A">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安全防护用品</w:t>
            </w:r>
          </w:p>
        </w:tc>
        <w:tc>
          <w:tcPr>
            <w:tcW w:w="6645" w:type="dxa"/>
            <w:noWrap w:val="0"/>
            <w:vAlign w:val="center"/>
          </w:tcPr>
          <w:p w14:paraId="7BCECAB7">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安全帽、安全带、特种作业人员（电工、焊工、架子工等）防护服装、用品等。</w:t>
            </w:r>
          </w:p>
        </w:tc>
      </w:tr>
      <w:tr w14:paraId="5BDC3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32F3CE1E">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其它</w:t>
            </w:r>
          </w:p>
        </w:tc>
        <w:tc>
          <w:tcPr>
            <w:tcW w:w="525" w:type="dxa"/>
            <w:vMerge w:val="restart"/>
            <w:noWrap w:val="0"/>
            <w:vAlign w:val="center"/>
          </w:tcPr>
          <w:p w14:paraId="5CB83F48">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机械设备防护</w:t>
            </w:r>
          </w:p>
        </w:tc>
        <w:tc>
          <w:tcPr>
            <w:tcW w:w="1545" w:type="dxa"/>
            <w:noWrap w:val="0"/>
            <w:vAlign w:val="center"/>
          </w:tcPr>
          <w:p w14:paraId="10477E92">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中小型机械</w:t>
            </w:r>
          </w:p>
        </w:tc>
        <w:tc>
          <w:tcPr>
            <w:tcW w:w="6645" w:type="dxa"/>
            <w:noWrap w:val="0"/>
            <w:vAlign w:val="center"/>
          </w:tcPr>
          <w:p w14:paraId="086191B3">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设防护棚（同通道口防护并有防雨措施）。</w:t>
            </w:r>
          </w:p>
        </w:tc>
      </w:tr>
      <w:tr w14:paraId="5DC91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4A9379F">
            <w:pPr>
              <w:pStyle w:val="56"/>
              <w:spacing w:line="300" w:lineRule="exact"/>
              <w:jc w:val="center"/>
              <w:rPr>
                <w:rFonts w:ascii="方正仿宋_GBK" w:eastAsia="方正仿宋_GBK"/>
                <w:color w:val="auto"/>
                <w:szCs w:val="21"/>
              </w:rPr>
            </w:pPr>
          </w:p>
        </w:tc>
        <w:tc>
          <w:tcPr>
            <w:tcW w:w="525" w:type="dxa"/>
            <w:vMerge w:val="continue"/>
            <w:noWrap w:val="0"/>
            <w:vAlign w:val="center"/>
          </w:tcPr>
          <w:p w14:paraId="153FC1AB">
            <w:pPr>
              <w:pStyle w:val="56"/>
              <w:spacing w:line="300" w:lineRule="exact"/>
              <w:jc w:val="center"/>
              <w:rPr>
                <w:rFonts w:ascii="方正仿宋_GBK" w:eastAsia="方正仿宋_GBK"/>
                <w:color w:val="auto"/>
                <w:szCs w:val="21"/>
              </w:rPr>
            </w:pPr>
          </w:p>
        </w:tc>
        <w:tc>
          <w:tcPr>
            <w:tcW w:w="1545" w:type="dxa"/>
            <w:noWrap w:val="0"/>
            <w:vAlign w:val="center"/>
          </w:tcPr>
          <w:p w14:paraId="3B2E431F">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垂直运输设备</w:t>
            </w:r>
          </w:p>
        </w:tc>
        <w:tc>
          <w:tcPr>
            <w:tcW w:w="6645" w:type="dxa"/>
            <w:noWrap w:val="0"/>
            <w:vAlign w:val="center"/>
          </w:tcPr>
          <w:p w14:paraId="54CD63E0">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垂直运输设备检测、检验、日常维护、保养等。</w:t>
            </w:r>
          </w:p>
          <w:p w14:paraId="573145A9">
            <w:pPr>
              <w:pStyle w:val="56"/>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物料提升机、施工电梯等物料平台搭设、外侧用密目式安全立网全封闭，有安全通道、安全防护门、防护棚等。</w:t>
            </w:r>
          </w:p>
        </w:tc>
      </w:tr>
      <w:tr w14:paraId="0A285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D6A46B6">
            <w:pPr>
              <w:pStyle w:val="56"/>
              <w:spacing w:line="300" w:lineRule="exact"/>
              <w:jc w:val="center"/>
              <w:rPr>
                <w:rFonts w:ascii="方正仿宋_GBK" w:eastAsia="方正仿宋_GBK"/>
                <w:color w:val="auto"/>
                <w:szCs w:val="21"/>
              </w:rPr>
            </w:pPr>
          </w:p>
        </w:tc>
        <w:tc>
          <w:tcPr>
            <w:tcW w:w="2070" w:type="dxa"/>
            <w:gridSpan w:val="2"/>
            <w:noWrap w:val="0"/>
            <w:vAlign w:val="center"/>
          </w:tcPr>
          <w:p w14:paraId="6B97CA47">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专家论证审查</w:t>
            </w:r>
          </w:p>
        </w:tc>
        <w:tc>
          <w:tcPr>
            <w:tcW w:w="6645" w:type="dxa"/>
            <w:noWrap w:val="0"/>
            <w:vAlign w:val="center"/>
          </w:tcPr>
          <w:p w14:paraId="206F665B">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超过一定规模的危险性较大分部分项工程专家论证审查。</w:t>
            </w:r>
          </w:p>
        </w:tc>
      </w:tr>
      <w:tr w14:paraId="746DF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A892B18">
            <w:pPr>
              <w:pStyle w:val="56"/>
              <w:spacing w:line="300" w:lineRule="exact"/>
              <w:jc w:val="center"/>
              <w:rPr>
                <w:rFonts w:ascii="方正仿宋_GBK" w:eastAsia="方正仿宋_GBK"/>
                <w:color w:val="auto"/>
                <w:szCs w:val="21"/>
              </w:rPr>
            </w:pPr>
          </w:p>
        </w:tc>
        <w:tc>
          <w:tcPr>
            <w:tcW w:w="2070" w:type="dxa"/>
            <w:gridSpan w:val="2"/>
            <w:noWrap w:val="0"/>
            <w:vAlign w:val="center"/>
          </w:tcPr>
          <w:p w14:paraId="0B084E04">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应急救援预案</w:t>
            </w:r>
          </w:p>
        </w:tc>
        <w:tc>
          <w:tcPr>
            <w:tcW w:w="6645" w:type="dxa"/>
            <w:noWrap w:val="0"/>
            <w:vAlign w:val="center"/>
          </w:tcPr>
          <w:p w14:paraId="2EA71F0C">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救援器材准备及演练等。</w:t>
            </w:r>
          </w:p>
        </w:tc>
      </w:tr>
      <w:tr w14:paraId="752C9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6EE28841">
            <w:pPr>
              <w:pStyle w:val="56"/>
              <w:spacing w:line="300" w:lineRule="exact"/>
              <w:jc w:val="center"/>
              <w:rPr>
                <w:rFonts w:ascii="方正仿宋_GBK" w:eastAsia="方正仿宋_GBK"/>
                <w:color w:val="auto"/>
                <w:szCs w:val="21"/>
              </w:rPr>
            </w:pPr>
          </w:p>
        </w:tc>
        <w:tc>
          <w:tcPr>
            <w:tcW w:w="2070" w:type="dxa"/>
            <w:gridSpan w:val="2"/>
            <w:tcBorders>
              <w:bottom w:val="single" w:color="auto" w:sz="12" w:space="0"/>
            </w:tcBorders>
            <w:noWrap w:val="0"/>
            <w:vAlign w:val="center"/>
          </w:tcPr>
          <w:p w14:paraId="43667A07">
            <w:pPr>
              <w:pStyle w:val="56"/>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非正常情况施工</w:t>
            </w:r>
          </w:p>
        </w:tc>
        <w:tc>
          <w:tcPr>
            <w:tcW w:w="6645" w:type="dxa"/>
            <w:tcBorders>
              <w:bottom w:val="single" w:color="auto" w:sz="12" w:space="0"/>
            </w:tcBorders>
            <w:noWrap w:val="0"/>
            <w:vAlign w:val="center"/>
          </w:tcPr>
          <w:p w14:paraId="399814CF">
            <w:pPr>
              <w:pStyle w:val="56"/>
              <w:spacing w:line="300" w:lineRule="exact"/>
              <w:rPr>
                <w:rFonts w:ascii="方正仿宋_GBK" w:eastAsia="方正仿宋_GBK"/>
                <w:color w:val="auto"/>
                <w:szCs w:val="21"/>
              </w:rPr>
            </w:pPr>
            <w:r>
              <w:rPr>
                <w:rFonts w:hint="eastAsia" w:ascii="方正仿宋_GBK" w:eastAsia="方正仿宋_GBK" w:cs="方正仿宋_GBK"/>
                <w:color w:val="auto"/>
                <w:szCs w:val="21"/>
              </w:rPr>
              <w:t>其它特殊情况下的防护费用，如：城市主干道、人流密集、河边等处施工及文物、古建筑、古树保护等。</w:t>
            </w:r>
          </w:p>
        </w:tc>
      </w:tr>
    </w:tbl>
    <w:p w14:paraId="4ACF6B1E">
      <w:pPr>
        <w:pStyle w:val="56"/>
        <w:spacing w:line="240" w:lineRule="atLeast"/>
        <w:ind w:firstLine="546"/>
        <w:jc w:val="center"/>
        <w:rPr>
          <w:b/>
          <w:bCs/>
          <w:color w:val="auto"/>
          <w:w w:val="90"/>
          <w:sz w:val="24"/>
          <w:szCs w:val="24"/>
        </w:rPr>
      </w:pPr>
    </w:p>
    <w:p w14:paraId="0B5D5A20">
      <w:pPr>
        <w:pStyle w:val="56"/>
        <w:spacing w:before="156" w:beforeLines="50"/>
        <w:ind w:firstLine="420" w:firstLineChars="200"/>
        <w:rPr>
          <w:rFonts w:cs="宋体"/>
          <w:color w:val="auto"/>
          <w:szCs w:val="21"/>
        </w:rPr>
      </w:pPr>
      <w:r>
        <w:rPr>
          <w:rFonts w:hint="eastAsia" w:cs="宋体"/>
          <w:color w:val="auto"/>
          <w:szCs w:val="21"/>
        </w:rPr>
        <w:t>注：本表所列建筑工程安全文明施工费，是依据现行法律法规及标准规范确定的。如法律法规和标准规范修订，本表所列项目应按照修订后的法律法规和标准规范进行调整。</w:t>
      </w:r>
    </w:p>
    <w:p w14:paraId="713448C6">
      <w:pPr>
        <w:pStyle w:val="56"/>
        <w:spacing w:before="156" w:beforeLines="50"/>
        <w:ind w:firstLine="420" w:firstLineChars="200"/>
        <w:rPr>
          <w:rFonts w:cs="宋体"/>
          <w:color w:val="auto"/>
          <w:szCs w:val="21"/>
        </w:rPr>
      </w:pPr>
    </w:p>
    <w:p w14:paraId="1E89C9F4">
      <w:pPr>
        <w:rPr>
          <w:rFonts w:hint="eastAsia" w:ascii="宋体" w:hAnsi="宋体" w:eastAsia="宋体" w:cs="宋体"/>
          <w:b/>
          <w:color w:val="auto"/>
          <w:sz w:val="28"/>
          <w:szCs w:val="28"/>
          <w:highlight w:val="none"/>
          <w:lang w:val="en-US" w:eastAsia="zh-CN"/>
        </w:rPr>
      </w:pPr>
      <w:bookmarkStart w:id="2413" w:name="_Toc21891"/>
      <w:bookmarkStart w:id="2414" w:name="_Toc24798"/>
      <w:bookmarkStart w:id="2415" w:name="_Toc32582"/>
      <w:r>
        <w:rPr>
          <w:rFonts w:hint="eastAsia" w:ascii="宋体" w:hAnsi="宋体" w:eastAsia="宋体" w:cs="宋体"/>
          <w:b/>
          <w:color w:val="auto"/>
          <w:sz w:val="28"/>
          <w:szCs w:val="28"/>
          <w:highlight w:val="none"/>
          <w:lang w:val="en-US" w:eastAsia="zh-CN"/>
        </w:rPr>
        <w:br w:type="page"/>
      </w:r>
    </w:p>
    <w:p w14:paraId="00C2371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w:t>
      </w:r>
      <w:bookmarkEnd w:id="2413"/>
      <w:bookmarkEnd w:id="2414"/>
      <w:bookmarkEnd w:id="2415"/>
      <w:bookmarkStart w:id="2416" w:name="_Toc21352"/>
      <w:bookmarkStart w:id="2417" w:name="_Toc297"/>
      <w:bookmarkStart w:id="2418" w:name="_Toc10529"/>
      <w:bookmarkStart w:id="2419" w:name="_Toc28672"/>
      <w:bookmarkStart w:id="2420" w:name="_Toc9339"/>
      <w:bookmarkStart w:id="2421" w:name="_Toc497927084"/>
      <w:r>
        <w:rPr>
          <w:rFonts w:hint="eastAsia" w:ascii="宋体" w:hAnsi="宋体" w:eastAsia="宋体" w:cs="宋体"/>
          <w:b/>
          <w:color w:val="auto"/>
          <w:sz w:val="28"/>
          <w:szCs w:val="28"/>
          <w:highlight w:val="none"/>
          <w:lang w:val="en-US" w:eastAsia="zh-CN"/>
        </w:rPr>
        <w:t>城乡清洁工程渣土清运承诺书（必须提供）。</w:t>
      </w:r>
      <w:bookmarkEnd w:id="2416"/>
      <w:bookmarkEnd w:id="2417"/>
      <w:bookmarkEnd w:id="2418"/>
    </w:p>
    <w:p w14:paraId="0F8FB459">
      <w:pPr>
        <w:keepNext w:val="0"/>
        <w:keepLines w:val="0"/>
        <w:pageBreakBefore w:val="0"/>
        <w:widowControl w:val="0"/>
        <w:numPr>
          <w:ilvl w:val="0"/>
          <w:numId w:val="0"/>
        </w:numPr>
        <w:wordWrap/>
        <w:topLinePunct w:val="0"/>
        <w:bidi w:val="0"/>
        <w:jc w:val="both"/>
        <w:rPr>
          <w:rFonts w:hint="eastAsia"/>
          <w:color w:val="auto"/>
          <w:highlight w:val="none"/>
        </w:rPr>
      </w:pPr>
    </w:p>
    <w:p w14:paraId="29FAA04D">
      <w:pPr>
        <w:keepNext w:val="0"/>
        <w:keepLines w:val="0"/>
        <w:pageBreakBefore w:val="0"/>
        <w:widowControl w:val="0"/>
        <w:numPr>
          <w:ilvl w:val="0"/>
          <w:numId w:val="0"/>
        </w:numPr>
        <w:wordWrap/>
        <w:topLinePunct w:val="0"/>
        <w:bidi w:val="0"/>
        <w:jc w:val="both"/>
        <w:rPr>
          <w:rFonts w:hint="eastAsia"/>
          <w:color w:val="auto"/>
          <w:highlight w:val="none"/>
        </w:rPr>
      </w:pPr>
    </w:p>
    <w:p w14:paraId="7414AB09">
      <w:pPr>
        <w:keepNext w:val="0"/>
        <w:keepLines w:val="0"/>
        <w:pageBreakBefore w:val="0"/>
        <w:widowControl w:val="0"/>
        <w:numPr>
          <w:ilvl w:val="0"/>
          <w:numId w:val="0"/>
        </w:numPr>
        <w:wordWrap/>
        <w:topLinePunct w:val="0"/>
        <w:bidi w:val="0"/>
        <w:jc w:val="both"/>
        <w:rPr>
          <w:rFonts w:hint="eastAsia"/>
          <w:color w:val="auto"/>
          <w:highlight w:val="none"/>
        </w:rPr>
      </w:pPr>
    </w:p>
    <w:p w14:paraId="64B76570">
      <w:pPr>
        <w:spacing w:line="300" w:lineRule="auto"/>
        <w:jc w:val="left"/>
        <w:rPr>
          <w:rFonts w:hint="eastAsia" w:ascii="宋体" w:hAnsi="宋体"/>
          <w:b/>
          <w:color w:val="auto"/>
          <w:sz w:val="28"/>
          <w:szCs w:val="28"/>
        </w:rPr>
      </w:pPr>
      <w:r>
        <w:rPr>
          <w:rFonts w:hint="eastAsia" w:ascii="宋体" w:hAnsi="宋体"/>
          <w:b/>
          <w:color w:val="auto"/>
          <w:sz w:val="28"/>
          <w:szCs w:val="28"/>
        </w:rPr>
        <w:t>（按照桂林市建设工程招标站市建招字[2011]02号的规定承诺，格式自拟）</w:t>
      </w:r>
    </w:p>
    <w:p w14:paraId="1264A18D">
      <w:pPr>
        <w:keepNext w:val="0"/>
        <w:keepLines w:val="0"/>
        <w:pageBreakBefore w:val="0"/>
        <w:widowControl w:val="0"/>
        <w:wordWrap/>
        <w:topLinePunct w:val="0"/>
        <w:bidi w:val="0"/>
        <w:rPr>
          <w:rFonts w:hint="eastAsia"/>
          <w:color w:val="auto"/>
          <w:highlight w:val="none"/>
        </w:rPr>
      </w:pPr>
    </w:p>
    <w:p w14:paraId="261C38A3">
      <w:pPr>
        <w:rPr>
          <w:rFonts w:hint="eastAsia" w:ascii="宋体" w:hAnsi="宋体" w:eastAsia="宋体" w:cs="宋体"/>
          <w:b/>
          <w:bCs/>
          <w:color w:val="auto"/>
          <w:sz w:val="32"/>
          <w:szCs w:val="32"/>
          <w:highlight w:val="none"/>
        </w:rPr>
      </w:pPr>
      <w:bookmarkStart w:id="2422" w:name="_Toc13622"/>
      <w:r>
        <w:rPr>
          <w:rFonts w:hint="eastAsia" w:ascii="宋体" w:hAnsi="宋体" w:eastAsia="宋体" w:cs="宋体"/>
          <w:b/>
          <w:bCs/>
          <w:color w:val="auto"/>
          <w:sz w:val="32"/>
          <w:szCs w:val="32"/>
          <w:highlight w:val="none"/>
        </w:rPr>
        <w:br w:type="page"/>
      </w:r>
    </w:p>
    <w:p w14:paraId="49C7D71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419"/>
      <w:bookmarkEnd w:id="2420"/>
      <w:bookmarkEnd w:id="2421"/>
      <w:bookmarkEnd w:id="2422"/>
    </w:p>
    <w:p w14:paraId="7DBBBA6F">
      <w:pPr>
        <w:keepNext w:val="0"/>
        <w:keepLines w:val="0"/>
        <w:pageBreakBefore w:val="0"/>
        <w:widowControl w:val="0"/>
        <w:wordWrap/>
        <w:topLinePunct w:val="0"/>
        <w:bidi w:val="0"/>
        <w:spacing w:line="360" w:lineRule="auto"/>
        <w:ind w:firstLine="420" w:firstLineChars="200"/>
        <w:rPr>
          <w:rFonts w:hint="eastAsia" w:ascii="宋体" w:hAnsi="宋体" w:cs="宋体"/>
          <w:color w:val="auto"/>
          <w:sz w:val="21"/>
          <w:szCs w:val="21"/>
          <w:highlight w:val="none"/>
          <w:lang w:val="en-US" w:eastAsia="zh-CN"/>
        </w:rPr>
      </w:pPr>
    </w:p>
    <w:p w14:paraId="261B2CD8">
      <w:pPr>
        <w:keepNext w:val="0"/>
        <w:keepLines w:val="0"/>
        <w:pageBreakBefore w:val="0"/>
        <w:widowControl w:val="0"/>
        <w:wordWrap/>
        <w:topLinePunct w:val="0"/>
        <w:bidi w:val="0"/>
        <w:spacing w:line="360" w:lineRule="auto"/>
        <w:rPr>
          <w:rFonts w:hint="eastAsia" w:ascii="宋体" w:hAnsi="宋体" w:cs="宋体"/>
          <w:color w:val="auto"/>
          <w:sz w:val="21"/>
          <w:szCs w:val="21"/>
          <w:highlight w:val="none"/>
          <w:lang w:val="en-US" w:eastAsia="zh-CN"/>
        </w:rPr>
      </w:pPr>
    </w:p>
    <w:p w14:paraId="7D210B2A">
      <w:pPr>
        <w:keepNext w:val="0"/>
        <w:keepLines w:val="0"/>
        <w:pageBreakBefore w:val="0"/>
        <w:widowControl w:val="0"/>
        <w:wordWrap/>
        <w:topLinePunct w:val="0"/>
        <w:bidi w:val="0"/>
        <w:spacing w:line="240" w:lineRule="auto"/>
        <w:outlineLvl w:val="2"/>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1.供应商2023年1月1日以来具有类似工程的业绩</w:t>
      </w:r>
      <w:r>
        <w:rPr>
          <w:rFonts w:hint="eastAsia" w:ascii="宋体" w:hAnsi="宋体" w:eastAsia="宋体" w:cs="宋体"/>
          <w:b/>
          <w:bCs/>
          <w:iCs/>
          <w:color w:val="auto"/>
          <w:kern w:val="2"/>
          <w:sz w:val="28"/>
          <w:szCs w:val="28"/>
          <w:highlight w:val="none"/>
          <w:lang w:val="en-US" w:eastAsia="zh-CN" w:bidi="ar-SA"/>
        </w:rPr>
        <w:t>（无不良记录，以中标（成交）通知书或签订的合同</w:t>
      </w:r>
      <w:r>
        <w:rPr>
          <w:rFonts w:hint="eastAsia" w:ascii="宋体" w:hAnsi="宋体" w:cs="宋体"/>
          <w:b/>
          <w:bCs/>
          <w:iCs/>
          <w:color w:val="auto"/>
          <w:kern w:val="2"/>
          <w:sz w:val="28"/>
          <w:szCs w:val="28"/>
          <w:highlight w:val="none"/>
          <w:lang w:val="en-US" w:eastAsia="zh-CN" w:bidi="ar-SA"/>
        </w:rPr>
        <w:t>及</w:t>
      </w:r>
      <w:r>
        <w:rPr>
          <w:rFonts w:hint="eastAsia" w:ascii="宋体" w:hAnsi="宋体" w:eastAsia="宋体" w:cs="宋体"/>
          <w:b/>
          <w:bCs/>
          <w:iCs/>
          <w:color w:val="auto"/>
          <w:kern w:val="2"/>
          <w:sz w:val="28"/>
          <w:szCs w:val="28"/>
          <w:highlight w:val="none"/>
          <w:lang w:val="en-US" w:eastAsia="zh-CN" w:bidi="ar-SA"/>
        </w:rPr>
        <w:t>竣工证明文件为准，并能清晰反映项目的名称、采购内容、采购金额、采购时间）（如有）；</w:t>
      </w:r>
    </w:p>
    <w:p w14:paraId="09D2B4F6">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p>
    <w:p w14:paraId="1711013B">
      <w:pPr>
        <w:pStyle w:val="9"/>
        <w:keepNext w:val="0"/>
        <w:keepLines w:val="0"/>
        <w:pageBreakBefore w:val="0"/>
        <w:widowControl w:val="0"/>
        <w:wordWrap/>
        <w:topLinePunct w:val="0"/>
        <w:bidi w:val="0"/>
        <w:rPr>
          <w:rFonts w:hint="eastAsia" w:ascii="宋体" w:hAnsi="宋体" w:eastAsia="宋体" w:cs="宋体"/>
          <w:color w:val="auto"/>
          <w:sz w:val="21"/>
          <w:szCs w:val="21"/>
          <w:highlight w:val="none"/>
          <w:lang w:val="en-US" w:eastAsia="zh-CN"/>
        </w:rPr>
      </w:pPr>
    </w:p>
    <w:p w14:paraId="137D4116">
      <w:pPr>
        <w:keepNext w:val="0"/>
        <w:keepLines w:val="0"/>
        <w:pageBreakBefore w:val="0"/>
        <w:widowControl w:val="0"/>
        <w:wordWrap/>
        <w:topLinePunct w:val="0"/>
        <w:bidi w:val="0"/>
        <w:spacing w:line="240" w:lineRule="auto"/>
        <w:outlineLvl w:val="2"/>
        <w:rPr>
          <w:rFonts w:hint="eastAsia"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2.供应商</w:t>
      </w:r>
      <w:r>
        <w:rPr>
          <w:rFonts w:hint="eastAsia" w:ascii="宋体" w:hAnsi="宋体" w:cs="宋体"/>
          <w:b/>
          <w:bCs/>
          <w:iCs/>
          <w:color w:val="auto"/>
          <w:sz w:val="28"/>
          <w:szCs w:val="28"/>
          <w:highlight w:val="none"/>
          <w:lang w:eastAsia="zh-CN"/>
        </w:rPr>
        <w:t>2023年1月1日</w:t>
      </w:r>
      <w:r>
        <w:rPr>
          <w:rFonts w:hint="eastAsia" w:ascii="宋体" w:hAnsi="宋体" w:cs="宋体"/>
          <w:b/>
          <w:bCs/>
          <w:iCs/>
          <w:color w:val="auto"/>
          <w:sz w:val="28"/>
          <w:szCs w:val="28"/>
          <w:highlight w:val="none"/>
          <w:lang w:val="en-US" w:eastAsia="zh-CN"/>
        </w:rPr>
        <w:t>以来</w:t>
      </w:r>
      <w:r>
        <w:rPr>
          <w:rFonts w:hint="eastAsia" w:ascii="宋体" w:hAnsi="宋体" w:cs="宋体"/>
          <w:b/>
          <w:bCs/>
          <w:iCs/>
          <w:color w:val="auto"/>
          <w:sz w:val="28"/>
          <w:szCs w:val="28"/>
          <w:highlight w:val="none"/>
        </w:rPr>
        <w:t>获奖情况</w:t>
      </w:r>
      <w:r>
        <w:rPr>
          <w:rFonts w:hint="eastAsia" w:ascii="宋体" w:hAnsi="宋体" w:cs="宋体"/>
          <w:b/>
          <w:bCs/>
          <w:iCs/>
          <w:color w:val="auto"/>
          <w:sz w:val="28"/>
          <w:szCs w:val="28"/>
          <w:highlight w:val="none"/>
          <w:lang w:eastAsia="zh-CN"/>
        </w:rPr>
        <w:t>（</w:t>
      </w:r>
      <w:r>
        <w:rPr>
          <w:rFonts w:hint="eastAsia" w:ascii="宋体" w:hAnsi="宋体" w:cs="宋体"/>
          <w:b/>
          <w:bCs/>
          <w:iCs/>
          <w:color w:val="auto"/>
          <w:sz w:val="28"/>
          <w:szCs w:val="28"/>
          <w:highlight w:val="none"/>
          <w:lang w:val="en-US" w:eastAsia="zh-CN"/>
        </w:rPr>
        <w:t>如有</w:t>
      </w:r>
      <w:r>
        <w:rPr>
          <w:rFonts w:hint="eastAsia" w:ascii="宋体" w:hAnsi="宋体" w:cs="宋体"/>
          <w:b/>
          <w:bCs/>
          <w:iCs/>
          <w:color w:val="auto"/>
          <w:sz w:val="28"/>
          <w:szCs w:val="28"/>
          <w:highlight w:val="none"/>
          <w:lang w:eastAsia="zh-CN"/>
        </w:rPr>
        <w:t>）</w:t>
      </w:r>
    </w:p>
    <w:p w14:paraId="519CFD4E">
      <w:pPr>
        <w:pStyle w:val="9"/>
        <w:keepNext w:val="0"/>
        <w:keepLines w:val="0"/>
        <w:pageBreakBefore w:val="0"/>
        <w:widowControl w:val="0"/>
        <w:wordWrap/>
        <w:topLinePunct w:val="0"/>
        <w:bidi w:val="0"/>
        <w:rPr>
          <w:rFonts w:hint="eastAsia"/>
          <w:color w:val="auto"/>
          <w:highlight w:val="none"/>
          <w:lang w:val="en-US" w:eastAsia="zh-CN"/>
        </w:rPr>
      </w:pPr>
    </w:p>
    <w:p w14:paraId="7F1FFDAD">
      <w:pPr>
        <w:keepNext w:val="0"/>
        <w:keepLines w:val="0"/>
        <w:pageBreakBefore w:val="0"/>
        <w:widowControl w:val="0"/>
        <w:wordWrap/>
        <w:topLinePunct w:val="0"/>
        <w:bidi w:val="0"/>
        <w:spacing w:line="240" w:lineRule="auto"/>
        <w:rPr>
          <w:rFonts w:hint="default" w:ascii="宋体" w:hAnsi="宋体" w:cs="宋体"/>
          <w:b/>
          <w:bCs/>
          <w:iCs/>
          <w:color w:val="auto"/>
          <w:kern w:val="2"/>
          <w:sz w:val="28"/>
          <w:szCs w:val="28"/>
          <w:highlight w:val="none"/>
          <w:lang w:val="en-US" w:eastAsia="zh-CN" w:bidi="ar-SA"/>
        </w:rPr>
      </w:pPr>
    </w:p>
    <w:p w14:paraId="4DE6A25F">
      <w:pPr>
        <w:keepNext w:val="0"/>
        <w:keepLines w:val="0"/>
        <w:pageBreakBefore w:val="0"/>
        <w:widowControl w:val="0"/>
        <w:wordWrap/>
        <w:topLinePunct w:val="0"/>
        <w:bidi w:val="0"/>
        <w:spacing w:line="240" w:lineRule="auto"/>
        <w:rPr>
          <w:rFonts w:hint="default" w:ascii="宋体" w:hAnsi="宋体" w:cs="宋体"/>
          <w:b/>
          <w:bCs/>
          <w:iCs/>
          <w:color w:val="auto"/>
          <w:kern w:val="2"/>
          <w:sz w:val="28"/>
          <w:szCs w:val="28"/>
          <w:highlight w:val="none"/>
          <w:lang w:val="en-US" w:eastAsia="zh-CN" w:bidi="ar-SA"/>
        </w:rPr>
      </w:pPr>
    </w:p>
    <w:p w14:paraId="21A61A33">
      <w:pPr>
        <w:keepNext w:val="0"/>
        <w:keepLines w:val="0"/>
        <w:pageBreakBefore w:val="0"/>
        <w:widowControl w:val="0"/>
        <w:wordWrap/>
        <w:topLinePunct w:val="0"/>
        <w:bidi w:val="0"/>
        <w:spacing w:line="240" w:lineRule="auto"/>
        <w:outlineLvl w:val="2"/>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w:t>
      </w:r>
    </w:p>
    <w:p w14:paraId="58B667E4">
      <w:pPr>
        <w:keepNext w:val="0"/>
        <w:keepLines w:val="0"/>
        <w:pageBreakBefore w:val="0"/>
        <w:widowControl w:val="0"/>
        <w:wordWrap/>
        <w:topLinePunct w:val="0"/>
        <w:bidi w:val="0"/>
        <w:spacing w:line="360" w:lineRule="auto"/>
        <w:ind w:firstLine="480" w:firstLineChars="200"/>
        <w:rPr>
          <w:rFonts w:hint="eastAsia" w:ascii="宋体" w:hAnsi="宋体" w:eastAsia="宋体" w:cs="宋体"/>
          <w:color w:val="auto"/>
          <w:sz w:val="24"/>
          <w:highlight w:val="none"/>
        </w:rPr>
      </w:pPr>
    </w:p>
    <w:p w14:paraId="7FBD7D79">
      <w:pPr>
        <w:keepNext w:val="0"/>
        <w:keepLines w:val="0"/>
        <w:pageBreakBefore w:val="0"/>
        <w:widowControl w:val="0"/>
        <w:wordWrap/>
        <w:topLinePunct w:val="0"/>
        <w:bidi w:val="0"/>
        <w:outlineLvl w:val="9"/>
        <w:rPr>
          <w:rFonts w:hint="eastAsia"/>
          <w:color w:val="auto"/>
          <w:highlight w:val="none"/>
        </w:rPr>
      </w:pPr>
      <w:r>
        <w:rPr>
          <w:rFonts w:hint="eastAsia"/>
          <w:color w:val="auto"/>
          <w:highlight w:val="none"/>
        </w:rPr>
        <w:br w:type="page"/>
      </w:r>
    </w:p>
    <w:p w14:paraId="7EAC9AD7">
      <w:pPr>
        <w:pStyle w:val="2"/>
        <w:keepNext w:val="0"/>
        <w:keepLines w:val="0"/>
        <w:pageBreakBefore w:val="0"/>
        <w:widowControl w:val="0"/>
        <w:wordWrap/>
        <w:topLinePunct w:val="0"/>
        <w:bidi w:val="0"/>
        <w:spacing w:line="240" w:lineRule="auto"/>
        <w:jc w:val="center"/>
        <w:outlineLvl w:val="0"/>
        <w:rPr>
          <w:rFonts w:hint="eastAsia"/>
          <w:color w:val="auto"/>
          <w:highlight w:val="none"/>
        </w:rPr>
      </w:pPr>
      <w:bookmarkStart w:id="2423" w:name="_Toc25736"/>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图纸</w:t>
      </w:r>
      <w:bookmarkEnd w:id="2423"/>
    </w:p>
    <w:p w14:paraId="497433B7">
      <w:pPr>
        <w:keepNext w:val="0"/>
        <w:keepLines w:val="0"/>
        <w:pageBreakBefore w:val="0"/>
        <w:widowControl w:val="0"/>
        <w:wordWrap/>
        <w:topLinePunct w:val="0"/>
        <w:bidi w:val="0"/>
        <w:jc w:val="center"/>
        <w:rPr>
          <w:rFonts w:hint="eastAsia"/>
          <w:color w:val="auto"/>
          <w:highlight w:val="none"/>
        </w:rPr>
      </w:pPr>
    </w:p>
    <w:p w14:paraId="7571A44F">
      <w:pPr>
        <w:keepNext w:val="0"/>
        <w:keepLines w:val="0"/>
        <w:pageBreakBefore w:val="0"/>
        <w:widowControl w:val="0"/>
        <w:wordWrap/>
        <w:topLinePunct w:val="0"/>
        <w:bidi w:val="0"/>
        <w:spacing w:line="240" w:lineRule="auto"/>
        <w:jc w:val="center"/>
        <w:outlineLvl w:val="9"/>
        <w:rPr>
          <w:rFonts w:hint="default"/>
          <w:color w:val="auto"/>
          <w:sz w:val="36"/>
          <w:szCs w:val="36"/>
          <w:highlight w:val="none"/>
          <w:lang w:val="en-US" w:eastAsia="zh-CN"/>
        </w:rPr>
      </w:pPr>
      <w:r>
        <w:rPr>
          <w:rFonts w:hint="default"/>
          <w:color w:val="auto"/>
          <w:sz w:val="36"/>
          <w:szCs w:val="36"/>
          <w:highlight w:val="none"/>
          <w:lang w:val="en-US" w:eastAsia="zh-CN"/>
        </w:rPr>
        <w:t>另附（电子版自行下载）</w:t>
      </w:r>
    </w:p>
    <w:p w14:paraId="1D3EA79E">
      <w:pPr>
        <w:keepNext w:val="0"/>
        <w:keepLines w:val="0"/>
        <w:pageBreakBefore w:val="0"/>
        <w:widowControl w:val="0"/>
        <w:wordWrap/>
        <w:topLinePunct w:val="0"/>
        <w:bidi w:val="0"/>
        <w:rPr>
          <w:color w:val="auto"/>
          <w:highlight w:val="none"/>
        </w:rPr>
      </w:pPr>
    </w:p>
    <w:p w14:paraId="4E4D2CEA">
      <w:pPr>
        <w:keepNext w:val="0"/>
        <w:keepLines w:val="0"/>
        <w:pageBreakBefore w:val="0"/>
        <w:widowControl w:val="0"/>
        <w:wordWrap/>
        <w:topLinePunct w:val="0"/>
        <w:bidi w:val="0"/>
        <w:rPr>
          <w:color w:val="auto"/>
          <w:highlight w:val="none"/>
        </w:rPr>
      </w:pPr>
    </w:p>
    <w:p w14:paraId="61F93AB6">
      <w:pPr>
        <w:keepNext w:val="0"/>
        <w:keepLines w:val="0"/>
        <w:pageBreakBefore w:val="0"/>
        <w:widowControl w:val="0"/>
        <w:wordWrap/>
        <w:topLinePunct w:val="0"/>
        <w:bidi w:val="0"/>
        <w:rPr>
          <w:color w:val="auto"/>
        </w:rPr>
      </w:pPr>
    </w:p>
    <w:sectPr>
      <w:headerReference r:id="rId8" w:type="default"/>
      <w:footerReference r:id="rId9" w:type="default"/>
      <w:pgSz w:w="11910" w:h="16850"/>
      <w:pgMar w:top="1304" w:right="1134" w:bottom="1191" w:left="124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7BD0">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1B504A1">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OwMsfEAQAAmgMAAA4AAAAAAAAAAQAgAAAAHwEAAGRycy9lMm9Eb2MueG1s&#10;UEsFBgAAAAAGAAYAWQEAAFUFAAAAAA==&#10;">
              <v:fill on="f" focussize="0,0"/>
              <v:stroke on="f"/>
              <v:imagedata o:title=""/>
              <o:lock v:ext="edit" aspectratio="f"/>
              <v:textbox inset="0mm,0mm,0mm,0mm" style="mso-fit-shape-to-text:t;">
                <w:txbxContent>
                  <w:p w14:paraId="41B504A1">
                    <w:pPr>
                      <w:pStyle w:val="1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5B76">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2780789">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qq+fEAQAAmgMAAA4AAAAAAAAAAQAgAAAAHwEAAGRycy9lMm9Eb2MueG1s&#10;UEsFBgAAAAAGAAYAWQEAAFUFAAAAAA==&#10;">
              <v:fill on="f" focussize="0,0"/>
              <v:stroke on="f"/>
              <v:imagedata o:title=""/>
              <o:lock v:ext="edit" aspectratio="f"/>
              <v:textbox inset="0mm,0mm,0mm,0mm" style="mso-fit-shape-to-text:t;">
                <w:txbxContent>
                  <w:p w14:paraId="62780789">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DABC">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3012EDB">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sme5pyAEAAKADAAAOAAAAAAAAAAEAIAAAAB8BAABkcnMvZTJvRG9j&#10;LnhtbFBLBQYAAAAABgAGAFkBAABZBQAAAAA=&#10;">
              <v:fill on="f" focussize="0,0"/>
              <v:stroke on="f"/>
              <v:imagedata o:title=""/>
              <o:lock v:ext="edit" aspectratio="f"/>
              <v:textbox inset="0mm,0mm,0mm,0mm" style="mso-fit-shape-to-text:t;">
                <w:txbxContent>
                  <w:p w14:paraId="43012EDB">
                    <w:pPr>
                      <w:pStyle w:val="13"/>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9B69">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矩形 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F89854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XcEWcYBAACgAwAADgAAAAAAAAABACAAAAAfAQAAZHJzL2Uyb0RvYy54&#10;bWxQSwUGAAAAAAYABgBZAQAAVwUAAAAA&#10;">
              <v:fill on="f" focussize="0,0"/>
              <v:stroke on="f"/>
              <v:imagedata o:title=""/>
              <o:lock v:ext="edit" aspectratio="f"/>
              <v:textbox inset="0mm,0mm,0mm,0mm" style="mso-fit-shape-to-text:t;">
                <w:txbxContent>
                  <w:p w14:paraId="1F89854B">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A22A">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DA806">
                          <w:pPr>
                            <w:pStyle w:val="13"/>
                            <w:jc w:val="center"/>
                          </w:pPr>
                          <w:r>
                            <w:fldChar w:fldCharType="begin"/>
                          </w:r>
                          <w:r>
                            <w:instrText xml:space="preserve">PAGE   \* MERGEFORMAT</w:instrText>
                          </w:r>
                          <w:r>
                            <w:fldChar w:fldCharType="separate"/>
                          </w:r>
                          <w:r>
                            <w:rPr>
                              <w:lang w:val="zh-CN"/>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DDA806">
                    <w:pPr>
                      <w:pStyle w:val="13"/>
                      <w:jc w:val="center"/>
                    </w:pPr>
                    <w:r>
                      <w:fldChar w:fldCharType="begin"/>
                    </w:r>
                    <w:r>
                      <w:instrText xml:space="preserve">PAGE   \* MERGEFORMAT</w:instrText>
                    </w:r>
                    <w:r>
                      <w:fldChar w:fldCharType="separate"/>
                    </w:r>
                    <w:r>
                      <w:rPr>
                        <w:lang w:val="zh-CN"/>
                      </w:rPr>
                      <w:t>65</w:t>
                    </w:r>
                    <w:r>
                      <w:fldChar w:fldCharType="end"/>
                    </w:r>
                  </w:p>
                </w:txbxContent>
              </v:textbox>
            </v:shape>
          </w:pict>
        </mc:Fallback>
      </mc:AlternateContent>
    </w:r>
  </w:p>
  <w:p w14:paraId="24A0D494">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4239">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矩形 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D9C915B">
                          <w:pPr>
                            <w:pStyle w:val="13"/>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PhLAYDHAQAAoAMAAA4AAAAAAAAAAQAgAAAAHwEAAGRycy9lMm9Eb2Mu&#10;eG1sUEsFBgAAAAAGAAYAWQEAAFgFAAAAAA==&#10;">
              <v:fill on="f" focussize="0,0"/>
              <v:stroke on="f"/>
              <v:imagedata o:title=""/>
              <o:lock v:ext="edit" aspectratio="f"/>
              <v:textbox inset="0mm,0mm,0mm,0mm" style="mso-fit-shape-to-text:t;">
                <w:txbxContent>
                  <w:p w14:paraId="2D9C915B">
                    <w:pPr>
                      <w:pStyle w:val="13"/>
                    </w:pPr>
                    <w:r>
                      <w:fldChar w:fldCharType="begin"/>
                    </w:r>
                    <w:r>
                      <w:instrText xml:space="preserve"> PAGE  \* MERGEFORMAT </w:instrText>
                    </w:r>
                    <w:r>
                      <w:fldChar w:fldCharType="separate"/>
                    </w:r>
                    <w:r>
                      <w:t>64</w:t>
                    </w:r>
                    <w:r>
                      <w:fldChar w:fldCharType="end"/>
                    </w:r>
                  </w:p>
                </w:txbxContent>
              </v:textbox>
            </v:rect>
          </w:pict>
        </mc:Fallback>
      </mc:AlternateContent>
    </w:r>
  </w:p>
  <w:p w14:paraId="1B2643E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4C5">
    <w:pPr>
      <w:pStyle w:val="1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lvl>
  </w:abstractNum>
  <w:abstractNum w:abstractNumId="1">
    <w:nsid w:val="00000003"/>
    <w:multiLevelType w:val="singleLevel"/>
    <w:tmpl w:val="00000003"/>
    <w:lvl w:ilvl="0" w:tentative="0">
      <w:start w:val="1"/>
      <w:numFmt w:val="chineseCounting"/>
      <w:suff w:val="space"/>
      <w:lvlText w:val="第%1部分"/>
      <w:lvlJc w:val="left"/>
      <w:rPr>
        <w:rFonts w:hint="eastAsia"/>
      </w:rPr>
    </w:lvl>
  </w:abstractNum>
  <w:abstractNum w:abstractNumId="2">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00000006"/>
    <w:multiLevelType w:val="singleLevel"/>
    <w:tmpl w:val="00000006"/>
    <w:lvl w:ilvl="0" w:tentative="0">
      <w:start w:val="1"/>
      <w:numFmt w:val="chineseCounting"/>
      <w:suff w:val="nothing"/>
      <w:lvlText w:val="（%1）"/>
      <w:lvlJc w:val="left"/>
      <w:pPr>
        <w:ind w:left="482"/>
      </w:pPr>
      <w:rPr>
        <w:rFonts w:hint="eastAsia"/>
      </w:rPr>
    </w:lvl>
  </w:abstractNum>
  <w:abstractNum w:abstractNumId="4">
    <w:nsid w:val="00000009"/>
    <w:multiLevelType w:val="singleLevel"/>
    <w:tmpl w:val="00000009"/>
    <w:lvl w:ilvl="0" w:tentative="0">
      <w:start w:val="4"/>
      <w:numFmt w:val="decimal"/>
      <w:suff w:val="nothing"/>
      <w:lvlText w:val="（%1）"/>
      <w:lvlJc w:val="left"/>
    </w:lvl>
  </w:abstractNum>
  <w:abstractNum w:abstractNumId="5">
    <w:nsid w:val="0000000A"/>
    <w:multiLevelType w:val="singleLevel"/>
    <w:tmpl w:val="0000000A"/>
    <w:lvl w:ilvl="0" w:tentative="0">
      <w:start w:val="2"/>
      <w:numFmt w:val="decimal"/>
      <w:suff w:val="nothing"/>
      <w:lvlText w:val="（%1）"/>
      <w:lvlJc w:val="left"/>
    </w:lvl>
  </w:abstractNum>
  <w:abstractNum w:abstractNumId="6">
    <w:nsid w:val="0000000C"/>
    <w:multiLevelType w:val="singleLevel"/>
    <w:tmpl w:val="0000000C"/>
    <w:lvl w:ilvl="0" w:tentative="0">
      <w:start w:val="6"/>
      <w:numFmt w:val="chineseCounting"/>
      <w:suff w:val="nothing"/>
      <w:lvlText w:val="%1、"/>
      <w:lvlJc w:val="left"/>
      <w:rPr>
        <w:rFonts w:hint="eastAsia"/>
      </w:rPr>
    </w:lvl>
  </w:abstractNum>
  <w:abstractNum w:abstractNumId="7">
    <w:nsid w:val="0000000D"/>
    <w:multiLevelType w:val="singleLevel"/>
    <w:tmpl w:val="0000000D"/>
    <w:lvl w:ilvl="0" w:tentative="0">
      <w:start w:val="2"/>
      <w:numFmt w:val="decimal"/>
      <w:lvlText w:val="%1."/>
      <w:lvlJc w:val="left"/>
      <w:pPr>
        <w:tabs>
          <w:tab w:val="left" w:pos="312"/>
        </w:tabs>
      </w:pPr>
    </w:lvl>
  </w:abstractNum>
  <w:abstractNum w:abstractNumId="8">
    <w:nsid w:val="66D869F1"/>
    <w:multiLevelType w:val="singleLevel"/>
    <w:tmpl w:val="66D869F1"/>
    <w:lvl w:ilvl="0" w:tentative="0">
      <w:start w:val="1"/>
      <w:numFmt w:val="chineseCounting"/>
      <w:suff w:val="nothing"/>
      <w:lvlText w:val="（%1）"/>
      <w:lvlJc w:val="left"/>
      <w:pPr>
        <w:ind w:left="482"/>
      </w:pPr>
      <w:rPr>
        <w:rFonts w:hint="eastAsia"/>
      </w:rPr>
    </w:lvl>
  </w:abstractNum>
  <w:abstractNum w:abstractNumId="9">
    <w:nsid w:val="7D335EFA"/>
    <w:multiLevelType w:val="singleLevel"/>
    <w:tmpl w:val="7D335EFA"/>
    <w:lvl w:ilvl="0" w:tentative="0">
      <w:start w:val="1"/>
      <w:numFmt w:val="decimal"/>
      <w:suff w:val="space"/>
      <w:lvlText w:val="%1."/>
      <w:lvlJc w:val="left"/>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OTBjMGE3NzAzY2JmZjg2MTZhMGMwYTFkYWIxODQifQ=="/>
    <w:docVar w:name="KSO_WPS_MARK_KEY" w:val="a3adb148-270f-42ae-9ec3-2fe99b1ace6b"/>
  </w:docVars>
  <w:rsids>
    <w:rsidRoot w:val="23B209CE"/>
    <w:rsid w:val="00854A72"/>
    <w:rsid w:val="00930024"/>
    <w:rsid w:val="00FA5C08"/>
    <w:rsid w:val="014B6EA2"/>
    <w:rsid w:val="01747E56"/>
    <w:rsid w:val="01810306"/>
    <w:rsid w:val="01955FE4"/>
    <w:rsid w:val="01C144D9"/>
    <w:rsid w:val="01CA6557"/>
    <w:rsid w:val="01DE5CAD"/>
    <w:rsid w:val="021013A5"/>
    <w:rsid w:val="02111B48"/>
    <w:rsid w:val="021C4E87"/>
    <w:rsid w:val="022A4193"/>
    <w:rsid w:val="02385BFF"/>
    <w:rsid w:val="024E143B"/>
    <w:rsid w:val="025F388A"/>
    <w:rsid w:val="02D47EDA"/>
    <w:rsid w:val="02F97044"/>
    <w:rsid w:val="034023E9"/>
    <w:rsid w:val="03462ABC"/>
    <w:rsid w:val="042042C5"/>
    <w:rsid w:val="045A35CA"/>
    <w:rsid w:val="0512189C"/>
    <w:rsid w:val="0513305A"/>
    <w:rsid w:val="051946BF"/>
    <w:rsid w:val="05467449"/>
    <w:rsid w:val="05951810"/>
    <w:rsid w:val="06336531"/>
    <w:rsid w:val="06435EAF"/>
    <w:rsid w:val="067B57E2"/>
    <w:rsid w:val="068C3E93"/>
    <w:rsid w:val="06E4782C"/>
    <w:rsid w:val="06E55C44"/>
    <w:rsid w:val="06FB0143"/>
    <w:rsid w:val="07A1571D"/>
    <w:rsid w:val="086955C6"/>
    <w:rsid w:val="08F136C4"/>
    <w:rsid w:val="09016473"/>
    <w:rsid w:val="09954AB1"/>
    <w:rsid w:val="09B434E5"/>
    <w:rsid w:val="09D71B88"/>
    <w:rsid w:val="09EA30C6"/>
    <w:rsid w:val="09F2400E"/>
    <w:rsid w:val="0A540824"/>
    <w:rsid w:val="0A68645A"/>
    <w:rsid w:val="0AC92FC0"/>
    <w:rsid w:val="0B1526A9"/>
    <w:rsid w:val="0B61769D"/>
    <w:rsid w:val="0B7E7B06"/>
    <w:rsid w:val="0B815649"/>
    <w:rsid w:val="0BF26547"/>
    <w:rsid w:val="0C3152C1"/>
    <w:rsid w:val="0C9462C4"/>
    <w:rsid w:val="0C9F66CF"/>
    <w:rsid w:val="0CFB167C"/>
    <w:rsid w:val="0D3B5CCB"/>
    <w:rsid w:val="0D4D384D"/>
    <w:rsid w:val="0D613984"/>
    <w:rsid w:val="0D814026"/>
    <w:rsid w:val="0D851C9F"/>
    <w:rsid w:val="0E685C3E"/>
    <w:rsid w:val="0E814C31"/>
    <w:rsid w:val="0E836F5A"/>
    <w:rsid w:val="0E8A2861"/>
    <w:rsid w:val="0E985859"/>
    <w:rsid w:val="0F3D3F7D"/>
    <w:rsid w:val="100625C1"/>
    <w:rsid w:val="10117CE4"/>
    <w:rsid w:val="108B6A7E"/>
    <w:rsid w:val="10F1501F"/>
    <w:rsid w:val="110849DB"/>
    <w:rsid w:val="110E3E23"/>
    <w:rsid w:val="114B314A"/>
    <w:rsid w:val="115B4F75"/>
    <w:rsid w:val="11CB3AC2"/>
    <w:rsid w:val="121466E6"/>
    <w:rsid w:val="12274A70"/>
    <w:rsid w:val="12927940"/>
    <w:rsid w:val="12937BA6"/>
    <w:rsid w:val="129E2CF7"/>
    <w:rsid w:val="131B4F5E"/>
    <w:rsid w:val="133D1DB4"/>
    <w:rsid w:val="138A52B7"/>
    <w:rsid w:val="13DF73EA"/>
    <w:rsid w:val="13E64BF6"/>
    <w:rsid w:val="13EE3A98"/>
    <w:rsid w:val="14CA2983"/>
    <w:rsid w:val="15333EEC"/>
    <w:rsid w:val="154F3F14"/>
    <w:rsid w:val="159643E7"/>
    <w:rsid w:val="159C7209"/>
    <w:rsid w:val="15B14D7D"/>
    <w:rsid w:val="15CA279E"/>
    <w:rsid w:val="15FC62BD"/>
    <w:rsid w:val="16465E0D"/>
    <w:rsid w:val="16616190"/>
    <w:rsid w:val="16665843"/>
    <w:rsid w:val="16717134"/>
    <w:rsid w:val="16BE59A3"/>
    <w:rsid w:val="16C70347"/>
    <w:rsid w:val="174773A9"/>
    <w:rsid w:val="174A07CA"/>
    <w:rsid w:val="17603632"/>
    <w:rsid w:val="17880A68"/>
    <w:rsid w:val="17A64643"/>
    <w:rsid w:val="182757CA"/>
    <w:rsid w:val="183A22A9"/>
    <w:rsid w:val="18AF17FC"/>
    <w:rsid w:val="18CE6C54"/>
    <w:rsid w:val="18DD0389"/>
    <w:rsid w:val="193502FE"/>
    <w:rsid w:val="19392E3F"/>
    <w:rsid w:val="196B6B32"/>
    <w:rsid w:val="1A3B555D"/>
    <w:rsid w:val="1A5A3C35"/>
    <w:rsid w:val="1B235074"/>
    <w:rsid w:val="1B8D10B2"/>
    <w:rsid w:val="1C273F78"/>
    <w:rsid w:val="1C5D2D76"/>
    <w:rsid w:val="1C905109"/>
    <w:rsid w:val="1C9F0600"/>
    <w:rsid w:val="1CA4265D"/>
    <w:rsid w:val="1D232A04"/>
    <w:rsid w:val="1D2C3EA2"/>
    <w:rsid w:val="1DA7240B"/>
    <w:rsid w:val="1E1823CB"/>
    <w:rsid w:val="1E404321"/>
    <w:rsid w:val="1E870D71"/>
    <w:rsid w:val="1EB50842"/>
    <w:rsid w:val="1EC473C2"/>
    <w:rsid w:val="1ED32208"/>
    <w:rsid w:val="1EE55015"/>
    <w:rsid w:val="1F1032A0"/>
    <w:rsid w:val="1F141DAB"/>
    <w:rsid w:val="1F2564B9"/>
    <w:rsid w:val="1F4727E9"/>
    <w:rsid w:val="1F501AAA"/>
    <w:rsid w:val="1F95503B"/>
    <w:rsid w:val="204A64FA"/>
    <w:rsid w:val="206F41B2"/>
    <w:rsid w:val="20B10327"/>
    <w:rsid w:val="20D02B91"/>
    <w:rsid w:val="20F42C33"/>
    <w:rsid w:val="210B2B5C"/>
    <w:rsid w:val="2136082C"/>
    <w:rsid w:val="21B4613A"/>
    <w:rsid w:val="21E604A4"/>
    <w:rsid w:val="21F04E7F"/>
    <w:rsid w:val="22082BE3"/>
    <w:rsid w:val="22410797"/>
    <w:rsid w:val="22442CE8"/>
    <w:rsid w:val="225E509B"/>
    <w:rsid w:val="226F2247"/>
    <w:rsid w:val="22936DBB"/>
    <w:rsid w:val="22BF31CF"/>
    <w:rsid w:val="22FA637A"/>
    <w:rsid w:val="22FD6FFC"/>
    <w:rsid w:val="233A6539"/>
    <w:rsid w:val="233F60BE"/>
    <w:rsid w:val="234C5470"/>
    <w:rsid w:val="238E0166"/>
    <w:rsid w:val="23A1571D"/>
    <w:rsid w:val="23A71C5E"/>
    <w:rsid w:val="23B209CE"/>
    <w:rsid w:val="24267689"/>
    <w:rsid w:val="24750783"/>
    <w:rsid w:val="24E32A79"/>
    <w:rsid w:val="2593624D"/>
    <w:rsid w:val="25D56865"/>
    <w:rsid w:val="25F64473"/>
    <w:rsid w:val="26B27A86"/>
    <w:rsid w:val="272F61A5"/>
    <w:rsid w:val="27826ABF"/>
    <w:rsid w:val="27F31225"/>
    <w:rsid w:val="28211DC8"/>
    <w:rsid w:val="28240B14"/>
    <w:rsid w:val="28382722"/>
    <w:rsid w:val="28416434"/>
    <w:rsid w:val="28610884"/>
    <w:rsid w:val="28773CA1"/>
    <w:rsid w:val="28856C91"/>
    <w:rsid w:val="289C18BC"/>
    <w:rsid w:val="28BE7A85"/>
    <w:rsid w:val="28DE1ED5"/>
    <w:rsid w:val="294361DC"/>
    <w:rsid w:val="294A756A"/>
    <w:rsid w:val="29504EF8"/>
    <w:rsid w:val="297B2F8F"/>
    <w:rsid w:val="29CE3619"/>
    <w:rsid w:val="29E6644E"/>
    <w:rsid w:val="29EC3253"/>
    <w:rsid w:val="2A0A2709"/>
    <w:rsid w:val="2A1B07AF"/>
    <w:rsid w:val="2A3C3B80"/>
    <w:rsid w:val="2A5227BD"/>
    <w:rsid w:val="2AA768F7"/>
    <w:rsid w:val="2AAE5148"/>
    <w:rsid w:val="2AC109ED"/>
    <w:rsid w:val="2B092F16"/>
    <w:rsid w:val="2BA36C87"/>
    <w:rsid w:val="2BD55DD1"/>
    <w:rsid w:val="2C5405BE"/>
    <w:rsid w:val="2C5B2595"/>
    <w:rsid w:val="2C710C40"/>
    <w:rsid w:val="2C994A91"/>
    <w:rsid w:val="2CC807E2"/>
    <w:rsid w:val="2CE51307"/>
    <w:rsid w:val="2CFB0902"/>
    <w:rsid w:val="2D2F0DD7"/>
    <w:rsid w:val="2D327988"/>
    <w:rsid w:val="2D416F5A"/>
    <w:rsid w:val="2D452201"/>
    <w:rsid w:val="2D4A5D8B"/>
    <w:rsid w:val="2D4E36E0"/>
    <w:rsid w:val="2D7D7F0E"/>
    <w:rsid w:val="2D856A4E"/>
    <w:rsid w:val="2D881B71"/>
    <w:rsid w:val="2D8A43D9"/>
    <w:rsid w:val="2DBD47AF"/>
    <w:rsid w:val="2DC41EB4"/>
    <w:rsid w:val="2DDF4725"/>
    <w:rsid w:val="2E2F6D2F"/>
    <w:rsid w:val="2E3D769E"/>
    <w:rsid w:val="2E505623"/>
    <w:rsid w:val="2E8928E3"/>
    <w:rsid w:val="2E8F2AA0"/>
    <w:rsid w:val="2EEB1EFD"/>
    <w:rsid w:val="2EFF6701"/>
    <w:rsid w:val="2F083808"/>
    <w:rsid w:val="2F2D7712"/>
    <w:rsid w:val="2F570FD7"/>
    <w:rsid w:val="2FBA3A84"/>
    <w:rsid w:val="2FCA6D0F"/>
    <w:rsid w:val="2FCB6B6C"/>
    <w:rsid w:val="2FE204FD"/>
    <w:rsid w:val="307733DF"/>
    <w:rsid w:val="309923A3"/>
    <w:rsid w:val="30A13F14"/>
    <w:rsid w:val="30AF1534"/>
    <w:rsid w:val="31BE0AF5"/>
    <w:rsid w:val="321C4D20"/>
    <w:rsid w:val="322F14F8"/>
    <w:rsid w:val="323E0EA4"/>
    <w:rsid w:val="32625925"/>
    <w:rsid w:val="32731C98"/>
    <w:rsid w:val="329B25B1"/>
    <w:rsid w:val="32B85545"/>
    <w:rsid w:val="32C73614"/>
    <w:rsid w:val="32CD46FA"/>
    <w:rsid w:val="32D1748A"/>
    <w:rsid w:val="32FF66D3"/>
    <w:rsid w:val="3342616B"/>
    <w:rsid w:val="3370276B"/>
    <w:rsid w:val="338673F1"/>
    <w:rsid w:val="33E228F6"/>
    <w:rsid w:val="33FE78CF"/>
    <w:rsid w:val="342F58BD"/>
    <w:rsid w:val="346C65E7"/>
    <w:rsid w:val="34BB756E"/>
    <w:rsid w:val="351C510B"/>
    <w:rsid w:val="352855CC"/>
    <w:rsid w:val="35436F4B"/>
    <w:rsid w:val="36AC2E8C"/>
    <w:rsid w:val="36BF79FE"/>
    <w:rsid w:val="36D3462E"/>
    <w:rsid w:val="36FF7BE6"/>
    <w:rsid w:val="37321D6A"/>
    <w:rsid w:val="37BA072F"/>
    <w:rsid w:val="37E008FA"/>
    <w:rsid w:val="37E8067A"/>
    <w:rsid w:val="3810197F"/>
    <w:rsid w:val="38674207"/>
    <w:rsid w:val="38A93CE3"/>
    <w:rsid w:val="392408C7"/>
    <w:rsid w:val="39541844"/>
    <w:rsid w:val="397D4DF2"/>
    <w:rsid w:val="39AC2DE9"/>
    <w:rsid w:val="39AE0E6C"/>
    <w:rsid w:val="3A1F2379"/>
    <w:rsid w:val="3A8D1EEA"/>
    <w:rsid w:val="3AB33BF5"/>
    <w:rsid w:val="3ACE232F"/>
    <w:rsid w:val="3B2415F7"/>
    <w:rsid w:val="3B2C2032"/>
    <w:rsid w:val="3B4A33FA"/>
    <w:rsid w:val="3BAA1905"/>
    <w:rsid w:val="3C341F19"/>
    <w:rsid w:val="3C801D8D"/>
    <w:rsid w:val="3CD63197"/>
    <w:rsid w:val="3D0973F3"/>
    <w:rsid w:val="3D324146"/>
    <w:rsid w:val="3D672791"/>
    <w:rsid w:val="3D6C0B43"/>
    <w:rsid w:val="3DBD58B9"/>
    <w:rsid w:val="3DE97273"/>
    <w:rsid w:val="3E417A1E"/>
    <w:rsid w:val="3E4823FE"/>
    <w:rsid w:val="3E4C3868"/>
    <w:rsid w:val="3E620F26"/>
    <w:rsid w:val="3EA451FF"/>
    <w:rsid w:val="3EB56CCB"/>
    <w:rsid w:val="3EC56310"/>
    <w:rsid w:val="3F8E7D59"/>
    <w:rsid w:val="403B761A"/>
    <w:rsid w:val="40AD5DD8"/>
    <w:rsid w:val="411E127C"/>
    <w:rsid w:val="41662610"/>
    <w:rsid w:val="4176182C"/>
    <w:rsid w:val="42543E0F"/>
    <w:rsid w:val="42701998"/>
    <w:rsid w:val="42770F78"/>
    <w:rsid w:val="428D0A5E"/>
    <w:rsid w:val="42C27D1A"/>
    <w:rsid w:val="42DF33AE"/>
    <w:rsid w:val="42F223AD"/>
    <w:rsid w:val="43106535"/>
    <w:rsid w:val="435E7881"/>
    <w:rsid w:val="43805C0B"/>
    <w:rsid w:val="43E4263E"/>
    <w:rsid w:val="43EA173C"/>
    <w:rsid w:val="44A85E4D"/>
    <w:rsid w:val="44C71C31"/>
    <w:rsid w:val="451C5E07"/>
    <w:rsid w:val="454C3B6C"/>
    <w:rsid w:val="454F5136"/>
    <w:rsid w:val="45E00BE3"/>
    <w:rsid w:val="45F23557"/>
    <w:rsid w:val="464E503A"/>
    <w:rsid w:val="46E110B6"/>
    <w:rsid w:val="477A6033"/>
    <w:rsid w:val="47876685"/>
    <w:rsid w:val="47C307BC"/>
    <w:rsid w:val="47F53158"/>
    <w:rsid w:val="48360F8E"/>
    <w:rsid w:val="48504112"/>
    <w:rsid w:val="48627FD5"/>
    <w:rsid w:val="48837E5F"/>
    <w:rsid w:val="489F6B33"/>
    <w:rsid w:val="48EE729C"/>
    <w:rsid w:val="49096D51"/>
    <w:rsid w:val="491B4E9A"/>
    <w:rsid w:val="492E6109"/>
    <w:rsid w:val="499165E2"/>
    <w:rsid w:val="49B87D1D"/>
    <w:rsid w:val="49C80690"/>
    <w:rsid w:val="49F517A6"/>
    <w:rsid w:val="4A1946C3"/>
    <w:rsid w:val="4AA12965"/>
    <w:rsid w:val="4AA91EEB"/>
    <w:rsid w:val="4AD8457E"/>
    <w:rsid w:val="4B1F0475"/>
    <w:rsid w:val="4B853E5E"/>
    <w:rsid w:val="4B864FB8"/>
    <w:rsid w:val="4B9761E7"/>
    <w:rsid w:val="4BA34B8C"/>
    <w:rsid w:val="4BBA0742"/>
    <w:rsid w:val="4BF90C50"/>
    <w:rsid w:val="4C001FDF"/>
    <w:rsid w:val="4C4F2910"/>
    <w:rsid w:val="4C863C7B"/>
    <w:rsid w:val="4D550108"/>
    <w:rsid w:val="4D5E614B"/>
    <w:rsid w:val="4DAF5781"/>
    <w:rsid w:val="4DC67CB4"/>
    <w:rsid w:val="4E090986"/>
    <w:rsid w:val="4E10501D"/>
    <w:rsid w:val="4E451F2B"/>
    <w:rsid w:val="4E503DB1"/>
    <w:rsid w:val="4E7919E9"/>
    <w:rsid w:val="4E946A08"/>
    <w:rsid w:val="4EAB44C8"/>
    <w:rsid w:val="4EB1136E"/>
    <w:rsid w:val="4EE51018"/>
    <w:rsid w:val="4F0A1253"/>
    <w:rsid w:val="4F943127"/>
    <w:rsid w:val="4F957A56"/>
    <w:rsid w:val="4FB77937"/>
    <w:rsid w:val="4FD454FD"/>
    <w:rsid w:val="502344EE"/>
    <w:rsid w:val="502913D8"/>
    <w:rsid w:val="5038161B"/>
    <w:rsid w:val="50992D34"/>
    <w:rsid w:val="50A546BC"/>
    <w:rsid w:val="50C25AB5"/>
    <w:rsid w:val="50D82199"/>
    <w:rsid w:val="51394A0A"/>
    <w:rsid w:val="516B4221"/>
    <w:rsid w:val="51B73F2E"/>
    <w:rsid w:val="5277467D"/>
    <w:rsid w:val="52891B1E"/>
    <w:rsid w:val="52A96093"/>
    <w:rsid w:val="52B61649"/>
    <w:rsid w:val="52E11055"/>
    <w:rsid w:val="5302663C"/>
    <w:rsid w:val="53717EB1"/>
    <w:rsid w:val="53952E53"/>
    <w:rsid w:val="53B37937"/>
    <w:rsid w:val="53FC0BBB"/>
    <w:rsid w:val="54225EF4"/>
    <w:rsid w:val="54556C40"/>
    <w:rsid w:val="54AB2D04"/>
    <w:rsid w:val="55494F54"/>
    <w:rsid w:val="559575F7"/>
    <w:rsid w:val="55B72D22"/>
    <w:rsid w:val="560B1CAC"/>
    <w:rsid w:val="56D818DD"/>
    <w:rsid w:val="576E2539"/>
    <w:rsid w:val="576F3CA2"/>
    <w:rsid w:val="57A001D2"/>
    <w:rsid w:val="57F34566"/>
    <w:rsid w:val="58432FA3"/>
    <w:rsid w:val="58501BF8"/>
    <w:rsid w:val="58A61818"/>
    <w:rsid w:val="58B06B3A"/>
    <w:rsid w:val="58F00D70"/>
    <w:rsid w:val="596C2A61"/>
    <w:rsid w:val="599930CA"/>
    <w:rsid w:val="59B63CDD"/>
    <w:rsid w:val="59F710E8"/>
    <w:rsid w:val="5A2E27F7"/>
    <w:rsid w:val="5A6C145A"/>
    <w:rsid w:val="5A917744"/>
    <w:rsid w:val="5AAA7A0F"/>
    <w:rsid w:val="5B182331"/>
    <w:rsid w:val="5B2F1F99"/>
    <w:rsid w:val="5B7C7503"/>
    <w:rsid w:val="5BBA7DD7"/>
    <w:rsid w:val="5BEA2363"/>
    <w:rsid w:val="5C0F3739"/>
    <w:rsid w:val="5C3D5426"/>
    <w:rsid w:val="5C93389B"/>
    <w:rsid w:val="5CAC13C7"/>
    <w:rsid w:val="5CC74453"/>
    <w:rsid w:val="5D1D22C5"/>
    <w:rsid w:val="5D1F7594"/>
    <w:rsid w:val="5D283143"/>
    <w:rsid w:val="5D9B46B6"/>
    <w:rsid w:val="5E0771FD"/>
    <w:rsid w:val="5E1E0FC7"/>
    <w:rsid w:val="5E2751A9"/>
    <w:rsid w:val="5E4A70E9"/>
    <w:rsid w:val="5E563C2D"/>
    <w:rsid w:val="5E954808"/>
    <w:rsid w:val="5EFB3BAF"/>
    <w:rsid w:val="5F0157EA"/>
    <w:rsid w:val="5F710B0D"/>
    <w:rsid w:val="5FC01BA1"/>
    <w:rsid w:val="5FE506D1"/>
    <w:rsid w:val="6057032F"/>
    <w:rsid w:val="606324FB"/>
    <w:rsid w:val="60AF437C"/>
    <w:rsid w:val="60D231F6"/>
    <w:rsid w:val="60ED2193"/>
    <w:rsid w:val="61CD6067"/>
    <w:rsid w:val="621512F6"/>
    <w:rsid w:val="621B2C36"/>
    <w:rsid w:val="624C78D4"/>
    <w:rsid w:val="62C92CD3"/>
    <w:rsid w:val="638B442C"/>
    <w:rsid w:val="63E47698"/>
    <w:rsid w:val="645B401D"/>
    <w:rsid w:val="64D8544F"/>
    <w:rsid w:val="65263CC1"/>
    <w:rsid w:val="65543C9A"/>
    <w:rsid w:val="65644F35"/>
    <w:rsid w:val="669141F7"/>
    <w:rsid w:val="66D17929"/>
    <w:rsid w:val="675B41A5"/>
    <w:rsid w:val="6778677F"/>
    <w:rsid w:val="67BD6138"/>
    <w:rsid w:val="67D2295F"/>
    <w:rsid w:val="67FF3659"/>
    <w:rsid w:val="68172D06"/>
    <w:rsid w:val="686C3925"/>
    <w:rsid w:val="687D3600"/>
    <w:rsid w:val="68997F4C"/>
    <w:rsid w:val="68BC1A6D"/>
    <w:rsid w:val="69305F28"/>
    <w:rsid w:val="69334B40"/>
    <w:rsid w:val="695E05AF"/>
    <w:rsid w:val="6A283551"/>
    <w:rsid w:val="6A2E78BF"/>
    <w:rsid w:val="6AD4162A"/>
    <w:rsid w:val="6AEA1A38"/>
    <w:rsid w:val="6B160431"/>
    <w:rsid w:val="6B3D0830"/>
    <w:rsid w:val="6B413622"/>
    <w:rsid w:val="6B971CE9"/>
    <w:rsid w:val="6BEC5C84"/>
    <w:rsid w:val="6BEE32A7"/>
    <w:rsid w:val="6C472EBA"/>
    <w:rsid w:val="6C7831D1"/>
    <w:rsid w:val="6D5A5D1F"/>
    <w:rsid w:val="6D670B53"/>
    <w:rsid w:val="6DA67458"/>
    <w:rsid w:val="6E2912F0"/>
    <w:rsid w:val="6E48423C"/>
    <w:rsid w:val="6E625D89"/>
    <w:rsid w:val="6E66587A"/>
    <w:rsid w:val="6E7D71C4"/>
    <w:rsid w:val="6E972615"/>
    <w:rsid w:val="6ECD796F"/>
    <w:rsid w:val="6ED22F0F"/>
    <w:rsid w:val="6ED963DF"/>
    <w:rsid w:val="6F0F3D67"/>
    <w:rsid w:val="6F143527"/>
    <w:rsid w:val="6F8C4DB8"/>
    <w:rsid w:val="6F991C7F"/>
    <w:rsid w:val="6F9E54E7"/>
    <w:rsid w:val="704A2F79"/>
    <w:rsid w:val="70514AD5"/>
    <w:rsid w:val="70F712E9"/>
    <w:rsid w:val="710032F2"/>
    <w:rsid w:val="71A36DE5"/>
    <w:rsid w:val="721B6FB3"/>
    <w:rsid w:val="72C62D8B"/>
    <w:rsid w:val="72F0605A"/>
    <w:rsid w:val="733C129F"/>
    <w:rsid w:val="73A6496A"/>
    <w:rsid w:val="74116287"/>
    <w:rsid w:val="74485B23"/>
    <w:rsid w:val="74C4658C"/>
    <w:rsid w:val="755D7BC2"/>
    <w:rsid w:val="75EC1E64"/>
    <w:rsid w:val="76397D18"/>
    <w:rsid w:val="765E4ADB"/>
    <w:rsid w:val="76F6723F"/>
    <w:rsid w:val="77021803"/>
    <w:rsid w:val="771334B6"/>
    <w:rsid w:val="777059BB"/>
    <w:rsid w:val="77C47499"/>
    <w:rsid w:val="77DC4DFE"/>
    <w:rsid w:val="77DF7C32"/>
    <w:rsid w:val="77E872FF"/>
    <w:rsid w:val="78120820"/>
    <w:rsid w:val="783562BD"/>
    <w:rsid w:val="785B5495"/>
    <w:rsid w:val="78A13AD1"/>
    <w:rsid w:val="78BC7FAA"/>
    <w:rsid w:val="79594288"/>
    <w:rsid w:val="798E2128"/>
    <w:rsid w:val="79A25CE0"/>
    <w:rsid w:val="79A53CC7"/>
    <w:rsid w:val="79B52941"/>
    <w:rsid w:val="7A3945A5"/>
    <w:rsid w:val="7A407CED"/>
    <w:rsid w:val="7AB3762E"/>
    <w:rsid w:val="7ACA53E2"/>
    <w:rsid w:val="7B184E96"/>
    <w:rsid w:val="7C6929D9"/>
    <w:rsid w:val="7C6D071B"/>
    <w:rsid w:val="7C75312C"/>
    <w:rsid w:val="7C763CBA"/>
    <w:rsid w:val="7CA26617"/>
    <w:rsid w:val="7CAB4469"/>
    <w:rsid w:val="7CAD6D69"/>
    <w:rsid w:val="7D16490F"/>
    <w:rsid w:val="7D1E37C3"/>
    <w:rsid w:val="7D8506D3"/>
    <w:rsid w:val="7D983576"/>
    <w:rsid w:val="7DA0242A"/>
    <w:rsid w:val="7DB61057"/>
    <w:rsid w:val="7DDC0909"/>
    <w:rsid w:val="7DE30CC2"/>
    <w:rsid w:val="7E0834F3"/>
    <w:rsid w:val="7E350DC4"/>
    <w:rsid w:val="7E953F59"/>
    <w:rsid w:val="7E9B156F"/>
    <w:rsid w:val="7FE4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4"/>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9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firstLine="0"/>
    </w:p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next w:val="7"/>
    <w:qFormat/>
    <w:uiPriority w:val="0"/>
    <w:rPr>
      <w:rFonts w:ascii="宋体" w:hAnsi="Courier New" w:cs="Times New Roman"/>
      <w:szCs w:val="22"/>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99"/>
    <w:pPr>
      <w:jc w:val="center"/>
    </w:pPr>
    <w:rPr>
      <w:rFonts w:ascii="Arial" w:hAnsi="Arial" w:eastAsia="宋体" w:cs="Arial"/>
      <w:b/>
      <w:sz w:val="32"/>
      <w:u w:val="single"/>
    </w:rPr>
  </w:style>
  <w:style w:type="paragraph" w:styleId="19">
    <w:name w:val="Body Text First Indent"/>
    <w:basedOn w:val="20"/>
    <w:next w:val="23"/>
    <w:qFormat/>
    <w:uiPriority w:val="0"/>
    <w:pPr>
      <w:spacing w:after="120"/>
      <w:ind w:firstLine="420" w:firstLineChars="100"/>
    </w:pPr>
    <w:rPr>
      <w:rFonts w:ascii="Times New Roman" w:hAnsi="Times New Roman"/>
      <w:szCs w:val="24"/>
    </w:rPr>
  </w:style>
  <w:style w:type="paragraph" w:customStyle="1" w:styleId="20">
    <w:name w:val="正文文本_0"/>
    <w:basedOn w:val="21"/>
    <w:next w:val="22"/>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1">
    <w:name w:val="正文_0"/>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
    <w:basedOn w:val="22"/>
    <w:next w:val="24"/>
    <w:qFormat/>
    <w:uiPriority w:val="99"/>
    <w:pPr>
      <w:ind w:firstLine="420"/>
    </w:pPr>
    <w:rPr>
      <w:rFonts w:ascii="Times New Roman" w:hAnsi="Times New Roman"/>
      <w:szCs w:val="20"/>
    </w:rPr>
  </w:style>
  <w:style w:type="paragraph" w:customStyle="1" w:styleId="24">
    <w:name w:val="_Style 50"/>
    <w:basedOn w:val="22"/>
    <w:next w:val="25"/>
    <w:qFormat/>
    <w:uiPriority w:val="0"/>
    <w:pPr>
      <w:widowControl/>
      <w:spacing w:before="100" w:beforeAutospacing="1" w:after="100" w:afterAutospacing="1"/>
    </w:pPr>
    <w:rPr>
      <w:rFonts w:ascii="宋体" w:hAnsi="宋体"/>
    </w:rPr>
  </w:style>
  <w:style w:type="paragraph" w:customStyle="1" w:styleId="25">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0"/>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0"/>
    <w:rPr>
      <w:color w:val="0000FF"/>
      <w:u w:val="single"/>
    </w:rPr>
  </w:style>
  <w:style w:type="paragraph" w:customStyle="1" w:styleId="31">
    <w:name w:val="正文首行缩进1"/>
    <w:basedOn w:val="1"/>
    <w:qFormat/>
    <w:uiPriority w:val="99"/>
    <w:pPr>
      <w:spacing w:after="120"/>
      <w:ind w:firstLine="420" w:firstLineChars="100"/>
    </w:pPr>
  </w:style>
  <w:style w:type="paragraph" w:customStyle="1" w:styleId="32">
    <w:name w:val="Default"/>
    <w:basedOn w:val="1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3">
    <w:name w:val="List Paragraph"/>
    <w:basedOn w:val="1"/>
    <w:qFormat/>
    <w:uiPriority w:val="0"/>
    <w:pPr>
      <w:ind w:firstLine="420" w:firstLineChars="200"/>
    </w:pPr>
  </w:style>
  <w:style w:type="character" w:customStyle="1" w:styleId="34">
    <w:name w:val="标题 3 字符"/>
    <w:link w:val="4"/>
    <w:qFormat/>
    <w:uiPriority w:val="0"/>
    <w:rPr>
      <w:b/>
      <w:bCs/>
      <w:sz w:val="24"/>
      <w:szCs w:val="32"/>
    </w:rPr>
  </w:style>
  <w:style w:type="paragraph" w:customStyle="1" w:styleId="35">
    <w:name w:val="表格文字"/>
    <w:basedOn w:val="1"/>
    <w:qFormat/>
    <w:uiPriority w:val="0"/>
    <w:pPr>
      <w:spacing w:before="25" w:after="25" w:line="240" w:lineRule="auto"/>
      <w:ind w:firstLine="0"/>
      <w:jc w:val="left"/>
    </w:pPr>
    <w:rPr>
      <w:bCs/>
      <w:spacing w:val="10"/>
      <w:kern w:val="0"/>
      <w:sz w:val="24"/>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首行缩进"/>
    <w:basedOn w:val="1"/>
    <w:qFormat/>
    <w:uiPriority w:val="0"/>
    <w:pPr>
      <w:spacing w:line="360" w:lineRule="auto"/>
      <w:ind w:firstLine="480" w:firstLineChars="200"/>
    </w:pPr>
    <w:rPr>
      <w:rFonts w:ascii="宋体" w:hAnsi="宋体"/>
      <w:kern w:val="0"/>
      <w:sz w:val="24"/>
    </w:rPr>
  </w:style>
  <w:style w:type="paragraph" w:customStyle="1" w:styleId="38">
    <w:name w:val="正文小标题_0"/>
    <w:basedOn w:val="39"/>
    <w:qFormat/>
    <w:uiPriority w:val="0"/>
    <w:pPr>
      <w:spacing w:line="420" w:lineRule="exact"/>
    </w:pPr>
    <w:rPr>
      <w:rFonts w:hAnsi="宋体" w:eastAsia="宋体"/>
      <w:sz w:val="21"/>
      <w:szCs w:val="21"/>
    </w:rPr>
  </w:style>
  <w:style w:type="paragraph" w:customStyle="1" w:styleId="39">
    <w:name w:val="标题 1_0"/>
    <w:basedOn w:val="21"/>
    <w:next w:val="21"/>
    <w:qFormat/>
    <w:uiPriority w:val="99"/>
    <w:pPr>
      <w:keepNext/>
      <w:keepLines/>
      <w:spacing w:line="360" w:lineRule="auto"/>
      <w:outlineLvl w:val="0"/>
    </w:pPr>
    <w:rPr>
      <w:rFonts w:eastAsia="黑体"/>
      <w:b/>
      <w:bCs/>
      <w:kern w:val="44"/>
      <w:sz w:val="32"/>
      <w:szCs w:val="44"/>
    </w:rPr>
  </w:style>
  <w:style w:type="paragraph" w:customStyle="1" w:styleId="40">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正文呀2_0"/>
    <w:basedOn w:val="42"/>
    <w:qFormat/>
    <w:uiPriority w:val="0"/>
    <w:rPr>
      <w:rFonts w:ascii="Times New Roman" w:hAnsi="Times New Roman"/>
    </w:rPr>
  </w:style>
  <w:style w:type="paragraph" w:customStyle="1" w:styleId="42">
    <w:name w:val="正文呀_0"/>
    <w:basedOn w:val="40"/>
    <w:qFormat/>
    <w:uiPriority w:val="0"/>
    <w:pPr>
      <w:spacing w:line="420" w:lineRule="exact"/>
      <w:ind w:firstLine="420" w:firstLineChars="200"/>
    </w:pPr>
    <w:rPr>
      <w:rFonts w:ascii="宋体" w:hAnsi="宋体"/>
      <w:szCs w:val="21"/>
    </w:rPr>
  </w:style>
  <w:style w:type="paragraph" w:customStyle="1" w:styleId="43">
    <w:name w:val="正文呀2_1"/>
    <w:basedOn w:val="44"/>
    <w:qFormat/>
    <w:uiPriority w:val="0"/>
    <w:rPr>
      <w:rFonts w:ascii="Times New Roman" w:hAnsi="Times New Roman" w:eastAsia="宋体" w:cs="Times New Roman"/>
      <w:kern w:val="2"/>
      <w:sz w:val="21"/>
      <w:lang w:val="en-US" w:eastAsia="zh-CN"/>
    </w:rPr>
  </w:style>
  <w:style w:type="paragraph" w:customStyle="1" w:styleId="44">
    <w:name w:val="正文呀_1"/>
    <w:basedOn w:val="21"/>
    <w:qFormat/>
    <w:uiPriority w:val="0"/>
    <w:pPr>
      <w:spacing w:line="420" w:lineRule="exact"/>
      <w:ind w:firstLine="420" w:firstLineChars="200"/>
    </w:pPr>
    <w:rPr>
      <w:rFonts w:ascii="宋体" w:hAnsi="宋体"/>
      <w:kern w:val="0"/>
      <w:sz w:val="20"/>
      <w:szCs w:val="21"/>
      <w:lang w:val="zh-CN" w:eastAsia="zh-CN"/>
    </w:rPr>
  </w:style>
  <w:style w:type="paragraph" w:customStyle="1" w:styleId="45">
    <w:name w:val="纯文本_0"/>
    <w:basedOn w:val="21"/>
    <w:qFormat/>
    <w:uiPriority w:val="0"/>
    <w:rPr>
      <w:rFonts w:ascii="宋体" w:hAnsi="Courier New"/>
      <w:szCs w:val="24"/>
    </w:rPr>
  </w:style>
  <w:style w:type="paragraph" w:customStyle="1" w:styleId="4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NormalCharacter"/>
    <w:qFormat/>
    <w:uiPriority w:val="0"/>
  </w:style>
  <w:style w:type="paragraph" w:customStyle="1" w:styleId="50">
    <w:name w:val="BodyText"/>
    <w:basedOn w:val="1"/>
    <w:qFormat/>
    <w:uiPriority w:val="0"/>
    <w:pPr>
      <w:spacing w:after="60" w:line="360" w:lineRule="atLeast"/>
      <w:ind w:left="72" w:leftChars="30" w:right="30" w:rightChars="30"/>
      <w:jc w:val="center"/>
    </w:pPr>
    <w:rPr>
      <w:kern w:val="0"/>
      <w:sz w:val="20"/>
      <w:szCs w:val="20"/>
    </w:rPr>
  </w:style>
  <w:style w:type="paragraph" w:customStyle="1" w:styleId="51">
    <w:name w:val="PlainText"/>
    <w:basedOn w:val="1"/>
    <w:next w:val="52"/>
    <w:qFormat/>
    <w:uiPriority w:val="0"/>
    <w:rPr>
      <w:rFonts w:ascii="宋体" w:hAnsi="Courier New"/>
      <w:szCs w:val="20"/>
    </w:rPr>
  </w:style>
  <w:style w:type="paragraph" w:customStyle="1" w:styleId="52">
    <w:name w:val="Index8"/>
    <w:basedOn w:val="1"/>
    <w:next w:val="1"/>
    <w:qFormat/>
    <w:uiPriority w:val="0"/>
    <w:pPr>
      <w:ind w:left="2940"/>
    </w:pPr>
  </w:style>
  <w:style w:type="paragraph" w:customStyle="1" w:styleId="53">
    <w:name w:val="style4"/>
    <w:basedOn w:val="1"/>
    <w:next w:val="54"/>
    <w:qFormat/>
    <w:uiPriority w:val="0"/>
    <w:pPr>
      <w:widowControl/>
      <w:spacing w:before="280" w:after="280"/>
    </w:pPr>
    <w:rPr>
      <w:rFonts w:ascii="宋体"/>
      <w:sz w:val="18"/>
    </w:rPr>
  </w:style>
  <w:style w:type="paragraph" w:customStyle="1" w:styleId="54">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55">
    <w:name w:val="_Style 2"/>
    <w:qFormat/>
    <w:uiPriority w:val="1"/>
    <w:rPr>
      <w:rFonts w:ascii="Times New Roman" w:hAnsi="Times New Roman" w:eastAsia="宋体" w:cs="Times New Roman"/>
      <w:sz w:val="22"/>
      <w:szCs w:val="22"/>
      <w:lang w:val="en-US" w:eastAsia="zh-CN" w:bidi="ar-SA"/>
    </w:rPr>
  </w:style>
  <w:style w:type="paragraph" w:customStyle="1" w:styleId="56">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29188</Words>
  <Characters>31090</Characters>
  <Lines>0</Lines>
  <Paragraphs>0</Paragraphs>
  <TotalTime>1</TotalTime>
  <ScaleCrop>false</ScaleCrop>
  <LinksUpToDate>false</LinksUpToDate>
  <CharactersWithSpaces>31845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2024-06-03T12:38:00Z</dcterms:created>
  <dc:creator>歪歪</dc:creator>
  <cp:lastModifiedBy>MG</cp:lastModifiedBy>
  <cp:lastPrinted>2024-12-12T01:28:00Z</cp:lastPrinted>
  <dcterms:modified xsi:type="dcterms:W3CDTF">2026-01-22T09:10:39Z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B6D7C1D43E114A6F8ACBF270056CB105_13</vt:lpwstr>
  </property>
  <property fmtid="{D5CDD505-2E9C-101B-9397-08002B2CF9AE}" pid="4" name="KSOTemplateDocerSaveRecord">
    <vt:lpwstr>eyJoZGlkIjoiNWQ4YzA0OTBhNTIxMjA5YmE5MjRiMmQ4Y2EzZDUxZDMiLCJ1c2VySWQiOiI3MDkyNzg1NzUifQ==</vt:lpwstr>
  </property>
</Properties>
</file>