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26928">
      <w:pPr>
        <w:adjustRightInd/>
        <w:spacing w:line="360" w:lineRule="auto"/>
        <w:jc w:val="center"/>
        <w:rPr>
          <w:rFonts w:cs="仿宋_GB2312" w:asciiTheme="minorEastAsia" w:hAnsiTheme="minorEastAsia" w:eastAsiaTheme="minorEastAsia"/>
          <w:b/>
          <w:color w:val="auto"/>
          <w:sz w:val="44"/>
          <w:szCs w:val="44"/>
          <w:highlight w:val="none"/>
        </w:rPr>
      </w:pPr>
    </w:p>
    <w:p w14:paraId="1B77B176">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p>
    <w:p w14:paraId="4D32A086">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2025北海市公安局辅警被装采购</w:t>
      </w:r>
    </w:p>
    <w:p w14:paraId="08537583">
      <w:pPr>
        <w:adjustRightInd/>
        <w:spacing w:line="800" w:lineRule="exact"/>
        <w:jc w:val="center"/>
        <w:rPr>
          <w:rFonts w:hint="eastAsia" w:cs="仿宋_GB2312" w:asciiTheme="minorEastAsia" w:hAnsiTheme="minorEastAsia" w:eastAsiaTheme="minorEastAsia"/>
          <w:b/>
          <w:bCs/>
          <w:color w:val="auto"/>
          <w:w w:val="95"/>
          <w:sz w:val="72"/>
          <w:szCs w:val="72"/>
          <w:highlight w:val="none"/>
          <w:lang w:val="zh-CN"/>
        </w:rPr>
      </w:pPr>
    </w:p>
    <w:p w14:paraId="2DBF105A">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竞争性谈判</w:t>
      </w:r>
      <w:r>
        <w:rPr>
          <w:rFonts w:hint="eastAsia" w:cs="仿宋_GB2312" w:asciiTheme="minorEastAsia" w:hAnsiTheme="minorEastAsia" w:eastAsiaTheme="minorEastAsia"/>
          <w:b/>
          <w:color w:val="auto"/>
          <w:sz w:val="72"/>
          <w:szCs w:val="72"/>
          <w:highlight w:val="none"/>
        </w:rPr>
        <w:t>文件</w:t>
      </w:r>
    </w:p>
    <w:p w14:paraId="08E1A2E4">
      <w:pPr>
        <w:adjustRightInd/>
        <w:snapToGrid/>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b/>
          <w:color w:val="auto"/>
          <w:sz w:val="44"/>
          <w:szCs w:val="44"/>
          <w:highlight w:val="none"/>
        </w:rPr>
        <w:t>（电子交易）</w:t>
      </w:r>
    </w:p>
    <w:p w14:paraId="0B30268B">
      <w:pPr>
        <w:snapToGrid w:val="0"/>
        <w:spacing w:line="360" w:lineRule="auto"/>
        <w:jc w:val="center"/>
        <w:rPr>
          <w:rFonts w:hint="eastAsia" w:cs="仿宋_GB2312" w:asciiTheme="minorEastAsia" w:hAnsiTheme="minorEastAsia" w:eastAsiaTheme="minorEastAsia"/>
          <w:color w:val="auto"/>
          <w:sz w:val="30"/>
          <w:szCs w:val="30"/>
          <w:highlight w:val="none"/>
          <w:lang w:eastAsia="zh-CN"/>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BHZC2025-J1-990355-BBWH</w:t>
      </w:r>
    </w:p>
    <w:p w14:paraId="097893A1">
      <w:pPr>
        <w:snapToGrid w:val="0"/>
        <w:spacing w:line="360" w:lineRule="auto"/>
        <w:jc w:val="center"/>
        <w:rPr>
          <w:rFonts w:hint="eastAsia" w:cs="仿宋_GB2312" w:asciiTheme="minorEastAsia" w:hAnsiTheme="minorEastAsia" w:eastAsiaTheme="minorEastAsia"/>
          <w:color w:val="auto"/>
          <w:sz w:val="30"/>
          <w:szCs w:val="30"/>
          <w:highlight w:val="none"/>
          <w:lang w:eastAsia="zh-CN"/>
        </w:rPr>
      </w:pPr>
    </w:p>
    <w:p w14:paraId="1779C0FC">
      <w:pPr>
        <w:pStyle w:val="4"/>
        <w:numPr>
          <w:ilvl w:val="0"/>
          <w:numId w:val="0"/>
        </w:numPr>
        <w:ind w:leftChars="0"/>
        <w:rPr>
          <w:color w:val="auto"/>
          <w:highlight w:val="none"/>
        </w:rPr>
      </w:pPr>
    </w:p>
    <w:p w14:paraId="201BE9BF">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33" name="图片 33"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宏亚logo"/>
                    <pic:cNvPicPr>
                      <a:picLocks noChangeAspect="1"/>
                    </pic:cNvPicPr>
                  </pic:nvPicPr>
                  <pic:blipFill>
                    <a:blip r:embed="rId18"/>
                    <a:stretch>
                      <a:fillRect/>
                    </a:stretch>
                  </pic:blipFill>
                  <pic:spPr>
                    <a:xfrm>
                      <a:off x="0" y="0"/>
                      <a:ext cx="2514600" cy="2271395"/>
                    </a:xfrm>
                    <a:prstGeom prst="rect">
                      <a:avLst/>
                    </a:prstGeom>
                    <a:noFill/>
                    <a:ln>
                      <a:noFill/>
                    </a:ln>
                  </pic:spPr>
                </pic:pic>
              </a:graphicData>
            </a:graphic>
          </wp:inline>
        </w:drawing>
      </w:r>
    </w:p>
    <w:p w14:paraId="7C6DEB8E">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47F4BA98">
      <w:pPr>
        <w:snapToGrid w:val="0"/>
        <w:spacing w:line="360" w:lineRule="auto"/>
        <w:jc w:val="center"/>
        <w:rPr>
          <w:rFonts w:cs="仿宋_GB2312" w:asciiTheme="minorEastAsia" w:hAnsiTheme="minorEastAsia" w:eastAsiaTheme="minorEastAsia"/>
          <w:color w:val="auto"/>
          <w:sz w:val="32"/>
          <w:szCs w:val="32"/>
          <w:highlight w:val="none"/>
        </w:rPr>
      </w:pPr>
    </w:p>
    <w:p w14:paraId="0F460173">
      <w:pPr>
        <w:snapToGrid w:val="0"/>
        <w:spacing w:line="360" w:lineRule="auto"/>
        <w:jc w:val="center"/>
        <w:rPr>
          <w:rFonts w:cs="仿宋_GB2312" w:asciiTheme="minorEastAsia" w:hAnsiTheme="minorEastAsia" w:eastAsiaTheme="minorEastAsia"/>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：北海市公安局</w:t>
      </w:r>
    </w:p>
    <w:p w14:paraId="0F7495E0">
      <w:pPr>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广西北部湾宏亚建设管理有限公司</w:t>
      </w:r>
    </w:p>
    <w:p w14:paraId="0F894031">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eastAsia="zh-CN"/>
        </w:rPr>
        <w:t>五</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十二</w:t>
      </w:r>
      <w:r>
        <w:rPr>
          <w:rFonts w:hint="eastAsia" w:cs="仿宋_GB2312" w:asciiTheme="minorEastAsia" w:hAnsiTheme="minorEastAsia" w:eastAsiaTheme="minorEastAsia"/>
          <w:bCs/>
          <w:color w:val="auto"/>
          <w:sz w:val="32"/>
          <w:szCs w:val="32"/>
          <w:highlight w:val="none"/>
        </w:rPr>
        <w:t>月</w:t>
      </w:r>
    </w:p>
    <w:p w14:paraId="0AED095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14:paraId="42F18C79">
      <w:pPr>
        <w:tabs>
          <w:tab w:val="left" w:pos="2268"/>
        </w:tabs>
        <w:spacing w:line="360" w:lineRule="auto"/>
        <w:jc w:val="center"/>
        <w:rPr>
          <w:rFonts w:cs="仿宋_GB2312" w:asciiTheme="minorEastAsia" w:hAnsiTheme="minorEastAsia" w:eastAsiaTheme="minorEastAsia"/>
          <w:color w:val="auto"/>
          <w:sz w:val="24"/>
          <w:highlight w:val="none"/>
        </w:rPr>
      </w:pPr>
    </w:p>
    <w:p w14:paraId="4F9B6B7D">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4FDAFAC6">
      <w:pPr>
        <w:pStyle w:val="42"/>
        <w:tabs>
          <w:tab w:val="right" w:leader="dot" w:pos="9070"/>
        </w:tabs>
        <w:spacing w:line="360" w:lineRule="auto"/>
        <w:rPr>
          <w:color w:val="auto"/>
          <w:sz w:val="24"/>
          <w:szCs w:val="24"/>
          <w:highlight w:val="none"/>
        </w:rPr>
      </w:pPr>
      <w:bookmarkStart w:id="1" w:name="_Hlt91233176"/>
      <w:bookmarkEnd w:id="1"/>
      <w:bookmarkStart w:id="2" w:name="_Toc91899869"/>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"1-1"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_Toc29484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第一部分  邀请供应商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_Toc29484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07CF5F">
      <w:pPr>
        <w:pStyle w:val="42"/>
        <w:tabs>
          <w:tab w:val="right" w:leader="dot" w:pos="907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_Toc17300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第二部分  竞争性谈判流程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_Toc17300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F8AD88">
      <w:pPr>
        <w:pStyle w:val="42"/>
        <w:tabs>
          <w:tab w:val="right" w:leader="dot" w:pos="907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第三部分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_Toc7009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37DDEE7">
      <w:pPr>
        <w:pStyle w:val="42"/>
        <w:tabs>
          <w:tab w:val="right" w:leader="dot" w:pos="907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_Toc10652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第四部分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_Toc10652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3DF431">
      <w:pPr>
        <w:pStyle w:val="42"/>
        <w:tabs>
          <w:tab w:val="right" w:leader="dot" w:pos="907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_Toc11251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第五部分  评定标准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_Toc11251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05279B">
      <w:pPr>
        <w:pStyle w:val="42"/>
        <w:tabs>
          <w:tab w:val="right" w:leader="dot" w:pos="907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第六部分  拟签订的合同文本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_Toc5128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08428A">
      <w:pPr>
        <w:pStyle w:val="42"/>
        <w:tabs>
          <w:tab w:val="right" w:leader="dot" w:pos="907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_Toc27630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第七部分 应提交的有关格式范例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_Toc27630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05891F">
      <w:pPr>
        <w:pStyle w:val="42"/>
        <w:tabs>
          <w:tab w:val="right" w:leader="dot" w:pos="9070"/>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_Toc23419 </w:instrText>
      </w:r>
      <w:r>
        <w:rPr>
          <w:rFonts w:hint="eastAsia" w:ascii="宋体" w:hAnsi="宋体" w:eastAsia="宋体" w:cs="宋体"/>
          <w:color w:val="auto"/>
          <w:sz w:val="24"/>
          <w:szCs w:val="24"/>
          <w:highlight w:val="none"/>
        </w:rPr>
        <w:fldChar w:fldCharType="separate"/>
      </w:r>
      <w:r>
        <w:rPr>
          <w:rFonts w:hint="eastAsia" w:cs="仿宋_GB2312" w:asciiTheme="minorEastAsia" w:hAnsiTheme="minorEastAsia" w:eastAsiaTheme="minorEastAsia"/>
          <w:color w:val="auto"/>
          <w:sz w:val="24"/>
          <w:szCs w:val="24"/>
          <w:highlight w:val="none"/>
        </w:rPr>
        <w:t>第八部分  最后报价格式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_Toc23419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D5DD40">
      <w:pPr>
        <w:keepNext w:val="0"/>
        <w:keepLines w:val="0"/>
        <w:pageBreakBefore w:val="0"/>
        <w:widowControl w:val="0"/>
        <w:kinsoku/>
        <w:wordWrap/>
        <w:overflowPunct/>
        <w:topLinePunct w:val="0"/>
        <w:autoSpaceDE/>
        <w:autoSpaceDN/>
        <w:bidi w:val="0"/>
        <w:adjustRightInd w:val="0"/>
        <w:snapToGrid/>
        <w:spacing w:line="360" w:lineRule="auto"/>
        <w:ind w:firstLine="549" w:firstLineChars="22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2588ECEB">
      <w:pPr>
        <w:spacing w:line="360" w:lineRule="auto"/>
        <w:ind w:firstLine="549" w:firstLineChars="229"/>
        <w:rPr>
          <w:rFonts w:cs="仿宋_GB2312" w:asciiTheme="minorEastAsia" w:hAnsiTheme="minorEastAsia" w:eastAsiaTheme="minorEastAsia"/>
          <w:color w:val="auto"/>
          <w:sz w:val="24"/>
          <w:highlight w:val="none"/>
        </w:rPr>
      </w:pPr>
    </w:p>
    <w:p w14:paraId="75F02C2F">
      <w:pPr>
        <w:spacing w:line="360" w:lineRule="auto"/>
        <w:ind w:firstLine="549" w:firstLineChars="229"/>
        <w:rPr>
          <w:rFonts w:cs="仿宋_GB2312" w:asciiTheme="minorEastAsia" w:hAnsiTheme="minorEastAsia" w:eastAsiaTheme="minorEastAsia"/>
          <w:color w:val="auto"/>
          <w:sz w:val="24"/>
          <w:highlight w:val="none"/>
        </w:rPr>
      </w:pPr>
    </w:p>
    <w:p w14:paraId="0617A632">
      <w:pPr>
        <w:spacing w:line="360" w:lineRule="auto"/>
        <w:ind w:firstLine="549" w:firstLineChars="229"/>
        <w:rPr>
          <w:rFonts w:cs="仿宋_GB2312" w:asciiTheme="minorEastAsia" w:hAnsiTheme="minorEastAsia" w:eastAsiaTheme="minorEastAsia"/>
          <w:color w:val="auto"/>
          <w:sz w:val="24"/>
          <w:highlight w:val="none"/>
        </w:rPr>
      </w:pPr>
    </w:p>
    <w:p w14:paraId="290009EC">
      <w:pPr>
        <w:spacing w:line="360" w:lineRule="auto"/>
        <w:ind w:firstLine="549" w:firstLineChars="229"/>
        <w:rPr>
          <w:rFonts w:cs="仿宋_GB2312" w:asciiTheme="minorEastAsia" w:hAnsiTheme="minorEastAsia" w:eastAsiaTheme="minorEastAsia"/>
          <w:color w:val="auto"/>
          <w:sz w:val="24"/>
          <w:highlight w:val="none"/>
        </w:rPr>
      </w:pPr>
    </w:p>
    <w:p w14:paraId="128BB192">
      <w:pPr>
        <w:spacing w:line="360" w:lineRule="auto"/>
        <w:ind w:firstLine="549" w:firstLineChars="229"/>
        <w:rPr>
          <w:rFonts w:cs="仿宋_GB2312" w:asciiTheme="minorEastAsia" w:hAnsiTheme="minorEastAsia" w:eastAsiaTheme="minorEastAsia"/>
          <w:color w:val="auto"/>
          <w:sz w:val="24"/>
          <w:highlight w:val="none"/>
        </w:rPr>
      </w:pPr>
    </w:p>
    <w:p w14:paraId="74E0C4E1">
      <w:pPr>
        <w:spacing w:line="360" w:lineRule="auto"/>
        <w:ind w:firstLine="549" w:firstLineChars="229"/>
        <w:rPr>
          <w:rFonts w:cs="仿宋_GB2312" w:asciiTheme="minorEastAsia" w:hAnsiTheme="minorEastAsia" w:eastAsiaTheme="minorEastAsia"/>
          <w:color w:val="auto"/>
          <w:sz w:val="24"/>
          <w:highlight w:val="none"/>
        </w:rPr>
      </w:pPr>
    </w:p>
    <w:p w14:paraId="7C0EE10B">
      <w:pPr>
        <w:spacing w:line="360" w:lineRule="auto"/>
        <w:ind w:firstLine="549" w:firstLineChars="229"/>
        <w:rPr>
          <w:rFonts w:cs="仿宋_GB2312" w:asciiTheme="minorEastAsia" w:hAnsiTheme="minorEastAsia" w:eastAsiaTheme="minorEastAsia"/>
          <w:color w:val="auto"/>
          <w:sz w:val="24"/>
          <w:highlight w:val="none"/>
        </w:rPr>
      </w:pPr>
    </w:p>
    <w:p w14:paraId="43109C74">
      <w:pPr>
        <w:spacing w:line="360" w:lineRule="auto"/>
        <w:ind w:firstLine="549" w:firstLineChars="229"/>
        <w:rPr>
          <w:rFonts w:cs="仿宋_GB2312" w:asciiTheme="minorEastAsia" w:hAnsiTheme="minorEastAsia" w:eastAsiaTheme="minorEastAsia"/>
          <w:color w:val="auto"/>
          <w:sz w:val="24"/>
          <w:highlight w:val="none"/>
        </w:rPr>
      </w:pPr>
    </w:p>
    <w:p w14:paraId="1DB1EBE6">
      <w:pPr>
        <w:spacing w:line="360" w:lineRule="auto"/>
        <w:ind w:firstLine="549" w:firstLineChars="229"/>
        <w:rPr>
          <w:rFonts w:cs="仿宋_GB2312" w:asciiTheme="minorEastAsia" w:hAnsiTheme="minorEastAsia" w:eastAsiaTheme="minorEastAsia"/>
          <w:color w:val="auto"/>
          <w:sz w:val="24"/>
          <w:highlight w:val="none"/>
        </w:rPr>
      </w:pPr>
    </w:p>
    <w:p w14:paraId="177BF829">
      <w:pPr>
        <w:spacing w:line="360" w:lineRule="auto"/>
        <w:ind w:firstLine="549" w:firstLineChars="229"/>
        <w:rPr>
          <w:rFonts w:cs="仿宋_GB2312" w:asciiTheme="minorEastAsia" w:hAnsiTheme="minorEastAsia" w:eastAsiaTheme="minorEastAsia"/>
          <w:color w:val="auto"/>
          <w:sz w:val="24"/>
          <w:highlight w:val="none"/>
        </w:rPr>
      </w:pPr>
    </w:p>
    <w:p w14:paraId="4D1D7BFC">
      <w:pPr>
        <w:spacing w:line="360" w:lineRule="auto"/>
        <w:ind w:firstLine="549" w:firstLineChars="229"/>
        <w:rPr>
          <w:rFonts w:cs="仿宋_GB2312" w:asciiTheme="minorEastAsia" w:hAnsiTheme="minorEastAsia" w:eastAsiaTheme="minorEastAsia"/>
          <w:color w:val="auto"/>
          <w:sz w:val="24"/>
          <w:highlight w:val="none"/>
        </w:rPr>
      </w:pPr>
    </w:p>
    <w:p w14:paraId="59311A0E">
      <w:pPr>
        <w:spacing w:line="360" w:lineRule="auto"/>
        <w:ind w:firstLine="549" w:firstLineChars="229"/>
        <w:rPr>
          <w:rFonts w:cs="仿宋_GB2312" w:asciiTheme="minorEastAsia" w:hAnsiTheme="minorEastAsia" w:eastAsiaTheme="minorEastAsia"/>
          <w:color w:val="auto"/>
          <w:sz w:val="24"/>
          <w:highlight w:val="none"/>
        </w:rPr>
      </w:pPr>
    </w:p>
    <w:p w14:paraId="57B3FACD">
      <w:pPr>
        <w:spacing w:line="360" w:lineRule="auto"/>
        <w:rPr>
          <w:rFonts w:cs="仿宋_GB2312" w:asciiTheme="minorEastAsia" w:hAnsiTheme="minorEastAsia" w:eastAsiaTheme="minorEastAsia"/>
          <w:color w:val="auto"/>
          <w:sz w:val="24"/>
          <w:highlight w:val="none"/>
        </w:rPr>
      </w:pPr>
    </w:p>
    <w:bookmarkEnd w:id="2"/>
    <w:p w14:paraId="561E73CA">
      <w:pPr>
        <w:pStyle w:val="3"/>
        <w:numPr>
          <w:ilvl w:val="0"/>
          <w:numId w:val="0"/>
        </w:numPr>
        <w:bidi w:val="0"/>
        <w:ind w:leftChars="0"/>
        <w:jc w:val="center"/>
        <w:rPr>
          <w:rFonts w:hint="eastAsia" w:cs="仿宋_GB2312" w:asciiTheme="minorEastAsia" w:hAnsiTheme="minorEastAsia" w:eastAsiaTheme="minorEastAsia"/>
          <w:b/>
          <w:color w:val="auto"/>
          <w:szCs w:val="36"/>
          <w:highlight w:val="none"/>
        </w:rPr>
        <w:sectPr>
          <w:headerReference r:id="rId4" w:type="first"/>
          <w:headerReference r:id="rId3" w:type="default"/>
          <w:footerReference r:id="rId5" w:type="even"/>
          <w:pgSz w:w="11906" w:h="16838"/>
          <w:pgMar w:top="1247" w:right="1418" w:bottom="1276" w:left="1418" w:header="851" w:footer="992" w:gutter="0"/>
          <w:pgBorders>
            <w:top w:val="none" w:sz="0" w:space="0"/>
            <w:left w:val="none" w:sz="0" w:space="0"/>
            <w:bottom w:val="none" w:sz="0" w:space="0"/>
            <w:right w:val="none" w:sz="0" w:space="0"/>
          </w:pgBorders>
          <w:cols w:space="720" w:num="1"/>
          <w:titlePg/>
          <w:docGrid w:linePitch="312" w:charSpace="0"/>
        </w:sectPr>
      </w:pPr>
      <w:bookmarkStart w:id="3" w:name="_Hlt74729822"/>
      <w:bookmarkEnd w:id="3"/>
      <w:bookmarkStart w:id="4" w:name="_Hlt74707423"/>
      <w:bookmarkEnd w:id="4"/>
      <w:bookmarkStart w:id="5" w:name="_Hlt74649545"/>
      <w:bookmarkEnd w:id="5"/>
      <w:bookmarkStart w:id="6" w:name="_Hlt74728647"/>
      <w:bookmarkEnd w:id="6"/>
      <w:bookmarkStart w:id="7" w:name="_Toc19323"/>
      <w:bookmarkStart w:id="8" w:name="第二部分"/>
      <w:bookmarkStart w:id="9" w:name="_Toc91899870"/>
      <w:bookmarkStart w:id="10" w:name="_Toc91899871"/>
    </w:p>
    <w:p w14:paraId="6E058187">
      <w:pPr>
        <w:pStyle w:val="3"/>
        <w:numPr>
          <w:ilvl w:val="0"/>
          <w:numId w:val="0"/>
        </w:numPr>
        <w:bidi w:val="0"/>
        <w:ind w:leftChars="0"/>
        <w:jc w:val="center"/>
        <w:rPr>
          <w:rFonts w:cs="仿宋_GB2312" w:asciiTheme="minorEastAsia" w:hAnsiTheme="minorEastAsia" w:eastAsiaTheme="minorEastAsia"/>
          <w:b/>
          <w:color w:val="auto"/>
          <w:szCs w:val="20"/>
          <w:highlight w:val="none"/>
        </w:rPr>
      </w:pPr>
      <w:bookmarkStart w:id="11" w:name="_Toc32177"/>
      <w:bookmarkStart w:id="12" w:name="_Toc29484"/>
      <w:r>
        <w:rPr>
          <w:rFonts w:hint="eastAsia"/>
          <w:color w:val="auto"/>
          <w:sz w:val="32"/>
          <w:szCs w:val="32"/>
          <w:highlight w:val="none"/>
        </w:rPr>
        <w:t>第一部分  邀请供应商</w:t>
      </w:r>
      <w:bookmarkEnd w:id="7"/>
      <w:bookmarkEnd w:id="11"/>
      <w:bookmarkEnd w:id="12"/>
    </w:p>
    <w:p w14:paraId="5412B8F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广西北部湾宏亚建设管理有限公司关于</w:t>
      </w:r>
      <w:r>
        <w:rPr>
          <w:rFonts w:hint="eastAsia" w:ascii="宋体" w:hAnsi="宋体" w:cs="宋体"/>
          <w:b/>
          <w:color w:val="auto"/>
          <w:sz w:val="30"/>
          <w:szCs w:val="30"/>
          <w:highlight w:val="none"/>
          <w:lang w:val="en-US" w:eastAsia="zh-CN"/>
        </w:rPr>
        <w:t>2025北海市公安局辅警被装采购</w:t>
      </w:r>
      <w:r>
        <w:rPr>
          <w:rFonts w:hint="eastAsia" w:ascii="宋体" w:hAnsi="宋体" w:eastAsia="宋体" w:cs="宋体"/>
          <w:b/>
          <w:color w:val="auto"/>
          <w:sz w:val="30"/>
          <w:szCs w:val="30"/>
          <w:highlight w:val="none"/>
          <w:lang w:val="en-US" w:eastAsia="zh-CN"/>
        </w:rPr>
        <w:t>（项目编号：</w:t>
      </w:r>
      <w:r>
        <w:rPr>
          <w:rFonts w:hint="eastAsia" w:ascii="宋体" w:hAnsi="宋体" w:cs="宋体"/>
          <w:b/>
          <w:color w:val="auto"/>
          <w:sz w:val="30"/>
          <w:szCs w:val="30"/>
          <w:highlight w:val="none"/>
          <w:lang w:val="en-US" w:eastAsia="zh-CN"/>
        </w:rPr>
        <w:t>BHZC2025-J1-990355-BBWH</w:t>
      </w:r>
      <w:r>
        <w:rPr>
          <w:rFonts w:hint="eastAsia" w:ascii="宋体" w:hAnsi="宋体" w:eastAsia="宋体" w:cs="宋体"/>
          <w:b/>
          <w:color w:val="auto"/>
          <w:sz w:val="30"/>
          <w:szCs w:val="30"/>
          <w:highlight w:val="none"/>
          <w:lang w:val="en-US" w:eastAsia="zh-CN"/>
        </w:rPr>
        <w:t>）</w:t>
      </w:r>
      <w:r>
        <w:rPr>
          <w:rFonts w:hint="eastAsia" w:ascii="宋体" w:hAnsi="宋体" w:eastAsia="宋体" w:cs="宋体"/>
          <w:b/>
          <w:color w:val="auto"/>
          <w:sz w:val="30"/>
          <w:szCs w:val="30"/>
          <w:highlight w:val="none"/>
        </w:rPr>
        <w:t>竞争性谈判公告</w:t>
      </w:r>
      <w:r>
        <w:rPr>
          <w:rFonts w:hint="eastAsia" w:ascii="宋体" w:hAnsi="宋体" w:eastAsia="宋体" w:cs="宋体"/>
          <w:b/>
          <w:color w:val="auto"/>
          <w:sz w:val="30"/>
          <w:szCs w:val="30"/>
          <w:highlight w:val="none"/>
          <w:lang w:eastAsia="zh-CN"/>
        </w:rPr>
        <w:t>（远程异地评标项目）</w:t>
      </w:r>
    </w:p>
    <w:p w14:paraId="61600F6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14:paraId="609E177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3399EA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2025北海市公安局辅警被装采购</w:t>
      </w:r>
      <w:r>
        <w:rPr>
          <w:rFonts w:hint="eastAsia" w:ascii="宋体" w:hAnsi="宋体" w:eastAsia="宋体" w:cs="宋体"/>
          <w:color w:val="auto"/>
          <w:sz w:val="21"/>
          <w:szCs w:val="21"/>
          <w:highlight w:val="none"/>
        </w:rPr>
        <w:t>采购项目的潜在供应商应在广西政府采购云平台（https://www.gcy.zfcg.gxzf.gov.cn/）获取采购文件，并于</w:t>
      </w: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bCs/>
          <w:color w:val="auto"/>
          <w:sz w:val="21"/>
          <w:szCs w:val="21"/>
          <w:highlight w:val="none"/>
          <w:u w:val="none"/>
        </w:rPr>
        <w:t>年</w:t>
      </w:r>
      <w:r>
        <w:rPr>
          <w:rFonts w:hint="eastAsia" w:ascii="宋体" w:hAnsi="宋体" w:cs="宋体"/>
          <w:bCs/>
          <w:color w:val="auto"/>
          <w:sz w:val="21"/>
          <w:szCs w:val="21"/>
          <w:highlight w:val="none"/>
          <w:u w:val="none"/>
          <w:lang w:val="en-US" w:eastAsia="zh-CN"/>
        </w:rPr>
        <w:t>12</w:t>
      </w:r>
      <w:r>
        <w:rPr>
          <w:rFonts w:hint="eastAsia" w:ascii="宋体" w:hAnsi="宋体" w:eastAsia="宋体" w:cs="宋体"/>
          <w:bCs/>
          <w:color w:val="auto"/>
          <w:sz w:val="21"/>
          <w:szCs w:val="21"/>
          <w:highlight w:val="none"/>
          <w:u w:val="none"/>
        </w:rPr>
        <w:t>月</w:t>
      </w:r>
      <w:r>
        <w:rPr>
          <w:rFonts w:hint="eastAsia" w:ascii="宋体" w:hAnsi="宋体" w:cs="宋体"/>
          <w:bCs/>
          <w:color w:val="auto"/>
          <w:sz w:val="21"/>
          <w:szCs w:val="21"/>
          <w:highlight w:val="none"/>
          <w:u w:val="none"/>
          <w:lang w:val="en-US" w:eastAsia="zh-CN"/>
        </w:rPr>
        <w:t>19</w:t>
      </w:r>
      <w:r>
        <w:rPr>
          <w:rFonts w:hint="eastAsia" w:ascii="宋体" w:hAnsi="宋体" w:eastAsia="宋体" w:cs="宋体"/>
          <w:bCs/>
          <w:color w:val="auto"/>
          <w:sz w:val="21"/>
          <w:szCs w:val="21"/>
          <w:highlight w:val="none"/>
          <w:u w:val="none"/>
        </w:rPr>
        <w:t>日</w:t>
      </w:r>
      <w:r>
        <w:rPr>
          <w:rFonts w:hint="eastAsia" w:ascii="宋体" w:hAnsi="宋体" w:cs="宋体"/>
          <w:bCs/>
          <w:color w:val="auto"/>
          <w:sz w:val="21"/>
          <w:szCs w:val="21"/>
          <w:highlight w:val="none"/>
          <w:u w:val="none"/>
          <w:lang w:val="en-US" w:eastAsia="zh-CN"/>
        </w:rPr>
        <w:t>9时00</w:t>
      </w:r>
      <w:r>
        <w:rPr>
          <w:rFonts w:hint="eastAsia" w:ascii="宋体" w:hAnsi="宋体" w:eastAsia="宋体" w:cs="宋体"/>
          <w:bCs/>
          <w:color w:val="auto"/>
          <w:sz w:val="21"/>
          <w:szCs w:val="21"/>
          <w:highlight w:val="none"/>
          <w:u w:val="non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6E6D1C5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14:paraId="2B871C6A">
      <w:pPr>
        <w:pStyle w:val="631"/>
        <w:keepNext w:val="0"/>
        <w:keepLines w:val="0"/>
        <w:pageBreakBefore w:val="0"/>
        <w:widowControl w:val="0"/>
        <w:kinsoku/>
        <w:wordWrap/>
        <w:overflowPunct/>
        <w:topLinePunct w:val="0"/>
        <w:autoSpaceDE/>
        <w:autoSpaceDN/>
        <w:bidi w:val="0"/>
        <w:ind w:firstLine="0"/>
        <w:textAlignment w:val="auto"/>
        <w:rPr>
          <w:rFonts w:hint="eastAsia" w:ascii="宋体" w:hAnsi="宋体" w:eastAsia="宋体" w:cs="宋体"/>
          <w:b/>
          <w:color w:val="auto"/>
          <w:sz w:val="21"/>
          <w:szCs w:val="21"/>
          <w:highlight w:val="none"/>
        </w:rPr>
      </w:pPr>
      <w:bookmarkStart w:id="13" w:name="_Toc35393798"/>
      <w:bookmarkStart w:id="14" w:name="_Toc28359089"/>
      <w:bookmarkStart w:id="15" w:name="_Toc28359012"/>
      <w:bookmarkStart w:id="16" w:name="_Toc35393629"/>
      <w:r>
        <w:rPr>
          <w:rFonts w:hint="eastAsia" w:ascii="宋体" w:hAnsi="宋体" w:eastAsia="宋体" w:cs="宋体"/>
          <w:b/>
          <w:color w:val="auto"/>
          <w:sz w:val="21"/>
          <w:szCs w:val="21"/>
          <w:highlight w:val="none"/>
        </w:rPr>
        <w:t>一、项目基本情况</w:t>
      </w:r>
      <w:bookmarkEnd w:id="13"/>
      <w:bookmarkEnd w:id="14"/>
      <w:bookmarkEnd w:id="15"/>
      <w:bookmarkEnd w:id="16"/>
    </w:p>
    <w:p w14:paraId="3BD84C7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BHZC2025-J1-990355-BBWH</w:t>
      </w:r>
    </w:p>
    <w:p w14:paraId="6B89A1C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2025北海市公安局辅警被装采购</w:t>
      </w:r>
    </w:p>
    <w:p w14:paraId="66B4732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14:paraId="2EC947A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 xml:space="preserve">预算金额（元）： </w:t>
      </w:r>
      <w:r>
        <w:rPr>
          <w:rFonts w:hint="eastAsia" w:ascii="宋体" w:hAnsi="宋体" w:cs="宋体"/>
          <w:color w:val="auto"/>
          <w:sz w:val="21"/>
          <w:szCs w:val="21"/>
          <w:highlight w:val="none"/>
          <w:lang w:val="en-US" w:eastAsia="zh-CN"/>
        </w:rPr>
        <w:t>1004185.00</w:t>
      </w:r>
    </w:p>
    <w:p w14:paraId="3853F7B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p>
    <w:p w14:paraId="31DA896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标项名称：</w:t>
      </w:r>
      <w:r>
        <w:rPr>
          <w:rFonts w:hint="eastAsia" w:ascii="宋体" w:hAnsi="宋体" w:cs="宋体"/>
          <w:color w:val="auto"/>
          <w:sz w:val="21"/>
          <w:szCs w:val="21"/>
          <w:highlight w:val="none"/>
          <w:lang w:eastAsia="zh-CN"/>
        </w:rPr>
        <w:t>2025北海市公安局辅警被装采购</w:t>
      </w:r>
    </w:p>
    <w:p w14:paraId="675A94F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数量：1项</w:t>
      </w:r>
    </w:p>
    <w:p w14:paraId="7E1A5E9B">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val="en-US" w:eastAsia="zh-CN"/>
        </w:rPr>
        <w:t>1004185.00</w:t>
      </w:r>
    </w:p>
    <w:p w14:paraId="6CF5A785">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简要规格描述或项目基本概况介绍、用途：</w:t>
      </w:r>
      <w:r>
        <w:rPr>
          <w:rFonts w:hint="eastAsia" w:ascii="宋体" w:hAnsi="宋体" w:eastAsia="宋体" w:cs="宋体"/>
          <w:color w:val="auto"/>
          <w:sz w:val="21"/>
          <w:szCs w:val="21"/>
          <w:highlight w:val="none"/>
          <w:lang w:val="zh-CN"/>
        </w:rPr>
        <w:t>北海市公安局</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辅警</w:t>
      </w:r>
      <w:r>
        <w:rPr>
          <w:rFonts w:hint="eastAsia" w:ascii="宋体" w:hAnsi="宋体" w:cs="宋体"/>
          <w:color w:val="auto"/>
          <w:sz w:val="21"/>
          <w:szCs w:val="21"/>
          <w:highlight w:val="none"/>
          <w:lang w:val="en-US" w:eastAsia="zh-CN"/>
        </w:rPr>
        <w:t>被装</w:t>
      </w:r>
      <w:r>
        <w:rPr>
          <w:rFonts w:hint="eastAsia" w:ascii="宋体" w:hAnsi="宋体" w:eastAsia="宋体" w:cs="宋体"/>
          <w:color w:val="auto"/>
          <w:sz w:val="21"/>
          <w:szCs w:val="21"/>
          <w:highlight w:val="none"/>
          <w:lang w:val="en-US" w:eastAsia="zh-CN"/>
        </w:rPr>
        <w:t>一批</w:t>
      </w:r>
      <w:r>
        <w:rPr>
          <w:rFonts w:hint="eastAsia"/>
          <w:color w:val="auto"/>
          <w:highlight w:val="none"/>
          <w:lang w:val="en-US" w:eastAsia="zh-CN"/>
        </w:rPr>
        <w:t>，具体内容详见谈判文件采购需求。</w:t>
      </w:r>
    </w:p>
    <w:p w14:paraId="3B8E671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1004185.00</w:t>
      </w:r>
    </w:p>
    <w:p w14:paraId="3AD159EE">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合同履约期限：</w:t>
      </w:r>
      <w:r>
        <w:rPr>
          <w:rFonts w:hint="eastAsia" w:ascii="宋体" w:hAnsi="宋体" w:cs="宋体"/>
          <w:color w:val="auto"/>
          <w:sz w:val="21"/>
          <w:szCs w:val="21"/>
          <w:highlight w:val="none"/>
          <w:lang w:eastAsia="zh-CN"/>
        </w:rPr>
        <w:t>自合同签订之日起10个工作日内交货完毕（包含实体量衣的时间内）</w:t>
      </w:r>
      <w:r>
        <w:rPr>
          <w:rFonts w:hint="eastAsia" w:ascii="宋体" w:hAnsi="宋体" w:eastAsia="宋体" w:cs="宋体"/>
          <w:color w:val="auto"/>
          <w:sz w:val="21"/>
          <w:szCs w:val="21"/>
          <w:highlight w:val="none"/>
        </w:rPr>
        <w:t>。</w:t>
      </w:r>
    </w:p>
    <w:p w14:paraId="534E3223">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w:t>
      </w:r>
      <w:r>
        <w:rPr>
          <w:rFonts w:hint="default" w:ascii="宋体" w:hAnsi="宋体" w:eastAsia="宋体" w:cs="宋体"/>
          <w:color w:val="auto"/>
          <w:sz w:val="21"/>
          <w:szCs w:val="21"/>
          <w:highlight w:val="none"/>
          <w:lang w:eastAsia="zh-CN"/>
        </w:rPr>
        <w:t>（否）接受</w:t>
      </w:r>
      <w:r>
        <w:rPr>
          <w:rFonts w:hint="eastAsia" w:ascii="宋体" w:hAnsi="宋体" w:eastAsia="宋体" w:cs="宋体"/>
          <w:color w:val="auto"/>
          <w:sz w:val="21"/>
          <w:szCs w:val="21"/>
          <w:highlight w:val="none"/>
        </w:rPr>
        <w:t>联合体</w:t>
      </w:r>
      <w:r>
        <w:rPr>
          <w:rFonts w:hint="default" w:ascii="宋体" w:hAnsi="宋体" w:eastAsia="宋体" w:cs="宋体"/>
          <w:color w:val="auto"/>
          <w:sz w:val="21"/>
          <w:szCs w:val="21"/>
          <w:highlight w:val="none"/>
          <w:lang w:eastAsia="zh-CN"/>
        </w:rPr>
        <w:t>投标</w:t>
      </w:r>
      <w:r>
        <w:rPr>
          <w:rFonts w:hint="default" w:ascii="宋体" w:hAnsi="宋体" w:eastAsia="宋体" w:cs="宋体"/>
          <w:color w:val="auto"/>
          <w:sz w:val="21"/>
          <w:szCs w:val="21"/>
          <w:highlight w:val="none"/>
        </w:rPr>
        <w:t>。</w:t>
      </w:r>
    </w:p>
    <w:p w14:paraId="24698C4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default" w:ascii="宋体" w:hAnsi="宋体" w:eastAsia="宋体" w:cs="宋体"/>
          <w:color w:val="auto"/>
          <w:sz w:val="21"/>
          <w:szCs w:val="21"/>
          <w:highlight w:val="none"/>
        </w:rPr>
        <w:t>/</w:t>
      </w:r>
    </w:p>
    <w:p w14:paraId="05BE63D3">
      <w:pPr>
        <w:pStyle w:val="631"/>
        <w:keepNext w:val="0"/>
        <w:keepLines w:val="0"/>
        <w:pageBreakBefore w:val="0"/>
        <w:widowControl w:val="0"/>
        <w:kinsoku/>
        <w:wordWrap/>
        <w:overflowPunct/>
        <w:topLinePunct w:val="0"/>
        <w:autoSpaceDE/>
        <w:autoSpaceDN/>
        <w:bidi w:val="0"/>
        <w:ind w:firstLine="0"/>
        <w:textAlignment w:val="auto"/>
        <w:rPr>
          <w:rFonts w:hint="eastAsia" w:ascii="宋体" w:hAnsi="宋体" w:eastAsia="宋体" w:cs="宋体"/>
          <w:b/>
          <w:color w:val="auto"/>
          <w:sz w:val="21"/>
          <w:szCs w:val="21"/>
          <w:highlight w:val="none"/>
        </w:rPr>
      </w:pPr>
      <w:bookmarkStart w:id="17" w:name="_Toc28359013"/>
      <w:bookmarkStart w:id="18" w:name="_Toc28359090"/>
      <w:bookmarkStart w:id="19" w:name="_Toc35393630"/>
      <w:bookmarkStart w:id="20" w:name="_Toc35393799"/>
      <w:r>
        <w:rPr>
          <w:rFonts w:hint="eastAsia" w:ascii="宋体" w:hAnsi="宋体" w:eastAsia="宋体" w:cs="宋体"/>
          <w:b/>
          <w:color w:val="auto"/>
          <w:sz w:val="21"/>
          <w:szCs w:val="21"/>
          <w:highlight w:val="none"/>
        </w:rPr>
        <w:t>二、申请人的资格要求：</w:t>
      </w:r>
      <w:bookmarkEnd w:id="17"/>
      <w:bookmarkEnd w:id="18"/>
      <w:bookmarkEnd w:id="19"/>
      <w:bookmarkEnd w:id="20"/>
    </w:p>
    <w:p w14:paraId="716D0B6F">
      <w:pPr>
        <w:adjustRightInd w:val="0"/>
        <w:spacing w:line="360" w:lineRule="auto"/>
        <w:ind w:firstLine="480"/>
        <w:rPr>
          <w:rFonts w:hint="eastAsia" w:ascii="宋体" w:hAnsi="宋体" w:cs="宋体"/>
          <w:snapToGrid w:val="0"/>
          <w:color w:val="auto"/>
          <w:kern w:val="28"/>
          <w:sz w:val="21"/>
          <w:szCs w:val="21"/>
          <w:highlight w:val="none"/>
          <w:lang w:eastAsia="zh-CN"/>
        </w:rPr>
      </w:pPr>
      <w:r>
        <w:rPr>
          <w:rFonts w:hint="eastAsia" w:ascii="宋体" w:hAnsi="宋体" w:cs="宋体"/>
          <w:snapToGrid w:val="0"/>
          <w:color w:val="auto"/>
          <w:kern w:val="28"/>
          <w:sz w:val="21"/>
          <w:szCs w:val="21"/>
          <w:highlight w:val="none"/>
          <w:lang w:eastAsia="zh-CN"/>
        </w:rPr>
        <w:t>1</w:t>
      </w:r>
      <w:r>
        <w:rPr>
          <w:rFonts w:hint="eastAsia" w:ascii="宋体" w:hAnsi="宋体" w:cs="宋体"/>
          <w:snapToGrid w:val="0"/>
          <w:color w:val="auto"/>
          <w:kern w:val="28"/>
          <w:sz w:val="21"/>
          <w:szCs w:val="21"/>
          <w:highlight w:val="none"/>
          <w:lang w:val="en-US" w:eastAsia="zh-CN"/>
        </w:rPr>
        <w:t>.</w:t>
      </w:r>
      <w:r>
        <w:rPr>
          <w:rFonts w:hint="eastAsia" w:ascii="宋体" w:hAnsi="宋体" w:cs="宋体"/>
          <w:snapToGrid w:val="0"/>
          <w:color w:val="auto"/>
          <w:kern w:val="28"/>
          <w:sz w:val="21"/>
          <w:szCs w:val="21"/>
          <w:highlight w:val="none"/>
          <w:lang w:eastAsia="zh-CN"/>
        </w:rPr>
        <w:t>符合《中华人民共和国政府采购法》第二十二条的规定；</w:t>
      </w:r>
    </w:p>
    <w:p w14:paraId="54B06663">
      <w:pPr>
        <w:adjustRightInd w:val="0"/>
        <w:spacing w:line="360" w:lineRule="auto"/>
        <w:ind w:firstLine="480"/>
        <w:rPr>
          <w:rFonts w:hint="eastAsia" w:ascii="宋体" w:hAnsi="宋体" w:cs="宋体"/>
          <w:snapToGrid w:val="0"/>
          <w:color w:val="auto"/>
          <w:kern w:val="28"/>
          <w:sz w:val="21"/>
          <w:szCs w:val="21"/>
          <w:highlight w:val="none"/>
          <w:lang w:eastAsia="zh-CN"/>
        </w:rPr>
      </w:pPr>
      <w:r>
        <w:rPr>
          <w:rFonts w:hint="eastAsia" w:ascii="宋体" w:hAnsi="宋体" w:cs="宋体"/>
          <w:snapToGrid w:val="0"/>
          <w:color w:val="auto"/>
          <w:kern w:val="28"/>
          <w:sz w:val="21"/>
          <w:szCs w:val="21"/>
          <w:highlight w:val="none"/>
          <w:lang w:eastAsia="zh-CN"/>
        </w:rPr>
        <w:t>2</w:t>
      </w:r>
      <w:r>
        <w:rPr>
          <w:rFonts w:hint="eastAsia" w:ascii="宋体" w:hAnsi="宋体" w:cs="宋体"/>
          <w:snapToGrid w:val="0"/>
          <w:color w:val="auto"/>
          <w:kern w:val="28"/>
          <w:sz w:val="21"/>
          <w:szCs w:val="21"/>
          <w:highlight w:val="none"/>
          <w:lang w:val="en-US" w:eastAsia="zh-CN"/>
        </w:rPr>
        <w:t>.</w:t>
      </w:r>
      <w:r>
        <w:rPr>
          <w:rFonts w:hint="eastAsia" w:ascii="宋体" w:hAnsi="宋体" w:cs="宋体"/>
          <w:snapToGrid w:val="0"/>
          <w:color w:val="auto"/>
          <w:kern w:val="28"/>
          <w:sz w:val="21"/>
          <w:szCs w:val="21"/>
          <w:highlight w:val="none"/>
          <w:lang w:eastAsia="zh-CN"/>
        </w:rPr>
        <w:t>落实政府采购政策需满足的资格要求：本项目为专门面向中小企业采购，监狱企业、残疾人福利性单位视同小型和微型企业；</w:t>
      </w:r>
    </w:p>
    <w:p w14:paraId="01233A38">
      <w:pPr>
        <w:adjustRightInd w:val="0"/>
        <w:spacing w:line="360" w:lineRule="auto"/>
        <w:ind w:firstLine="480"/>
        <w:rPr>
          <w:rFonts w:hint="eastAsia" w:ascii="宋体" w:hAnsi="宋体" w:cs="宋体"/>
          <w:snapToGrid w:val="0"/>
          <w:color w:val="auto"/>
          <w:kern w:val="28"/>
          <w:sz w:val="21"/>
          <w:szCs w:val="21"/>
          <w:highlight w:val="none"/>
        </w:rPr>
      </w:pPr>
      <w:r>
        <w:rPr>
          <w:rFonts w:hint="eastAsia" w:ascii="宋体" w:hAnsi="宋体" w:cs="宋体"/>
          <w:snapToGrid w:val="0"/>
          <w:color w:val="auto"/>
          <w:kern w:val="28"/>
          <w:sz w:val="21"/>
          <w:szCs w:val="21"/>
          <w:highlight w:val="none"/>
          <w:lang w:eastAsia="zh-CN"/>
        </w:rPr>
        <w:t>3</w:t>
      </w:r>
      <w:r>
        <w:rPr>
          <w:rFonts w:hint="eastAsia" w:ascii="宋体" w:hAnsi="宋体" w:cs="宋体"/>
          <w:snapToGrid w:val="0"/>
          <w:color w:val="auto"/>
          <w:kern w:val="28"/>
          <w:sz w:val="21"/>
          <w:szCs w:val="21"/>
          <w:highlight w:val="none"/>
          <w:lang w:val="en-US" w:eastAsia="zh-CN"/>
        </w:rPr>
        <w:t>.</w:t>
      </w:r>
      <w:r>
        <w:rPr>
          <w:rFonts w:hint="eastAsia" w:ascii="宋体" w:hAnsi="宋体" w:cs="宋体"/>
          <w:snapToGrid w:val="0"/>
          <w:color w:val="auto"/>
          <w:kern w:val="28"/>
          <w:sz w:val="21"/>
          <w:szCs w:val="21"/>
          <w:highlight w:val="none"/>
          <w:lang w:eastAsia="zh-CN"/>
        </w:rPr>
        <w:t>本项目的特定资格要求：</w:t>
      </w:r>
      <w:r>
        <w:rPr>
          <w:rFonts w:hint="eastAsia" w:ascii="宋体" w:hAnsi="宋体" w:cs="宋体"/>
          <w:color w:val="auto"/>
          <w:sz w:val="21"/>
          <w:szCs w:val="21"/>
          <w:highlight w:val="none"/>
          <w:lang w:val="en-US" w:eastAsia="zh-CN"/>
        </w:rPr>
        <w:t>无</w:t>
      </w:r>
      <w:r>
        <w:rPr>
          <w:rFonts w:hint="eastAsia" w:ascii="宋体" w:hAnsi="宋体" w:cs="宋体"/>
          <w:snapToGrid w:val="0"/>
          <w:color w:val="auto"/>
          <w:kern w:val="28"/>
          <w:sz w:val="21"/>
          <w:szCs w:val="21"/>
          <w:highlight w:val="none"/>
          <w:lang w:eastAsia="zh-CN"/>
        </w:rPr>
        <w:t>。</w:t>
      </w:r>
    </w:p>
    <w:p w14:paraId="5A06E85C">
      <w:pPr>
        <w:pStyle w:val="631"/>
        <w:keepNext w:val="0"/>
        <w:keepLines w:val="0"/>
        <w:pageBreakBefore w:val="0"/>
        <w:widowControl w:val="0"/>
        <w:kinsoku/>
        <w:wordWrap/>
        <w:overflowPunct/>
        <w:topLinePunct w:val="0"/>
        <w:autoSpaceDE/>
        <w:autoSpaceDN/>
        <w:bidi w:val="0"/>
        <w:ind w:firstLine="0"/>
        <w:textAlignment w:val="auto"/>
        <w:rPr>
          <w:rFonts w:hint="eastAsia" w:ascii="宋体" w:hAnsi="宋体" w:eastAsia="宋体" w:cs="宋体"/>
          <w:b/>
          <w:color w:val="auto"/>
          <w:sz w:val="21"/>
          <w:szCs w:val="21"/>
          <w:highlight w:val="none"/>
        </w:rPr>
      </w:pPr>
      <w:bookmarkStart w:id="21" w:name="_Toc35393631"/>
      <w:bookmarkStart w:id="22" w:name="_Toc28359091"/>
      <w:bookmarkStart w:id="23" w:name="_Toc28359014"/>
      <w:bookmarkStart w:id="24" w:name="_Toc35393800"/>
      <w:r>
        <w:rPr>
          <w:rFonts w:hint="eastAsia" w:ascii="宋体" w:hAnsi="宋体" w:eastAsia="宋体" w:cs="宋体"/>
          <w:b/>
          <w:color w:val="auto"/>
          <w:sz w:val="21"/>
          <w:szCs w:val="21"/>
          <w:highlight w:val="none"/>
        </w:rPr>
        <w:t>三、获取采购文件</w:t>
      </w:r>
      <w:bookmarkEnd w:id="21"/>
      <w:bookmarkEnd w:id="22"/>
      <w:bookmarkEnd w:id="23"/>
      <w:bookmarkEnd w:id="24"/>
    </w:p>
    <w:p w14:paraId="4D78F8AD">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日，每天上午00:00至12:00 ，下午12:00至23:59（北京时间，法定节假日除外）；</w:t>
      </w:r>
    </w:p>
    <w:p w14:paraId="681BC976">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地点（网址）：</w:t>
      </w:r>
      <w:r>
        <w:rPr>
          <w:rFonts w:hint="eastAsia" w:ascii="宋体" w:hAnsi="宋体" w:eastAsia="宋体" w:cs="宋体"/>
          <w:color w:val="auto"/>
          <w:sz w:val="21"/>
          <w:szCs w:val="21"/>
          <w:highlight w:val="none"/>
        </w:rPr>
        <w:t>广西政府采购云平台（https://www.gcy.zfcg.gxzf.gov.cn/）</w:t>
      </w:r>
    </w:p>
    <w:p w14:paraId="19337A99">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方式：</w:t>
      </w:r>
      <w:r>
        <w:rPr>
          <w:rFonts w:hint="eastAsia" w:ascii="宋体" w:hAnsi="宋体" w:eastAsia="宋体" w:cs="宋体"/>
          <w:b w:val="0"/>
          <w:bCs/>
          <w:color w:val="auto"/>
          <w:sz w:val="21"/>
          <w:szCs w:val="21"/>
          <w:highlight w:val="none"/>
        </w:rPr>
        <w:t>供应商登录广西政府采购云平台（https://www.gcy.zfcg.gxzf.gov.cn/）在线申请获取采购文件（进入“项目采购”应用，在获取采购文件菜单中选择项目，申请获取采购文件）。</w:t>
      </w:r>
    </w:p>
    <w:p w14:paraId="58ED8C2F">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售价：</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w:t>
      </w:r>
    </w:p>
    <w:p w14:paraId="4089C17C">
      <w:pPr>
        <w:pStyle w:val="631"/>
        <w:keepNext w:val="0"/>
        <w:keepLines w:val="0"/>
        <w:pageBreakBefore w:val="0"/>
        <w:widowControl w:val="0"/>
        <w:kinsoku/>
        <w:wordWrap/>
        <w:overflowPunct/>
        <w:topLinePunct w:val="0"/>
        <w:autoSpaceDE/>
        <w:autoSpaceDN/>
        <w:bidi w:val="0"/>
        <w:ind w:firstLine="0"/>
        <w:textAlignment w:val="auto"/>
        <w:rPr>
          <w:rFonts w:hint="eastAsia" w:ascii="宋体" w:hAnsi="宋体" w:eastAsia="宋体" w:cs="宋体"/>
          <w:b/>
          <w:color w:val="auto"/>
          <w:sz w:val="21"/>
          <w:szCs w:val="21"/>
          <w:highlight w:val="none"/>
          <w:lang w:val="en-US" w:eastAsia="zh-CN"/>
        </w:rPr>
      </w:pPr>
      <w:bookmarkStart w:id="25" w:name="_Toc28359015"/>
      <w:bookmarkStart w:id="26" w:name="_Toc28359092"/>
      <w:bookmarkStart w:id="27" w:name="_Toc35393801"/>
      <w:bookmarkStart w:id="28" w:name="_Toc35393632"/>
      <w:r>
        <w:rPr>
          <w:rFonts w:hint="eastAsia" w:ascii="宋体" w:hAnsi="宋体" w:eastAsia="宋体" w:cs="宋体"/>
          <w:b/>
          <w:color w:val="auto"/>
          <w:sz w:val="21"/>
          <w:szCs w:val="21"/>
          <w:highlight w:val="none"/>
        </w:rPr>
        <w:t>四、响应文件提交</w:t>
      </w:r>
      <w:bookmarkEnd w:id="25"/>
      <w:bookmarkEnd w:id="26"/>
      <w:bookmarkEnd w:id="27"/>
      <w:bookmarkEnd w:id="28"/>
    </w:p>
    <w:p w14:paraId="333B581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12</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19</w:t>
      </w:r>
      <w:r>
        <w:rPr>
          <w:rFonts w:hint="eastAsia" w:ascii="宋体" w:hAnsi="宋体" w:eastAsia="宋体" w:cs="宋体"/>
          <w:bCs/>
          <w:color w:val="auto"/>
          <w:sz w:val="21"/>
          <w:szCs w:val="21"/>
          <w:highlight w:val="none"/>
          <w:u w:val="single"/>
        </w:rPr>
        <w:t>日</w:t>
      </w:r>
      <w:r>
        <w:rPr>
          <w:rFonts w:hint="eastAsia" w:ascii="宋体" w:hAnsi="宋体" w:cs="宋体"/>
          <w:bCs/>
          <w:color w:val="auto"/>
          <w:sz w:val="21"/>
          <w:szCs w:val="21"/>
          <w:highlight w:val="none"/>
          <w:u w:val="single"/>
          <w:lang w:val="en-US" w:eastAsia="zh-CN"/>
        </w:rPr>
        <w:t>9时00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7EAF4D2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地点：广西政府采购云平台（https://www.gcy.zfcg.gxzf.gov.cn/）</w:t>
      </w:r>
      <w:r>
        <w:rPr>
          <w:rFonts w:hint="eastAsia" w:ascii="宋体" w:hAnsi="宋体" w:eastAsia="宋体" w:cs="宋体"/>
          <w:b/>
          <w:color w:val="auto"/>
          <w:sz w:val="21"/>
          <w:szCs w:val="21"/>
          <w:highlight w:val="none"/>
        </w:rPr>
        <w:t>。</w:t>
      </w:r>
    </w:p>
    <w:p w14:paraId="056677E5">
      <w:pPr>
        <w:pStyle w:val="631"/>
        <w:keepNext w:val="0"/>
        <w:keepLines w:val="0"/>
        <w:pageBreakBefore w:val="0"/>
        <w:widowControl w:val="0"/>
        <w:kinsoku/>
        <w:wordWrap/>
        <w:overflowPunct/>
        <w:topLinePunct w:val="0"/>
        <w:autoSpaceDE/>
        <w:autoSpaceDN/>
        <w:bidi w:val="0"/>
        <w:ind w:firstLine="0"/>
        <w:textAlignment w:val="auto"/>
        <w:rPr>
          <w:rFonts w:hint="eastAsia" w:ascii="宋体" w:hAnsi="宋体" w:eastAsia="宋体" w:cs="宋体"/>
          <w:b/>
          <w:color w:val="auto"/>
          <w:sz w:val="21"/>
          <w:szCs w:val="21"/>
          <w:highlight w:val="none"/>
        </w:rPr>
      </w:pPr>
      <w:bookmarkStart w:id="29" w:name="_Toc35393633"/>
      <w:bookmarkStart w:id="30" w:name="_Toc28359016"/>
      <w:bookmarkStart w:id="31" w:name="_Toc35393802"/>
      <w:bookmarkStart w:id="32" w:name="_Toc28359093"/>
      <w:r>
        <w:rPr>
          <w:rFonts w:hint="eastAsia" w:ascii="宋体" w:hAnsi="宋体" w:eastAsia="宋体" w:cs="宋体"/>
          <w:b/>
          <w:color w:val="auto"/>
          <w:sz w:val="21"/>
          <w:szCs w:val="21"/>
          <w:highlight w:val="none"/>
        </w:rPr>
        <w:t>五、响应文件开启</w:t>
      </w:r>
      <w:bookmarkEnd w:id="29"/>
      <w:bookmarkEnd w:id="30"/>
      <w:bookmarkEnd w:id="31"/>
      <w:bookmarkEnd w:id="32"/>
    </w:p>
    <w:p w14:paraId="4BC19A8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12</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19</w:t>
      </w:r>
      <w:r>
        <w:rPr>
          <w:rFonts w:hint="eastAsia" w:ascii="宋体" w:hAnsi="宋体" w:eastAsia="宋体" w:cs="宋体"/>
          <w:bCs/>
          <w:color w:val="auto"/>
          <w:sz w:val="21"/>
          <w:szCs w:val="21"/>
          <w:highlight w:val="none"/>
          <w:u w:val="single"/>
        </w:rPr>
        <w:t>日</w:t>
      </w:r>
      <w:r>
        <w:rPr>
          <w:rFonts w:hint="eastAsia" w:ascii="宋体" w:hAnsi="宋体" w:cs="宋体"/>
          <w:bCs/>
          <w:color w:val="auto"/>
          <w:sz w:val="21"/>
          <w:szCs w:val="21"/>
          <w:highlight w:val="none"/>
          <w:u w:val="single"/>
          <w:lang w:val="en-US" w:eastAsia="zh-CN"/>
        </w:rPr>
        <w:t>9时00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62679BF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地点：广西政府采购云平台（https://www.gcy.zfcg.gxzf.gov.cn/）。</w:t>
      </w:r>
    </w:p>
    <w:p w14:paraId="1E9F786E">
      <w:pPr>
        <w:pStyle w:val="631"/>
        <w:keepNext w:val="0"/>
        <w:keepLines w:val="0"/>
        <w:pageBreakBefore w:val="0"/>
        <w:widowControl w:val="0"/>
        <w:kinsoku/>
        <w:wordWrap/>
        <w:overflowPunct/>
        <w:topLinePunct w:val="0"/>
        <w:autoSpaceDE/>
        <w:autoSpaceDN/>
        <w:bidi w:val="0"/>
        <w:ind w:firstLine="0"/>
        <w:textAlignment w:val="auto"/>
        <w:rPr>
          <w:rFonts w:hint="eastAsia" w:ascii="宋体" w:hAnsi="宋体" w:eastAsia="宋体" w:cs="宋体"/>
          <w:b/>
          <w:color w:val="auto"/>
          <w:sz w:val="21"/>
          <w:szCs w:val="21"/>
          <w:highlight w:val="none"/>
        </w:rPr>
      </w:pPr>
      <w:bookmarkStart w:id="33" w:name="_Toc28359094"/>
      <w:bookmarkStart w:id="34" w:name="_Toc35393634"/>
      <w:bookmarkStart w:id="35" w:name="_Toc28359017"/>
      <w:bookmarkStart w:id="36" w:name="_Toc35393803"/>
      <w:r>
        <w:rPr>
          <w:rFonts w:hint="eastAsia" w:ascii="宋体" w:hAnsi="宋体" w:eastAsia="宋体" w:cs="宋体"/>
          <w:b/>
          <w:color w:val="auto"/>
          <w:sz w:val="21"/>
          <w:szCs w:val="21"/>
          <w:highlight w:val="none"/>
        </w:rPr>
        <w:t>六、公告期限</w:t>
      </w:r>
      <w:bookmarkEnd w:id="33"/>
      <w:bookmarkEnd w:id="34"/>
      <w:bookmarkEnd w:id="35"/>
      <w:bookmarkEnd w:id="36"/>
    </w:p>
    <w:p w14:paraId="06EF393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2CE9FA64">
      <w:pPr>
        <w:pStyle w:val="631"/>
        <w:keepNext w:val="0"/>
        <w:keepLines w:val="0"/>
        <w:pageBreakBefore w:val="0"/>
        <w:widowControl w:val="0"/>
        <w:kinsoku/>
        <w:wordWrap/>
        <w:overflowPunct/>
        <w:topLinePunct w:val="0"/>
        <w:autoSpaceDE/>
        <w:autoSpaceDN/>
        <w:bidi w:val="0"/>
        <w:ind w:firstLine="0"/>
        <w:textAlignment w:val="auto"/>
        <w:rPr>
          <w:rFonts w:hint="eastAsia" w:ascii="宋体" w:hAnsi="宋体" w:eastAsia="宋体" w:cs="宋体"/>
          <w:b/>
          <w:color w:val="auto"/>
          <w:sz w:val="21"/>
          <w:szCs w:val="21"/>
          <w:highlight w:val="none"/>
        </w:rPr>
      </w:pPr>
      <w:bookmarkStart w:id="37" w:name="_Toc35393804"/>
      <w:bookmarkStart w:id="38" w:name="_Toc35393635"/>
      <w:r>
        <w:rPr>
          <w:rFonts w:hint="eastAsia" w:ascii="宋体" w:hAnsi="宋体" w:eastAsia="宋体" w:cs="宋体"/>
          <w:b/>
          <w:color w:val="auto"/>
          <w:sz w:val="21"/>
          <w:szCs w:val="21"/>
          <w:highlight w:val="none"/>
        </w:rPr>
        <w:t>七、其他补充事宜</w:t>
      </w:r>
      <w:bookmarkEnd w:id="37"/>
      <w:bookmarkEnd w:id="38"/>
    </w:p>
    <w:p w14:paraId="69DD27C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本项目</w:t>
      </w:r>
      <w:r>
        <w:rPr>
          <w:rFonts w:hint="eastAsia" w:ascii="宋体" w:hAnsi="宋体" w:cs="宋体"/>
          <w:color w:val="auto"/>
          <w:sz w:val="21"/>
          <w:szCs w:val="21"/>
          <w:highlight w:val="none"/>
          <w:lang w:val="en-US" w:eastAsia="zh-CN"/>
        </w:rPr>
        <w:t>不收取</w:t>
      </w:r>
      <w:r>
        <w:rPr>
          <w:rFonts w:hint="eastAsia" w:ascii="宋体" w:hAnsi="宋体" w:eastAsia="宋体" w:cs="宋体"/>
          <w:color w:val="auto"/>
          <w:sz w:val="21"/>
          <w:szCs w:val="21"/>
          <w:highlight w:val="none"/>
          <w:lang w:eastAsia="zh-CN"/>
        </w:rPr>
        <w:t>谈判保证金</w:t>
      </w:r>
      <w:r>
        <w:rPr>
          <w:rFonts w:hint="eastAsia" w:ascii="宋体" w:hAnsi="宋体" w:cs="宋体"/>
          <w:color w:val="auto"/>
          <w:sz w:val="21"/>
          <w:szCs w:val="21"/>
          <w:highlight w:val="none"/>
          <w:lang w:eastAsia="zh-CN"/>
        </w:rPr>
        <w:t>。</w:t>
      </w:r>
    </w:p>
    <w:p w14:paraId="1CBF9BC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响应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7CB3DCE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w:t>
      </w:r>
      <w:r>
        <w:rPr>
          <w:rFonts w:hint="eastAsia" w:ascii="宋体" w:hAnsi="宋体" w:eastAsia="宋体" w:cs="宋体"/>
          <w:snapToGrid/>
          <w:color w:val="auto"/>
          <w:kern w:val="2"/>
          <w:sz w:val="21"/>
          <w:szCs w:val="21"/>
          <w:highlight w:val="none"/>
          <w:lang w:val="en-US" w:eastAsia="zh-CN"/>
        </w:rPr>
        <w:t>其他要求：（1）</w:t>
      </w:r>
      <w:r>
        <w:rPr>
          <w:rFonts w:hint="eastAsia" w:ascii="宋体" w:hAnsi="宋体" w:eastAsia="宋体" w:cs="宋体"/>
          <w:snapToGrid/>
          <w:color w:val="auto"/>
          <w:kern w:val="2"/>
          <w:sz w:val="21"/>
          <w:szCs w:val="21"/>
          <w:highlight w:val="none"/>
        </w:rPr>
        <w:t>单位负责人为同一人或者存在直接控股、管理关系的不同</w:t>
      </w:r>
      <w:r>
        <w:rPr>
          <w:rFonts w:hint="eastAsia" w:ascii="宋体" w:hAnsi="宋体" w:cs="宋体"/>
          <w:snapToGrid/>
          <w:color w:val="auto"/>
          <w:kern w:val="2"/>
          <w:sz w:val="21"/>
          <w:szCs w:val="21"/>
          <w:highlight w:val="none"/>
          <w:lang w:eastAsia="zh-CN"/>
        </w:rPr>
        <w:t>供应商</w:t>
      </w:r>
      <w:r>
        <w:rPr>
          <w:rFonts w:hint="eastAsia" w:ascii="宋体" w:hAnsi="宋体" w:eastAsia="宋体" w:cs="宋体"/>
          <w:snapToGrid/>
          <w:color w:val="auto"/>
          <w:kern w:val="2"/>
          <w:sz w:val="21"/>
          <w:szCs w:val="21"/>
          <w:highlight w:val="none"/>
        </w:rPr>
        <w:t>，不得参加同一合同项下的政府采购活动；为采购项目提供整体设计、规范编制或者项目管理、监理、检测等服务后不得再参加该采购项目的其他采购活动。</w:t>
      </w:r>
    </w:p>
    <w:p w14:paraId="088F568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snapToGrid/>
          <w:color w:val="auto"/>
          <w:kern w:val="2"/>
          <w:sz w:val="21"/>
          <w:szCs w:val="21"/>
          <w:highlight w:val="none"/>
          <w:lang w:val="en-US" w:eastAsia="zh-CN"/>
        </w:rPr>
        <w:t>2</w:t>
      </w:r>
      <w:r>
        <w:rPr>
          <w:rFonts w:hint="eastAsia" w:ascii="宋体" w:hAnsi="宋体" w:eastAsia="宋体" w:cs="宋体"/>
          <w:snapToGrid/>
          <w:color w:val="auto"/>
          <w:kern w:val="2"/>
          <w:sz w:val="21"/>
          <w:szCs w:val="21"/>
          <w:highlight w:val="none"/>
          <w:lang w:eastAsia="zh-CN"/>
        </w:rPr>
        <w:t>）</w:t>
      </w:r>
      <w:r>
        <w:rPr>
          <w:rFonts w:hint="eastAsia" w:ascii="宋体" w:hAnsi="宋体" w:cs="宋体"/>
          <w:snapToGrid/>
          <w:color w:val="auto"/>
          <w:kern w:val="2"/>
          <w:sz w:val="21"/>
          <w:szCs w:val="21"/>
          <w:highlight w:val="none"/>
          <w:lang w:val="en-US" w:eastAsia="zh-CN"/>
        </w:rPr>
        <w:t>供应商</w:t>
      </w:r>
      <w:r>
        <w:rPr>
          <w:rFonts w:hint="eastAsia" w:ascii="宋体" w:hAnsi="宋体" w:eastAsia="宋体" w:cs="宋体"/>
          <w:snapToGrid/>
          <w:color w:val="auto"/>
          <w:kern w:val="2"/>
          <w:sz w:val="21"/>
          <w:szCs w:val="21"/>
          <w:highlight w:val="none"/>
        </w:rPr>
        <w:t>未被“信用中国”（www.creditchina.gov.cn)、中国政府采购网（www.ccgp.gov.cn）列入失信被执行人、重大税收违法案件当事人名单、政府采购严重违法失信行为记录名单</w:t>
      </w:r>
      <w:r>
        <w:rPr>
          <w:rFonts w:hint="eastAsia" w:ascii="宋体" w:hAnsi="宋体" w:eastAsia="宋体" w:cs="宋体"/>
          <w:snapToGrid/>
          <w:color w:val="auto"/>
          <w:kern w:val="2"/>
          <w:sz w:val="21"/>
          <w:szCs w:val="21"/>
          <w:highlight w:val="none"/>
          <w:lang w:eastAsia="zh-CN"/>
        </w:rPr>
        <w:t>。</w:t>
      </w:r>
    </w:p>
    <w:p w14:paraId="79803BC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napToGrid/>
          <w:color w:val="auto"/>
          <w:kern w:val="2"/>
          <w:sz w:val="21"/>
          <w:szCs w:val="21"/>
          <w:highlight w:val="none"/>
        </w:rPr>
      </w:pPr>
      <w:r>
        <w:rPr>
          <w:rFonts w:hint="eastAsia" w:ascii="宋体" w:hAnsi="宋体" w:cs="宋体"/>
          <w:snapToGrid/>
          <w:color w:val="auto"/>
          <w:kern w:val="2"/>
          <w:sz w:val="21"/>
          <w:szCs w:val="21"/>
          <w:highlight w:val="none"/>
          <w:lang w:val="en-US" w:eastAsia="zh-CN"/>
        </w:rPr>
        <w:t>4.</w:t>
      </w:r>
      <w:r>
        <w:rPr>
          <w:rFonts w:hint="eastAsia" w:ascii="宋体" w:hAnsi="宋体" w:eastAsia="宋体" w:cs="宋体"/>
          <w:snapToGrid/>
          <w:color w:val="auto"/>
          <w:kern w:val="2"/>
          <w:sz w:val="21"/>
          <w:szCs w:val="21"/>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16B7F9F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snapToGrid w:val="0"/>
          <w:color w:val="auto"/>
          <w:kern w:val="28"/>
          <w:sz w:val="21"/>
          <w:szCs w:val="21"/>
          <w:highlight w:val="none"/>
          <w:lang w:val="en-US" w:eastAsia="zh-CN"/>
        </w:rPr>
        <w:t>5.</w:t>
      </w:r>
      <w:r>
        <w:rPr>
          <w:rFonts w:hint="eastAsia" w:ascii="宋体" w:hAnsi="宋体" w:eastAsia="宋体" w:cs="宋体"/>
          <w:color w:val="auto"/>
          <w:sz w:val="21"/>
          <w:szCs w:val="21"/>
          <w:highlight w:val="none"/>
        </w:rPr>
        <w:t>网上公告媒体查询：</w:t>
      </w:r>
      <w:r>
        <w:rPr>
          <w:rFonts w:hint="eastAsia" w:ascii="宋体" w:hAnsi="宋体" w:cs="宋体"/>
          <w:color w:val="auto"/>
          <w:sz w:val="21"/>
          <w:szCs w:val="21"/>
          <w:highlight w:val="none"/>
          <w:lang w:val="en-US" w:eastAsia="zh-CN"/>
        </w:rPr>
        <w:t>中国政府采购网（http://www.ccgp.gov.cn/）、广西壮族自治区政府采购网（http://www.ccgp-guangxi.gov.cn/）</w:t>
      </w:r>
      <w:r>
        <w:rPr>
          <w:rFonts w:hint="eastAsia" w:ascii="宋体" w:hAnsi="宋体" w:eastAsia="宋体" w:cs="宋体"/>
          <w:color w:val="auto"/>
          <w:sz w:val="21"/>
          <w:szCs w:val="21"/>
          <w:highlight w:val="none"/>
        </w:rPr>
        <w:t>。</w:t>
      </w:r>
    </w:p>
    <w:p w14:paraId="5E17AFE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71C3FE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5C82266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2EC20187">
      <w:pPr>
        <w:pStyle w:val="631"/>
        <w:keepNext w:val="0"/>
        <w:keepLines w:val="0"/>
        <w:pageBreakBefore w:val="0"/>
        <w:widowControl w:val="0"/>
        <w:kinsoku/>
        <w:wordWrap/>
        <w:overflowPunct/>
        <w:topLinePunct w:val="0"/>
        <w:autoSpaceDE/>
        <w:autoSpaceDN/>
        <w:bidi w:val="0"/>
        <w:ind w:firstLine="0"/>
        <w:textAlignment w:val="auto"/>
        <w:rPr>
          <w:rFonts w:hint="eastAsia" w:ascii="宋体" w:hAnsi="宋体" w:eastAsia="宋体" w:cs="宋体"/>
          <w:b/>
          <w:color w:val="auto"/>
          <w:sz w:val="21"/>
          <w:szCs w:val="21"/>
          <w:highlight w:val="none"/>
        </w:rPr>
      </w:pPr>
      <w:bookmarkStart w:id="39" w:name="_Toc28359018"/>
      <w:bookmarkStart w:id="40" w:name="_Toc28359095"/>
      <w:bookmarkStart w:id="41" w:name="_Toc35393805"/>
      <w:bookmarkStart w:id="42" w:name="_Toc35393636"/>
      <w:r>
        <w:rPr>
          <w:rFonts w:hint="eastAsia" w:ascii="宋体" w:hAnsi="宋体" w:eastAsia="宋体" w:cs="宋体"/>
          <w:b/>
          <w:color w:val="auto"/>
          <w:sz w:val="21"/>
          <w:szCs w:val="21"/>
          <w:highlight w:val="none"/>
        </w:rPr>
        <w:t>八、凡对本次采购提出询问、质疑、投诉，请按以下方式联系</w:t>
      </w:r>
      <w:bookmarkEnd w:id="39"/>
      <w:bookmarkEnd w:id="40"/>
      <w:bookmarkEnd w:id="41"/>
      <w:bookmarkEnd w:id="42"/>
    </w:p>
    <w:p w14:paraId="4394419C">
      <w:pPr>
        <w:pStyle w:val="631"/>
        <w:keepNext w:val="0"/>
        <w:keepLines w:val="0"/>
        <w:pageBreakBefore w:val="0"/>
        <w:widowControl w:val="0"/>
        <w:kinsoku/>
        <w:wordWrap/>
        <w:overflowPunct/>
        <w:topLinePunct w:val="0"/>
        <w:autoSpaceDE/>
        <w:autoSpaceDN/>
        <w:bidi w:val="0"/>
        <w:ind w:firstLine="422" w:firstLineChars="200"/>
        <w:textAlignment w:val="auto"/>
        <w:rPr>
          <w:rFonts w:hint="eastAsia" w:ascii="宋体" w:hAnsi="宋体" w:eastAsia="宋体" w:cs="宋体"/>
          <w:b/>
          <w:color w:val="auto"/>
          <w:sz w:val="21"/>
          <w:szCs w:val="21"/>
          <w:highlight w:val="none"/>
        </w:rPr>
      </w:pPr>
      <w:bookmarkStart w:id="43" w:name="_Toc35393806"/>
      <w:bookmarkStart w:id="44" w:name="_Toc28359019"/>
      <w:bookmarkStart w:id="45" w:name="_Toc28359096"/>
      <w:bookmarkStart w:id="46" w:name="_Toc35393637"/>
      <w:r>
        <w:rPr>
          <w:rFonts w:hint="eastAsia" w:ascii="宋体" w:hAnsi="宋体" w:eastAsia="宋体" w:cs="宋体"/>
          <w:b/>
          <w:color w:val="auto"/>
          <w:sz w:val="21"/>
          <w:szCs w:val="21"/>
          <w:highlight w:val="none"/>
        </w:rPr>
        <w:t>1.采购人信息</w:t>
      </w:r>
      <w:bookmarkEnd w:id="43"/>
      <w:bookmarkEnd w:id="44"/>
      <w:bookmarkEnd w:id="45"/>
      <w:bookmarkEnd w:id="46"/>
    </w:p>
    <w:p w14:paraId="3891F4E6">
      <w:pPr>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eastAsia="zh-CN"/>
        </w:rPr>
        <w:t>北海市公安局</w:t>
      </w:r>
    </w:p>
    <w:p w14:paraId="0D90B9FE">
      <w:pPr>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lang w:val="en-US" w:eastAsia="zh-CN"/>
        </w:rPr>
        <w:t>广西北海市北海大道 168 号</w:t>
      </w:r>
    </w:p>
    <w:p w14:paraId="4548286D">
      <w:pPr>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val="en-US" w:eastAsia="zh-CN"/>
        </w:rPr>
        <w:t>巫警官</w:t>
      </w:r>
      <w:r>
        <w:rPr>
          <w:rFonts w:hint="eastAsia" w:ascii="宋体" w:hAnsi="宋体" w:cs="宋体"/>
          <w:color w:val="auto"/>
          <w:sz w:val="21"/>
          <w:szCs w:val="21"/>
          <w:highlight w:val="none"/>
        </w:rPr>
        <w:t xml:space="preserve">  </w:t>
      </w:r>
    </w:p>
    <w:p w14:paraId="60FE9A1F">
      <w:pPr>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 xml:space="preserve">    项目联系方式：</w:t>
      </w:r>
      <w:r>
        <w:rPr>
          <w:rFonts w:hint="eastAsia" w:ascii="宋体" w:hAnsi="宋体" w:cs="宋体"/>
          <w:color w:val="auto"/>
          <w:sz w:val="21"/>
          <w:szCs w:val="21"/>
          <w:highlight w:val="none"/>
          <w:lang w:val="en-US" w:eastAsia="zh-CN"/>
        </w:rPr>
        <w:t xml:space="preserve">0779-2091383 </w:t>
      </w:r>
      <w:r>
        <w:rPr>
          <w:rFonts w:hint="eastAsia" w:ascii="宋体" w:hAnsi="宋体" w:eastAsia="宋体" w:cs="宋体"/>
          <w:color w:val="auto"/>
          <w:sz w:val="21"/>
          <w:szCs w:val="21"/>
          <w:highlight w:val="none"/>
        </w:rPr>
        <w:t xml:space="preserve">  </w:t>
      </w:r>
    </w:p>
    <w:p w14:paraId="3CDD158B">
      <w:pPr>
        <w:pStyle w:val="631"/>
        <w:keepNext w:val="0"/>
        <w:keepLines w:val="0"/>
        <w:pageBreakBefore w:val="0"/>
        <w:widowControl w:val="0"/>
        <w:kinsoku/>
        <w:wordWrap/>
        <w:overflowPunct/>
        <w:topLinePunct w:val="0"/>
        <w:autoSpaceDE/>
        <w:autoSpaceDN/>
        <w:bidi w:val="0"/>
        <w:ind w:firstLine="422" w:firstLineChars="200"/>
        <w:textAlignment w:val="auto"/>
        <w:rPr>
          <w:rFonts w:hint="eastAsia" w:ascii="宋体" w:hAnsi="宋体" w:eastAsia="宋体" w:cs="宋体"/>
          <w:b/>
          <w:color w:val="auto"/>
          <w:sz w:val="21"/>
          <w:szCs w:val="21"/>
          <w:highlight w:val="none"/>
        </w:rPr>
      </w:pPr>
      <w:bookmarkStart w:id="47" w:name="_Toc35393638"/>
      <w:bookmarkStart w:id="48" w:name="_Toc35393807"/>
      <w:bookmarkStart w:id="49" w:name="_Toc28359020"/>
      <w:bookmarkStart w:id="50" w:name="_Toc28359097"/>
      <w:r>
        <w:rPr>
          <w:rFonts w:hint="eastAsia" w:ascii="宋体" w:hAnsi="宋体" w:eastAsia="宋体" w:cs="宋体"/>
          <w:b/>
          <w:color w:val="auto"/>
          <w:sz w:val="21"/>
          <w:szCs w:val="21"/>
          <w:highlight w:val="none"/>
        </w:rPr>
        <w:t>2.采购代理机构信息</w:t>
      </w:r>
      <w:bookmarkEnd w:id="47"/>
      <w:bookmarkEnd w:id="48"/>
      <w:bookmarkEnd w:id="49"/>
      <w:bookmarkEnd w:id="50"/>
    </w:p>
    <w:p w14:paraId="3E3A015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Theme="minorEastAsia" w:hAnsiTheme="minorEastAsia" w:eastAsiaTheme="minorEastAsia"/>
          <w:color w:val="auto"/>
          <w:sz w:val="21"/>
          <w:szCs w:val="21"/>
          <w:highlight w:val="none"/>
          <w:lang w:val="en-US" w:eastAsia="zh-CN"/>
        </w:rPr>
        <w:t>广西北部湾宏亚建设管理有限公司</w:t>
      </w:r>
      <w:r>
        <w:rPr>
          <w:rFonts w:hint="eastAsia" w:ascii="宋体" w:hAnsi="宋体" w:eastAsia="宋体" w:cs="宋体"/>
          <w:color w:val="auto"/>
          <w:sz w:val="21"/>
          <w:szCs w:val="21"/>
          <w:highlight w:val="none"/>
        </w:rPr>
        <w:t xml:space="preserve">             </w:t>
      </w:r>
    </w:p>
    <w:p w14:paraId="163FB972">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地    址：</w:t>
      </w:r>
      <w:r>
        <w:rPr>
          <w:rFonts w:hint="eastAsia" w:asciiTheme="minorEastAsia" w:hAnsiTheme="minorEastAsia" w:eastAsiaTheme="minorEastAsia"/>
          <w:color w:val="auto"/>
          <w:sz w:val="21"/>
          <w:szCs w:val="21"/>
          <w:highlight w:val="none"/>
          <w:lang w:eastAsia="zh-CN"/>
        </w:rPr>
        <w:t>北海市海城区银河城市科技产业城2幢0101号</w:t>
      </w:r>
      <w:r>
        <w:rPr>
          <w:rFonts w:hint="eastAsia" w:ascii="宋体" w:hAnsi="宋体" w:eastAsia="宋体" w:cs="宋体"/>
          <w:color w:val="auto"/>
          <w:sz w:val="21"/>
          <w:szCs w:val="21"/>
          <w:highlight w:val="none"/>
        </w:rPr>
        <w:t xml:space="preserve"> </w:t>
      </w:r>
    </w:p>
    <w:p w14:paraId="2A64C665">
      <w:pPr>
        <w:keepNext w:val="0"/>
        <w:keepLines w:val="0"/>
        <w:pageBreakBefore w:val="0"/>
        <w:widowControl w:val="0"/>
        <w:kinsoku/>
        <w:wordWrap/>
        <w:overflowPunct/>
        <w:topLinePunct w:val="0"/>
        <w:autoSpaceDE/>
        <w:autoSpaceDN/>
        <w:bidi w:val="0"/>
        <w:spacing w:line="360" w:lineRule="auto"/>
        <w:ind w:firstLine="42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项目联系人（询问):韦工</w:t>
      </w:r>
    </w:p>
    <w:p w14:paraId="785BB847">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项目联系方式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询问）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0779-3928925</w:t>
      </w:r>
      <w:r>
        <w:rPr>
          <w:rFonts w:hint="eastAsia" w:ascii="宋体" w:hAnsi="宋体" w:eastAsia="宋体" w:cs="宋体"/>
          <w:color w:val="auto"/>
          <w:sz w:val="21"/>
          <w:szCs w:val="21"/>
          <w:highlight w:val="none"/>
        </w:rPr>
        <w:t xml:space="preserve"> </w:t>
      </w:r>
    </w:p>
    <w:p w14:paraId="42674932">
      <w:pPr>
        <w:spacing w:line="360" w:lineRule="auto"/>
        <w:ind w:firstLine="480" w:firstLineChars="200"/>
        <w:rPr>
          <w:rFonts w:hint="eastAsia" w:ascii="宋体" w:hAnsi="宋体" w:cs="宋体"/>
          <w:color w:val="auto"/>
          <w:sz w:val="24"/>
          <w:highlight w:val="none"/>
        </w:rPr>
      </w:pPr>
    </w:p>
    <w:p w14:paraId="256EF19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1AAFCA6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42E844EA">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color w:val="auto"/>
          <w:sz w:val="21"/>
          <w:szCs w:val="21"/>
          <w:highlight w:val="none"/>
        </w:rPr>
      </w:pPr>
    </w:p>
    <w:p w14:paraId="16F319E3">
      <w:pPr>
        <w:pStyle w:val="3"/>
        <w:numPr>
          <w:ilvl w:val="0"/>
          <w:numId w:val="0"/>
        </w:numPr>
        <w:bidi w:val="0"/>
        <w:ind w:leftChars="0"/>
        <w:jc w:val="center"/>
        <w:rPr>
          <w:rFonts w:hint="eastAsia"/>
          <w:color w:val="auto"/>
          <w:sz w:val="32"/>
          <w:szCs w:val="32"/>
          <w:highlight w:val="none"/>
        </w:rPr>
      </w:pPr>
      <w:bookmarkStart w:id="51" w:name="_Toc10549"/>
      <w:bookmarkStart w:id="52" w:name="_Toc17300"/>
      <w:bookmarkStart w:id="53" w:name="_Toc27667"/>
      <w:r>
        <w:rPr>
          <w:rFonts w:hint="eastAsia"/>
          <w:color w:val="auto"/>
          <w:sz w:val="32"/>
          <w:szCs w:val="32"/>
          <w:highlight w:val="none"/>
        </w:rPr>
        <w:t>第二部分  竞争性谈判流程</w:t>
      </w:r>
      <w:bookmarkEnd w:id="51"/>
      <w:bookmarkEnd w:id="52"/>
      <w:bookmarkEnd w:id="53"/>
    </w:p>
    <w:p w14:paraId="7B3620D3">
      <w:pPr>
        <w:pStyle w:val="392"/>
        <w:keepNext w:val="0"/>
        <w:keepLines w:val="0"/>
        <w:pageBreakBefore w:val="0"/>
        <w:widowControl w:val="0"/>
        <w:kinsoku/>
        <w:wordWrap/>
        <w:overflowPunct/>
        <w:topLinePunct w:val="0"/>
        <w:autoSpaceDE/>
        <w:autoSpaceDN/>
        <w:bidi w:val="0"/>
        <w:spacing w:before="0"/>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1.征集供应商</w:t>
      </w:r>
    </w:p>
    <w:p w14:paraId="31652A52">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1.1邀请供应商。</w:t>
      </w:r>
    </w:p>
    <w:p w14:paraId="60FAE8DC">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采用公告方式邀请供应商，由采购人、采购代理机构在省级以上人民政府财政部门指定的政府采购信息发布媒体上发布谈判公告，邀请符合相应资格条件的供应商参与竞争性谈判采购活动。</w:t>
      </w:r>
    </w:p>
    <w:p w14:paraId="4B55010E">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1.2供应商获取谈判文件。</w:t>
      </w:r>
    </w:p>
    <w:p w14:paraId="6D492D41">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1.3组织现场考察或召开答疑会（如果有）。</w:t>
      </w:r>
    </w:p>
    <w:p w14:paraId="09BD4C4C">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1.4发布更正（延期）公告，澄清或修改谈判文件（如果有）。</w:t>
      </w:r>
    </w:p>
    <w:p w14:paraId="7E0BED42">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1.5供应商按谈判文件要求编制响应文件。</w:t>
      </w:r>
    </w:p>
    <w:p w14:paraId="2621AB7C">
      <w:pPr>
        <w:pStyle w:val="392"/>
        <w:keepNext w:val="0"/>
        <w:keepLines w:val="0"/>
        <w:pageBreakBefore w:val="0"/>
        <w:widowControl w:val="0"/>
        <w:kinsoku/>
        <w:wordWrap/>
        <w:overflowPunct/>
        <w:topLinePunct w:val="0"/>
        <w:autoSpaceDE/>
        <w:autoSpaceDN/>
        <w:bidi w:val="0"/>
        <w:spacing w:before="0"/>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2.响应文件开启与信用信息查询</w:t>
      </w:r>
    </w:p>
    <w:p w14:paraId="62A76CEC">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2.1供应商依据“提交响应文件的截止时间与地点”通过广西政府采购云平台在线提交响应文件。供应商在提交响应文件的截止时间前，可以补充、修改或撤回响应文件。</w:t>
      </w:r>
    </w:p>
    <w:p w14:paraId="1E655A80">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kern w:val="0"/>
          <w:sz w:val="21"/>
          <w:szCs w:val="21"/>
          <w:highlight w:val="none"/>
        </w:rPr>
        <w:t>采购人或者采购代理机构将通过“信用中国”网站(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9"/>
          <w:rFonts w:hint="eastAsia" w:ascii="宋体" w:hAnsi="宋体" w:eastAsia="宋体" w:cs="宋体"/>
          <w:snapToGrid/>
          <w:color w:val="auto"/>
          <w:sz w:val="21"/>
          <w:szCs w:val="21"/>
          <w:highlight w:val="none"/>
        </w:rPr>
        <w:t>www.creditchina.gov.cn</w:t>
      </w:r>
      <w:r>
        <w:rPr>
          <w:rStyle w:val="69"/>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)和中国政府采购网(www.ccgp.gov.cn)渠道查询供应商响应截止时间当日的信用记录。</w:t>
      </w:r>
    </w:p>
    <w:p w14:paraId="568ECACA">
      <w:pPr>
        <w:pStyle w:val="392"/>
        <w:keepNext w:val="0"/>
        <w:keepLines w:val="0"/>
        <w:pageBreakBefore w:val="0"/>
        <w:widowControl w:val="0"/>
        <w:kinsoku/>
        <w:wordWrap/>
        <w:overflowPunct/>
        <w:topLinePunct w:val="0"/>
        <w:autoSpaceDE/>
        <w:autoSpaceDN/>
        <w:bidi w:val="0"/>
        <w:spacing w:before="0"/>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3.谈判与评审</w:t>
      </w:r>
    </w:p>
    <w:p w14:paraId="085674F6">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3.1谈判小组签到。</w:t>
      </w:r>
    </w:p>
    <w:p w14:paraId="3B8694F7">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3.2采购代理机构宣布有关纪律以及谈判、评审工作程序。</w:t>
      </w:r>
    </w:p>
    <w:p w14:paraId="55ACD147">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3.3谈判小组审查确认谈判文件。谈判文件内容违反国家有关强制性规定的，谈判小组应当停止评审并向采购代理机构说明情况。</w:t>
      </w:r>
    </w:p>
    <w:p w14:paraId="3D05D555">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3.4谈判小组对供应商的资格进行审查。</w:t>
      </w:r>
    </w:p>
    <w:p w14:paraId="36557974">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3.5谈判小组审查响应文件。</w:t>
      </w:r>
    </w:p>
    <w:p w14:paraId="27FB8848">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3.6对于未实质性响应谈判文件的响应文件由谈判小组认定响应无效，并告知该供应商。</w:t>
      </w:r>
    </w:p>
    <w:p w14:paraId="5416C1B4">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2ADD835">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0FBFCC6">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FADE6A8">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1DF720E5">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3.11谈判小组按照下列方式确定提交最后报价的供应商，有特殊规定的从其规定：</w:t>
      </w:r>
    </w:p>
    <w:p w14:paraId="0CED823F">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0C8C7C55">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3E1EF3D">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3.12确定进入最后报价的供应商在规定时间内提交最后报价。</w:t>
      </w:r>
    </w:p>
    <w:p w14:paraId="3E82B3E8">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1D97FA92">
      <w:pPr>
        <w:pStyle w:val="392"/>
        <w:keepNext w:val="0"/>
        <w:keepLines w:val="0"/>
        <w:pageBreakBefore w:val="0"/>
        <w:widowControl w:val="0"/>
        <w:kinsoku/>
        <w:wordWrap/>
        <w:overflowPunct/>
        <w:topLinePunct w:val="0"/>
        <w:autoSpaceDE/>
        <w:autoSpaceDN/>
        <w:bidi w:val="0"/>
        <w:spacing w:before="0"/>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成交</w:t>
      </w:r>
    </w:p>
    <w:p w14:paraId="37F84A5B">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4.1政府采购项目实行全流程电子化，评审报告送交、采购结果确定和结果公告均在线完成。采购代理机构应当依法及时将评审报告送采购人确认。采购人应当在收到评审报告后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A5E05B3">
      <w:pPr>
        <w:pStyle w:val="392"/>
        <w:keepNext w:val="0"/>
        <w:keepLines w:val="0"/>
        <w:pageBreakBefore w:val="0"/>
        <w:widowControl w:val="0"/>
        <w:kinsoku/>
        <w:wordWrap/>
        <w:overflowPunct/>
        <w:topLinePunct w:val="0"/>
        <w:autoSpaceDE/>
        <w:autoSpaceDN/>
        <w:bidi w:val="0"/>
        <w:spacing w:before="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4.2采购代理机构在收到采购人对评审报告的确认意见和对成交供应商的确定结果后，应当在2个工作日内，在</w:t>
      </w:r>
      <w:r>
        <w:rPr>
          <w:rFonts w:hint="eastAsia" w:ascii="宋体" w:hAnsi="宋体" w:cs="宋体"/>
          <w:color w:val="auto"/>
          <w:sz w:val="21"/>
          <w:szCs w:val="21"/>
          <w:highlight w:val="none"/>
          <w:lang w:val="en-US" w:eastAsia="zh-CN"/>
        </w:rPr>
        <w:t>采购公告发布的同一媒介网站</w:t>
      </w:r>
      <w:r>
        <w:rPr>
          <w:rFonts w:hint="eastAsia" w:ascii="宋体" w:hAnsi="宋体" w:eastAsia="宋体" w:cs="宋体"/>
          <w:color w:val="auto"/>
          <w:sz w:val="21"/>
          <w:szCs w:val="21"/>
          <w:highlight w:val="none"/>
        </w:rPr>
        <w:t>上公告成交结果，同时向成交供应商发出成交通知书，并将谈判文件随成交结果同时公告。</w:t>
      </w:r>
    </w:p>
    <w:p w14:paraId="203D2BD8">
      <w:pPr>
        <w:pStyle w:val="392"/>
        <w:keepNext w:val="0"/>
        <w:keepLines w:val="0"/>
        <w:pageBreakBefore w:val="0"/>
        <w:widowControl w:val="0"/>
        <w:kinsoku/>
        <w:wordWrap/>
        <w:overflowPunct/>
        <w:topLinePunct w:val="0"/>
        <w:autoSpaceDE/>
        <w:autoSpaceDN/>
        <w:bidi w:val="0"/>
        <w:spacing w:before="0"/>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5.合同及履约验收</w:t>
      </w:r>
    </w:p>
    <w:p w14:paraId="46CF17DC">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5.1采购人与成交供应商应当自成交通知书发出之日起25日内，按照采购文件确定的事项签订政府采购电子合同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C818626">
      <w:pPr>
        <w:keepNext w:val="0"/>
        <w:keepLines w:val="0"/>
        <w:pageBreakBefore w:val="0"/>
        <w:widowControl w:val="0"/>
        <w:tabs>
          <w:tab w:val="left" w:pos="0"/>
        </w:tabs>
        <w:kinsoku/>
        <w:wordWrap/>
        <w:overflowPunct/>
        <w:topLinePunct w:val="0"/>
        <w:autoSpaceDE/>
        <w:autoSpaceDN/>
        <w:bidi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5.2成交供应商按照政策要求及合同约定缴纳履约保证金（如有）。</w:t>
      </w:r>
    </w:p>
    <w:p w14:paraId="1A1B1875">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5.3合同履约。</w:t>
      </w:r>
    </w:p>
    <w:p w14:paraId="1FC7858A">
      <w:pPr>
        <w:pStyle w:val="392"/>
        <w:keepNext w:val="0"/>
        <w:keepLines w:val="0"/>
        <w:pageBreakBefore w:val="0"/>
        <w:widowControl w:val="0"/>
        <w:kinsoku/>
        <w:wordWrap/>
        <w:overflowPunct/>
        <w:topLinePunct w:val="0"/>
        <w:autoSpaceDE/>
        <w:autoSpaceDN/>
        <w:bidi w:val="0"/>
        <w:spacing w:before="0"/>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5.4采购人组织验收。</w:t>
      </w:r>
    </w:p>
    <w:p w14:paraId="7F10E27F">
      <w:pPr>
        <w:spacing w:before="0"/>
        <w:ind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14:paraId="65E3A739">
      <w:pPr>
        <w:pStyle w:val="392"/>
        <w:spacing w:before="0"/>
        <w:ind w:firstLine="0" w:firstLineChars="0"/>
        <w:rPr>
          <w:rFonts w:asciiTheme="minorEastAsia" w:hAnsiTheme="minorEastAsia" w:eastAsiaTheme="minorEastAsia"/>
          <w:b/>
          <w:color w:val="auto"/>
          <w:highlight w:val="none"/>
        </w:rPr>
      </w:pPr>
    </w:p>
    <w:p w14:paraId="03B62D91">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63B4DB07">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4445" t="4445" r="6350" b="8255"/>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90372">
                            <w:pPr>
                              <w:rPr>
                                <w:rFonts w:asciiTheme="minorEastAsia" w:hAnsiTheme="minorEastAsia" w:eastAsiaTheme="minorEastAsia"/>
                              </w:rPr>
                            </w:pPr>
                            <w:r>
                              <w:rPr>
                                <w:rFonts w:hint="eastAsia" w:asciiTheme="minorEastAsia" w:hAnsiTheme="minorEastAsia" w:eastAsiaTheme="minorEastAsia"/>
                              </w:rPr>
                              <w:t>验收</w:t>
                            </w:r>
                          </w:p>
                          <w:p w14:paraId="7ECDE15E">
                            <w:pPr>
                              <w:rPr>
                                <w:rFonts w:ascii="仿宋_GB2312" w:eastAsia="仿宋_GB2312"/>
                              </w:rPr>
                            </w:pPr>
                            <w:r>
                              <w:rPr>
                                <w:rFonts w:hint="eastAsia" w:ascii="仿宋_GB2312" w:eastAsia="仿宋_GB2312"/>
                              </w:rPr>
                              <w:t>立项</w:t>
                            </w:r>
                          </w:p>
                          <w:p w14:paraId="2A097D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49690372">
                      <w:pPr>
                        <w:rPr>
                          <w:rFonts w:asciiTheme="minorEastAsia" w:hAnsiTheme="minorEastAsia" w:eastAsiaTheme="minorEastAsia"/>
                        </w:rPr>
                      </w:pPr>
                      <w:r>
                        <w:rPr>
                          <w:rFonts w:hint="eastAsia" w:asciiTheme="minorEastAsia" w:hAnsiTheme="minorEastAsia" w:eastAsiaTheme="minorEastAsia"/>
                        </w:rPr>
                        <w:t>验收</w:t>
                      </w:r>
                    </w:p>
                    <w:p w14:paraId="7ECDE15E">
                      <w:pPr>
                        <w:rPr>
                          <w:rFonts w:ascii="仿宋_GB2312" w:eastAsia="仿宋_GB2312"/>
                        </w:rPr>
                      </w:pPr>
                      <w:r>
                        <w:rPr>
                          <w:rFonts w:hint="eastAsia" w:ascii="仿宋_GB2312" w:eastAsia="仿宋_GB2312"/>
                        </w:rPr>
                        <w:t>立项</w:t>
                      </w:r>
                    </w:p>
                    <w:p w14:paraId="2A097D1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48895" t="0" r="57785" b="1206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4445" t="4445" r="6350" b="8255"/>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C5CCEC">
                            <w:pPr>
                              <w:rPr>
                                <w:rFonts w:asciiTheme="minorEastAsia" w:hAnsiTheme="minorEastAsia" w:eastAsiaTheme="minorEastAsia"/>
                              </w:rPr>
                            </w:pPr>
                            <w:r>
                              <w:rPr>
                                <w:rFonts w:hint="eastAsia" w:asciiTheme="minorEastAsia" w:hAnsiTheme="minorEastAsia" w:eastAsiaTheme="minorEastAsia"/>
                              </w:rPr>
                              <w:t>履约</w:t>
                            </w:r>
                          </w:p>
                          <w:p w14:paraId="4C91C0CE">
                            <w:pPr>
                              <w:rPr>
                                <w:rFonts w:ascii="仿宋_GB2312" w:eastAsia="仿宋_GB2312"/>
                              </w:rPr>
                            </w:pPr>
                            <w:r>
                              <w:rPr>
                                <w:rFonts w:hint="eastAsia" w:ascii="仿宋_GB2312" w:eastAsia="仿宋_GB2312"/>
                              </w:rPr>
                              <w:t>立项</w:t>
                            </w:r>
                          </w:p>
                          <w:p w14:paraId="0E6B084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7C5CCEC">
                      <w:pPr>
                        <w:rPr>
                          <w:rFonts w:asciiTheme="minorEastAsia" w:hAnsiTheme="minorEastAsia" w:eastAsiaTheme="minorEastAsia"/>
                        </w:rPr>
                      </w:pPr>
                      <w:r>
                        <w:rPr>
                          <w:rFonts w:hint="eastAsia" w:asciiTheme="minorEastAsia" w:hAnsiTheme="minorEastAsia" w:eastAsiaTheme="minorEastAsia"/>
                        </w:rPr>
                        <w:t>履约</w:t>
                      </w:r>
                    </w:p>
                    <w:p w14:paraId="4C91C0CE">
                      <w:pPr>
                        <w:rPr>
                          <w:rFonts w:ascii="仿宋_GB2312" w:eastAsia="仿宋_GB2312"/>
                        </w:rPr>
                      </w:pPr>
                      <w:r>
                        <w:rPr>
                          <w:rFonts w:hint="eastAsia" w:ascii="仿宋_GB2312" w:eastAsia="仿宋_GB2312"/>
                        </w:rPr>
                        <w:t>立项</w:t>
                      </w:r>
                    </w:p>
                    <w:p w14:paraId="0E6B084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4445" t="4445" r="5080" b="7620"/>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9D757F">
                            <w:pPr>
                              <w:jc w:val="center"/>
                              <w:rPr>
                                <w:rFonts w:asciiTheme="minorEastAsia" w:hAnsiTheme="minorEastAsia" w:eastAsiaTheme="minorEastAsia"/>
                              </w:rPr>
                            </w:pPr>
                            <w:r>
                              <w:rPr>
                                <w:rFonts w:hint="eastAsia" w:asciiTheme="minorEastAsia" w:hAnsiTheme="minorEastAsia" w:eastAsiaTheme="minorEastAsia"/>
                              </w:rPr>
                              <w:t>签订合同</w:t>
                            </w:r>
                          </w:p>
                          <w:p w14:paraId="62C25FE9">
                            <w:pPr>
                              <w:rPr>
                                <w:rFonts w:ascii="仿宋_GB2312" w:eastAsia="仿宋_GB2312"/>
                              </w:rPr>
                            </w:pPr>
                            <w:r>
                              <w:rPr>
                                <w:rFonts w:hint="eastAsia" w:ascii="仿宋_GB2312" w:eastAsia="仿宋_GB2312"/>
                              </w:rPr>
                              <w:t>立项</w:t>
                            </w:r>
                          </w:p>
                          <w:p w14:paraId="1F10155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C9D757F">
                      <w:pPr>
                        <w:jc w:val="center"/>
                        <w:rPr>
                          <w:rFonts w:asciiTheme="minorEastAsia" w:hAnsiTheme="minorEastAsia" w:eastAsiaTheme="minorEastAsia"/>
                        </w:rPr>
                      </w:pPr>
                      <w:r>
                        <w:rPr>
                          <w:rFonts w:hint="eastAsia" w:asciiTheme="minorEastAsia" w:hAnsiTheme="minorEastAsia" w:eastAsiaTheme="minorEastAsia"/>
                        </w:rPr>
                        <w:t>签订合同</w:t>
                      </w:r>
                    </w:p>
                    <w:p w14:paraId="62C25FE9">
                      <w:pPr>
                        <w:rPr>
                          <w:rFonts w:ascii="仿宋_GB2312" w:eastAsia="仿宋_GB2312"/>
                        </w:rPr>
                      </w:pPr>
                      <w:r>
                        <w:rPr>
                          <w:rFonts w:hint="eastAsia" w:ascii="仿宋_GB2312" w:eastAsia="仿宋_GB2312"/>
                        </w:rPr>
                        <w:t>立项</w:t>
                      </w:r>
                    </w:p>
                    <w:p w14:paraId="1F10155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4445" t="4445" r="13970" b="8255"/>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9D75E5">
                            <w:pPr>
                              <w:rPr>
                                <w:rFonts w:asciiTheme="minorEastAsia" w:hAnsiTheme="minorEastAsia" w:eastAsiaTheme="minorEastAsia"/>
                              </w:rPr>
                            </w:pPr>
                            <w:r>
                              <w:rPr>
                                <w:rFonts w:hint="eastAsia" w:asciiTheme="minorEastAsia" w:hAnsiTheme="minorEastAsia" w:eastAsiaTheme="minorEastAsia"/>
                              </w:rPr>
                              <w:t>成交公告；成交通知书</w:t>
                            </w:r>
                          </w:p>
                          <w:p w14:paraId="4E0A5D38">
                            <w:pPr>
                              <w:rPr>
                                <w:rFonts w:ascii="仿宋_GB2312" w:eastAsia="仿宋_GB2312"/>
                              </w:rPr>
                            </w:pPr>
                            <w:r>
                              <w:rPr>
                                <w:rFonts w:hint="eastAsia" w:ascii="仿宋_GB2312" w:eastAsia="仿宋_GB2312"/>
                              </w:rPr>
                              <w:t>立项</w:t>
                            </w:r>
                          </w:p>
                          <w:p w14:paraId="1D5B8E6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379D75E5">
                      <w:pPr>
                        <w:rPr>
                          <w:rFonts w:asciiTheme="minorEastAsia" w:hAnsiTheme="minorEastAsia" w:eastAsiaTheme="minorEastAsia"/>
                        </w:rPr>
                      </w:pPr>
                      <w:r>
                        <w:rPr>
                          <w:rFonts w:hint="eastAsia" w:asciiTheme="minorEastAsia" w:hAnsiTheme="minorEastAsia" w:eastAsiaTheme="minorEastAsia"/>
                        </w:rPr>
                        <w:t>成交公告；成交通知书</w:t>
                      </w:r>
                    </w:p>
                    <w:p w14:paraId="4E0A5D38">
                      <w:pPr>
                        <w:rPr>
                          <w:rFonts w:ascii="仿宋_GB2312" w:eastAsia="仿宋_GB2312"/>
                        </w:rPr>
                      </w:pPr>
                      <w:r>
                        <w:rPr>
                          <w:rFonts w:hint="eastAsia" w:ascii="仿宋_GB2312" w:eastAsia="仿宋_GB2312"/>
                        </w:rPr>
                        <w:t>立项</w:t>
                      </w:r>
                    </w:p>
                    <w:p w14:paraId="1D5B8E6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4445" t="4445" r="5080" b="7620"/>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A84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718CAA6">
                            <w:pPr>
                              <w:rPr>
                                <w:rFonts w:ascii="仿宋_GB2312" w:eastAsia="仿宋_GB2312"/>
                              </w:rPr>
                            </w:pPr>
                            <w:r>
                              <w:rPr>
                                <w:rFonts w:hint="eastAsia" w:ascii="仿宋_GB2312" w:eastAsia="仿宋_GB2312"/>
                              </w:rPr>
                              <w:t>立项</w:t>
                            </w:r>
                          </w:p>
                          <w:p w14:paraId="2778551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E9A84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718CAA6">
                      <w:pPr>
                        <w:rPr>
                          <w:rFonts w:ascii="仿宋_GB2312" w:eastAsia="仿宋_GB2312"/>
                        </w:rPr>
                      </w:pPr>
                      <w:r>
                        <w:rPr>
                          <w:rFonts w:hint="eastAsia" w:ascii="仿宋_GB2312" w:eastAsia="仿宋_GB2312"/>
                        </w:rPr>
                        <w:t>立项</w:t>
                      </w:r>
                    </w:p>
                    <w:p w14:paraId="2778551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4445" t="4445" r="19685" b="7620"/>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9AA4A">
                            <w:pPr>
                              <w:jc w:val="center"/>
                              <w:rPr>
                                <w:rFonts w:asciiTheme="minorEastAsia" w:hAnsiTheme="minorEastAsia" w:eastAsiaTheme="minorEastAsia"/>
                              </w:rPr>
                            </w:pPr>
                            <w:r>
                              <w:rPr>
                                <w:rFonts w:hint="eastAsia" w:asciiTheme="minorEastAsia" w:hAnsiTheme="minorEastAsia" w:eastAsiaTheme="minorEastAsia"/>
                              </w:rPr>
                              <w:t>最后报价评审</w:t>
                            </w:r>
                          </w:p>
                          <w:p w14:paraId="79E45FDD">
                            <w:pPr>
                              <w:rPr>
                                <w:rFonts w:ascii="仿宋_GB2312" w:eastAsia="仿宋_GB2312"/>
                              </w:rPr>
                            </w:pPr>
                            <w:r>
                              <w:rPr>
                                <w:rFonts w:hint="eastAsia" w:ascii="仿宋_GB2312" w:eastAsia="仿宋_GB2312"/>
                              </w:rPr>
                              <w:t>立项</w:t>
                            </w:r>
                          </w:p>
                          <w:p w14:paraId="19BB095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969AA4A">
                      <w:pPr>
                        <w:jc w:val="center"/>
                        <w:rPr>
                          <w:rFonts w:asciiTheme="minorEastAsia" w:hAnsiTheme="minorEastAsia" w:eastAsiaTheme="minorEastAsia"/>
                        </w:rPr>
                      </w:pPr>
                      <w:r>
                        <w:rPr>
                          <w:rFonts w:hint="eastAsia" w:asciiTheme="minorEastAsia" w:hAnsiTheme="minorEastAsia" w:eastAsiaTheme="minorEastAsia"/>
                        </w:rPr>
                        <w:t>最后报价评审</w:t>
                      </w:r>
                    </w:p>
                    <w:p w14:paraId="79E45FDD">
                      <w:pPr>
                        <w:rPr>
                          <w:rFonts w:ascii="仿宋_GB2312" w:eastAsia="仿宋_GB2312"/>
                        </w:rPr>
                      </w:pPr>
                      <w:r>
                        <w:rPr>
                          <w:rFonts w:hint="eastAsia" w:ascii="仿宋_GB2312" w:eastAsia="仿宋_GB2312"/>
                        </w:rPr>
                        <w:t>立项</w:t>
                      </w:r>
                    </w:p>
                    <w:p w14:paraId="19BB095F">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4445" t="4445" r="5080" b="8255"/>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D655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153ED8B">
                            <w:pPr>
                              <w:rPr>
                                <w:rFonts w:ascii="仿宋_GB2312" w:eastAsia="仿宋_GB2312"/>
                              </w:rPr>
                            </w:pPr>
                            <w:r>
                              <w:rPr>
                                <w:rFonts w:hint="eastAsia" w:ascii="仿宋_GB2312" w:eastAsia="仿宋_GB2312"/>
                              </w:rPr>
                              <w:t>立项</w:t>
                            </w:r>
                          </w:p>
                          <w:p w14:paraId="54BACF1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CDD655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153ED8B">
                      <w:pPr>
                        <w:rPr>
                          <w:rFonts w:ascii="仿宋_GB2312" w:eastAsia="仿宋_GB2312"/>
                        </w:rPr>
                      </w:pPr>
                      <w:r>
                        <w:rPr>
                          <w:rFonts w:hint="eastAsia" w:ascii="仿宋_GB2312" w:eastAsia="仿宋_GB2312"/>
                        </w:rPr>
                        <w:t>立项</w:t>
                      </w:r>
                    </w:p>
                    <w:p w14:paraId="54BACF1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4445" t="4445" r="19050" b="7620"/>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C59D6">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F7C59D6">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4445" t="4445" r="19685" b="7620"/>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D02FC9">
                            <w:pPr>
                              <w:jc w:val="center"/>
                              <w:rPr>
                                <w:rFonts w:asciiTheme="minorEastAsia" w:hAnsiTheme="minorEastAsia" w:eastAsiaTheme="minorEastAsia"/>
                              </w:rPr>
                            </w:pPr>
                            <w:r>
                              <w:rPr>
                                <w:rFonts w:hint="eastAsia" w:asciiTheme="minorEastAsia" w:hAnsiTheme="minorEastAsia" w:eastAsiaTheme="minorEastAsia"/>
                              </w:rPr>
                              <w:t>资格审查</w:t>
                            </w:r>
                          </w:p>
                          <w:p w14:paraId="1FB77BB5">
                            <w:pPr>
                              <w:jc w:val="center"/>
                              <w:rPr>
                                <w:rFonts w:ascii="仿宋_GB2312" w:eastAsia="仿宋_GB2312"/>
                              </w:rPr>
                            </w:pPr>
                          </w:p>
                          <w:p w14:paraId="4593EC65">
                            <w:pPr>
                              <w:rPr>
                                <w:rFonts w:ascii="仿宋_GB2312" w:eastAsia="仿宋_GB2312"/>
                              </w:rPr>
                            </w:pPr>
                            <w:r>
                              <w:rPr>
                                <w:rFonts w:hint="eastAsia" w:ascii="仿宋_GB2312" w:eastAsia="仿宋_GB2312"/>
                              </w:rPr>
                              <w:t>立项</w:t>
                            </w:r>
                          </w:p>
                          <w:p w14:paraId="5DDE01D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07D02FC9">
                      <w:pPr>
                        <w:jc w:val="center"/>
                        <w:rPr>
                          <w:rFonts w:asciiTheme="minorEastAsia" w:hAnsiTheme="minorEastAsia" w:eastAsiaTheme="minorEastAsia"/>
                        </w:rPr>
                      </w:pPr>
                      <w:r>
                        <w:rPr>
                          <w:rFonts w:hint="eastAsia" w:asciiTheme="minorEastAsia" w:hAnsiTheme="minorEastAsia" w:eastAsiaTheme="minorEastAsia"/>
                        </w:rPr>
                        <w:t>资格审查</w:t>
                      </w:r>
                    </w:p>
                    <w:p w14:paraId="1FB77BB5">
                      <w:pPr>
                        <w:jc w:val="center"/>
                        <w:rPr>
                          <w:rFonts w:ascii="仿宋_GB2312" w:eastAsia="仿宋_GB2312"/>
                        </w:rPr>
                      </w:pPr>
                    </w:p>
                    <w:p w14:paraId="4593EC65">
                      <w:pPr>
                        <w:rPr>
                          <w:rFonts w:ascii="仿宋_GB2312" w:eastAsia="仿宋_GB2312"/>
                        </w:rPr>
                      </w:pPr>
                      <w:r>
                        <w:rPr>
                          <w:rFonts w:hint="eastAsia" w:ascii="仿宋_GB2312" w:eastAsia="仿宋_GB2312"/>
                        </w:rPr>
                        <w:t>立项</w:t>
                      </w:r>
                    </w:p>
                    <w:p w14:paraId="5DDE01DD">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48895" t="0" r="57785" b="1270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48895" t="0" r="57785" b="1270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4445" t="4445" r="19050" b="7620"/>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1EC898">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621EC898">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4445" t="4445" r="19685" b="7620"/>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FE1BE6">
                            <w:pPr>
                              <w:jc w:val="center"/>
                              <w:rPr>
                                <w:rFonts w:asciiTheme="minorEastAsia" w:hAnsiTheme="minorEastAsia" w:eastAsiaTheme="minorEastAsia"/>
                              </w:rPr>
                            </w:pPr>
                            <w:r>
                              <w:rPr>
                                <w:rFonts w:hint="eastAsia" w:asciiTheme="minorEastAsia" w:hAnsiTheme="minorEastAsia" w:eastAsiaTheme="minorEastAsia"/>
                              </w:rPr>
                              <w:t>开启响应文件</w:t>
                            </w:r>
                          </w:p>
                          <w:p w14:paraId="6B97516E">
                            <w:pPr>
                              <w:rPr>
                                <w:rFonts w:ascii="仿宋_GB2312" w:eastAsia="仿宋_GB2312"/>
                              </w:rPr>
                            </w:pPr>
                            <w:r>
                              <w:rPr>
                                <w:rFonts w:hint="eastAsia" w:ascii="仿宋_GB2312" w:eastAsia="仿宋_GB2312"/>
                              </w:rPr>
                              <w:t>立项</w:t>
                            </w:r>
                          </w:p>
                          <w:p w14:paraId="79D9EFC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2DFE1BE6">
                      <w:pPr>
                        <w:jc w:val="center"/>
                        <w:rPr>
                          <w:rFonts w:asciiTheme="minorEastAsia" w:hAnsiTheme="minorEastAsia" w:eastAsiaTheme="minorEastAsia"/>
                        </w:rPr>
                      </w:pPr>
                      <w:r>
                        <w:rPr>
                          <w:rFonts w:hint="eastAsia" w:asciiTheme="minorEastAsia" w:hAnsiTheme="minorEastAsia" w:eastAsiaTheme="minorEastAsia"/>
                        </w:rPr>
                        <w:t>开启响应文件</w:t>
                      </w:r>
                    </w:p>
                    <w:p w14:paraId="6B97516E">
                      <w:pPr>
                        <w:rPr>
                          <w:rFonts w:ascii="仿宋_GB2312" w:eastAsia="仿宋_GB2312"/>
                        </w:rPr>
                      </w:pPr>
                      <w:r>
                        <w:rPr>
                          <w:rFonts w:hint="eastAsia" w:ascii="仿宋_GB2312" w:eastAsia="仿宋_GB2312"/>
                        </w:rPr>
                        <w:t>立项</w:t>
                      </w:r>
                    </w:p>
                    <w:p w14:paraId="79D9EFCF">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4445" t="4445" r="19685" b="7620"/>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89F941">
                            <w:pPr>
                              <w:jc w:val="center"/>
                              <w:rPr>
                                <w:rFonts w:asciiTheme="minorEastAsia" w:hAnsiTheme="minorEastAsia" w:eastAsiaTheme="minorEastAsia"/>
                              </w:rPr>
                            </w:pPr>
                            <w:r>
                              <w:rPr>
                                <w:rFonts w:hint="eastAsia" w:asciiTheme="minorEastAsia" w:hAnsiTheme="minorEastAsia" w:eastAsiaTheme="minorEastAsia"/>
                              </w:rPr>
                              <w:t>邀请供应商</w:t>
                            </w:r>
                          </w:p>
                          <w:p w14:paraId="3B7265A1">
                            <w:pPr>
                              <w:rPr>
                                <w:rFonts w:ascii="仿宋_GB2312" w:eastAsia="仿宋_GB2312"/>
                              </w:rPr>
                            </w:pPr>
                            <w:r>
                              <w:rPr>
                                <w:rFonts w:hint="eastAsia" w:ascii="仿宋_GB2312" w:eastAsia="仿宋_GB2312"/>
                              </w:rPr>
                              <w:t>立项</w:t>
                            </w:r>
                          </w:p>
                          <w:p w14:paraId="2B44544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4189F941">
                      <w:pPr>
                        <w:jc w:val="center"/>
                        <w:rPr>
                          <w:rFonts w:asciiTheme="minorEastAsia" w:hAnsiTheme="minorEastAsia" w:eastAsiaTheme="minorEastAsia"/>
                        </w:rPr>
                      </w:pPr>
                      <w:r>
                        <w:rPr>
                          <w:rFonts w:hint="eastAsia" w:asciiTheme="minorEastAsia" w:hAnsiTheme="minorEastAsia" w:eastAsiaTheme="minorEastAsia"/>
                        </w:rPr>
                        <w:t>邀请供应商</w:t>
                      </w:r>
                    </w:p>
                    <w:p w14:paraId="3B7265A1">
                      <w:pPr>
                        <w:rPr>
                          <w:rFonts w:ascii="仿宋_GB2312" w:eastAsia="仿宋_GB2312"/>
                        </w:rPr>
                      </w:pPr>
                      <w:r>
                        <w:rPr>
                          <w:rFonts w:hint="eastAsia" w:ascii="仿宋_GB2312" w:eastAsia="仿宋_GB2312"/>
                        </w:rPr>
                        <w:t>立项</w:t>
                      </w:r>
                    </w:p>
                    <w:p w14:paraId="2B44544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48895" t="0" r="57785" b="12065"/>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48895" t="0" r="57785" b="12065"/>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48895" t="0" r="57785" b="12065"/>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48895" t="0" r="57785" b="12065"/>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48895" t="0" r="57785" b="12065"/>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48895" t="0" r="57785" b="12065"/>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48895" t="0" r="57785" b="12065"/>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48895" t="0" r="57785" b="12065"/>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5503D88F">
      <w:pPr>
        <w:pStyle w:val="3"/>
        <w:numPr>
          <w:ilvl w:val="0"/>
          <w:numId w:val="0"/>
        </w:numPr>
        <w:bidi w:val="0"/>
        <w:ind w:leftChars="0"/>
        <w:jc w:val="center"/>
        <w:rPr>
          <w:color w:val="auto"/>
          <w:sz w:val="32"/>
          <w:szCs w:val="32"/>
          <w:highlight w:val="none"/>
        </w:rPr>
      </w:pPr>
      <w:bookmarkStart w:id="54" w:name="_Toc7009"/>
      <w:bookmarkStart w:id="55" w:name="_Toc20870"/>
      <w:bookmarkStart w:id="56" w:name="_Toc3746"/>
      <w:r>
        <w:rPr>
          <w:rFonts w:hint="eastAsia"/>
          <w:color w:val="auto"/>
          <w:sz w:val="32"/>
          <w:szCs w:val="32"/>
          <w:highlight w:val="none"/>
        </w:rPr>
        <w:t>第三部分</w:t>
      </w:r>
      <w:bookmarkEnd w:id="8"/>
      <w:r>
        <w:rPr>
          <w:rFonts w:hint="eastAsia"/>
          <w:color w:val="auto"/>
          <w:sz w:val="32"/>
          <w:szCs w:val="32"/>
          <w:highlight w:val="none"/>
        </w:rPr>
        <w:t xml:space="preserve">  供应商须知</w:t>
      </w:r>
      <w:bookmarkEnd w:id="9"/>
      <w:bookmarkEnd w:id="54"/>
      <w:bookmarkEnd w:id="55"/>
      <w:bookmarkEnd w:id="56"/>
    </w:p>
    <w:p w14:paraId="47C5E187">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1"/>
        <w:tblpPr w:leftFromText="180" w:rightFromText="180" w:vertAnchor="text" w:horzAnchor="page" w:tblpX="1251" w:tblpY="71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424"/>
        <w:gridCol w:w="6248"/>
      </w:tblGrid>
      <w:tr w14:paraId="3CB3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60D35F2">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424" w:type="dxa"/>
            <w:tcBorders>
              <w:top w:val="single" w:color="000000" w:sz="8" w:space="0"/>
              <w:left w:val="single" w:color="auto" w:sz="4" w:space="0"/>
              <w:bottom w:val="single" w:color="000000" w:sz="8" w:space="0"/>
              <w:right w:val="single" w:color="000000" w:sz="8" w:space="0"/>
            </w:tcBorders>
            <w:vAlign w:val="center"/>
          </w:tcPr>
          <w:p w14:paraId="72074A48">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6248" w:type="dxa"/>
            <w:tcBorders>
              <w:top w:val="single" w:color="000000" w:sz="8" w:space="0"/>
              <w:left w:val="single" w:color="000000" w:sz="2" w:space="0"/>
              <w:bottom w:val="single" w:color="000000" w:sz="8" w:space="0"/>
              <w:right w:val="single" w:color="000000" w:sz="8" w:space="0"/>
            </w:tcBorders>
            <w:vAlign w:val="center"/>
          </w:tcPr>
          <w:p w14:paraId="6DAA0AED">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53039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29" w:hRule="atLeast"/>
        </w:trPr>
        <w:tc>
          <w:tcPr>
            <w:tcW w:w="629" w:type="dxa"/>
            <w:tcBorders>
              <w:top w:val="single" w:color="auto" w:sz="4" w:space="0"/>
              <w:left w:val="single" w:color="auto" w:sz="4" w:space="0"/>
              <w:bottom w:val="single" w:color="auto" w:sz="4" w:space="0"/>
              <w:right w:val="single" w:color="auto" w:sz="4" w:space="0"/>
            </w:tcBorders>
            <w:vAlign w:val="center"/>
          </w:tcPr>
          <w:p w14:paraId="114A936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24" w:type="dxa"/>
            <w:tcBorders>
              <w:top w:val="single" w:color="000000" w:sz="8" w:space="0"/>
              <w:left w:val="single" w:color="auto" w:sz="4" w:space="0"/>
              <w:bottom w:val="single" w:color="000000" w:sz="8" w:space="0"/>
              <w:right w:val="single" w:color="000000" w:sz="8" w:space="0"/>
            </w:tcBorders>
            <w:vAlign w:val="center"/>
          </w:tcPr>
          <w:p w14:paraId="08D9A263">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项目属性与核心产品</w:t>
            </w:r>
          </w:p>
        </w:tc>
        <w:tc>
          <w:tcPr>
            <w:tcW w:w="6248" w:type="dxa"/>
            <w:tcBorders>
              <w:top w:val="single" w:color="000000" w:sz="8" w:space="0"/>
              <w:left w:val="single" w:color="000000" w:sz="2" w:space="0"/>
              <w:bottom w:val="single" w:color="000000" w:sz="8" w:space="0"/>
              <w:right w:val="single" w:color="000000" w:sz="8" w:space="0"/>
            </w:tcBorders>
            <w:vAlign w:val="center"/>
          </w:tcPr>
          <w:p w14:paraId="21AD11E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w:t>
            </w:r>
            <w:r>
              <w:rPr>
                <w:rFonts w:hint="eastAsia" w:ascii="宋体" w:hAnsi="宋体" w:cs="宋体"/>
                <w:color w:val="auto"/>
                <w:sz w:val="21"/>
                <w:szCs w:val="21"/>
                <w:highlight w:val="none"/>
                <w:lang w:val="en-US" w:eastAsia="zh-CN"/>
              </w:rPr>
              <w:t>核心</w:t>
            </w:r>
            <w:r>
              <w:rPr>
                <w:rFonts w:hint="eastAsia" w:ascii="宋体" w:hAnsi="宋体" w:eastAsia="宋体" w:cs="宋体"/>
                <w:color w:val="auto"/>
                <w:sz w:val="21"/>
                <w:szCs w:val="21"/>
                <w:highlight w:val="none"/>
              </w:rPr>
              <w:t>产品为：</w:t>
            </w:r>
            <w:r>
              <w:rPr>
                <w:rFonts w:hint="eastAsia" w:ascii="宋体" w:hAnsi="宋体" w:cs="宋体"/>
                <w:color w:val="auto"/>
                <w:sz w:val="21"/>
                <w:szCs w:val="21"/>
                <w:highlight w:val="none"/>
                <w:lang w:val="en-US" w:eastAsia="zh-CN"/>
              </w:rPr>
              <w:t>夏执勤服（勤务款）、单裤</w:t>
            </w:r>
            <w:r>
              <w:rPr>
                <w:rFonts w:hint="eastAsia" w:ascii="宋体" w:hAnsi="宋体" w:eastAsia="宋体" w:cs="宋体"/>
                <w:color w:val="auto"/>
                <w:kern w:val="0"/>
                <w:sz w:val="21"/>
                <w:szCs w:val="21"/>
                <w:highlight w:val="none"/>
                <w:lang w:val="en-US" w:eastAsia="zh-CN"/>
              </w:rPr>
              <w:t>（勤务款）</w:t>
            </w:r>
            <w:r>
              <w:rPr>
                <w:rFonts w:hint="eastAsia" w:ascii="宋体" w:hAnsi="宋体" w:cs="宋体"/>
                <w:color w:val="auto"/>
                <w:sz w:val="21"/>
                <w:szCs w:val="21"/>
                <w:highlight w:val="none"/>
                <w:lang w:val="en-US" w:eastAsia="zh-CN"/>
              </w:rPr>
              <w:t>、长袖制式衬衣</w:t>
            </w:r>
            <w:r>
              <w:rPr>
                <w:rFonts w:hint="eastAsia" w:ascii="宋体" w:hAnsi="宋体" w:eastAsia="宋体" w:cs="宋体"/>
                <w:color w:val="auto"/>
                <w:kern w:val="0"/>
                <w:sz w:val="21"/>
                <w:szCs w:val="21"/>
                <w:highlight w:val="none"/>
                <w:lang w:val="en-US" w:eastAsia="zh-CN"/>
              </w:rPr>
              <w:t>（勤务款）</w:t>
            </w:r>
            <w:r>
              <w:rPr>
                <w:rFonts w:hint="eastAsia" w:ascii="宋体" w:hAnsi="宋体" w:eastAsia="宋体" w:cs="宋体"/>
                <w:color w:val="auto"/>
                <w:sz w:val="21"/>
                <w:szCs w:val="21"/>
                <w:highlight w:val="none"/>
              </w:rPr>
              <w:t>。</w:t>
            </w:r>
          </w:p>
        </w:tc>
      </w:tr>
      <w:tr w14:paraId="555A6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77" w:hRule="atLeast"/>
        </w:trPr>
        <w:tc>
          <w:tcPr>
            <w:tcW w:w="629" w:type="dxa"/>
            <w:tcBorders>
              <w:top w:val="single" w:color="auto" w:sz="4" w:space="0"/>
              <w:left w:val="single" w:color="auto" w:sz="4" w:space="0"/>
              <w:bottom w:val="single" w:color="auto" w:sz="4" w:space="0"/>
              <w:right w:val="single" w:color="auto" w:sz="4" w:space="0"/>
            </w:tcBorders>
            <w:vAlign w:val="center"/>
          </w:tcPr>
          <w:p w14:paraId="3D3B251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24" w:type="dxa"/>
            <w:tcBorders>
              <w:top w:val="single" w:color="000000" w:sz="8" w:space="0"/>
              <w:left w:val="single" w:color="auto" w:sz="4" w:space="0"/>
              <w:bottom w:val="single" w:color="000000" w:sz="8" w:space="0"/>
              <w:right w:val="single" w:color="000000" w:sz="8" w:space="0"/>
            </w:tcBorders>
            <w:vAlign w:val="center"/>
          </w:tcPr>
          <w:p w14:paraId="09230D38">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采购标的及其对应的中小企业划分标准所属行业</w:t>
            </w:r>
          </w:p>
        </w:tc>
        <w:tc>
          <w:tcPr>
            <w:tcW w:w="6248" w:type="dxa"/>
            <w:tcBorders>
              <w:top w:val="single" w:color="000000" w:sz="8" w:space="0"/>
              <w:left w:val="single" w:color="000000" w:sz="2" w:space="0"/>
              <w:bottom w:val="single" w:color="000000" w:sz="8" w:space="0"/>
              <w:right w:val="single" w:color="000000" w:sz="8" w:space="0"/>
            </w:tcBorders>
            <w:vAlign w:val="center"/>
          </w:tcPr>
          <w:p w14:paraId="702241BF">
            <w:pPr>
              <w:snapToGrid w:val="0"/>
              <w:spacing w:line="360" w:lineRule="auto"/>
              <w:rPr>
                <w:rFonts w:hint="eastAsia" w:ascii="宋体" w:hAnsi="宋体" w:eastAsia="宋体" w:cs="宋体"/>
                <w:b w:val="0"/>
                <w:bCs w:val="0"/>
                <w:color w:val="auto"/>
                <w:kern w:val="0"/>
                <w:sz w:val="21"/>
                <w:szCs w:val="21"/>
                <w:highlight w:val="none"/>
                <w:lang w:val="en-US"/>
              </w:rPr>
            </w:pPr>
            <w:r>
              <w:rPr>
                <w:rFonts w:hint="eastAsia" w:ascii="宋体" w:hAnsi="宋体" w:eastAsia="宋体" w:cs="宋体"/>
                <w:color w:val="auto"/>
                <w:kern w:val="0"/>
                <w:sz w:val="21"/>
                <w:szCs w:val="21"/>
                <w:highlight w:val="none"/>
              </w:rPr>
              <w:t>（1）标的：</w:t>
            </w:r>
            <w:r>
              <w:rPr>
                <w:rFonts w:hint="eastAsia" w:ascii="宋体" w:hAnsi="宋体" w:eastAsia="宋体" w:cs="宋体"/>
                <w:color w:val="auto"/>
                <w:kern w:val="0"/>
                <w:sz w:val="21"/>
                <w:szCs w:val="21"/>
                <w:highlight w:val="none"/>
                <w:u w:val="single"/>
              </w:rPr>
              <w:t>作训帽</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春秋执勤服（勤务款）</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冬执勤服（勤务款）</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单裤（勤务款）</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夏执勤服（勤务款）</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长袖制式衬衣（勤务款）</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单皮鞋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领带</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领带夹</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内腰带</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软式肩章</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丝织胸徽</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丝织号牌</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反光背心</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夏作训服</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制式短袖T恤衫</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制式长袖T恤衫</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作训鞋</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工业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行业；</w:t>
            </w:r>
          </w:p>
        </w:tc>
      </w:tr>
      <w:tr w14:paraId="4BF5D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37" w:hRule="atLeast"/>
        </w:trPr>
        <w:tc>
          <w:tcPr>
            <w:tcW w:w="629" w:type="dxa"/>
            <w:tcBorders>
              <w:top w:val="single" w:color="auto" w:sz="4" w:space="0"/>
              <w:left w:val="single" w:color="auto" w:sz="4" w:space="0"/>
              <w:bottom w:val="single" w:color="auto" w:sz="4" w:space="0"/>
              <w:right w:val="single" w:color="auto" w:sz="4" w:space="0"/>
            </w:tcBorders>
            <w:vAlign w:val="center"/>
          </w:tcPr>
          <w:p w14:paraId="05D82B9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24" w:type="dxa"/>
            <w:tcBorders>
              <w:top w:val="single" w:color="000000" w:sz="8" w:space="0"/>
              <w:left w:val="single" w:color="auto" w:sz="4" w:space="0"/>
              <w:bottom w:val="single" w:color="000000" w:sz="8" w:space="0"/>
              <w:right w:val="single" w:color="000000" w:sz="8" w:space="0"/>
            </w:tcBorders>
            <w:vAlign w:val="center"/>
          </w:tcPr>
          <w:p w14:paraId="574489F8">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248" w:type="dxa"/>
            <w:tcBorders>
              <w:top w:val="single" w:color="000000" w:sz="8" w:space="0"/>
              <w:left w:val="single" w:color="000000" w:sz="2" w:space="0"/>
              <w:bottom w:val="single" w:color="000000" w:sz="8" w:space="0"/>
              <w:right w:val="single" w:color="000000" w:sz="8" w:space="0"/>
            </w:tcBorders>
            <w:vAlign w:val="center"/>
          </w:tcPr>
          <w:p w14:paraId="6DC7E009">
            <w:pPr>
              <w:snapToGrid w:val="0"/>
              <w:spacing w:line="360" w:lineRule="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u w:val="single"/>
              </w:rPr>
              <w:sym w:font="Wingdings" w:char="F0FE"/>
            </w:r>
            <w:r>
              <w:rPr>
                <w:rFonts w:hint="eastAsia" w:ascii="宋体" w:hAnsi="宋体" w:cs="宋体"/>
                <w:color w:val="auto"/>
                <w:kern w:val="0"/>
                <w:sz w:val="21"/>
                <w:szCs w:val="21"/>
                <w:highlight w:val="none"/>
                <w:u w:val="single"/>
              </w:rPr>
              <w:t>本项目不允许采购进口产品。</w:t>
            </w:r>
          </w:p>
          <w:p w14:paraId="377B450B">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w:t>
            </w:r>
            <w:r>
              <w:rPr>
                <w:rFonts w:hint="eastAsia" w:ascii="宋体" w:hAnsi="宋体" w:cs="宋体"/>
                <w:color w:val="auto"/>
                <w:kern w:val="0"/>
                <w:sz w:val="21"/>
                <w:szCs w:val="21"/>
                <w:highlight w:val="none"/>
                <w:u w:val="single"/>
              </w:rPr>
              <w:t>可以就    采购进口产品。</w:t>
            </w:r>
          </w:p>
        </w:tc>
      </w:tr>
      <w:tr w14:paraId="4CB9D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0" w:hRule="atLeast"/>
        </w:trPr>
        <w:tc>
          <w:tcPr>
            <w:tcW w:w="629" w:type="dxa"/>
            <w:tcBorders>
              <w:top w:val="single" w:color="auto" w:sz="4" w:space="0"/>
              <w:left w:val="single" w:color="auto" w:sz="4" w:space="0"/>
              <w:bottom w:val="single" w:color="auto" w:sz="4" w:space="0"/>
              <w:right w:val="single" w:color="auto" w:sz="4" w:space="0"/>
            </w:tcBorders>
            <w:vAlign w:val="center"/>
          </w:tcPr>
          <w:p w14:paraId="305DCA6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24" w:type="dxa"/>
            <w:tcBorders>
              <w:top w:val="single" w:color="000000" w:sz="8" w:space="0"/>
              <w:left w:val="single" w:color="auto" w:sz="4" w:space="0"/>
              <w:bottom w:val="single" w:color="000000" w:sz="8" w:space="0"/>
              <w:right w:val="single" w:color="000000" w:sz="8" w:space="0"/>
            </w:tcBorders>
            <w:vAlign w:val="center"/>
          </w:tcPr>
          <w:p w14:paraId="2628060A">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248" w:type="dxa"/>
            <w:tcBorders>
              <w:top w:val="single" w:color="000000" w:sz="8" w:space="0"/>
              <w:left w:val="single" w:color="000000" w:sz="2" w:space="0"/>
              <w:bottom w:val="single" w:color="000000" w:sz="8" w:space="0"/>
              <w:right w:val="single" w:color="000000" w:sz="8" w:space="0"/>
            </w:tcBorders>
            <w:vAlign w:val="center"/>
          </w:tcPr>
          <w:p w14:paraId="382FAFEF">
            <w:pPr>
              <w:spacing w:line="360" w:lineRule="auto"/>
              <w:rPr>
                <w:rFonts w:hint="eastAsia" w:ascii="宋体" w:hAnsi="宋体" w:cs="宋体"/>
                <w:color w:val="auto"/>
                <w:kern w:val="0"/>
                <w:sz w:val="21"/>
                <w:szCs w:val="21"/>
                <w:highlight w:val="none"/>
              </w:rPr>
            </w:pPr>
            <w:sdt>
              <w:sdtPr>
                <w:rPr>
                  <w:rFonts w:hint="eastAsia" w:ascii="宋体" w:hAnsi="宋体" w:cs="宋体"/>
                  <w:color w:val="auto"/>
                  <w:kern w:val="0"/>
                  <w:sz w:val="24"/>
                  <w:highlight w:val="none"/>
                </w:rPr>
                <w:id w:val="-1968966139"/>
                <w14:checkbox>
                  <w14:checked w14:val="0"/>
                  <w14:checkedState w14:val="00FE" w14:font="Wingdings"/>
                  <w14:uncheckedState w14:val="2610" w14:font="MS Gothic"/>
                </w14:checkbox>
              </w:sdtPr>
              <w:sdtEndPr>
                <w:rPr>
                  <w:rFonts w:hint="eastAsia" w:ascii="宋体" w:hAnsi="宋体" w:cs="宋体"/>
                  <w:color w:val="auto"/>
                  <w:kern w:val="0"/>
                  <w:sz w:val="21"/>
                  <w:szCs w:val="21"/>
                  <w:highlight w:val="none"/>
                </w:rPr>
              </w:sdtEndPr>
              <w:sdtContent>
                <w:bookmarkStart w:id="78" w:name="_GoBack"/>
                <w:r>
                  <w:rPr>
                    <w:rFonts w:hint="eastAsia" w:ascii="宋体" w:hAnsi="宋体" w:eastAsia="宋体" w:cs="宋体"/>
                    <w:color w:val="auto"/>
                    <w:kern w:val="0"/>
                    <w:sz w:val="21"/>
                    <w:szCs w:val="21"/>
                    <w:highlight w:val="none"/>
                  </w:rPr>
                  <w:t>☐</w:t>
                </w:r>
              </w:sdtContent>
            </w:sdt>
            <w:bookmarkEnd w:id="78"/>
            <w:r>
              <w:rPr>
                <w:rFonts w:hint="eastAsia" w:ascii="宋体" w:hAnsi="宋体" w:cs="宋体"/>
                <w:color w:val="auto"/>
                <w:kern w:val="0"/>
                <w:sz w:val="21"/>
                <w:szCs w:val="21"/>
                <w:highlight w:val="none"/>
              </w:rPr>
              <w:t xml:space="preserve"> A同意将非主体、非关键性的</w:t>
            </w:r>
            <w:r>
              <w:rPr>
                <w:rFonts w:hint="eastAsia" w:ascii="宋体" w:hAnsi="宋体" w:cs="宋体"/>
                <w:color w:val="auto"/>
                <w:kern w:val="0"/>
                <w:sz w:val="21"/>
                <w:szCs w:val="21"/>
                <w:highlight w:val="none"/>
                <w:u w:val="none"/>
              </w:rPr>
              <w:t xml:space="preserve">             </w:t>
            </w:r>
            <w:r>
              <w:rPr>
                <w:rFonts w:hint="eastAsia" w:ascii="宋体" w:hAnsi="宋体" w:cs="宋体"/>
                <w:color w:val="auto"/>
                <w:kern w:val="0"/>
                <w:sz w:val="21"/>
                <w:szCs w:val="21"/>
                <w:highlight w:val="none"/>
              </w:rPr>
              <w:t>工作分包。</w:t>
            </w:r>
          </w:p>
          <w:p w14:paraId="6849EE1D">
            <w:pPr>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sym w:font="Wingdings" w:char="F0FE"/>
            </w:r>
            <w:r>
              <w:rPr>
                <w:rFonts w:hint="eastAsia" w:ascii="宋体" w:hAnsi="宋体" w:cs="宋体"/>
                <w:color w:val="auto"/>
                <w:kern w:val="0"/>
                <w:sz w:val="21"/>
                <w:szCs w:val="21"/>
                <w:highlight w:val="none"/>
              </w:rPr>
              <w:t xml:space="preserve"> B不同意分包。</w:t>
            </w:r>
          </w:p>
          <w:p w14:paraId="61CB2DA7">
            <w:pPr>
              <w:spacing w:line="360" w:lineRule="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rPr>
              <w:t>注：不得限制大中型企业向小微企业合理分包。</w:t>
            </w:r>
          </w:p>
        </w:tc>
      </w:tr>
      <w:tr w14:paraId="0E97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21" w:hRule="atLeast"/>
        </w:trPr>
        <w:tc>
          <w:tcPr>
            <w:tcW w:w="629" w:type="dxa"/>
            <w:tcBorders>
              <w:top w:val="single" w:color="auto" w:sz="4" w:space="0"/>
              <w:left w:val="single" w:color="auto" w:sz="4" w:space="0"/>
              <w:bottom w:val="single" w:color="auto" w:sz="4" w:space="0"/>
              <w:right w:val="single" w:color="auto" w:sz="4" w:space="0"/>
            </w:tcBorders>
            <w:vAlign w:val="center"/>
          </w:tcPr>
          <w:p w14:paraId="4806DC2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24" w:type="dxa"/>
            <w:tcBorders>
              <w:top w:val="single" w:color="000000" w:sz="8" w:space="0"/>
              <w:left w:val="single" w:color="auto" w:sz="4" w:space="0"/>
              <w:bottom w:val="single" w:color="000000" w:sz="8" w:space="0"/>
              <w:right w:val="single" w:color="000000" w:sz="8" w:space="0"/>
            </w:tcBorders>
            <w:vAlign w:val="center"/>
          </w:tcPr>
          <w:p w14:paraId="43C68FC0">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6248" w:type="dxa"/>
            <w:tcBorders>
              <w:top w:val="single" w:color="000000" w:sz="8" w:space="0"/>
              <w:left w:val="single" w:color="000000" w:sz="2" w:space="0"/>
              <w:bottom w:val="single" w:color="000000" w:sz="8" w:space="0"/>
              <w:right w:val="single" w:color="000000" w:sz="8" w:space="0"/>
            </w:tcBorders>
            <w:vAlign w:val="center"/>
          </w:tcPr>
          <w:p w14:paraId="7017F9E7">
            <w:pPr>
              <w:spacing w:line="360" w:lineRule="auto"/>
              <w:ind w:left="0"/>
              <w:rPr>
                <w:rFonts w:hint="eastAsia" w:ascii="宋体" w:hAnsi="宋体" w:cs="宋体"/>
                <w:color w:val="auto"/>
                <w:kern w:val="0"/>
                <w:szCs w:val="21"/>
                <w:highlight w:val="none"/>
              </w:rPr>
            </w:pPr>
            <w:sdt>
              <w:sdtPr>
                <w:rPr>
                  <w:rFonts w:hint="eastAsia"/>
                  <w:color w:val="auto"/>
                  <w:highlight w:val="none"/>
                </w:rPr>
                <w:id w:val="147461601"/>
                <w14:checkbox>
                  <w14:checked w14:val="1"/>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宋体" w:hAnsi="宋体" w:cs="宋体"/>
                    <w:color w:val="auto"/>
                    <w:kern w:val="0"/>
                    <w:szCs w:val="21"/>
                    <w:highlight w:val="none"/>
                  </w:rPr>
                  <w:sym w:font="Wingdings" w:char="F0FE"/>
                </w:r>
              </w:sdtContent>
            </w:sdt>
            <w:r>
              <w:rPr>
                <w:rFonts w:hint="eastAsia" w:ascii="宋体" w:hAnsi="宋体" w:cs="宋体"/>
                <w:color w:val="auto"/>
                <w:kern w:val="0"/>
                <w:szCs w:val="21"/>
                <w:highlight w:val="none"/>
              </w:rPr>
              <w:t>A不组织。</w:t>
            </w:r>
          </w:p>
          <w:p w14:paraId="21E00E1A">
            <w:pPr>
              <w:numPr>
                <w:ins w:id="0" w:author="WPS_1627350053" w:date="2025-06-12T17:54:39Z"/>
              </w:numPr>
              <w:rPr>
                <w:rFonts w:hint="eastAsia"/>
                <w:color w:val="auto"/>
                <w:highlight w:val="none"/>
              </w:rPr>
            </w:pPr>
            <w:r>
              <w:rPr>
                <w:rFonts w:hint="eastAsia" w:ascii="宋体" w:hAnsi="宋体" w:cs="宋体"/>
                <w:color w:val="auto"/>
                <w:kern w:val="0"/>
                <w:szCs w:val="21"/>
                <w:highlight w:val="none"/>
              </w:rPr>
              <w:t>☐B组织，时间：      ,地点：      ，联系人：      ，联系方式：      。</w:t>
            </w:r>
          </w:p>
        </w:tc>
      </w:tr>
      <w:tr w14:paraId="4BA35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2321670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4A36E783">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624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41B5C20">
            <w:pPr>
              <w:spacing w:line="360" w:lineRule="auto"/>
              <w:ind w:left="0"/>
              <w:rPr>
                <w:rFonts w:hint="eastAsia" w:ascii="宋体" w:hAnsi="宋体" w:cs="宋体"/>
                <w:color w:val="auto"/>
                <w:kern w:val="0"/>
                <w:szCs w:val="21"/>
                <w:highlight w:val="none"/>
              </w:rPr>
            </w:pPr>
            <w:sdt>
              <w:sdtPr>
                <w:rPr>
                  <w:rFonts w:hint="eastAsia"/>
                  <w:color w:val="auto"/>
                  <w:highlight w:val="none"/>
                </w:rPr>
                <w:id w:val="147475152"/>
                <w14:checkbox>
                  <w14:checked w14:val="0"/>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Cs w:val="21"/>
                <w:highlight w:val="none"/>
              </w:rPr>
              <w:t>A不要求提供。</w:t>
            </w:r>
          </w:p>
          <w:p w14:paraId="7F253757">
            <w:pPr>
              <w:snapToGrid w:val="0"/>
              <w:spacing w:line="360" w:lineRule="auto"/>
              <w:ind w:left="0"/>
              <w:rPr>
                <w:rFonts w:hint="eastAsia" w:ascii="宋体" w:hAnsi="宋体" w:cs="宋体"/>
                <w:color w:val="auto"/>
                <w:kern w:val="0"/>
                <w:szCs w:val="21"/>
                <w:highlight w:val="none"/>
              </w:rPr>
            </w:pPr>
            <w:sdt>
              <w:sdtPr>
                <w:rPr>
                  <w:rFonts w:hint="eastAsia"/>
                  <w:color w:val="auto"/>
                  <w:highlight w:val="none"/>
                </w:rPr>
                <w:id w:val="147458321"/>
                <w14:checkbox>
                  <w14:checked w14:val="1"/>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Cs w:val="21"/>
                <w:highlight w:val="none"/>
              </w:rPr>
              <w:t>B要求提供，</w:t>
            </w:r>
          </w:p>
          <w:p w14:paraId="4EB19E88">
            <w:pPr>
              <w:snapToGrid w:val="0"/>
              <w:spacing w:line="360" w:lineRule="auto"/>
              <w:ind w:left="0"/>
              <w:rPr>
                <w:rFonts w:hint="eastAsia" w:ascii="宋体" w:hAnsi="宋体" w:cs="宋体"/>
                <w:color w:val="auto"/>
                <w:kern w:val="0"/>
                <w:szCs w:val="21"/>
                <w:highlight w:val="none"/>
              </w:rPr>
            </w:pPr>
            <w:r>
              <w:rPr>
                <w:rFonts w:hint="eastAsia" w:ascii="宋体" w:hAnsi="宋体" w:cs="宋体"/>
                <w:color w:val="auto"/>
                <w:kern w:val="0"/>
                <w:szCs w:val="21"/>
                <w:highlight w:val="none"/>
              </w:rPr>
              <w:t>（1）样品：</w:t>
            </w:r>
            <w:r>
              <w:rPr>
                <w:rFonts w:hint="eastAsia" w:ascii="宋体" w:hAnsi="宋体" w:cs="宋体"/>
                <w:color w:val="auto"/>
                <w:sz w:val="21"/>
                <w:szCs w:val="21"/>
                <w:highlight w:val="none"/>
                <w:lang w:val="en-US" w:eastAsia="zh-CN"/>
              </w:rPr>
              <w:t>夏执勤服（勤务款）、单裤</w:t>
            </w:r>
            <w:r>
              <w:rPr>
                <w:rFonts w:hint="eastAsia" w:ascii="宋体" w:hAnsi="宋体" w:eastAsia="宋体" w:cs="宋体"/>
                <w:color w:val="auto"/>
                <w:kern w:val="0"/>
                <w:sz w:val="21"/>
                <w:szCs w:val="21"/>
                <w:highlight w:val="none"/>
                <w:lang w:val="en-US" w:eastAsia="zh-CN"/>
              </w:rPr>
              <w:t>（勤务款）</w:t>
            </w:r>
            <w:r>
              <w:rPr>
                <w:rFonts w:hint="eastAsia" w:ascii="宋体" w:hAnsi="宋体" w:cs="宋体"/>
                <w:color w:val="auto"/>
                <w:sz w:val="21"/>
                <w:szCs w:val="21"/>
                <w:highlight w:val="none"/>
                <w:lang w:val="en-US" w:eastAsia="zh-CN"/>
              </w:rPr>
              <w:t>、长袖制式衬衣</w:t>
            </w:r>
            <w:r>
              <w:rPr>
                <w:rFonts w:hint="eastAsia" w:ascii="宋体" w:hAnsi="宋体" w:eastAsia="宋体" w:cs="宋体"/>
                <w:color w:val="auto"/>
                <w:kern w:val="0"/>
                <w:sz w:val="21"/>
                <w:szCs w:val="21"/>
                <w:highlight w:val="none"/>
                <w:lang w:val="en-US" w:eastAsia="zh-CN"/>
              </w:rPr>
              <w:t>（勤务款）</w:t>
            </w:r>
            <w:r>
              <w:rPr>
                <w:rFonts w:hint="eastAsia" w:ascii="宋体" w:hAnsi="宋体" w:cs="宋体"/>
                <w:color w:val="auto"/>
                <w:kern w:val="0"/>
                <w:szCs w:val="21"/>
                <w:highlight w:val="none"/>
              </w:rPr>
              <w:t>；</w:t>
            </w:r>
          </w:p>
          <w:p w14:paraId="61BFA6B2">
            <w:pPr>
              <w:snapToGrid w:val="0"/>
              <w:spacing w:line="360" w:lineRule="auto"/>
              <w:ind w:left="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样品数量：每个样品类别均需提供2份，分别递交至评标主场以及副场。</w:t>
            </w:r>
          </w:p>
          <w:p w14:paraId="4D06FDE0">
            <w:pPr>
              <w:snapToGrid w:val="0"/>
              <w:spacing w:line="360" w:lineRule="auto"/>
              <w:ind w:left="0"/>
              <w:rPr>
                <w:rFonts w:hint="eastAsia" w:ascii="宋体" w:hAnsi="宋体" w:cs="宋体"/>
                <w:color w:val="auto"/>
                <w:kern w:val="0"/>
                <w:szCs w:val="21"/>
                <w:highlight w:val="none"/>
              </w:rPr>
            </w:pPr>
            <w:r>
              <w:rPr>
                <w:rFonts w:hint="eastAsia" w:ascii="宋体" w:hAnsi="宋体" w:cs="宋体"/>
                <w:color w:val="auto"/>
                <w:kern w:val="0"/>
                <w:szCs w:val="21"/>
                <w:highlight w:val="none"/>
              </w:rPr>
              <w:t>（3）样品制作的标准和要求：</w:t>
            </w:r>
            <w:r>
              <w:rPr>
                <w:rFonts w:hint="eastAsia" w:ascii="宋体" w:hAnsi="宋体" w:cs="宋体"/>
                <w:color w:val="auto"/>
                <w:kern w:val="0"/>
                <w:szCs w:val="21"/>
                <w:highlight w:val="none"/>
                <w:lang w:val="en-US" w:eastAsia="zh-CN"/>
              </w:rPr>
              <w:t>样品制作应符合第四部分《采购需求》的技术要求，将所有样品注明对应的样品名称，置于一个密封袋内并加盖竞标人单位公章或由竞标人法定代表人或授权代表签字以示密封，主场、副场的样品分别密封，并按要求递交至指定样品接收点</w:t>
            </w:r>
            <w:r>
              <w:rPr>
                <w:rFonts w:hint="eastAsia" w:ascii="宋体" w:hAnsi="宋体" w:cs="宋体"/>
                <w:color w:val="auto"/>
                <w:kern w:val="0"/>
                <w:szCs w:val="21"/>
                <w:highlight w:val="none"/>
              </w:rPr>
              <w:t>；</w:t>
            </w:r>
          </w:p>
          <w:p w14:paraId="48BBB9BE">
            <w:pPr>
              <w:snapToGrid w:val="0"/>
              <w:spacing w:line="360" w:lineRule="auto"/>
              <w:ind w:left="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）样品的评审方法以及评审标准：</w:t>
            </w:r>
            <w:r>
              <w:rPr>
                <w:rFonts w:hint="eastAsia" w:ascii="宋体" w:hAnsi="宋体" w:cs="宋体"/>
                <w:color w:val="auto"/>
                <w:kern w:val="0"/>
                <w:szCs w:val="21"/>
                <w:highlight w:val="none"/>
                <w:lang w:val="en-US" w:eastAsia="zh-CN"/>
              </w:rPr>
              <w:t>谈判小组将依据第四部分《采购需求》的技术要求对</w:t>
            </w:r>
            <w:r>
              <w:rPr>
                <w:rFonts w:hint="eastAsia" w:ascii="宋体" w:hAnsi="宋体" w:cs="宋体"/>
                <w:color w:val="auto"/>
                <w:sz w:val="21"/>
                <w:szCs w:val="21"/>
                <w:highlight w:val="none"/>
                <w:lang w:val="en-US" w:eastAsia="zh-CN"/>
              </w:rPr>
              <w:t>夏执勤服（勤务款）、单裤</w:t>
            </w:r>
            <w:r>
              <w:rPr>
                <w:rFonts w:hint="eastAsia" w:ascii="宋体" w:hAnsi="宋体" w:eastAsia="宋体" w:cs="宋体"/>
                <w:color w:val="auto"/>
                <w:kern w:val="0"/>
                <w:sz w:val="21"/>
                <w:szCs w:val="21"/>
                <w:highlight w:val="none"/>
                <w:lang w:val="en-US" w:eastAsia="zh-CN"/>
              </w:rPr>
              <w:t>（勤务款）</w:t>
            </w:r>
            <w:r>
              <w:rPr>
                <w:rFonts w:hint="eastAsia" w:ascii="宋体" w:hAnsi="宋体" w:cs="宋体"/>
                <w:color w:val="auto"/>
                <w:sz w:val="21"/>
                <w:szCs w:val="21"/>
                <w:highlight w:val="none"/>
                <w:lang w:val="en-US" w:eastAsia="zh-CN"/>
              </w:rPr>
              <w:t>、长袖制式衬衣</w:t>
            </w:r>
            <w:r>
              <w:rPr>
                <w:rFonts w:hint="eastAsia" w:ascii="宋体" w:hAnsi="宋体" w:eastAsia="宋体" w:cs="宋体"/>
                <w:color w:val="auto"/>
                <w:kern w:val="0"/>
                <w:sz w:val="21"/>
                <w:szCs w:val="21"/>
                <w:highlight w:val="none"/>
                <w:lang w:val="en-US" w:eastAsia="zh-CN"/>
              </w:rPr>
              <w:t>（勤务款）</w:t>
            </w:r>
            <w:r>
              <w:rPr>
                <w:rFonts w:hint="eastAsia" w:ascii="宋体" w:hAnsi="宋体" w:cs="宋体"/>
                <w:color w:val="auto"/>
                <w:kern w:val="0"/>
                <w:szCs w:val="21"/>
                <w:highlight w:val="none"/>
                <w:lang w:val="en-US" w:eastAsia="zh-CN"/>
              </w:rPr>
              <w:t>进行评审。评审内容包括但不限于样品的款式、工艺、标识等方面是否符合谈判文件要求，对于不符合要求的样品，谈判小组将作竞标无效处理</w:t>
            </w:r>
            <w:r>
              <w:rPr>
                <w:rFonts w:hint="eastAsia" w:ascii="宋体" w:hAnsi="宋体" w:cs="宋体"/>
                <w:color w:val="auto"/>
                <w:kern w:val="0"/>
                <w:szCs w:val="21"/>
                <w:highlight w:val="none"/>
              </w:rPr>
              <w:t>；</w:t>
            </w:r>
          </w:p>
          <w:p w14:paraId="172B8C31">
            <w:pPr>
              <w:snapToGrid w:val="0"/>
              <w:spacing w:line="360" w:lineRule="auto"/>
              <w:ind w:left="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）是否需要随样品提交检测报告：</w:t>
            </w:r>
            <w:sdt>
              <w:sdtPr>
                <w:rPr>
                  <w:rFonts w:hint="eastAsia"/>
                  <w:color w:val="auto"/>
                  <w:highlight w:val="none"/>
                </w:rPr>
                <w:id w:val="147452083"/>
                <w14:checkbox>
                  <w14:checked w14:val="1"/>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Cs w:val="21"/>
                <w:highlight w:val="none"/>
              </w:rPr>
              <w:t>否；</w:t>
            </w:r>
            <w:sdt>
              <w:sdtPr>
                <w:rPr>
                  <w:rFonts w:hint="eastAsia"/>
                  <w:color w:val="auto"/>
                  <w:highlight w:val="none"/>
                </w:rPr>
                <w:id w:val="147481685"/>
                <w14:checkbox>
                  <w14:checked w14:val="0"/>
                  <w14:checkedState w14:val="00FE" w14:font="Wingdings"/>
                  <w14:uncheckedState w14:val="2610" w14:font="MS Gothic"/>
                </w14:checkbox>
              </w:sdtPr>
              <w:sdtEndPr>
                <w:rPr>
                  <w:rFonts w:hint="eastAsia" w:ascii="宋体" w:hAnsi="宋体" w:cs="宋体"/>
                  <w:color w:val="auto"/>
                  <w:kern w:val="0"/>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Cs w:val="21"/>
                <w:highlight w:val="none"/>
              </w:rPr>
              <w:t>是，检测机构的要求：</w:t>
            </w:r>
            <w:r>
              <w:rPr>
                <w:rFonts w:hint="eastAsia" w:ascii="宋体" w:hAnsi="宋体" w:cs="宋体"/>
                <w:color w:val="auto"/>
                <w:kern w:val="0"/>
                <w:szCs w:val="21"/>
                <w:highlight w:val="none"/>
                <w:lang w:val="en-US" w:eastAsia="zh-CN"/>
              </w:rPr>
              <w:t>无</w:t>
            </w:r>
            <w:r>
              <w:rPr>
                <w:rFonts w:hint="eastAsia" w:ascii="宋体" w:hAnsi="宋体" w:cs="宋体"/>
                <w:color w:val="auto"/>
                <w:kern w:val="0"/>
                <w:szCs w:val="21"/>
                <w:highlight w:val="none"/>
              </w:rPr>
              <w:t>；检测内容：</w:t>
            </w:r>
            <w:r>
              <w:rPr>
                <w:rFonts w:hint="eastAsia" w:ascii="宋体" w:hAnsi="宋体" w:cs="宋体"/>
                <w:color w:val="auto"/>
                <w:kern w:val="0"/>
                <w:szCs w:val="21"/>
                <w:highlight w:val="none"/>
                <w:lang w:val="en-US" w:eastAsia="zh-CN"/>
              </w:rPr>
              <w:t>无</w:t>
            </w:r>
            <w:r>
              <w:rPr>
                <w:rFonts w:hint="eastAsia" w:ascii="宋体" w:hAnsi="宋体" w:cs="宋体"/>
                <w:color w:val="auto"/>
                <w:kern w:val="0"/>
                <w:szCs w:val="21"/>
                <w:highlight w:val="none"/>
              </w:rPr>
              <w:t>。</w:t>
            </w:r>
          </w:p>
          <w:p w14:paraId="44AAD394">
            <w:pPr>
              <w:snapToGrid w:val="0"/>
              <w:spacing w:line="360" w:lineRule="auto"/>
              <w:ind w:left="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）提供样品的时间：</w:t>
            </w:r>
            <w:r>
              <w:rPr>
                <w:rFonts w:hint="eastAsia" w:ascii="宋体" w:hAnsi="宋体" w:cs="宋体"/>
                <w:color w:val="auto"/>
                <w:kern w:val="0"/>
                <w:szCs w:val="21"/>
                <w:highlight w:val="none"/>
                <w:lang w:val="en-US" w:eastAsia="zh-CN"/>
              </w:rPr>
              <w:t>递交响应文件截止时间前（如为邮寄递交，请提前一天送达，因快递原因延误后果由竞标人自行负责）</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主场样品递交</w:t>
            </w:r>
            <w:r>
              <w:rPr>
                <w:rFonts w:hint="eastAsia" w:ascii="宋体" w:hAnsi="宋体" w:cs="宋体"/>
                <w:color w:val="auto"/>
                <w:kern w:val="0"/>
                <w:szCs w:val="21"/>
                <w:highlight w:val="none"/>
              </w:rPr>
              <w:t>地点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联系人</w:t>
            </w:r>
            <w:r>
              <w:rPr>
                <w:rFonts w:hint="eastAsia" w:ascii="宋体" w:hAnsi="宋体" w:cs="宋体"/>
                <w:color w:val="auto"/>
                <w:kern w:val="0"/>
                <w:szCs w:val="21"/>
                <w:highlight w:val="none"/>
              </w:rPr>
              <w:t>：</w:t>
            </w:r>
            <w:r>
              <w:rPr>
                <w:rFonts w:hint="eastAsia" w:asciiTheme="minorEastAsia" w:hAnsiTheme="minorEastAsia" w:eastAsiaTheme="minorEastAsia"/>
                <w:color w:val="auto"/>
                <w:sz w:val="21"/>
                <w:szCs w:val="21"/>
                <w:highlight w:val="none"/>
                <w:lang w:eastAsia="zh-CN"/>
              </w:rPr>
              <w:t>北海市海城区银河城市科技产业城2幢0101号</w:t>
            </w:r>
            <w:r>
              <w:rPr>
                <w:rFonts w:hint="eastAsia" w:asciiTheme="minorEastAsia" w:hAnsiTheme="minorEastAsia" w:eastAsiaTheme="minorEastAsia"/>
                <w:color w:val="auto"/>
                <w:sz w:val="21"/>
                <w:szCs w:val="21"/>
                <w:highlight w:val="none"/>
                <w:lang w:val="en-US" w:eastAsia="zh-CN"/>
              </w:rPr>
              <w:t xml:space="preserve"> 韦工 0779-3928925</w:t>
            </w:r>
            <w:r>
              <w:rPr>
                <w:rFonts w:hint="eastAsia" w:asciiTheme="minorEastAsia" w:hAnsiTheme="minorEastAsia" w:eastAsiaTheme="minorEastAsia"/>
                <w:color w:val="auto"/>
                <w:sz w:val="21"/>
                <w:szCs w:val="21"/>
                <w:highlight w:val="none"/>
                <w:lang w:eastAsia="zh-CN"/>
              </w:rPr>
              <w:t>；</w:t>
            </w:r>
            <w:r>
              <w:rPr>
                <w:rFonts w:hint="eastAsia" w:ascii="宋体" w:hAnsi="宋体" w:cs="宋体"/>
                <w:color w:val="auto"/>
                <w:kern w:val="0"/>
                <w:szCs w:val="21"/>
                <w:highlight w:val="none"/>
                <w:lang w:val="en-US" w:eastAsia="zh-CN"/>
              </w:rPr>
              <w:t>副场样品递交</w:t>
            </w:r>
            <w:r>
              <w:rPr>
                <w:rFonts w:hint="eastAsia" w:ascii="宋体" w:hAnsi="宋体" w:cs="宋体"/>
                <w:color w:val="auto"/>
                <w:kern w:val="0"/>
                <w:szCs w:val="21"/>
                <w:highlight w:val="none"/>
              </w:rPr>
              <w:t>地点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联系人</w:t>
            </w:r>
            <w:r>
              <w:rPr>
                <w:rFonts w:hint="eastAsia" w:ascii="宋体" w:hAnsi="宋体" w:cs="宋体"/>
                <w:color w:val="auto"/>
                <w:kern w:val="0"/>
                <w:szCs w:val="21"/>
                <w:highlight w:val="none"/>
              </w:rPr>
              <w:t>：</w:t>
            </w:r>
            <w:r>
              <w:rPr>
                <w:rFonts w:hint="eastAsia" w:asciiTheme="minorEastAsia" w:hAnsiTheme="minorEastAsia" w:eastAsiaTheme="minorEastAsia"/>
                <w:color w:val="auto"/>
                <w:sz w:val="21"/>
                <w:szCs w:val="21"/>
                <w:highlight w:val="none"/>
                <w:lang w:eastAsia="zh-CN"/>
              </w:rPr>
              <w:t>广西北部湾宏亚建设管理有限公司靖西分公司（靖西市吉祥路古力屯三产用地峰珲体育三楼）</w:t>
            </w:r>
            <w:r>
              <w:rPr>
                <w:rFonts w:hint="eastAsia" w:asciiTheme="minorEastAsia" w:hAnsiTheme="minorEastAsia" w:eastAsiaTheme="minorEastAsia"/>
                <w:color w:val="auto"/>
                <w:sz w:val="21"/>
                <w:szCs w:val="21"/>
                <w:highlight w:val="none"/>
                <w:lang w:val="en-US" w:eastAsia="zh-CN"/>
              </w:rPr>
              <w:t xml:space="preserve"> 农工 0776-6180899</w:t>
            </w:r>
            <w:r>
              <w:rPr>
                <w:rFonts w:hint="eastAsia" w:ascii="宋体" w:hAnsi="宋体" w:cs="宋体"/>
                <w:color w:val="auto"/>
                <w:kern w:val="0"/>
                <w:szCs w:val="21"/>
                <w:highlight w:val="none"/>
              </w:rPr>
              <w:t>。请供应商在上述时间内提供样品。超过截止时间的，采购人或采购代理机构将不予接收，并将清场并封闭样品现场。</w:t>
            </w:r>
          </w:p>
          <w:p w14:paraId="4368818C">
            <w:pPr>
              <w:snapToGrid w:val="0"/>
              <w:spacing w:line="360" w:lineRule="auto"/>
              <w:ind w:left="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13A7D0AF">
            <w:pPr>
              <w:numPr>
                <w:ins w:id="1" w:author="WPS_1627350053" w:date="2025-06-12T17:55:20Z"/>
              </w:numPr>
              <w:snapToGrid w:val="0"/>
              <w:spacing w:line="360" w:lineRule="auto"/>
              <w:rPr>
                <w:rFonts w:hint="default" w:ascii="宋体" w:hAnsi="宋体" w:cs="宋体"/>
                <w:color w:val="auto"/>
                <w:sz w:val="21"/>
                <w:szCs w:val="21"/>
                <w:highlight w:val="none"/>
                <w:lang w:val="en-US"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）制作、运输、安装和保管样品所发生的一切费用由供应商自理。</w:t>
            </w:r>
          </w:p>
        </w:tc>
      </w:tr>
      <w:tr w14:paraId="041D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F95CAE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1AB6C47A">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624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C9F3DB8">
            <w:pPr>
              <w:numPr>
                <w:ins w:id="2" w:author="WPS_1627350053" w:date="2025-06-12T17:59:01Z"/>
              </w:numPr>
              <w:snapToGrid w:val="0"/>
              <w:spacing w:line="360" w:lineRule="auto"/>
              <w:rPr>
                <w:rFonts w:hint="eastAsia" w:ascii="宋体" w:hAnsi="宋体" w:cs="宋体"/>
                <w:color w:val="auto"/>
                <w:kern w:val="0"/>
                <w:szCs w:val="21"/>
                <w:highlight w:val="none"/>
                <w:lang w:val="zh-CN"/>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Cs w:val="21"/>
                <w:highlight w:val="none"/>
                <w:lang w:val="zh-CN"/>
              </w:rPr>
              <w:t>A不组织。</w:t>
            </w:r>
          </w:p>
          <w:p w14:paraId="2C40266E">
            <w:pPr>
              <w:numPr>
                <w:ins w:id="3" w:author="WPS_1627350053" w:date="2025-06-12T17:59:01Z"/>
              </w:numPr>
              <w:snapToGrid w:val="0"/>
              <w:spacing w:line="360" w:lineRule="auto"/>
              <w:rPr>
                <w:rFonts w:hint="eastAsia" w:ascii="宋体" w:hAnsi="宋体" w:cs="宋体"/>
                <w:color w:val="auto"/>
                <w:kern w:val="0"/>
                <w:szCs w:val="21"/>
                <w:highlight w:val="none"/>
                <w:lang w:val="zh-CN"/>
              </w:rPr>
            </w:pPr>
            <w:sdt>
              <w:sdtPr>
                <w:rPr>
                  <w:rFonts w:hint="eastAsia" w:ascii="宋体" w:hAnsi="宋体" w:eastAsia="宋体" w:cs="宋体"/>
                  <w:color w:val="auto"/>
                  <w:kern w:val="0"/>
                  <w:sz w:val="21"/>
                  <w:szCs w:val="21"/>
                  <w:highlight w:val="none"/>
                </w:rPr>
                <w:id w:val="14745703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Cs w:val="21"/>
                <w:highlight w:val="none"/>
                <w:lang w:val="zh-CN"/>
              </w:rPr>
              <w:t>B组织。</w:t>
            </w:r>
          </w:p>
          <w:p w14:paraId="74D2EB3A">
            <w:pPr>
              <w:numPr>
                <w:ins w:id="4" w:author="WPS_1627350053" w:date="2025-06-12T17:59:01Z"/>
              </w:numPr>
              <w:snapToGrid w:val="0"/>
              <w:spacing w:line="360"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（1）在评审时安排每个供应商进行方案讲解演示。每个供应商时间不超过</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lang w:val="zh-CN"/>
              </w:rPr>
              <w:t>（编制时可根据项目情况进行调整）分钟，讲解次序以响应文件解密时间先后次序为准，讲解演示人员不超过3（编制时可根据项目情况进行调整）人。讲解演示结束后按要求解答评标委员会提问。</w:t>
            </w:r>
          </w:p>
          <w:p w14:paraId="4E8D3EC7">
            <w:pPr>
              <w:numPr>
                <w:ins w:id="5" w:author="WPS_1627350053" w:date="2025-06-12T17:59:01Z"/>
              </w:numPr>
              <w:snapToGrid w:val="0"/>
              <w:spacing w:line="360"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（2）方案讲解演示可选择以下其中一种方式：</w:t>
            </w:r>
          </w:p>
          <w:p w14:paraId="4D974048">
            <w:pPr>
              <w:numPr>
                <w:ins w:id="6" w:author="WPS_1627350053" w:date="2025-06-12T17:59:01Z"/>
              </w:numPr>
              <w:snapToGrid w:val="0"/>
              <w:spacing w:line="360" w:lineRule="auto"/>
              <w:rPr>
                <w:rFonts w:hint="eastAsia" w:ascii="宋体" w:hAnsi="宋体" w:cs="宋体"/>
                <w:color w:val="auto"/>
                <w:kern w:val="0"/>
                <w:szCs w:val="21"/>
                <w:highlight w:val="none"/>
                <w:lang w:val="zh-CN"/>
              </w:rPr>
            </w:pPr>
            <w:sdt>
              <w:sdtPr>
                <w:rPr>
                  <w:rFonts w:hint="eastAsia" w:ascii="宋体" w:hAnsi="宋体" w:eastAsia="宋体" w:cs="宋体"/>
                  <w:color w:val="auto"/>
                  <w:kern w:val="0"/>
                  <w:sz w:val="21"/>
                  <w:szCs w:val="21"/>
                  <w:highlight w:val="none"/>
                </w:rPr>
                <w:id w:val="14747603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Cs w:val="21"/>
                <w:highlight w:val="none"/>
                <w:lang w:val="zh-CN"/>
              </w:rPr>
              <w:t>方式一：广西政府采购云平台在线讲解演示。广西政府采购云平台在线讲解需供应商根据广西政府采购云平台操作要求做好准备工作，提前完善软硬件配置环境。</w:t>
            </w:r>
          </w:p>
          <w:p w14:paraId="234F4EDF">
            <w:pPr>
              <w:numPr>
                <w:ins w:id="7" w:author="WPS_1627350053" w:date="2025-06-12T17:59:01Z"/>
              </w:numPr>
              <w:snapToGrid w:val="0"/>
              <w:spacing w:line="360" w:lineRule="auto"/>
              <w:rPr>
                <w:rFonts w:hint="eastAsia" w:ascii="宋体" w:hAnsi="宋体" w:cs="宋体"/>
                <w:color w:val="auto"/>
                <w:kern w:val="0"/>
                <w:szCs w:val="21"/>
                <w:highlight w:val="none"/>
                <w:lang w:val="zh-CN"/>
              </w:rPr>
            </w:pPr>
            <w:sdt>
              <w:sdtPr>
                <w:rPr>
                  <w:rFonts w:hint="eastAsia" w:ascii="宋体" w:hAnsi="宋体" w:eastAsia="宋体" w:cs="宋体"/>
                  <w:color w:val="auto"/>
                  <w:kern w:val="0"/>
                  <w:sz w:val="21"/>
                  <w:szCs w:val="21"/>
                  <w:highlight w:val="none"/>
                </w:rPr>
                <w:id w:val="14746726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Cs w:val="21"/>
                <w:highlight w:val="none"/>
                <w:lang w:val="zh-CN"/>
              </w:rPr>
              <w:t>方式二：交易中心现场讲解演示。现场讲解地点为    ，讲解演示所用电脑等设备由供应商自备。现场讲解演示人员进场时提供讲解人员名单（加盖公章或授权代表签名）及身份证明，否则不得讲解演示。</w:t>
            </w:r>
          </w:p>
          <w:p w14:paraId="0B7020D1">
            <w:pPr>
              <w:numPr>
                <w:ins w:id="8" w:author="WPS_1627350053" w:date="2025-06-12T17:59:01Z"/>
              </w:numPr>
              <w:snapToGrid w:val="0"/>
              <w:spacing w:line="360"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注：因供应商自身原因导致无法演示或者演示效果不理想的，责任自负。因平台原因导致本项目方案讲解演示环节无法顺利开展，按照相关规定执行。</w:t>
            </w:r>
          </w:p>
        </w:tc>
      </w:tr>
      <w:tr w14:paraId="3046A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center"/>
          </w:tcPr>
          <w:p w14:paraId="3BF1DFA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424" w:type="dxa"/>
            <w:vMerge w:val="restart"/>
            <w:tcBorders>
              <w:top w:val="single" w:color="000000" w:sz="8" w:space="0"/>
              <w:left w:val="single" w:color="auto" w:sz="4" w:space="0"/>
              <w:right w:val="single" w:color="000000" w:sz="8" w:space="0"/>
            </w:tcBorders>
            <w:vAlign w:val="center"/>
          </w:tcPr>
          <w:p w14:paraId="39713C59">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供应商应当提供的资格、资信证明文件</w:t>
            </w:r>
          </w:p>
        </w:tc>
        <w:tc>
          <w:tcPr>
            <w:tcW w:w="6248" w:type="dxa"/>
            <w:tcBorders>
              <w:top w:val="single" w:color="000000" w:sz="8" w:space="0"/>
              <w:left w:val="single" w:color="000000" w:sz="2" w:space="0"/>
              <w:bottom w:val="single" w:color="auto" w:sz="4" w:space="0"/>
              <w:right w:val="single" w:color="000000" w:sz="8" w:space="0"/>
            </w:tcBorders>
            <w:vAlign w:val="center"/>
          </w:tcPr>
          <w:p w14:paraId="49C1B8A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（1）资格证明文件：见谈判文件第</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rPr>
              <w:t>部分。</w:t>
            </w:r>
          </w:p>
          <w:p w14:paraId="470F7B51">
            <w:pPr>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供应商未提供有效的资格证明文件的，视为供应商不具备谈判文件中规定的资格要求，响应无效。</w:t>
            </w:r>
          </w:p>
        </w:tc>
      </w:tr>
      <w:tr w14:paraId="12B0D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vAlign w:val="center"/>
          </w:tcPr>
          <w:p w14:paraId="07B45FBF">
            <w:pPr>
              <w:snapToGrid w:val="0"/>
              <w:spacing w:line="360" w:lineRule="auto"/>
              <w:jc w:val="center"/>
              <w:rPr>
                <w:rFonts w:hint="eastAsia" w:ascii="宋体" w:hAnsi="宋体" w:eastAsia="宋体" w:cs="宋体"/>
                <w:color w:val="auto"/>
                <w:sz w:val="21"/>
                <w:szCs w:val="21"/>
                <w:highlight w:val="none"/>
              </w:rPr>
            </w:pPr>
          </w:p>
        </w:tc>
        <w:tc>
          <w:tcPr>
            <w:tcW w:w="2424" w:type="dxa"/>
            <w:vMerge w:val="continue"/>
            <w:tcBorders>
              <w:left w:val="single" w:color="auto" w:sz="4" w:space="0"/>
              <w:bottom w:val="single" w:color="000000" w:sz="8" w:space="0"/>
              <w:right w:val="single" w:color="000000" w:sz="8" w:space="0"/>
            </w:tcBorders>
            <w:vAlign w:val="center"/>
          </w:tcPr>
          <w:p w14:paraId="5AB9DC21">
            <w:pPr>
              <w:snapToGrid w:val="0"/>
              <w:spacing w:line="360" w:lineRule="auto"/>
              <w:jc w:val="center"/>
              <w:rPr>
                <w:rFonts w:hint="eastAsia" w:ascii="宋体" w:hAnsi="宋体" w:eastAsia="宋体" w:cs="宋体"/>
                <w:b/>
                <w:color w:val="auto"/>
                <w:sz w:val="21"/>
                <w:szCs w:val="21"/>
                <w:highlight w:val="none"/>
              </w:rPr>
            </w:pPr>
          </w:p>
        </w:tc>
        <w:tc>
          <w:tcPr>
            <w:tcW w:w="6248" w:type="dxa"/>
            <w:tcBorders>
              <w:top w:val="single" w:color="auto" w:sz="4" w:space="0"/>
              <w:left w:val="single" w:color="000000" w:sz="2" w:space="0"/>
              <w:bottom w:val="single" w:color="000000" w:sz="8" w:space="0"/>
              <w:right w:val="single" w:color="000000" w:sz="8" w:space="0"/>
            </w:tcBorders>
            <w:vAlign w:val="center"/>
          </w:tcPr>
          <w:p w14:paraId="03C3E0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（2）资信证明文件：根据谈判文件采购需求等有关要求提供。</w:t>
            </w:r>
          </w:p>
        </w:tc>
      </w:tr>
      <w:tr w14:paraId="394EF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449BF0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424" w:type="dxa"/>
            <w:tcBorders>
              <w:top w:val="single" w:color="000000" w:sz="8" w:space="0"/>
              <w:left w:val="single" w:color="000000" w:sz="2" w:space="0"/>
              <w:bottom w:val="single" w:color="000000" w:sz="8" w:space="0"/>
              <w:right w:val="single" w:color="000000" w:sz="8" w:space="0"/>
            </w:tcBorders>
            <w:vAlign w:val="center"/>
          </w:tcPr>
          <w:p w14:paraId="4AA21B0F">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6248" w:type="dxa"/>
            <w:tcBorders>
              <w:top w:val="single" w:color="000000" w:sz="8" w:space="0"/>
              <w:left w:val="single" w:color="000000" w:sz="2" w:space="0"/>
              <w:bottom w:val="single" w:color="000000" w:sz="8" w:space="0"/>
              <w:right w:val="single" w:color="000000" w:sz="8" w:space="0"/>
            </w:tcBorders>
            <w:vAlign w:val="center"/>
          </w:tcPr>
          <w:p w14:paraId="6AE1235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08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098186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424" w:type="dxa"/>
            <w:tcBorders>
              <w:top w:val="single" w:color="000000" w:sz="8" w:space="0"/>
              <w:left w:val="single" w:color="000000" w:sz="2" w:space="0"/>
              <w:bottom w:val="single" w:color="000000" w:sz="8" w:space="0"/>
              <w:right w:val="single" w:color="000000" w:sz="8" w:space="0"/>
            </w:tcBorders>
            <w:vAlign w:val="center"/>
          </w:tcPr>
          <w:p w14:paraId="0E6AC2A8">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最后报价要求</w:t>
            </w:r>
          </w:p>
        </w:tc>
        <w:tc>
          <w:tcPr>
            <w:tcW w:w="6248" w:type="dxa"/>
            <w:tcBorders>
              <w:top w:val="single" w:color="000000" w:sz="8" w:space="0"/>
              <w:left w:val="single" w:color="000000" w:sz="2" w:space="0"/>
              <w:bottom w:val="single" w:color="000000" w:sz="8" w:space="0"/>
              <w:right w:val="single" w:color="000000" w:sz="8" w:space="0"/>
            </w:tcBorders>
            <w:vAlign w:val="center"/>
          </w:tcPr>
          <w:p w14:paraId="7E324E2A">
            <w:pPr>
              <w:snapToGri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有关本项目实施所需的所有费用（含税费）均计入最后报价。《最后报价</w:t>
            </w:r>
            <w:r>
              <w:rPr>
                <w:rFonts w:hint="eastAsia" w:ascii="宋体" w:hAnsi="宋体" w:eastAsia="宋体" w:cs="宋体"/>
                <w:color w:val="auto"/>
                <w:sz w:val="21"/>
                <w:szCs w:val="21"/>
                <w:highlight w:val="none"/>
              </w:rPr>
              <w:t>一览表（报价表）</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是最后报价的唯一载体</w:t>
            </w:r>
            <w:r>
              <w:rPr>
                <w:rFonts w:hint="eastAsia" w:ascii="宋体" w:hAnsi="宋体" w:eastAsia="宋体" w:cs="宋体"/>
                <w:color w:val="auto"/>
                <w:kern w:val="0"/>
                <w:sz w:val="21"/>
                <w:szCs w:val="21"/>
                <w:highlight w:val="none"/>
                <w:lang w:val="zh-CN"/>
              </w:rPr>
              <w:t>。谈判文件中价格全部采用人民币报价。谈判文件未列明，而供应商认为必需的费用也需列入报价。</w:t>
            </w:r>
          </w:p>
          <w:p w14:paraId="62F462AB">
            <w:pPr>
              <w:snapToGri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最后报价出现下列情形的，响应无效：</w:t>
            </w:r>
          </w:p>
          <w:p w14:paraId="68A4B631">
            <w:pPr>
              <w:snapToGrid w:val="0"/>
              <w:spacing w:line="360" w:lineRule="auto"/>
              <w:ind w:firstLine="422"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响应文件出现不是唯一的、有选择性的最后报价的；</w:t>
            </w:r>
          </w:p>
          <w:p w14:paraId="57356C4C">
            <w:pPr>
              <w:snapToGrid w:val="0"/>
              <w:spacing w:line="360" w:lineRule="auto"/>
              <w:ind w:firstLine="422"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t>最后报价超过谈判文件中规定的预算金额或者最高限价的;</w:t>
            </w:r>
          </w:p>
          <w:p w14:paraId="14A79C54">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供应商对根据修正原则修正后的报价不确认的。</w:t>
            </w:r>
          </w:p>
        </w:tc>
      </w:tr>
      <w:tr w14:paraId="3D48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vAlign w:val="center"/>
          </w:tcPr>
          <w:p w14:paraId="03783F0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424" w:type="dxa"/>
            <w:tcBorders>
              <w:top w:val="single" w:color="000000" w:sz="8" w:space="0"/>
              <w:left w:val="single" w:color="000000" w:sz="2" w:space="0"/>
              <w:right w:val="single" w:color="000000" w:sz="8" w:space="0"/>
            </w:tcBorders>
            <w:vAlign w:val="center"/>
          </w:tcPr>
          <w:p w14:paraId="21C6A30E">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6248" w:type="dxa"/>
            <w:tcBorders>
              <w:top w:val="single" w:color="000000" w:sz="8" w:space="0"/>
              <w:left w:val="single" w:color="000000" w:sz="2" w:space="0"/>
              <w:right w:val="single" w:color="000000" w:sz="8" w:space="0"/>
            </w:tcBorders>
            <w:vAlign w:val="center"/>
          </w:tcPr>
          <w:p w14:paraId="2E613BF7">
            <w:pPr>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C020E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供应商成交后也可在“广西政府采购云”平台申请政采贷：操作路径：登录广西政府采购云平台-金融服务中心-【融资服务】，可在热门申请中选择产品直接申请。</w:t>
            </w:r>
          </w:p>
        </w:tc>
      </w:tr>
      <w:tr w14:paraId="3062A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EBB6FE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424" w:type="dxa"/>
            <w:tcBorders>
              <w:top w:val="single" w:color="000000" w:sz="8" w:space="0"/>
              <w:left w:val="single" w:color="000000" w:sz="2" w:space="0"/>
              <w:bottom w:val="single" w:color="000000" w:sz="8" w:space="0"/>
              <w:right w:val="single" w:color="000000" w:sz="8" w:space="0"/>
            </w:tcBorders>
            <w:vAlign w:val="center"/>
          </w:tcPr>
          <w:p w14:paraId="7B12F0A4">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备份响应文件送达地点和签收人员 </w:t>
            </w:r>
          </w:p>
        </w:tc>
        <w:tc>
          <w:tcPr>
            <w:tcW w:w="6248" w:type="dxa"/>
            <w:tcBorders>
              <w:top w:val="single" w:color="000000" w:sz="8" w:space="0"/>
              <w:left w:val="single" w:color="000000" w:sz="2" w:space="0"/>
              <w:bottom w:val="single" w:color="000000" w:sz="8" w:space="0"/>
              <w:right w:val="single" w:color="000000" w:sz="8" w:space="0"/>
            </w:tcBorders>
            <w:vAlign w:val="center"/>
          </w:tcPr>
          <w:p w14:paraId="754F7C29">
            <w:pPr>
              <w:spacing w:line="360" w:lineRule="auto"/>
              <w:ind w:firstLine="0" w:firstLineChars="0"/>
              <w:rPr>
                <w:rFonts w:hint="eastAsia" w:ascii="宋体" w:hAnsi="宋体" w:cs="宋体"/>
                <w:snapToGrid w:val="0"/>
                <w:color w:val="auto"/>
                <w:kern w:val="28"/>
                <w:sz w:val="21"/>
                <w:szCs w:val="21"/>
                <w:highlight w:val="none"/>
              </w:rPr>
            </w:pPr>
            <w:sdt>
              <w:sdtPr>
                <w:rPr>
                  <w:rFonts w:hint="eastAsia" w:ascii="宋体" w:hAnsi="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cs="宋体"/>
                  <w:snapToGrid w:val="0"/>
                  <w:color w:val="auto"/>
                  <w:kern w:val="28"/>
                  <w:sz w:val="21"/>
                  <w:szCs w:val="21"/>
                  <w:highlight w:val="none"/>
                </w:rPr>
              </w:sdtEndPr>
              <w:sdtContent>
                <w:r>
                  <w:rPr>
                    <w:rFonts w:hint="eastAsia" w:ascii="宋体" w:hAnsi="宋体" w:cs="宋体"/>
                    <w:snapToGrid w:val="0"/>
                    <w:color w:val="auto"/>
                    <w:kern w:val="28"/>
                    <w:sz w:val="21"/>
                    <w:szCs w:val="21"/>
                    <w:highlight w:val="none"/>
                  </w:rPr>
                  <w:sym w:font="Wingdings" w:char="F0FE"/>
                </w:r>
              </w:sdtContent>
            </w:sdt>
            <w:r>
              <w:rPr>
                <w:rFonts w:hint="eastAsia" w:ascii="宋体" w:hAnsi="宋体" w:cs="宋体"/>
                <w:snapToGrid w:val="0"/>
                <w:color w:val="auto"/>
                <w:kern w:val="28"/>
                <w:sz w:val="21"/>
                <w:szCs w:val="21"/>
                <w:highlight w:val="none"/>
              </w:rPr>
              <w:t>A不接受。</w:t>
            </w:r>
          </w:p>
          <w:p w14:paraId="48FE2219">
            <w:pPr>
              <w:spacing w:line="360" w:lineRule="auto"/>
              <w:rPr>
                <w:rFonts w:hint="eastAsia" w:ascii="宋体" w:hAnsi="宋体" w:eastAsia="宋体" w:cs="宋体"/>
                <w:color w:val="auto"/>
                <w:sz w:val="21"/>
                <w:szCs w:val="21"/>
                <w:highlight w:val="none"/>
              </w:rPr>
            </w:pPr>
            <w:sdt>
              <w:sdtPr>
                <w:rPr>
                  <w:rFonts w:hint="eastAsia" w:ascii="宋体" w:hAnsi="宋体" w:cs="宋体"/>
                  <w:snapToGrid w:val="0"/>
                  <w:color w:val="auto"/>
                  <w:kern w:val="28"/>
                  <w:sz w:val="21"/>
                  <w:szCs w:val="21"/>
                  <w:highlight w:val="none"/>
                </w:rPr>
                <w:id w:val="-926416851"/>
                <w14:checkbox>
                  <w14:checked w14:val="0"/>
                  <w14:checkedState w14:val="00FE" w14:font="Wingdings"/>
                  <w14:uncheckedState w14:val="2610" w14:font="MS Gothic"/>
                </w14:checkbox>
              </w:sdtPr>
              <w:sdtEndPr>
                <w:rPr>
                  <w:rFonts w:hint="eastAsia" w:ascii="宋体" w:hAnsi="宋体" w:cs="宋体"/>
                  <w:snapToGrid w:val="0"/>
                  <w:color w:val="auto"/>
                  <w:kern w:val="28"/>
                  <w:sz w:val="21"/>
                  <w:szCs w:val="21"/>
                  <w:highlight w:val="none"/>
                </w:rPr>
              </w:sdtEndPr>
              <w:sdtContent>
                <w:r>
                  <w:rPr>
                    <w:rFonts w:hint="eastAsia" w:ascii="宋体" w:hAnsi="宋体" w:eastAsia="宋体" w:cs="宋体"/>
                    <w:snapToGrid w:val="0"/>
                    <w:color w:val="auto"/>
                    <w:kern w:val="28"/>
                    <w:sz w:val="21"/>
                    <w:szCs w:val="21"/>
                    <w:highlight w:val="none"/>
                  </w:rPr>
                  <w:t>☐</w:t>
                </w:r>
              </w:sdtContent>
            </w:sdt>
            <w:r>
              <w:rPr>
                <w:rFonts w:hint="eastAsia" w:ascii="宋体" w:hAnsi="宋体" w:cs="宋体"/>
                <w:snapToGrid w:val="0"/>
                <w:color w:val="auto"/>
                <w:kern w:val="28"/>
                <w:sz w:val="21"/>
                <w:szCs w:val="21"/>
                <w:highlight w:val="none"/>
              </w:rPr>
              <w:t>B接受：备份响应文件送达地点：</w:t>
            </w:r>
            <w:r>
              <w:rPr>
                <w:rFonts w:hint="eastAsia" w:ascii="宋体" w:hAnsi="宋体" w:cs="宋体"/>
                <w:snapToGrid w:val="0"/>
                <w:color w:val="auto"/>
                <w:kern w:val="28"/>
                <w:sz w:val="21"/>
                <w:szCs w:val="21"/>
                <w:highlight w:val="none"/>
                <w:u w:val="none"/>
              </w:rPr>
              <w:t xml:space="preserve">         </w:t>
            </w:r>
            <w:r>
              <w:rPr>
                <w:rFonts w:hint="eastAsia" w:ascii="宋体" w:hAnsi="宋体" w:cs="宋体"/>
                <w:snapToGrid w:val="0"/>
                <w:color w:val="auto"/>
                <w:kern w:val="28"/>
                <w:sz w:val="21"/>
                <w:szCs w:val="21"/>
                <w:highlight w:val="none"/>
              </w:rPr>
              <w:t>；备份响应文件签收人员联系电话：</w:t>
            </w:r>
            <w:r>
              <w:rPr>
                <w:rFonts w:hint="eastAsia" w:ascii="宋体" w:hAnsi="宋体" w:cs="宋体"/>
                <w:snapToGrid w:val="0"/>
                <w:color w:val="auto"/>
                <w:kern w:val="28"/>
                <w:sz w:val="21"/>
                <w:szCs w:val="21"/>
                <w:highlight w:val="none"/>
                <w:u w:val="none"/>
              </w:rPr>
              <w:t xml:space="preserve">        </w:t>
            </w:r>
            <w:r>
              <w:rPr>
                <w:rFonts w:hint="eastAsia" w:ascii="宋体" w:hAnsi="宋体" w:cs="宋体"/>
                <w:snapToGrid w:val="0"/>
                <w:color w:val="auto"/>
                <w:kern w:val="28"/>
                <w:sz w:val="21"/>
                <w:szCs w:val="21"/>
                <w:highlight w:val="none"/>
              </w:rPr>
              <w:t>。</w:t>
            </w:r>
            <w:r>
              <w:rPr>
                <w:rFonts w:hint="eastAsia" w:ascii="宋体" w:hAnsi="宋体" w:cs="宋体"/>
                <w:b w:val="0"/>
                <w:snapToGrid w:val="0"/>
                <w:color w:val="auto"/>
                <w:kern w:val="28"/>
                <w:sz w:val="21"/>
                <w:szCs w:val="21"/>
                <w:highlight w:val="none"/>
              </w:rPr>
              <w:t>采购人、采购代理机构不强制或变相强制供应商提交备份响应文件。</w:t>
            </w:r>
          </w:p>
        </w:tc>
      </w:tr>
      <w:tr w14:paraId="58D5C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5030437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424" w:type="dxa"/>
            <w:vMerge w:val="restart"/>
            <w:tcBorders>
              <w:top w:val="single" w:color="000000" w:sz="8" w:space="0"/>
              <w:left w:val="single" w:color="000000" w:sz="2" w:space="0"/>
              <w:right w:val="single" w:color="000000" w:sz="8" w:space="0"/>
            </w:tcBorders>
            <w:vAlign w:val="center"/>
          </w:tcPr>
          <w:p w14:paraId="25E65E9E">
            <w:pPr>
              <w:snapToGrid/>
              <w:spacing w:line="360" w:lineRule="auto"/>
              <w:ind w:firstLine="420" w:firstLineChars="200"/>
              <w:jc w:val="left"/>
              <w:rPr>
                <w:rFonts w:hint="eastAsia" w:ascii="宋体" w:hAnsi="宋体" w:eastAsia="宋体" w:cs="宋体"/>
                <w:b w:val="0"/>
                <w:snapToGrid w:val="0"/>
                <w:color w:val="auto"/>
                <w:kern w:val="28"/>
                <w:sz w:val="21"/>
                <w:szCs w:val="21"/>
                <w:highlight w:val="none"/>
              </w:rPr>
            </w:pPr>
            <w:r>
              <w:rPr>
                <w:rFonts w:hint="eastAsia" w:ascii="宋体" w:hAnsi="宋体" w:eastAsia="宋体" w:cs="宋体"/>
                <w:b w:val="0"/>
                <w:snapToGrid w:val="0"/>
                <w:color w:val="auto"/>
                <w:kern w:val="28"/>
                <w:sz w:val="21"/>
                <w:szCs w:val="21"/>
                <w:highlight w:val="none"/>
              </w:rPr>
              <w:t>特别说明</w:t>
            </w:r>
          </w:p>
        </w:tc>
        <w:tc>
          <w:tcPr>
            <w:tcW w:w="6248" w:type="dxa"/>
            <w:tcBorders>
              <w:top w:val="single" w:color="000000" w:sz="8" w:space="0"/>
              <w:left w:val="single" w:color="000000" w:sz="2" w:space="0"/>
              <w:bottom w:val="single" w:color="auto" w:sz="4" w:space="0"/>
              <w:right w:val="single" w:color="000000" w:sz="8" w:space="0"/>
            </w:tcBorders>
            <w:vAlign w:val="center"/>
          </w:tcPr>
          <w:p w14:paraId="0A7E84F8">
            <w:pPr>
              <w:spacing w:line="360" w:lineRule="auto"/>
              <w:ind w:firstLine="0" w:firstLineChars="0"/>
              <w:rPr>
                <w:rFonts w:hint="eastAsia" w:ascii="宋体" w:hAnsi="宋体" w:eastAsia="宋体" w:cs="宋体"/>
                <w:snapToGrid w:val="0"/>
                <w:color w:val="auto"/>
                <w:kern w:val="28"/>
                <w:sz w:val="21"/>
                <w:szCs w:val="21"/>
                <w:highlight w:val="none"/>
                <w:lang w:eastAsia="zh-CN"/>
              </w:rPr>
            </w:pPr>
            <w:r>
              <w:rPr>
                <w:rFonts w:hint="eastAsia" w:ascii="宋体" w:hAnsi="宋体" w:cs="宋体"/>
                <w:snapToGrid w:val="0"/>
                <w:color w:val="auto"/>
                <w:kern w:val="28"/>
                <w:sz w:val="21"/>
                <w:szCs w:val="21"/>
                <w:highlight w:val="none"/>
              </w:rPr>
              <w:t>联合体响应的，联合体各方分别提供与联合体协议中规定的分工内容相应的业绩证明材料，业绩数量以提供材料较少的一方为准。</w:t>
            </w:r>
          </w:p>
        </w:tc>
      </w:tr>
      <w:tr w14:paraId="29F05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right w:val="single" w:color="000000" w:sz="2" w:space="0"/>
            </w:tcBorders>
            <w:vAlign w:val="center"/>
          </w:tcPr>
          <w:p w14:paraId="7509C5E5">
            <w:pPr>
              <w:snapToGrid w:val="0"/>
              <w:spacing w:line="360" w:lineRule="auto"/>
              <w:jc w:val="center"/>
              <w:rPr>
                <w:rFonts w:hint="eastAsia" w:ascii="宋体" w:hAnsi="宋体" w:eastAsia="宋体" w:cs="宋体"/>
                <w:color w:val="auto"/>
                <w:sz w:val="21"/>
                <w:szCs w:val="21"/>
                <w:highlight w:val="none"/>
              </w:rPr>
            </w:pPr>
          </w:p>
        </w:tc>
        <w:tc>
          <w:tcPr>
            <w:tcW w:w="2424" w:type="dxa"/>
            <w:vMerge w:val="continue"/>
            <w:tcBorders>
              <w:left w:val="single" w:color="000000" w:sz="2" w:space="0"/>
              <w:right w:val="single" w:color="000000" w:sz="8" w:space="0"/>
            </w:tcBorders>
            <w:vAlign w:val="center"/>
          </w:tcPr>
          <w:p w14:paraId="42AB9D90">
            <w:pPr>
              <w:snapToGrid/>
              <w:spacing w:line="360" w:lineRule="auto"/>
              <w:ind w:firstLine="420" w:firstLineChars="200"/>
              <w:jc w:val="left"/>
              <w:rPr>
                <w:rFonts w:hint="eastAsia" w:ascii="宋体" w:hAnsi="宋体" w:eastAsia="宋体" w:cs="宋体"/>
                <w:b w:val="0"/>
                <w:snapToGrid w:val="0"/>
                <w:color w:val="auto"/>
                <w:kern w:val="28"/>
                <w:sz w:val="21"/>
                <w:szCs w:val="21"/>
                <w:highlight w:val="none"/>
              </w:rPr>
            </w:pPr>
          </w:p>
        </w:tc>
        <w:tc>
          <w:tcPr>
            <w:tcW w:w="6248" w:type="dxa"/>
            <w:tcBorders>
              <w:top w:val="single" w:color="000000" w:sz="8" w:space="0"/>
              <w:left w:val="single" w:color="000000" w:sz="2" w:space="0"/>
              <w:bottom w:val="single" w:color="auto" w:sz="4" w:space="0"/>
              <w:right w:val="single" w:color="000000" w:sz="8" w:space="0"/>
            </w:tcBorders>
            <w:vAlign w:val="center"/>
          </w:tcPr>
          <w:p w14:paraId="7B791672">
            <w:pPr>
              <w:spacing w:line="360" w:lineRule="auto"/>
              <w:ind w:firstLine="420" w:firstLineChars="200"/>
              <w:rPr>
                <w:rFonts w:hint="eastAsia" w:ascii="宋体" w:hAnsi="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w:t>
            </w:r>
            <w:r>
              <w:rPr>
                <w:rFonts w:hint="eastAsia" w:ascii="宋体" w:hAnsi="宋体" w:cs="宋体"/>
                <w:snapToGrid w:val="0"/>
                <w:color w:val="auto"/>
                <w:kern w:val="28"/>
                <w:sz w:val="21"/>
                <w:szCs w:val="21"/>
                <w:highlight w:val="none"/>
              </w:rPr>
              <w:t>联合体响应的，联合体各方均需按谈判文件第五部分评审标准要求提供资信证明文件，否则视为不符合相关要求。</w:t>
            </w:r>
          </w:p>
          <w:p w14:paraId="0EFCA9D9">
            <w:pPr>
              <w:spacing w:line="360" w:lineRule="auto"/>
              <w:ind w:firstLine="420" w:firstLineChars="20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rPr>
              <w:t>☐</w:t>
            </w:r>
            <w:r>
              <w:rPr>
                <w:rFonts w:hint="eastAsia" w:ascii="宋体" w:hAnsi="宋体" w:cs="宋体"/>
                <w:snapToGrid w:val="0"/>
                <w:color w:val="auto"/>
                <w:kern w:val="28"/>
                <w:sz w:val="21"/>
                <w:szCs w:val="21"/>
                <w:highlight w:val="none"/>
              </w:rPr>
              <w:t>联合体响应的，联合体中有一方或者联合体成员根据分工按谈判文件第五部分评审标准要求提供资信证明文件的，视为符合了相关要求。</w:t>
            </w:r>
          </w:p>
        </w:tc>
      </w:tr>
      <w:tr w14:paraId="2FD9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23E8CA4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424" w:type="dxa"/>
            <w:tcBorders>
              <w:top w:val="single" w:color="auto" w:sz="4" w:space="0"/>
              <w:left w:val="single" w:color="auto" w:sz="4" w:space="0"/>
              <w:bottom w:val="single" w:color="auto" w:sz="4" w:space="0"/>
              <w:right w:val="single" w:color="auto" w:sz="4" w:space="0"/>
            </w:tcBorders>
            <w:vAlign w:val="center"/>
          </w:tcPr>
          <w:p w14:paraId="4FAE80B3">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6248" w:type="dxa"/>
            <w:tcBorders>
              <w:top w:val="single" w:color="auto" w:sz="4" w:space="0"/>
              <w:left w:val="single" w:color="auto" w:sz="4" w:space="0"/>
              <w:bottom w:val="single" w:color="auto" w:sz="4" w:space="0"/>
              <w:right w:val="single" w:color="auto" w:sz="4" w:space="0"/>
            </w:tcBorders>
            <w:vAlign w:val="center"/>
          </w:tcPr>
          <w:p w14:paraId="5C7F6B8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本谈判文件解释权属采购人及代理机构。</w:t>
            </w:r>
          </w:p>
        </w:tc>
      </w:tr>
    </w:tbl>
    <w:p w14:paraId="19C86A9C">
      <w:pPr>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br w:type="page"/>
      </w:r>
    </w:p>
    <w:p w14:paraId="1C77F3E3">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6C582D1F">
      <w:pPr>
        <w:keepNext w:val="0"/>
        <w:keepLines w:val="0"/>
        <w:pageBreakBefore w:val="0"/>
        <w:kinsoku/>
        <w:wordWrap/>
        <w:overflowPunct/>
        <w:topLinePunct w:val="0"/>
        <w:bidi w:val="0"/>
        <w:snapToGrid w:val="0"/>
        <w:spacing w:line="360" w:lineRule="auto"/>
        <w:jc w:val="left"/>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 适用范围</w:t>
      </w:r>
    </w:p>
    <w:p w14:paraId="349E401C">
      <w:pPr>
        <w:keepNext w:val="0"/>
        <w:keepLines w:val="0"/>
        <w:pageBreakBefore w:val="0"/>
        <w:kinsoku/>
        <w:wordWrap/>
        <w:overflowPunct/>
        <w:topLinePunct w:val="0"/>
        <w:bidi w:val="0"/>
        <w:snapToGrid w:val="0"/>
        <w:spacing w:line="360" w:lineRule="auto"/>
        <w:ind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本谈判文件适用于该项目的邀请、响应、开启响应文件、信用信息查询、资格性审查、评审、成交、合同、验收等行为（法律、法规另有规定的，从其规定）。</w:t>
      </w:r>
    </w:p>
    <w:p w14:paraId="18FAB602">
      <w:pPr>
        <w:keepNext w:val="0"/>
        <w:keepLines w:val="0"/>
        <w:pageBreakBefore w:val="0"/>
        <w:kinsoku/>
        <w:wordWrap/>
        <w:overflowPunct/>
        <w:topLinePunct w:val="0"/>
        <w:bidi w:val="0"/>
        <w:adjustRightInd/>
        <w:spacing w:line="360" w:lineRule="auto"/>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2.定义</w:t>
      </w:r>
    </w:p>
    <w:p w14:paraId="49C7A904">
      <w:pPr>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2.1 “采购人”系指谈判邀请公告中载明的本项目的采购人。</w:t>
      </w:r>
    </w:p>
    <w:p w14:paraId="0DCE9724">
      <w:pPr>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2.2 “采购代理机构”系指谈判邀请公告中载明的本项目的采购代理机构。</w:t>
      </w:r>
    </w:p>
    <w:p w14:paraId="729283A3">
      <w:pPr>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2.3 “供应商”系指响应谈判、参加本次竞争的法人、其他组织或自然人。</w:t>
      </w:r>
    </w:p>
    <w:p w14:paraId="38E3B513">
      <w:pPr>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2.4 “</w:t>
      </w:r>
      <w:r>
        <w:rPr>
          <w:rFonts w:hint="eastAsia" w:ascii="宋体" w:hAnsi="宋体" w:cs="宋体"/>
          <w:color w:val="auto"/>
          <w:sz w:val="21"/>
          <w:szCs w:val="21"/>
          <w:highlight w:val="none"/>
        </w:rPr>
        <w:t>法定代表人（负责人）</w:t>
      </w:r>
      <w:r>
        <w:rPr>
          <w:rFonts w:hint="eastAsia" w:asciiTheme="minorEastAsia" w:hAnsiTheme="minorEastAsia" w:eastAsiaTheme="minorEastAsia"/>
          <w:color w:val="auto"/>
          <w:sz w:val="21"/>
          <w:szCs w:val="21"/>
          <w:highlight w:val="none"/>
        </w:rPr>
        <w:t>”系指法人企业的法定负责人，或其他组织为法律、行政法规规定代表单位行使职权的主要负责人，或自然人本人。</w:t>
      </w:r>
    </w:p>
    <w:p w14:paraId="2C734634">
      <w:pPr>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2.5 “成交人”系指经评审确定的成交供应商。</w:t>
      </w:r>
    </w:p>
    <w:p w14:paraId="60DE931D">
      <w:pPr>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2.6</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“响应文件”系指供应商提交的商务技术文件。供应商提交最后报价后，最后报价是供应商响应文件的有效组成部分。</w:t>
      </w:r>
    </w:p>
    <w:p w14:paraId="19BC76FD">
      <w:pPr>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2.7“电子交易平台”系指本项目政府采购活动所依托的</w:t>
      </w:r>
      <w:r>
        <w:rPr>
          <w:rFonts w:hint="eastAsia" w:ascii="宋体" w:hAnsi="宋体" w:cs="宋体"/>
          <w:color w:val="auto"/>
          <w:sz w:val="21"/>
          <w:szCs w:val="21"/>
          <w:highlight w:val="none"/>
        </w:rPr>
        <w:t>广西政府采购云平台（https://www.gcy.zfcg.gxzf.gov.cn/）</w:t>
      </w:r>
      <w:r>
        <w:rPr>
          <w:rFonts w:hint="eastAsia" w:asciiTheme="minorEastAsia" w:hAnsiTheme="minorEastAsia" w:eastAsiaTheme="minorEastAsia"/>
          <w:color w:val="auto"/>
          <w:sz w:val="21"/>
          <w:szCs w:val="21"/>
          <w:highlight w:val="none"/>
        </w:rPr>
        <w:t>。</w:t>
      </w:r>
    </w:p>
    <w:p w14:paraId="5B457A4A">
      <w:pPr>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1"/>
          <w:szCs w:val="21"/>
          <w:highlight w:val="none"/>
        </w:rPr>
        <w:t>4</w:t>
      </w:r>
      <w:r>
        <w:rPr>
          <w:rFonts w:hint="eastAsia" w:asciiTheme="minorEastAsia" w:hAnsiTheme="minorEastAsia" w:eastAsiaTheme="minorEastAsia"/>
          <w:color w:val="auto"/>
          <w:sz w:val="21"/>
          <w:szCs w:val="21"/>
          <w:highlight w:val="none"/>
        </w:rPr>
        <w:t>）。</w:t>
      </w:r>
    </w:p>
    <w:p w14:paraId="0B919992">
      <w:pPr>
        <w:keepNext w:val="0"/>
        <w:keepLines w:val="0"/>
        <w:pageBreakBefore w:val="0"/>
        <w:kinsoku/>
        <w:wordWrap/>
        <w:overflowPunct/>
        <w:topLinePunct w:val="0"/>
        <w:bidi w:val="0"/>
        <w:spacing w:line="360" w:lineRule="auto"/>
        <w:ind w:firstLine="420" w:firstLineChars="200"/>
        <w:rPr>
          <w:color w:val="auto"/>
          <w:sz w:val="21"/>
          <w:szCs w:val="21"/>
          <w:highlight w:val="none"/>
        </w:rPr>
      </w:pPr>
      <w:r>
        <w:rPr>
          <w:rFonts w:hint="eastAsia" w:asciiTheme="minorEastAsia" w:hAnsiTheme="minorEastAsia" w:eastAsiaTheme="minorEastAsia"/>
          <w:color w:val="auto"/>
          <w:sz w:val="21"/>
          <w:szCs w:val="21"/>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0A4019B">
      <w:pPr>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2.9 “书面形式”包括数据电文形式与纸质形式。数据电文形式与纸质形式的采购活动具有同等法律效力。</w:t>
      </w:r>
    </w:p>
    <w:p w14:paraId="2432E95C">
      <w:pPr>
        <w:keepNext w:val="0"/>
        <w:keepLines w:val="0"/>
        <w:pageBreakBefore w:val="0"/>
        <w:kinsoku/>
        <w:wordWrap/>
        <w:overflowPunct/>
        <w:topLinePunct w:val="0"/>
        <w:bidi w:val="0"/>
        <w:snapToGrid w:val="0"/>
        <w:spacing w:line="360" w:lineRule="auto"/>
        <w:ind w:firstLine="420" w:firstLineChars="200"/>
        <w:jc w:val="left"/>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2.10 “▲” 系指实质性要求条款， “※”系指谈判过程中可能实质性变动的内容，</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rPr>
        <w:sym w:font="Wingdings" w:char="F0FE"/>
      </w:r>
      <w:r>
        <w:rPr>
          <w:rFonts w:hint="eastAsia" w:ascii="宋体" w:hAnsi="宋体" w:cs="宋体"/>
          <w:color w:val="auto"/>
          <w:kern w:val="0"/>
          <w:sz w:val="21"/>
          <w:szCs w:val="21"/>
          <w:highlight w:val="none"/>
        </w:rPr>
        <w:t>”</w:t>
      </w:r>
      <w:r>
        <w:rPr>
          <w:rFonts w:hint="eastAsia" w:cs="宋体" w:asciiTheme="minorEastAsia" w:hAnsiTheme="minorEastAsia" w:eastAsiaTheme="minorEastAsia"/>
          <w:color w:val="auto"/>
          <w:sz w:val="21"/>
          <w:szCs w:val="21"/>
          <w:highlight w:val="none"/>
        </w:rPr>
        <w:t>系指适用本项目的要求，“□”系指不适用本项目的要求。</w:t>
      </w:r>
    </w:p>
    <w:p w14:paraId="2E64EA60">
      <w:pPr>
        <w:keepNext w:val="0"/>
        <w:keepLines w:val="0"/>
        <w:pageBreakBefore w:val="0"/>
        <w:kinsoku/>
        <w:wordWrap/>
        <w:overflowPunct/>
        <w:topLinePunct w:val="0"/>
        <w:bidi w:val="0"/>
        <w:adjustRightInd/>
        <w:spacing w:line="360" w:lineRule="auto"/>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3. 响应有效期</w:t>
      </w:r>
    </w:p>
    <w:p w14:paraId="71B80ACB">
      <w:pPr>
        <w:keepNext w:val="0"/>
        <w:keepLines w:val="0"/>
        <w:pageBreakBefore w:val="0"/>
        <w:kinsoku/>
        <w:wordWrap/>
        <w:overflowPunct/>
        <w:topLinePunct w:val="0"/>
        <w:bidi w:val="0"/>
        <w:spacing w:line="360" w:lineRule="auto"/>
        <w:ind w:firstLine="420" w:firstLineChars="200"/>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color w:val="auto"/>
          <w:sz w:val="21"/>
          <w:szCs w:val="21"/>
          <w:highlight w:val="none"/>
        </w:rPr>
        <w:t>▲3.1</w:t>
      </w:r>
      <w:r>
        <w:rPr>
          <w:rFonts w:hint="eastAsia" w:cs="仿宋_GB2312" w:asciiTheme="minorEastAsia" w:hAnsiTheme="minorEastAsia" w:eastAsiaTheme="minorEastAsia"/>
          <w:b/>
          <w:color w:val="auto"/>
          <w:sz w:val="21"/>
          <w:szCs w:val="21"/>
          <w:highlight w:val="none"/>
        </w:rPr>
        <w:t>响应有效期为从提交响应文件的截止之日起60天。供应商的响应文件中承诺的响应有效期少于谈判文件中载明的谈判有效期的，响应无效。</w:t>
      </w:r>
    </w:p>
    <w:p w14:paraId="3F058FBD">
      <w:pPr>
        <w:pStyle w:val="392"/>
        <w:keepNext w:val="0"/>
        <w:keepLines w:val="0"/>
        <w:pageBreakBefore w:val="0"/>
        <w:kinsoku/>
        <w:wordWrap/>
        <w:overflowPunct/>
        <w:topLinePunct w:val="0"/>
        <w:bidi w:val="0"/>
        <w:spacing w:before="0" w:line="360" w:lineRule="auto"/>
        <w:ind w:firstLine="48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3.2响应文件合格提交后，自响应截止日期起，在响应有效期内有效。</w:t>
      </w:r>
    </w:p>
    <w:p w14:paraId="1AE57151">
      <w:pPr>
        <w:keepNext w:val="0"/>
        <w:keepLines w:val="0"/>
        <w:pageBreakBefore w:val="0"/>
        <w:tabs>
          <w:tab w:val="left" w:pos="3780"/>
        </w:tabs>
        <w:kinsoku/>
        <w:wordWrap/>
        <w:overflowPunct/>
        <w:topLinePunct w:val="0"/>
        <w:bidi w:val="0"/>
        <w:spacing w:line="360" w:lineRule="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拒绝延长谈判有效期的供应商不得再参与该项目后续采购活动。</w:t>
      </w:r>
    </w:p>
    <w:p w14:paraId="29DA7FE0">
      <w:pPr>
        <w:keepNext w:val="0"/>
        <w:keepLines w:val="0"/>
        <w:pageBreakBefore w:val="0"/>
        <w:tabs>
          <w:tab w:val="left" w:pos="3780"/>
        </w:tabs>
        <w:kinsoku/>
        <w:wordWrap/>
        <w:overflowPunct/>
        <w:topLinePunct w:val="0"/>
        <w:bidi w:val="0"/>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4．响应费用</w:t>
      </w:r>
    </w:p>
    <w:p w14:paraId="59EC674F">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rPr>
        <w:t>供应商需自行承担涉及响应的一切费用</w:t>
      </w:r>
      <w:r>
        <w:rPr>
          <w:rFonts w:hint="eastAsia" w:asciiTheme="minorEastAsia" w:hAnsiTheme="minorEastAsia" w:eastAsiaTheme="minorEastAsia"/>
          <w:color w:val="auto"/>
          <w:sz w:val="21"/>
          <w:szCs w:val="21"/>
          <w:highlight w:val="none"/>
          <w:lang w:val="zh-CN"/>
        </w:rPr>
        <w:t>。</w:t>
      </w:r>
    </w:p>
    <w:p w14:paraId="6AC86241">
      <w:pPr>
        <w:keepNext w:val="0"/>
        <w:keepLines w:val="0"/>
        <w:pageBreakBefore w:val="0"/>
        <w:kinsoku/>
        <w:wordWrap/>
        <w:overflowPunct/>
        <w:topLinePunct w:val="0"/>
        <w:bidi w:val="0"/>
        <w:spacing w:line="360" w:lineRule="auto"/>
        <w:jc w:val="center"/>
        <w:rPr>
          <w:rFonts w:cs="仿宋_GB2312" w:asciiTheme="minorEastAsia" w:hAnsiTheme="minorEastAsia" w:eastAsiaTheme="minorEastAsia"/>
          <w:b/>
          <w:color w:val="auto"/>
          <w:sz w:val="21"/>
          <w:szCs w:val="21"/>
          <w:highlight w:val="none"/>
        </w:rPr>
      </w:pPr>
    </w:p>
    <w:p w14:paraId="39137E16">
      <w:pPr>
        <w:keepNext w:val="0"/>
        <w:keepLines w:val="0"/>
        <w:pageBreakBefore w:val="0"/>
        <w:kinsoku/>
        <w:wordWrap/>
        <w:overflowPunct/>
        <w:topLinePunct w:val="0"/>
        <w:bidi w:val="0"/>
        <w:adjustRightInd/>
        <w:spacing w:line="360" w:lineRule="auto"/>
        <w:jc w:val="center"/>
        <w:outlineLvl w:val="1"/>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三、需要落实的政府采购政策</w:t>
      </w:r>
    </w:p>
    <w:p w14:paraId="52A67996">
      <w:pPr>
        <w:pStyle w:val="392"/>
        <w:keepNext w:val="0"/>
        <w:keepLines w:val="0"/>
        <w:pageBreakBefore w:val="0"/>
        <w:kinsoku/>
        <w:wordWrap/>
        <w:overflowPunct/>
        <w:topLinePunct w:val="0"/>
        <w:bidi w:val="0"/>
        <w:spacing w:before="0" w:line="360" w:lineRule="auto"/>
        <w:ind w:firstLine="0" w:firstLineChars="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1.是否允许采购进口产品要求</w:t>
      </w:r>
    </w:p>
    <w:p w14:paraId="248D3CC1">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kern w:val="0"/>
          <w:sz w:val="21"/>
          <w:szCs w:val="21"/>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1"/>
          <w:szCs w:val="21"/>
          <w:highlight w:val="none"/>
        </w:rPr>
        <w:t>。</w:t>
      </w:r>
    </w:p>
    <w:p w14:paraId="104C5163">
      <w:pPr>
        <w:keepNext w:val="0"/>
        <w:keepLines w:val="0"/>
        <w:pageBreakBefore w:val="0"/>
        <w:kinsoku/>
        <w:wordWrap/>
        <w:overflowPunct/>
        <w:topLinePunct w:val="0"/>
        <w:bidi w:val="0"/>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2.支持绿色发展</w:t>
      </w:r>
    </w:p>
    <w:p w14:paraId="615735B9">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color w:val="auto"/>
          <w:sz w:val="21"/>
          <w:szCs w:val="21"/>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谈判文件要求提供相关产品认证证书。</w:t>
      </w:r>
      <w:r>
        <w:rPr>
          <w:rFonts w:hint="eastAsia" w:ascii="宋体" w:hAnsi="宋体" w:cs="宋体"/>
          <w:b/>
          <w:color w:val="auto"/>
          <w:sz w:val="21"/>
          <w:szCs w:val="21"/>
          <w:highlight w:val="none"/>
        </w:rPr>
        <w:t>▲采购人拟采购的产品属于政府强制采购的节能产品品目清单范围的，供应商相应的响应产品未获得国家确定的认证机构出具的、处于有效期之内的节能产品认证证书的，响应无效。</w:t>
      </w:r>
    </w:p>
    <w:p w14:paraId="244E89B7">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2.2</w:t>
      </w:r>
      <w:r>
        <w:rPr>
          <w:rFonts w:hint="eastAsia" w:ascii="宋体" w:hAnsi="宋体" w:cs="宋体"/>
          <w:color w:val="auto"/>
          <w:sz w:val="21"/>
          <w:szCs w:val="21"/>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1"/>
          <w:szCs w:val="21"/>
          <w:highlight w:val="none"/>
        </w:rPr>
        <w:t>。</w:t>
      </w:r>
    </w:p>
    <w:p w14:paraId="6DB7B296">
      <w:pPr>
        <w:keepNext w:val="0"/>
        <w:keepLines w:val="0"/>
        <w:pageBreakBefore w:val="0"/>
        <w:kinsoku/>
        <w:wordWrap/>
        <w:overflowPunct/>
        <w:topLinePunct w:val="0"/>
        <w:bidi w:val="0"/>
        <w:spacing w:line="360" w:lineRule="auto"/>
        <w:ind w:firstLine="420" w:firstLineChars="200"/>
        <w:rPr>
          <w:rFonts w:ascii="宋体" w:hAnsi="宋体" w:cs="宋体"/>
          <w:color w:val="auto"/>
          <w:sz w:val="21"/>
          <w:szCs w:val="21"/>
          <w:highlight w:val="none"/>
        </w:rPr>
      </w:pPr>
      <w:r>
        <w:rPr>
          <w:rFonts w:hint="eastAsia" w:cs="宋体" w:asciiTheme="minorEastAsia" w:hAnsiTheme="minorEastAsia" w:eastAsiaTheme="minorEastAsia"/>
          <w:color w:val="auto"/>
          <w:sz w:val="21"/>
          <w:szCs w:val="21"/>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1"/>
          <w:szCs w:val="21"/>
          <w:highlight w:val="none"/>
        </w:rPr>
        <w:t>鼓励采购单位优先采购秸秆环保板材等资源综合利用产品。鼓励采购单位优先采购绿色物流配送服务、提供新能源交通工具的租赁服务。</w:t>
      </w:r>
    </w:p>
    <w:p w14:paraId="09438CB6">
      <w:pPr>
        <w:keepNext w:val="0"/>
        <w:keepLines w:val="0"/>
        <w:pageBreakBefore w:val="0"/>
        <w:kinsoku/>
        <w:wordWrap/>
        <w:overflowPunct/>
        <w:topLinePunct w:val="0"/>
        <w:bidi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2.4 </w:t>
      </w:r>
      <w:r>
        <w:rPr>
          <w:rFonts w:hint="eastAsia" w:ascii="宋体" w:hAnsi="宋体" w:cs="宋体"/>
          <w:color w:val="auto"/>
          <w:sz w:val="21"/>
          <w:szCs w:val="21"/>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9D251B3">
      <w:pPr>
        <w:pStyle w:val="33"/>
        <w:keepNext w:val="0"/>
        <w:keepLines w:val="0"/>
        <w:pageBreakBefore w:val="0"/>
        <w:kinsoku/>
        <w:wordWrap/>
        <w:overflowPunct/>
        <w:topLinePunct w:val="0"/>
        <w:bidi w:val="0"/>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3.支持中小企业发展。</w:t>
      </w:r>
    </w:p>
    <w:p w14:paraId="1AAFA5CF">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D156268">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符合中小企业划分标准的个体工商户，在政府采购活动中视同中小企业。</w:t>
      </w:r>
    </w:p>
    <w:p w14:paraId="2A724011">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bCs/>
          <w:color w:val="auto"/>
          <w:sz w:val="21"/>
          <w:szCs w:val="21"/>
          <w:highlight w:val="none"/>
        </w:rPr>
      </w:pPr>
      <w:r>
        <w:rPr>
          <w:rFonts w:cs="宋体" w:asciiTheme="minorEastAsia" w:hAnsiTheme="minorEastAsia" w:eastAsiaTheme="minorEastAsia"/>
          <w:bCs/>
          <w:color w:val="auto"/>
          <w:sz w:val="21"/>
          <w:szCs w:val="21"/>
          <w:highlight w:val="none"/>
        </w:rPr>
        <w:t>3.2</w:t>
      </w:r>
      <w:r>
        <w:rPr>
          <w:rFonts w:hint="eastAsia" w:cs="宋体" w:asciiTheme="minorEastAsia" w:hAnsiTheme="minorEastAsia" w:eastAsiaTheme="minorEastAsia"/>
          <w:bCs/>
          <w:color w:val="auto"/>
          <w:sz w:val="21"/>
          <w:szCs w:val="21"/>
          <w:highlight w:val="none"/>
        </w:rPr>
        <w:t>在政府采购活动中，</w:t>
      </w:r>
      <w:r>
        <w:rPr>
          <w:rFonts w:hint="eastAsia" w:cs="宋体" w:asciiTheme="minorEastAsia" w:hAnsiTheme="minorEastAsia" w:eastAsiaTheme="minorEastAsia"/>
          <w:bCs/>
          <w:color w:val="auto"/>
          <w:sz w:val="21"/>
          <w:szCs w:val="21"/>
          <w:highlight w:val="none"/>
          <w:lang w:eastAsia="zh-CN"/>
        </w:rPr>
        <w:t>供应商</w:t>
      </w:r>
      <w:r>
        <w:rPr>
          <w:rFonts w:hint="eastAsia" w:cs="宋体" w:asciiTheme="minorEastAsia" w:hAnsiTheme="minorEastAsia" w:eastAsiaTheme="minorEastAsia"/>
          <w:bCs/>
          <w:color w:val="auto"/>
          <w:sz w:val="21"/>
          <w:szCs w:val="21"/>
          <w:highlight w:val="none"/>
        </w:rPr>
        <w:t>提供的货物符合下列情形的，享受中小企业扶持政策：在货物采购项目中，货物由中小企业制造，即货物由中小企业生产且使用该中小企业商号或者注册商标；在货物采购项目中，</w:t>
      </w:r>
      <w:r>
        <w:rPr>
          <w:rFonts w:hint="eastAsia" w:cs="宋体" w:asciiTheme="minorEastAsia" w:hAnsiTheme="minorEastAsia" w:eastAsiaTheme="minorEastAsia"/>
          <w:bCs/>
          <w:color w:val="auto"/>
          <w:sz w:val="21"/>
          <w:szCs w:val="21"/>
          <w:highlight w:val="none"/>
          <w:lang w:eastAsia="zh-CN"/>
        </w:rPr>
        <w:t>供应商</w:t>
      </w:r>
      <w:r>
        <w:rPr>
          <w:rFonts w:hint="eastAsia" w:cs="宋体" w:asciiTheme="minorEastAsia" w:hAnsiTheme="minorEastAsia" w:eastAsiaTheme="minorEastAsia"/>
          <w:bCs/>
          <w:color w:val="auto"/>
          <w:sz w:val="21"/>
          <w:szCs w:val="21"/>
          <w:highlight w:val="none"/>
        </w:rPr>
        <w:t>提供的货物既有中小企业制造货物，也有大型企业制造货物的，不享受中小企业扶持政策。</w:t>
      </w:r>
    </w:p>
    <w:p w14:paraId="1A15E70A">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以联合体形式参加政府采购活动，联合体各方均为中小企业的，联合体视同中小企业。其中，联合体各方均为小微企业的，联合体视同小微企业。</w:t>
      </w:r>
    </w:p>
    <w:p w14:paraId="77C0CD42">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F93327A">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1"/>
          <w:szCs w:val="21"/>
          <w:highlight w:val="none"/>
        </w:rPr>
        <w:t>3</w:t>
      </w:r>
      <w:r>
        <w:rPr>
          <w:rFonts w:hint="eastAsia" w:cs="宋体" w:asciiTheme="minorEastAsia" w:hAnsiTheme="minorEastAsia" w:eastAsiaTheme="minorEastAsia"/>
          <w:color w:val="auto"/>
          <w:sz w:val="21"/>
          <w:szCs w:val="21"/>
          <w:highlight w:val="none"/>
        </w:rPr>
        <w:t>）的残疾人福利性单位视同小型、微型企业；</w:t>
      </w:r>
    </w:p>
    <w:p w14:paraId="4BA696A8">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2C63D48">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F8D997C">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3.7中小企业享受扶持政策获得政府采购合同的，小微企业不得将合同分包给大中型企业，中型企业不得将合同分包给大型企业。</w:t>
      </w:r>
    </w:p>
    <w:p w14:paraId="5ADCCD22">
      <w:pPr>
        <w:keepNext w:val="0"/>
        <w:keepLines w:val="0"/>
        <w:pageBreakBefore w:val="0"/>
        <w:kinsoku/>
        <w:wordWrap/>
        <w:overflowPunct/>
        <w:topLinePunct w:val="0"/>
        <w:bidi w:val="0"/>
        <w:spacing w:line="360" w:lineRule="auto"/>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4.</w:t>
      </w:r>
      <w:r>
        <w:rPr>
          <w:rFonts w:hint="eastAsia" w:cs="宋体" w:asciiTheme="minorEastAsia" w:hAnsiTheme="minorEastAsia" w:eastAsiaTheme="minorEastAsia"/>
          <w:b/>
          <w:bCs/>
          <w:color w:val="auto"/>
          <w:sz w:val="21"/>
          <w:szCs w:val="21"/>
          <w:highlight w:val="none"/>
        </w:rPr>
        <w:t>支持创新发展</w:t>
      </w:r>
    </w:p>
    <w:p w14:paraId="7C5D231E">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4.1 采购人优先采购被认定为首台套产品和“制造精品”的自主创新产品。</w:t>
      </w:r>
    </w:p>
    <w:p w14:paraId="50FAB86F">
      <w:pPr>
        <w:keepNext w:val="0"/>
        <w:keepLines w:val="0"/>
        <w:pageBreakBefore w:val="0"/>
        <w:kinsoku/>
        <w:wordWrap/>
        <w:overflowPunct/>
        <w:topLinePunct w:val="0"/>
        <w:bidi w:val="0"/>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149EBB86">
      <w:pPr>
        <w:keepNext w:val="0"/>
        <w:keepLines w:val="0"/>
        <w:pageBreakBefore w:val="0"/>
        <w:kinsoku/>
        <w:wordWrap/>
        <w:overflowPunct/>
        <w:topLinePunct w:val="0"/>
        <w:bidi w:val="0"/>
        <w:spacing w:line="360" w:lineRule="auto"/>
        <w:rPr>
          <w:rFonts w:ascii="宋体" w:hAnsi="宋体" w:cs="宋体"/>
          <w:b/>
          <w:color w:val="auto"/>
          <w:sz w:val="21"/>
          <w:szCs w:val="21"/>
          <w:highlight w:val="none"/>
        </w:rPr>
      </w:pPr>
      <w:r>
        <w:rPr>
          <w:rFonts w:hint="eastAsia" w:cs="宋体" w:asciiTheme="minorEastAsia" w:hAnsiTheme="minorEastAsia" w:eastAsiaTheme="minorEastAsia"/>
          <w:b/>
          <w:color w:val="auto"/>
          <w:sz w:val="21"/>
          <w:szCs w:val="21"/>
          <w:highlight w:val="none"/>
        </w:rPr>
        <w:t>5.</w:t>
      </w:r>
      <w:r>
        <w:rPr>
          <w:rFonts w:hint="eastAsia" w:ascii="宋体" w:hAnsi="宋体" w:cs="宋体"/>
          <w:b/>
          <w:color w:val="auto"/>
          <w:sz w:val="21"/>
          <w:szCs w:val="21"/>
          <w:highlight w:val="none"/>
        </w:rPr>
        <w:t>平等对待内外资企业</w:t>
      </w:r>
    </w:p>
    <w:p w14:paraId="7857CC6C">
      <w:pPr>
        <w:keepNext w:val="0"/>
        <w:keepLines w:val="0"/>
        <w:pageBreakBefore w:val="0"/>
        <w:kinsoku/>
        <w:wordWrap/>
        <w:overflowPunct/>
        <w:topLinePunct w:val="0"/>
        <w:bidi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97AA9AC">
      <w:pPr>
        <w:pStyle w:val="631"/>
        <w:keepNext w:val="0"/>
        <w:keepLines w:val="0"/>
        <w:pageBreakBefore w:val="0"/>
        <w:kinsoku/>
        <w:wordWrap/>
        <w:overflowPunct/>
        <w:topLinePunct w:val="0"/>
        <w:bidi w:val="0"/>
        <w:spacing w:line="360" w:lineRule="auto"/>
        <w:ind w:firstLine="0"/>
        <w:rPr>
          <w:b/>
          <w:bCs/>
          <w:color w:val="auto"/>
          <w:sz w:val="21"/>
          <w:szCs w:val="21"/>
          <w:highlight w:val="none"/>
        </w:rPr>
      </w:pPr>
      <w:r>
        <w:rPr>
          <w:rFonts w:hint="eastAsia" w:cs="宋体" w:asciiTheme="minorEastAsia" w:hAnsiTheme="minorEastAsia" w:eastAsiaTheme="minorEastAsia"/>
          <w:b/>
          <w:color w:val="auto"/>
          <w:sz w:val="21"/>
          <w:szCs w:val="21"/>
          <w:highlight w:val="none"/>
        </w:rPr>
        <w:t>6.</w:t>
      </w:r>
      <w:r>
        <w:rPr>
          <w:rFonts w:hint="eastAsia"/>
          <w:b/>
          <w:color w:val="auto"/>
          <w:sz w:val="21"/>
          <w:szCs w:val="21"/>
          <w:highlight w:val="none"/>
        </w:rPr>
        <w:t>平等对待符合条件的破产重整企业</w:t>
      </w:r>
    </w:p>
    <w:p w14:paraId="69F3D618">
      <w:pPr>
        <w:pStyle w:val="631"/>
        <w:keepNext w:val="0"/>
        <w:keepLines w:val="0"/>
        <w:pageBreakBefore w:val="0"/>
        <w:kinsoku/>
        <w:wordWrap/>
        <w:overflowPunct/>
        <w:topLinePunct w:val="0"/>
        <w:bidi w:val="0"/>
        <w:spacing w:line="360" w:lineRule="auto"/>
        <w:rPr>
          <w:color w:val="auto"/>
          <w:sz w:val="21"/>
          <w:szCs w:val="21"/>
          <w:highlight w:val="none"/>
        </w:rPr>
      </w:pPr>
      <w:r>
        <w:rPr>
          <w:rFonts w:hint="eastAsia" w:cs="宋体"/>
          <w:color w:val="auto"/>
          <w:sz w:val="21"/>
          <w:szCs w:val="21"/>
          <w:highlight w:val="none"/>
        </w:rPr>
        <w:t>平等对待符合条件的破产重整企业，切实保障企业公平竞争，平等维护企业的合法利益。</w:t>
      </w:r>
    </w:p>
    <w:p w14:paraId="0D5434D4">
      <w:pPr>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p>
    <w:p w14:paraId="51DA3E0C">
      <w:pPr>
        <w:keepNext w:val="0"/>
        <w:keepLines w:val="0"/>
        <w:pageBreakBefore w:val="0"/>
        <w:kinsoku/>
        <w:wordWrap/>
        <w:overflowPunct/>
        <w:topLinePunct w:val="0"/>
        <w:bidi w:val="0"/>
        <w:adjustRightInd/>
        <w:spacing w:line="360" w:lineRule="auto"/>
        <w:jc w:val="center"/>
        <w:outlineLvl w:val="1"/>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四、询问、质疑与投诉</w:t>
      </w:r>
    </w:p>
    <w:p w14:paraId="034BEA45">
      <w:pPr>
        <w:pStyle w:val="33"/>
        <w:keepNext w:val="0"/>
        <w:keepLines w:val="0"/>
        <w:pageBreakBefore w:val="0"/>
        <w:kinsoku/>
        <w:wordWrap/>
        <w:overflowPunct/>
        <w:topLinePunct w:val="0"/>
        <w:bidi w:val="0"/>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1.在线询问、质疑、投诉</w:t>
      </w:r>
    </w:p>
    <w:p w14:paraId="70181003">
      <w:pPr>
        <w:keepNext w:val="0"/>
        <w:keepLines w:val="0"/>
        <w:spacing w:line="360" w:lineRule="auto"/>
        <w:ind w:firstLine="420" w:firstLineChars="20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0C6EC50">
      <w:pPr>
        <w:keepNext w:val="0"/>
        <w:keepLines w:val="0"/>
        <w:spacing w:line="360" w:lineRule="auto"/>
        <w:ind w:firstLine="420" w:firstLineChars="200"/>
        <w:rPr>
          <w:rFonts w:hint="eastAsia" w:cs="Times New Roman" w:asciiTheme="minorEastAsia" w:hAnsiTheme="minorEastAsia" w:eastAsiaTheme="minorEastAsia"/>
          <w:b w:val="0"/>
          <w:bCs w:val="0"/>
          <w:color w:val="auto"/>
          <w:sz w:val="21"/>
          <w:szCs w:val="21"/>
          <w:highlight w:val="none"/>
          <w:lang w:val="zh-CN"/>
        </w:rPr>
      </w:pPr>
      <w:r>
        <w:rPr>
          <w:rFonts w:hint="eastAsia" w:cs="Times New Roman" w:asciiTheme="minorEastAsia" w:hAnsiTheme="minorEastAsia" w:eastAsiaTheme="minorEastAsia"/>
          <w:color w:val="auto"/>
          <w:sz w:val="21"/>
          <w:szCs w:val="21"/>
          <w:highlight w:val="none"/>
          <w:lang w:val="zh-CN"/>
        </w:rPr>
        <w:t>询问联系部门：</w:t>
      </w:r>
      <w:r>
        <w:rPr>
          <w:rFonts w:hint="eastAsia" w:cs="Times New Roman" w:asciiTheme="minorEastAsia" w:hAnsiTheme="minorEastAsia" w:eastAsiaTheme="minorEastAsia"/>
          <w:color w:val="auto"/>
          <w:sz w:val="21"/>
          <w:szCs w:val="21"/>
          <w:highlight w:val="none"/>
          <w:lang w:val="zh-CN" w:eastAsia="zh-CN"/>
        </w:rPr>
        <w:t>广西北部湾宏亚建设管理有限公司</w:t>
      </w:r>
      <w:r>
        <w:rPr>
          <w:rFonts w:hint="eastAsia" w:cs="Times New Roman" w:asciiTheme="minorEastAsia" w:hAnsiTheme="minorEastAsia" w:eastAsiaTheme="minorEastAsia"/>
          <w:color w:val="auto"/>
          <w:sz w:val="21"/>
          <w:szCs w:val="21"/>
          <w:highlight w:val="none"/>
          <w:lang w:val="zh-CN"/>
        </w:rPr>
        <w:t xml:space="preserve">  </w:t>
      </w:r>
    </w:p>
    <w:p w14:paraId="39202420">
      <w:pPr>
        <w:keepNext w:val="0"/>
        <w:keepLines w:val="0"/>
        <w:spacing w:line="360" w:lineRule="auto"/>
        <w:ind w:firstLine="420" w:firstLineChars="200"/>
        <w:rPr>
          <w:rFonts w:hint="eastAsia" w:cs="Times New Roman" w:asciiTheme="minorEastAsia" w:hAnsiTheme="minorEastAsia" w:eastAsiaTheme="minorEastAsia"/>
          <w:b w:val="0"/>
          <w:bCs w:val="0"/>
          <w:color w:val="auto"/>
          <w:sz w:val="21"/>
          <w:szCs w:val="21"/>
          <w:highlight w:val="none"/>
          <w:lang w:val="zh-CN"/>
        </w:rPr>
      </w:pPr>
      <w:r>
        <w:rPr>
          <w:rFonts w:hint="eastAsia" w:cs="Times New Roman" w:asciiTheme="minorEastAsia" w:hAnsiTheme="minorEastAsia" w:eastAsiaTheme="minorEastAsia"/>
          <w:color w:val="auto"/>
          <w:sz w:val="21"/>
          <w:szCs w:val="21"/>
          <w:highlight w:val="none"/>
          <w:lang w:val="zh-CN"/>
        </w:rPr>
        <w:t>联系电话：</w:t>
      </w:r>
      <w:r>
        <w:rPr>
          <w:rFonts w:hint="eastAsia" w:cs="Times New Roman" w:asciiTheme="minorEastAsia" w:hAnsiTheme="minorEastAsia" w:eastAsiaTheme="minorEastAsia"/>
          <w:color w:val="auto"/>
          <w:sz w:val="21"/>
          <w:szCs w:val="21"/>
          <w:highlight w:val="none"/>
          <w:lang w:val="zh-CN" w:eastAsia="zh-CN"/>
        </w:rPr>
        <w:t>0779-3928925</w:t>
      </w:r>
      <w:r>
        <w:rPr>
          <w:rFonts w:hint="eastAsia" w:cs="Times New Roman" w:asciiTheme="minorEastAsia" w:hAnsiTheme="minorEastAsia" w:eastAsiaTheme="minorEastAsia"/>
          <w:color w:val="auto"/>
          <w:sz w:val="21"/>
          <w:szCs w:val="21"/>
          <w:highlight w:val="none"/>
          <w:lang w:val="zh-CN"/>
        </w:rPr>
        <w:t xml:space="preserve"> </w:t>
      </w:r>
      <w:r>
        <w:rPr>
          <w:rFonts w:hint="eastAsia" w:cs="Times New Roman" w:asciiTheme="minorEastAsia" w:hAnsiTheme="minorEastAsia" w:eastAsiaTheme="minorEastAsia"/>
          <w:b w:val="0"/>
          <w:bCs w:val="0"/>
          <w:color w:val="auto"/>
          <w:sz w:val="21"/>
          <w:szCs w:val="21"/>
          <w:highlight w:val="none"/>
          <w:lang w:val="zh-CN" w:eastAsia="zh-CN"/>
        </w:rPr>
        <w:t xml:space="preserve"> </w:t>
      </w:r>
      <w:r>
        <w:rPr>
          <w:rFonts w:hint="eastAsia" w:cs="Times New Roman" w:asciiTheme="minorEastAsia" w:hAnsiTheme="minorEastAsia" w:eastAsiaTheme="minorEastAsia"/>
          <w:color w:val="auto"/>
          <w:sz w:val="21"/>
          <w:szCs w:val="21"/>
          <w:highlight w:val="none"/>
          <w:lang w:val="zh-CN"/>
        </w:rPr>
        <w:t>地址：北海市海城区银河城市科技产业城2幢0101号</w:t>
      </w:r>
    </w:p>
    <w:p w14:paraId="03C24B0C">
      <w:pPr>
        <w:keepNext w:val="0"/>
        <w:keepLines w:val="0"/>
        <w:spacing w:line="360" w:lineRule="auto"/>
        <w:ind w:firstLine="420" w:firstLineChars="200"/>
        <w:rPr>
          <w:rFonts w:hint="eastAsia" w:cs="Times New Roman" w:asciiTheme="minorEastAsia" w:hAnsiTheme="minorEastAsia" w:eastAsiaTheme="minorEastAsia"/>
          <w:b w:val="0"/>
          <w:bCs w:val="0"/>
          <w:color w:val="auto"/>
          <w:sz w:val="21"/>
          <w:szCs w:val="21"/>
          <w:highlight w:val="none"/>
          <w:lang w:val="zh-CN"/>
        </w:rPr>
      </w:pPr>
      <w:r>
        <w:rPr>
          <w:rFonts w:hint="eastAsia" w:cs="Times New Roman" w:asciiTheme="minorEastAsia" w:hAnsiTheme="minorEastAsia" w:eastAsiaTheme="minorEastAsia"/>
          <w:color w:val="auto"/>
          <w:sz w:val="21"/>
          <w:szCs w:val="21"/>
          <w:highlight w:val="none"/>
          <w:lang w:val="zh-CN"/>
        </w:rPr>
        <w:t>质疑联系部门：</w:t>
      </w:r>
      <w:r>
        <w:rPr>
          <w:rFonts w:hint="eastAsia" w:cs="Times New Roman" w:asciiTheme="minorEastAsia" w:hAnsiTheme="minorEastAsia" w:eastAsiaTheme="minorEastAsia"/>
          <w:color w:val="auto"/>
          <w:sz w:val="21"/>
          <w:szCs w:val="21"/>
          <w:highlight w:val="none"/>
          <w:lang w:val="zh-CN" w:eastAsia="zh-CN"/>
        </w:rPr>
        <w:t>广西北部湾宏亚建设管理有限公司</w:t>
      </w:r>
      <w:r>
        <w:rPr>
          <w:rFonts w:hint="eastAsia" w:cs="Times New Roman" w:asciiTheme="minorEastAsia" w:hAnsiTheme="minorEastAsia" w:eastAsiaTheme="minorEastAsia"/>
          <w:color w:val="auto"/>
          <w:sz w:val="21"/>
          <w:szCs w:val="21"/>
          <w:highlight w:val="none"/>
          <w:lang w:val="zh-CN"/>
        </w:rPr>
        <w:t xml:space="preserve">        </w:t>
      </w:r>
    </w:p>
    <w:p w14:paraId="5A571D2D">
      <w:pPr>
        <w:keepNext w:val="0"/>
        <w:keepLines w:val="0"/>
        <w:spacing w:line="360" w:lineRule="auto"/>
        <w:ind w:firstLine="420" w:firstLineChars="200"/>
        <w:rPr>
          <w:rFonts w:hint="eastAsia" w:cs="Times New Roman" w:asciiTheme="minorEastAsia" w:hAnsiTheme="minorEastAsia" w:eastAsiaTheme="minorEastAsia"/>
          <w:b w:val="0"/>
          <w:bCs w:val="0"/>
          <w:color w:val="auto"/>
          <w:sz w:val="21"/>
          <w:szCs w:val="21"/>
          <w:highlight w:val="none"/>
          <w:lang w:val="zh-CN"/>
        </w:rPr>
      </w:pPr>
      <w:r>
        <w:rPr>
          <w:rFonts w:hint="eastAsia" w:cs="Times New Roman" w:asciiTheme="minorEastAsia" w:hAnsiTheme="minorEastAsia" w:eastAsiaTheme="minorEastAsia"/>
          <w:color w:val="auto"/>
          <w:sz w:val="21"/>
          <w:szCs w:val="21"/>
          <w:highlight w:val="none"/>
          <w:lang w:val="zh-CN"/>
        </w:rPr>
        <w:t>联系电话：</w:t>
      </w:r>
      <w:r>
        <w:rPr>
          <w:rFonts w:hint="eastAsia" w:cs="Times New Roman" w:asciiTheme="minorEastAsia" w:hAnsiTheme="minorEastAsia" w:eastAsiaTheme="minorEastAsia"/>
          <w:color w:val="auto"/>
          <w:sz w:val="21"/>
          <w:szCs w:val="21"/>
          <w:highlight w:val="none"/>
          <w:lang w:val="zh-CN" w:eastAsia="zh-CN"/>
        </w:rPr>
        <w:t>0779-3928925</w:t>
      </w:r>
      <w:r>
        <w:rPr>
          <w:rFonts w:hint="eastAsia" w:cs="Times New Roman" w:asciiTheme="minorEastAsia" w:hAnsiTheme="minorEastAsia" w:eastAsiaTheme="minorEastAsia"/>
          <w:color w:val="auto"/>
          <w:sz w:val="21"/>
          <w:szCs w:val="21"/>
          <w:highlight w:val="none"/>
          <w:lang w:val="zh-CN"/>
        </w:rPr>
        <w:t xml:space="preserve">  地址：北海市海城区银河城市科技产业城2幢0101号 </w:t>
      </w:r>
    </w:p>
    <w:p w14:paraId="031A428D">
      <w:pPr>
        <w:keepNext w:val="0"/>
        <w:keepLines w:val="0"/>
        <w:spacing w:line="360" w:lineRule="auto"/>
        <w:ind w:firstLine="420" w:firstLineChars="200"/>
        <w:rPr>
          <w:rFonts w:hint="eastAsia" w:cs="Times New Roman" w:asciiTheme="minorEastAsia" w:hAnsiTheme="minorEastAsia" w:eastAsiaTheme="minorEastAsia"/>
          <w:b w:val="0"/>
          <w:bCs w:val="0"/>
          <w:color w:val="auto"/>
          <w:sz w:val="21"/>
          <w:szCs w:val="21"/>
          <w:highlight w:val="none"/>
          <w:lang w:val="zh-CN"/>
        </w:rPr>
      </w:pPr>
      <w:r>
        <w:rPr>
          <w:rFonts w:hint="eastAsia" w:cs="Times New Roman" w:asciiTheme="minorEastAsia" w:hAnsiTheme="minorEastAsia" w:eastAsiaTheme="minorEastAsia"/>
          <w:color w:val="auto"/>
          <w:sz w:val="21"/>
          <w:szCs w:val="21"/>
          <w:highlight w:val="none"/>
          <w:lang w:val="zh-CN"/>
        </w:rPr>
        <w:t>投诉联系部门：</w:t>
      </w:r>
      <w:r>
        <w:rPr>
          <w:rFonts w:hint="eastAsia" w:cs="Times New Roman" w:asciiTheme="minorEastAsia" w:hAnsiTheme="minorEastAsia" w:eastAsiaTheme="minorEastAsia"/>
          <w:color w:val="auto"/>
          <w:sz w:val="21"/>
          <w:szCs w:val="21"/>
          <w:highlight w:val="none"/>
          <w:lang w:val="zh-CN" w:eastAsia="zh-CN"/>
        </w:rPr>
        <w:t>北海市财政局政府采购管理科</w:t>
      </w:r>
      <w:r>
        <w:rPr>
          <w:rFonts w:hint="eastAsia" w:cs="Times New Roman" w:asciiTheme="minorEastAsia" w:hAnsiTheme="minorEastAsia" w:eastAsiaTheme="minorEastAsia"/>
          <w:color w:val="auto"/>
          <w:sz w:val="21"/>
          <w:szCs w:val="21"/>
          <w:highlight w:val="none"/>
          <w:lang w:val="zh-CN"/>
        </w:rPr>
        <w:t xml:space="preserve">     </w:t>
      </w:r>
    </w:p>
    <w:p w14:paraId="3FFD4B40">
      <w:pPr>
        <w:keepNext w:val="0"/>
        <w:keepLines w:val="0"/>
        <w:spacing w:line="360" w:lineRule="auto"/>
        <w:ind w:firstLine="420" w:firstLineChars="200"/>
        <w:rPr>
          <w:rFonts w:hint="eastAsia" w:cs="Times New Roman" w:asciiTheme="minorEastAsia" w:hAnsiTheme="minorEastAsia" w:eastAsiaTheme="minorEastAsia"/>
          <w:color w:val="auto"/>
          <w:sz w:val="21"/>
          <w:szCs w:val="21"/>
          <w:highlight w:val="none"/>
          <w:lang w:val="zh-CN"/>
        </w:rPr>
      </w:pPr>
      <w:r>
        <w:rPr>
          <w:rFonts w:hint="eastAsia" w:cs="Times New Roman" w:asciiTheme="minorEastAsia" w:hAnsiTheme="minorEastAsia" w:eastAsiaTheme="minorEastAsia"/>
          <w:color w:val="auto"/>
          <w:sz w:val="21"/>
          <w:szCs w:val="21"/>
          <w:highlight w:val="none"/>
          <w:lang w:val="zh-CN"/>
        </w:rPr>
        <w:t>联系电话：0779-3063975  地址：北海市海城区北部湾西路19号</w:t>
      </w:r>
    </w:p>
    <w:p w14:paraId="085F2185">
      <w:pPr>
        <w:keepNext w:val="0"/>
        <w:keepLines w:val="0"/>
        <w:pageBreakBefore w:val="0"/>
        <w:kinsoku/>
        <w:wordWrap/>
        <w:overflowPunct/>
        <w:topLinePunct w:val="0"/>
        <w:bidi w:val="0"/>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 供应商询问</w:t>
      </w:r>
    </w:p>
    <w:p w14:paraId="4A78A0BB">
      <w:pPr>
        <w:keepNext w:val="0"/>
        <w:keepLines w:val="0"/>
        <w:pageBreakBefore w:val="0"/>
        <w:kinsoku/>
        <w:wordWrap/>
        <w:overflowPunct/>
        <w:topLinePunct w:val="0"/>
        <w:autoSpaceDE w:val="0"/>
        <w:autoSpaceDN w:val="0"/>
        <w:bidi w:val="0"/>
        <w:spacing w:line="360" w:lineRule="auto"/>
        <w:ind w:firstLine="420" w:firstLineChars="200"/>
        <w:jc w:val="left"/>
        <w:rPr>
          <w:rFonts w:cs="宋体" w:asciiTheme="minorEastAsia" w:hAnsiTheme="minorEastAsia" w:eastAsiaTheme="minorEastAsia"/>
          <w:color w:val="auto"/>
          <w:kern w:val="0"/>
          <w:sz w:val="21"/>
          <w:szCs w:val="21"/>
          <w:highlight w:val="none"/>
          <w:lang w:val="zh-CN"/>
        </w:rPr>
      </w:pPr>
      <w:r>
        <w:rPr>
          <w:rFonts w:hint="eastAsia" w:cs="宋体" w:asciiTheme="minorEastAsia" w:hAnsiTheme="minorEastAsia" w:eastAsiaTheme="minorEastAsia"/>
          <w:color w:val="auto"/>
          <w:kern w:val="0"/>
          <w:sz w:val="21"/>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973F4D">
      <w:pPr>
        <w:keepNext w:val="0"/>
        <w:keepLines w:val="0"/>
        <w:pageBreakBefore w:val="0"/>
        <w:kinsoku/>
        <w:wordWrap/>
        <w:overflowPunct/>
        <w:topLinePunct w:val="0"/>
        <w:bidi w:val="0"/>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3. 供应商质疑</w:t>
      </w:r>
    </w:p>
    <w:p w14:paraId="3D57C04C">
      <w:pPr>
        <w:pStyle w:val="33"/>
        <w:keepNext w:val="0"/>
        <w:keepLines w:val="0"/>
        <w:pageBreakBefore w:val="0"/>
        <w:kinsoku/>
        <w:wordWrap/>
        <w:overflowPunct/>
        <w:topLinePunct w:val="0"/>
        <w:bidi w:val="0"/>
        <w:spacing w:line="360" w:lineRule="auto"/>
        <w:ind w:firstLine="422" w:firstLineChars="200"/>
        <w:rPr>
          <w:rFonts w:asciiTheme="minorEastAsia" w:hAnsiTheme="minorEastAsia" w:eastAsiaTheme="minorEastAsia"/>
          <w:b/>
          <w:color w:val="auto"/>
          <w:sz w:val="21"/>
          <w:szCs w:val="21"/>
          <w:highlight w:val="none"/>
        </w:rPr>
      </w:pPr>
      <w:r>
        <w:rPr>
          <w:rFonts w:hint="eastAsia" w:cs="微软雅黑" w:asciiTheme="minorEastAsia" w:hAnsiTheme="minorEastAsia" w:eastAsiaTheme="minorEastAsia"/>
          <w:b/>
          <w:color w:val="auto"/>
          <w:kern w:val="0"/>
          <w:sz w:val="21"/>
          <w:szCs w:val="21"/>
          <w:highlight w:val="none"/>
          <w:lang w:val="zh-CN"/>
        </w:rPr>
        <w:t>3</w:t>
      </w:r>
      <w:r>
        <w:rPr>
          <w:rFonts w:hint="eastAsia" w:asciiTheme="minorEastAsia" w:hAnsiTheme="minorEastAsia" w:eastAsiaTheme="minorEastAsia"/>
          <w:b/>
          <w:color w:val="auto"/>
          <w:sz w:val="21"/>
          <w:szCs w:val="21"/>
          <w:highlight w:val="none"/>
        </w:rPr>
        <w:t>.1质疑提出时效</w:t>
      </w:r>
    </w:p>
    <w:p w14:paraId="199F6318">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3.1.1提出质疑的供应商应当是参与所质疑项目采购活动的供应商。潜在供应商已依法获取其可质疑的采购文件的，可以对该文件提出质疑。</w:t>
      </w:r>
    </w:p>
    <w:p w14:paraId="6628B3EA">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cs="微软雅黑" w:asciiTheme="minorEastAsia" w:hAnsiTheme="minorEastAsia" w:eastAsiaTheme="minorEastAsia"/>
          <w:color w:val="auto"/>
          <w:kern w:val="0"/>
          <w:sz w:val="21"/>
          <w:szCs w:val="21"/>
          <w:highlight w:val="none"/>
          <w:lang w:val="zh-CN"/>
        </w:rPr>
        <w:t>3</w:t>
      </w:r>
      <w:r>
        <w:rPr>
          <w:rFonts w:hint="eastAsia" w:asciiTheme="minorEastAsia" w:hAnsiTheme="minorEastAsia" w:eastAsiaTheme="minorEastAsia"/>
          <w:color w:val="auto"/>
          <w:sz w:val="21"/>
          <w:szCs w:val="21"/>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02A730A">
      <w:pPr>
        <w:pStyle w:val="16"/>
        <w:keepNext w:val="0"/>
        <w:keepLines w:val="0"/>
        <w:pageBreakBefore w:val="0"/>
        <w:kinsoku/>
        <w:wordWrap/>
        <w:overflowPunct/>
        <w:topLinePunct w:val="0"/>
        <w:bidi w:val="0"/>
        <w:spacing w:line="360" w:lineRule="auto"/>
        <w:ind w:firstLine="380" w:firstLineChars="181"/>
        <w:rPr>
          <w:rFonts w:asciiTheme="minorEastAsia" w:hAnsiTheme="minorEastAsia" w:eastAsiaTheme="minorEastAsia"/>
          <w:snapToGrid/>
          <w:color w:val="auto"/>
          <w:kern w:val="2"/>
          <w:sz w:val="21"/>
          <w:szCs w:val="21"/>
          <w:highlight w:val="none"/>
        </w:rPr>
      </w:pPr>
      <w:r>
        <w:rPr>
          <w:rFonts w:hint="eastAsia" w:asciiTheme="minorEastAsia" w:hAnsiTheme="minorEastAsia" w:eastAsiaTheme="minorEastAsia"/>
          <w:snapToGrid/>
          <w:color w:val="auto"/>
          <w:kern w:val="2"/>
          <w:sz w:val="21"/>
          <w:szCs w:val="21"/>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29134B67">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3.1.2.2对采购过程提出质疑的，质疑期限为各采购程序环节结束之日起计算。</w:t>
      </w:r>
    </w:p>
    <w:p w14:paraId="6C30D0F2">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3.1.2.3对采购结果提出质疑的，质疑期限自采购结果公告期限届满之日起计算。</w:t>
      </w:r>
    </w:p>
    <w:p w14:paraId="6AC65A17">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3.1.2.4对同一采购程序环节的质疑，供应商须一次性提出。</w:t>
      </w:r>
    </w:p>
    <w:p w14:paraId="2A59A795">
      <w:pPr>
        <w:pStyle w:val="33"/>
        <w:keepNext w:val="0"/>
        <w:keepLines w:val="0"/>
        <w:pageBreakBefore w:val="0"/>
        <w:kinsoku/>
        <w:wordWrap/>
        <w:overflowPunct/>
        <w:topLinePunct w:val="0"/>
        <w:bidi w:val="0"/>
        <w:spacing w:line="360" w:lineRule="auto"/>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3.2质疑答复</w:t>
      </w:r>
    </w:p>
    <w:p w14:paraId="7261BCA6">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3.2.1根据采购人与采购代理机构签订的采购委托协议，质疑答复责任主体如下：</w:t>
      </w:r>
    </w:p>
    <w:p w14:paraId="63AB5256">
      <w:pPr>
        <w:keepNext w:val="0"/>
        <w:keepLines w:val="0"/>
        <w:pageBreakBefore w:val="0"/>
        <w:widowControl/>
        <w:kinsoku/>
        <w:wordWrap/>
        <w:overflowPunct/>
        <w:topLinePunct w:val="0"/>
        <w:bidi w:val="0"/>
        <w:adjustRightInd/>
        <w:spacing w:line="360" w:lineRule="auto"/>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EF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2C1737D3">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质疑内容</w:t>
            </w:r>
          </w:p>
        </w:tc>
        <w:tc>
          <w:tcPr>
            <w:tcW w:w="2232" w:type="dxa"/>
            <w:vAlign w:val="center"/>
          </w:tcPr>
          <w:p w14:paraId="3BDD0595">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质疑答复责任主体</w:t>
            </w:r>
          </w:p>
        </w:tc>
      </w:tr>
      <w:tr w14:paraId="1B80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561A193">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对采购文件提出质疑</w:t>
            </w:r>
          </w:p>
        </w:tc>
        <w:tc>
          <w:tcPr>
            <w:tcW w:w="4536" w:type="dxa"/>
            <w:vAlign w:val="center"/>
          </w:tcPr>
          <w:p w14:paraId="35F13538">
            <w:pPr>
              <w:pStyle w:val="33"/>
              <w:keepNext w:val="0"/>
              <w:keepLines w:val="0"/>
              <w:pageBreakBefore w:val="0"/>
              <w:kinsoku/>
              <w:wordWrap/>
              <w:overflowPunct/>
              <w:topLinePunct w:val="0"/>
              <w:bidi w:val="0"/>
              <w:spacing w:line="360" w:lineRule="auto"/>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对采购文件中特定资格条件、采购需求提出的质疑</w:t>
            </w:r>
          </w:p>
        </w:tc>
        <w:tc>
          <w:tcPr>
            <w:tcW w:w="2232" w:type="dxa"/>
            <w:vAlign w:val="center"/>
          </w:tcPr>
          <w:p w14:paraId="0D0785C8">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采购人</w:t>
            </w:r>
          </w:p>
        </w:tc>
      </w:tr>
      <w:tr w14:paraId="4DFA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4524C0D">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p>
        </w:tc>
        <w:tc>
          <w:tcPr>
            <w:tcW w:w="4536" w:type="dxa"/>
            <w:vAlign w:val="center"/>
          </w:tcPr>
          <w:p w14:paraId="2CE1E80E">
            <w:pPr>
              <w:pStyle w:val="33"/>
              <w:keepNext w:val="0"/>
              <w:keepLines w:val="0"/>
              <w:pageBreakBefore w:val="0"/>
              <w:kinsoku/>
              <w:wordWrap/>
              <w:overflowPunct/>
              <w:topLinePunct w:val="0"/>
              <w:bidi w:val="0"/>
              <w:spacing w:line="360" w:lineRule="auto"/>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对采购文件中其他内容提出的质疑</w:t>
            </w:r>
          </w:p>
        </w:tc>
        <w:tc>
          <w:tcPr>
            <w:tcW w:w="2232" w:type="dxa"/>
            <w:vAlign w:val="center"/>
          </w:tcPr>
          <w:p w14:paraId="3CB563E8">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采购代理机构</w:t>
            </w:r>
          </w:p>
        </w:tc>
      </w:tr>
      <w:tr w14:paraId="564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1E8329F">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对采购过程提出质疑</w:t>
            </w:r>
          </w:p>
        </w:tc>
        <w:tc>
          <w:tcPr>
            <w:tcW w:w="4536" w:type="dxa"/>
            <w:vAlign w:val="center"/>
          </w:tcPr>
          <w:p w14:paraId="4F9FF7D2">
            <w:pPr>
              <w:pStyle w:val="33"/>
              <w:keepNext w:val="0"/>
              <w:keepLines w:val="0"/>
              <w:pageBreakBefore w:val="0"/>
              <w:kinsoku/>
              <w:wordWrap/>
              <w:overflowPunct/>
              <w:topLinePunct w:val="0"/>
              <w:bidi w:val="0"/>
              <w:spacing w:line="360" w:lineRule="auto"/>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有关现场考察或开启响应文件前答疑会事项提出的质疑</w:t>
            </w:r>
          </w:p>
        </w:tc>
        <w:tc>
          <w:tcPr>
            <w:tcW w:w="2232" w:type="dxa"/>
            <w:vAlign w:val="center"/>
          </w:tcPr>
          <w:p w14:paraId="0AEA1CFE">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采购人</w:t>
            </w:r>
          </w:p>
        </w:tc>
      </w:tr>
      <w:tr w14:paraId="77CA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ED0341">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p>
        </w:tc>
        <w:tc>
          <w:tcPr>
            <w:tcW w:w="4536" w:type="dxa"/>
            <w:vAlign w:val="center"/>
          </w:tcPr>
          <w:p w14:paraId="55708761">
            <w:pPr>
              <w:pStyle w:val="33"/>
              <w:keepNext w:val="0"/>
              <w:keepLines w:val="0"/>
              <w:pageBreakBefore w:val="0"/>
              <w:kinsoku/>
              <w:wordWrap/>
              <w:overflowPunct/>
              <w:topLinePunct w:val="0"/>
              <w:bidi w:val="0"/>
              <w:spacing w:line="360" w:lineRule="auto"/>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对采购过程中其它事项提出的质疑</w:t>
            </w:r>
          </w:p>
        </w:tc>
        <w:tc>
          <w:tcPr>
            <w:tcW w:w="2232" w:type="dxa"/>
            <w:vAlign w:val="center"/>
          </w:tcPr>
          <w:p w14:paraId="471D1D3D">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采购代理机构</w:t>
            </w:r>
          </w:p>
        </w:tc>
      </w:tr>
      <w:tr w14:paraId="440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DE7C6E9">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对采购结果提出质疑</w:t>
            </w:r>
          </w:p>
        </w:tc>
        <w:tc>
          <w:tcPr>
            <w:tcW w:w="4536" w:type="dxa"/>
            <w:vAlign w:val="center"/>
          </w:tcPr>
          <w:p w14:paraId="5DE8A5DB">
            <w:pPr>
              <w:pStyle w:val="33"/>
              <w:keepNext w:val="0"/>
              <w:keepLines w:val="0"/>
              <w:pageBreakBefore w:val="0"/>
              <w:kinsoku/>
              <w:wordWrap/>
              <w:overflowPunct/>
              <w:topLinePunct w:val="0"/>
              <w:bidi w:val="0"/>
              <w:spacing w:line="360" w:lineRule="auto"/>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对采购结果提出的质疑</w:t>
            </w:r>
          </w:p>
        </w:tc>
        <w:tc>
          <w:tcPr>
            <w:tcW w:w="2232" w:type="dxa"/>
            <w:vAlign w:val="center"/>
          </w:tcPr>
          <w:p w14:paraId="01C7DB0B">
            <w:pPr>
              <w:pStyle w:val="33"/>
              <w:keepNext w:val="0"/>
              <w:keepLines w:val="0"/>
              <w:pageBreakBefore w:val="0"/>
              <w:kinsoku/>
              <w:wordWrap/>
              <w:overflowPunct/>
              <w:topLinePunct w:val="0"/>
              <w:bidi w:val="0"/>
              <w:spacing w:line="360"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采购代理机构</w:t>
            </w:r>
          </w:p>
        </w:tc>
      </w:tr>
    </w:tbl>
    <w:p w14:paraId="6FECA119">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注：采购人或代理机构应当协助质疑答复责任主体及时答复供应商的书面质疑。</w:t>
      </w:r>
    </w:p>
    <w:p w14:paraId="41D41B32">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29F2C49">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 2.3询问或者质疑事项可能影响采购结果的，采购人应当暂停签订合同，已经签订合同的，应当中止履行合同。</w:t>
      </w:r>
    </w:p>
    <w:p w14:paraId="57DB07AF">
      <w:pPr>
        <w:pStyle w:val="33"/>
        <w:keepNext w:val="0"/>
        <w:keepLines w:val="0"/>
        <w:pageBreakBefore w:val="0"/>
        <w:kinsoku/>
        <w:wordWrap/>
        <w:overflowPunct/>
        <w:topLinePunct w:val="0"/>
        <w:bidi w:val="0"/>
        <w:spacing w:line="360" w:lineRule="auto"/>
        <w:ind w:firstLine="422" w:firstLineChars="200"/>
        <w:rPr>
          <w:rFonts w:asciiTheme="minorEastAsia" w:hAnsiTheme="minorEastAsia" w:eastAsiaTheme="minorEastAsia"/>
          <w:color w:val="auto"/>
          <w:sz w:val="21"/>
          <w:szCs w:val="21"/>
          <w:highlight w:val="none"/>
        </w:rPr>
      </w:pPr>
      <w:r>
        <w:rPr>
          <w:rFonts w:hint="eastAsia" w:cs="微软雅黑" w:asciiTheme="minorEastAsia" w:hAnsiTheme="minorEastAsia" w:eastAsiaTheme="minorEastAsia"/>
          <w:b/>
          <w:color w:val="auto"/>
          <w:kern w:val="0"/>
          <w:sz w:val="21"/>
          <w:szCs w:val="21"/>
          <w:highlight w:val="none"/>
          <w:lang w:val="zh-CN"/>
        </w:rPr>
        <w:t>3.3质疑函</w:t>
      </w:r>
    </w:p>
    <w:p w14:paraId="74602071">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3.3.1供应商提出质疑应当提交质疑函和必要的证明材料。质疑函应当包括下列内容：</w:t>
      </w:r>
    </w:p>
    <w:p w14:paraId="09034995">
      <w:pPr>
        <w:pStyle w:val="33"/>
        <w:keepNext w:val="0"/>
        <w:keepLines w:val="0"/>
        <w:pageBreakBefore w:val="0"/>
        <w:tabs>
          <w:tab w:val="left" w:pos="426"/>
          <w:tab w:val="left" w:pos="840"/>
        </w:tabs>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3.3.1.1供应商的姓名或者名称、地址、邮编、联系人及联系电话；</w:t>
      </w:r>
    </w:p>
    <w:p w14:paraId="17F50F98">
      <w:pPr>
        <w:pStyle w:val="33"/>
        <w:keepNext w:val="0"/>
        <w:keepLines w:val="0"/>
        <w:pageBreakBefore w:val="0"/>
        <w:tabs>
          <w:tab w:val="left" w:pos="426"/>
          <w:tab w:val="left" w:pos="840"/>
        </w:tabs>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3.3.1.2质疑项目的名称、编号；</w:t>
      </w:r>
    </w:p>
    <w:p w14:paraId="46AE59A7">
      <w:pPr>
        <w:pStyle w:val="33"/>
        <w:keepNext w:val="0"/>
        <w:keepLines w:val="0"/>
        <w:pageBreakBefore w:val="0"/>
        <w:tabs>
          <w:tab w:val="left" w:pos="426"/>
          <w:tab w:val="left" w:pos="840"/>
        </w:tabs>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3.3.1.3具体、明确的质疑事项和与质疑事项相关的请求；</w:t>
      </w:r>
    </w:p>
    <w:p w14:paraId="217262D2">
      <w:pPr>
        <w:pStyle w:val="33"/>
        <w:keepNext w:val="0"/>
        <w:keepLines w:val="0"/>
        <w:pageBreakBefore w:val="0"/>
        <w:tabs>
          <w:tab w:val="left" w:pos="426"/>
          <w:tab w:val="left" w:pos="840"/>
        </w:tabs>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3.3.1.4事实依据；</w:t>
      </w:r>
    </w:p>
    <w:p w14:paraId="3CBE8168">
      <w:pPr>
        <w:pStyle w:val="33"/>
        <w:keepNext w:val="0"/>
        <w:keepLines w:val="0"/>
        <w:pageBreakBefore w:val="0"/>
        <w:tabs>
          <w:tab w:val="left" w:pos="426"/>
          <w:tab w:val="left" w:pos="840"/>
        </w:tabs>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3.3.1.5必要的法律依据；</w:t>
      </w:r>
    </w:p>
    <w:p w14:paraId="04B11DAD">
      <w:pPr>
        <w:pStyle w:val="33"/>
        <w:keepNext w:val="0"/>
        <w:keepLines w:val="0"/>
        <w:pageBreakBefore w:val="0"/>
        <w:tabs>
          <w:tab w:val="left" w:pos="426"/>
          <w:tab w:val="left" w:pos="840"/>
        </w:tabs>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3.3.1.6提出质疑的日期。</w:t>
      </w:r>
    </w:p>
    <w:p w14:paraId="268DD6AE">
      <w:pPr>
        <w:pStyle w:val="33"/>
        <w:keepNext w:val="0"/>
        <w:keepLines w:val="0"/>
        <w:pageBreakBefore w:val="0"/>
        <w:kinsoku/>
        <w:wordWrap/>
        <w:overflowPunct/>
        <w:topLinePunct w:val="0"/>
        <w:bidi w:val="0"/>
        <w:spacing w:line="360" w:lineRule="auto"/>
        <w:ind w:firstLine="420" w:firstLineChars="200"/>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3.3.2供应商提交的质疑函需一式三份。供应商为自然人的，应当由本人签字；供应商为法人或者其他组织的，应当由法定代表人、主要负责人，或者其授权代表签字或者盖章，并加盖公章。</w:t>
      </w:r>
    </w:p>
    <w:p w14:paraId="20FDF109">
      <w:pPr>
        <w:pStyle w:val="33"/>
        <w:keepNext w:val="0"/>
        <w:keepLines w:val="0"/>
        <w:pageBreakBefore w:val="0"/>
        <w:kinsoku/>
        <w:wordWrap/>
        <w:overflowPunct/>
        <w:topLinePunct w:val="0"/>
        <w:bidi w:val="0"/>
        <w:spacing w:line="360" w:lineRule="auto"/>
        <w:ind w:firstLine="420" w:firstLineChars="200"/>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质疑函范本及制作说明详见附件1。</w:t>
      </w:r>
    </w:p>
    <w:p w14:paraId="322C16B2">
      <w:pPr>
        <w:keepNext w:val="0"/>
        <w:keepLines w:val="0"/>
        <w:pageBreakBefore w:val="0"/>
        <w:kinsoku/>
        <w:wordWrap/>
        <w:overflowPunct/>
        <w:topLinePunct w:val="0"/>
        <w:bidi w:val="0"/>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4</w:t>
      </w:r>
      <w:r>
        <w:rPr>
          <w:rFonts w:asciiTheme="minorEastAsia" w:hAnsiTheme="minorEastAsia" w:eastAsiaTheme="minorEastAsia"/>
          <w:b/>
          <w:color w:val="auto"/>
          <w:sz w:val="21"/>
          <w:szCs w:val="21"/>
          <w:highlight w:val="none"/>
        </w:rPr>
        <w:t>.供应商投诉</w:t>
      </w:r>
    </w:p>
    <w:p w14:paraId="6878B3B5">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rPr>
        <w:t>.1质疑供应商对采购人、</w:t>
      </w:r>
      <w:r>
        <w:rPr>
          <w:rFonts w:hint="eastAsia" w:asciiTheme="minorEastAsia" w:hAnsiTheme="minorEastAsia" w:eastAsiaTheme="minorEastAsia"/>
          <w:color w:val="auto"/>
          <w:sz w:val="21"/>
          <w:szCs w:val="21"/>
          <w:highlight w:val="none"/>
        </w:rPr>
        <w:t>采购代理机构</w:t>
      </w:r>
      <w:r>
        <w:rPr>
          <w:rFonts w:asciiTheme="minorEastAsia" w:hAnsiTheme="minorEastAsia" w:eastAsiaTheme="minorEastAsia"/>
          <w:color w:val="auto"/>
          <w:sz w:val="21"/>
          <w:szCs w:val="21"/>
          <w:highlight w:val="none"/>
        </w:rPr>
        <w:t>的答复不满意或者采购人、</w:t>
      </w:r>
      <w:r>
        <w:rPr>
          <w:rFonts w:hint="eastAsia" w:asciiTheme="minorEastAsia" w:hAnsiTheme="minorEastAsia" w:eastAsiaTheme="minorEastAsia"/>
          <w:color w:val="auto"/>
          <w:sz w:val="21"/>
          <w:szCs w:val="21"/>
          <w:highlight w:val="none"/>
        </w:rPr>
        <w:t>采购代理机构</w:t>
      </w:r>
      <w:r>
        <w:rPr>
          <w:rFonts w:asciiTheme="minorEastAsia" w:hAnsiTheme="minorEastAsia" w:eastAsiaTheme="minorEastAsia"/>
          <w:color w:val="auto"/>
          <w:sz w:val="21"/>
          <w:szCs w:val="21"/>
          <w:highlight w:val="none"/>
        </w:rPr>
        <w:t>未在规定的时间内</w:t>
      </w:r>
      <w:r>
        <w:rPr>
          <w:rFonts w:hint="eastAsia" w:asciiTheme="minorEastAsia" w:hAnsiTheme="minorEastAsia" w:eastAsiaTheme="minorEastAsia"/>
          <w:color w:val="auto"/>
          <w:sz w:val="21"/>
          <w:szCs w:val="21"/>
          <w:highlight w:val="none"/>
        </w:rPr>
        <w:t>作出答复的，可以在答复期满后十五个工作日内向同级政府采购监督管理部门提出投诉。</w:t>
      </w:r>
    </w:p>
    <w:p w14:paraId="0C2126C7">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rPr>
        <w:t>.2供应</w:t>
      </w:r>
      <w:r>
        <w:rPr>
          <w:rFonts w:hint="eastAsia" w:asciiTheme="minorEastAsia" w:hAnsiTheme="minorEastAsia" w:eastAsiaTheme="minorEastAsia"/>
          <w:color w:val="auto"/>
          <w:sz w:val="21"/>
          <w:szCs w:val="21"/>
          <w:highlight w:val="none"/>
        </w:rPr>
        <w:t>商投诉的事项不得超出已质疑事项的范围，基于质疑答复内容提出的投诉事项除外。</w:t>
      </w:r>
    </w:p>
    <w:p w14:paraId="300BEB87">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rPr>
        <w:t>.3供应</w:t>
      </w:r>
      <w:r>
        <w:rPr>
          <w:rFonts w:hint="eastAsia" w:asciiTheme="minorEastAsia" w:hAnsiTheme="minorEastAsia" w:eastAsiaTheme="minorEastAsia"/>
          <w:color w:val="auto"/>
          <w:sz w:val="21"/>
          <w:szCs w:val="21"/>
          <w:highlight w:val="none"/>
        </w:rPr>
        <w:t>商投诉应当有明确的请求和必要的证明材料。</w:t>
      </w:r>
    </w:p>
    <w:p w14:paraId="02EE25C3">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rPr>
        <w:t>.4以联合体形</w:t>
      </w:r>
      <w:r>
        <w:rPr>
          <w:rFonts w:hint="eastAsia" w:asciiTheme="minorEastAsia" w:hAnsiTheme="minorEastAsia" w:eastAsiaTheme="minorEastAsia"/>
          <w:color w:val="auto"/>
          <w:sz w:val="21"/>
          <w:szCs w:val="21"/>
          <w:highlight w:val="none"/>
        </w:rPr>
        <w:t>式参加政府采购活动的，其投诉应当由组成联合体的所有供应商共同提出。</w:t>
      </w:r>
    </w:p>
    <w:p w14:paraId="0F1EB16B">
      <w:pPr>
        <w:keepNext w:val="0"/>
        <w:keepLines w:val="0"/>
        <w:pageBreakBefore w:val="0"/>
        <w:kinsoku/>
        <w:wordWrap/>
        <w:overflowPunct/>
        <w:topLinePunct w:val="0"/>
        <w:bidi w:val="0"/>
        <w:adjustRightInd/>
        <w:spacing w:line="360" w:lineRule="auto"/>
        <w:jc w:val="both"/>
        <w:rPr>
          <w:rFonts w:cs="仿宋_GB2312" w:asciiTheme="minorEastAsia" w:hAnsiTheme="minorEastAsia" w:eastAsiaTheme="minorEastAsia"/>
          <w:b/>
          <w:color w:val="auto"/>
          <w:sz w:val="21"/>
          <w:szCs w:val="21"/>
          <w:highlight w:val="none"/>
        </w:rPr>
      </w:pPr>
    </w:p>
    <w:p w14:paraId="2F85BD8B">
      <w:pPr>
        <w:keepNext w:val="0"/>
        <w:keepLines w:val="0"/>
        <w:pageBreakBefore w:val="0"/>
        <w:kinsoku/>
        <w:wordWrap/>
        <w:overflowPunct/>
        <w:topLinePunct w:val="0"/>
        <w:bidi w:val="0"/>
        <w:adjustRightInd/>
        <w:spacing w:line="360" w:lineRule="auto"/>
        <w:jc w:val="center"/>
        <w:outlineLvl w:val="1"/>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五、谈判文件构成、修改、解释</w:t>
      </w:r>
    </w:p>
    <w:p w14:paraId="549F2339">
      <w:pPr>
        <w:keepNext w:val="0"/>
        <w:keepLines w:val="0"/>
        <w:pageBreakBefore w:val="0"/>
        <w:kinsoku/>
        <w:wordWrap/>
        <w:overflowPunct/>
        <w:topLinePunct w:val="0"/>
        <w:autoSpaceDE w:val="0"/>
        <w:autoSpaceDN w:val="0"/>
        <w:bidi w:val="0"/>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1．谈判文件的构成</w:t>
      </w:r>
    </w:p>
    <w:p w14:paraId="6F36D2EC">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1.1 谈判文件包括下列文件及附件</w:t>
      </w:r>
    </w:p>
    <w:p w14:paraId="0AC33C52">
      <w:pPr>
        <w:pStyle w:val="33"/>
        <w:keepNext w:val="0"/>
        <w:keepLines w:val="0"/>
        <w:pageBreakBefore w:val="0"/>
        <w:tabs>
          <w:tab w:val="left" w:pos="840"/>
        </w:tabs>
        <w:kinsoku/>
        <w:wordWrap/>
        <w:overflowPunct/>
        <w:topLinePunct w:val="0"/>
        <w:bidi w:val="0"/>
        <w:spacing w:line="360" w:lineRule="auto"/>
        <w:ind w:left="131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第一部分  邀请供应商</w:t>
      </w:r>
    </w:p>
    <w:p w14:paraId="43CD0FA9">
      <w:pPr>
        <w:pStyle w:val="33"/>
        <w:keepNext w:val="0"/>
        <w:keepLines w:val="0"/>
        <w:pageBreakBefore w:val="0"/>
        <w:tabs>
          <w:tab w:val="left" w:pos="840"/>
        </w:tabs>
        <w:kinsoku/>
        <w:wordWrap/>
        <w:overflowPunct/>
        <w:topLinePunct w:val="0"/>
        <w:bidi w:val="0"/>
        <w:spacing w:line="360" w:lineRule="auto"/>
        <w:ind w:left="131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第二部分  竞争性谈判流程</w:t>
      </w:r>
    </w:p>
    <w:p w14:paraId="6AC71E84">
      <w:pPr>
        <w:pStyle w:val="33"/>
        <w:keepNext w:val="0"/>
        <w:keepLines w:val="0"/>
        <w:pageBreakBefore w:val="0"/>
        <w:tabs>
          <w:tab w:val="left" w:pos="840"/>
        </w:tabs>
        <w:kinsoku/>
        <w:wordWrap/>
        <w:overflowPunct/>
        <w:topLinePunct w:val="0"/>
        <w:bidi w:val="0"/>
        <w:spacing w:line="360" w:lineRule="auto"/>
        <w:ind w:left="131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第三部分  供应商须知</w:t>
      </w:r>
    </w:p>
    <w:p w14:paraId="0C7FCD06">
      <w:pPr>
        <w:pStyle w:val="33"/>
        <w:keepNext w:val="0"/>
        <w:keepLines w:val="0"/>
        <w:pageBreakBefore w:val="0"/>
        <w:tabs>
          <w:tab w:val="left" w:pos="840"/>
        </w:tabs>
        <w:kinsoku/>
        <w:wordWrap/>
        <w:overflowPunct/>
        <w:topLinePunct w:val="0"/>
        <w:bidi w:val="0"/>
        <w:spacing w:line="360" w:lineRule="auto"/>
        <w:ind w:left="131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第四部分  采购需求</w:t>
      </w:r>
    </w:p>
    <w:p w14:paraId="42C252A8">
      <w:pPr>
        <w:pStyle w:val="33"/>
        <w:keepNext w:val="0"/>
        <w:keepLines w:val="0"/>
        <w:pageBreakBefore w:val="0"/>
        <w:tabs>
          <w:tab w:val="left" w:pos="840"/>
        </w:tabs>
        <w:kinsoku/>
        <w:wordWrap/>
        <w:overflowPunct/>
        <w:topLinePunct w:val="0"/>
        <w:bidi w:val="0"/>
        <w:spacing w:line="360" w:lineRule="auto"/>
        <w:ind w:left="131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第五部分  评定标准</w:t>
      </w:r>
    </w:p>
    <w:p w14:paraId="03F6409B">
      <w:pPr>
        <w:pStyle w:val="33"/>
        <w:keepNext w:val="0"/>
        <w:keepLines w:val="0"/>
        <w:pageBreakBefore w:val="0"/>
        <w:tabs>
          <w:tab w:val="left" w:pos="840"/>
        </w:tabs>
        <w:kinsoku/>
        <w:wordWrap/>
        <w:overflowPunct/>
        <w:topLinePunct w:val="0"/>
        <w:bidi w:val="0"/>
        <w:spacing w:line="360" w:lineRule="auto"/>
        <w:ind w:left="131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第六部分  拟签订的合同文本</w:t>
      </w:r>
    </w:p>
    <w:p w14:paraId="56935FCD">
      <w:pPr>
        <w:pStyle w:val="33"/>
        <w:keepNext w:val="0"/>
        <w:keepLines w:val="0"/>
        <w:pageBreakBefore w:val="0"/>
        <w:tabs>
          <w:tab w:val="left" w:pos="840"/>
        </w:tabs>
        <w:kinsoku/>
        <w:wordWrap/>
        <w:overflowPunct/>
        <w:topLinePunct w:val="0"/>
        <w:bidi w:val="0"/>
        <w:spacing w:line="360" w:lineRule="auto"/>
        <w:ind w:left="131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第七部分  应提交的有关格式范例</w:t>
      </w:r>
    </w:p>
    <w:p w14:paraId="1313CB36">
      <w:pPr>
        <w:pStyle w:val="33"/>
        <w:keepNext w:val="0"/>
        <w:keepLines w:val="0"/>
        <w:pageBreakBefore w:val="0"/>
        <w:tabs>
          <w:tab w:val="left" w:pos="840"/>
        </w:tabs>
        <w:kinsoku/>
        <w:wordWrap/>
        <w:overflowPunct/>
        <w:topLinePunct w:val="0"/>
        <w:bidi w:val="0"/>
        <w:spacing w:line="360" w:lineRule="auto"/>
        <w:ind w:left="131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第八部分  最后报价格式</w:t>
      </w:r>
    </w:p>
    <w:p w14:paraId="51D2103E">
      <w:pPr>
        <w:pStyle w:val="33"/>
        <w:keepNext w:val="0"/>
        <w:keepLines w:val="0"/>
        <w:pageBreakBefore w:val="0"/>
        <w:kinsoku/>
        <w:wordWrap/>
        <w:overflowPunct/>
        <w:topLinePunct w:val="0"/>
        <w:bidi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 与本项目有关的</w:t>
      </w:r>
      <w:r>
        <w:rPr>
          <w:rFonts w:hint="eastAsia" w:asciiTheme="minorEastAsia" w:hAnsiTheme="minorEastAsia" w:eastAsiaTheme="minorEastAsia"/>
          <w:bCs/>
          <w:color w:val="auto"/>
          <w:sz w:val="21"/>
          <w:szCs w:val="21"/>
          <w:highlight w:val="none"/>
        </w:rPr>
        <w:t>澄清或者修改的内容为谈判文件的组成部分</w:t>
      </w:r>
      <w:r>
        <w:rPr>
          <w:rFonts w:hint="eastAsia" w:cs="仿宋_GB2312" w:asciiTheme="minorEastAsia" w:hAnsiTheme="minorEastAsia" w:eastAsiaTheme="minorEastAsia"/>
          <w:color w:val="auto"/>
          <w:sz w:val="21"/>
          <w:szCs w:val="21"/>
          <w:highlight w:val="none"/>
        </w:rPr>
        <w:t>。</w:t>
      </w:r>
    </w:p>
    <w:p w14:paraId="228A56EF">
      <w:pPr>
        <w:pStyle w:val="33"/>
        <w:keepNext w:val="0"/>
        <w:keepLines w:val="0"/>
        <w:pageBreakBefore w:val="0"/>
        <w:kinsoku/>
        <w:wordWrap/>
        <w:overflowPunct/>
        <w:topLinePunct w:val="0"/>
        <w:bidi w:val="0"/>
        <w:spacing w:line="360" w:lineRule="auto"/>
        <w:rPr>
          <w:rFonts w:cs="仿宋_GB2312"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 谈判文件的</w:t>
      </w:r>
      <w:r>
        <w:rPr>
          <w:rFonts w:hint="eastAsia" w:cs="仿宋_GB2312" w:asciiTheme="minorEastAsia" w:hAnsiTheme="minorEastAsia" w:eastAsiaTheme="minorEastAsia"/>
          <w:b/>
          <w:color w:val="auto"/>
          <w:sz w:val="21"/>
          <w:szCs w:val="21"/>
          <w:highlight w:val="none"/>
        </w:rPr>
        <w:t>澄清、修改</w:t>
      </w:r>
    </w:p>
    <w:p w14:paraId="63DB485B">
      <w:pPr>
        <w:pStyle w:val="392"/>
        <w:keepNext w:val="0"/>
        <w:keepLines w:val="0"/>
        <w:pageBreakBefore w:val="0"/>
        <w:kinsoku/>
        <w:wordWrap/>
        <w:overflowPunct/>
        <w:topLinePunct w:val="0"/>
        <w:bidi w:val="0"/>
        <w:snapToGrid w:val="0"/>
        <w:spacing w:before="0" w:line="360" w:lineRule="auto"/>
        <w:ind w:firstLine="48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2.1已获取谈判文件的潜在供应商，若有问题需要澄清，应于提交首次响应文件截止时间前，以书面形式向采购代理机构提出。</w:t>
      </w:r>
    </w:p>
    <w:p w14:paraId="7909DF8E">
      <w:pPr>
        <w:pStyle w:val="392"/>
        <w:keepNext w:val="0"/>
        <w:keepLines w:val="0"/>
        <w:pageBreakBefore w:val="0"/>
        <w:kinsoku/>
        <w:wordWrap/>
        <w:overflowPunct/>
        <w:topLinePunct w:val="0"/>
        <w:bidi w:val="0"/>
        <w:snapToGrid w:val="0"/>
        <w:spacing w:before="0" w:line="360" w:lineRule="auto"/>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2.2</w:t>
      </w:r>
      <w:r>
        <w:rPr>
          <w:rFonts w:hint="eastAsia" w:cs="宋体" w:asciiTheme="minorEastAsia" w:hAnsiTheme="minorEastAsia" w:eastAsiaTheme="minorEastAsia"/>
          <w:color w:val="auto"/>
          <w:sz w:val="21"/>
          <w:szCs w:val="21"/>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sz w:val="21"/>
          <w:szCs w:val="21"/>
          <w:highlight w:val="none"/>
        </w:rPr>
        <w:t>提交首次</w:t>
      </w:r>
      <w:r>
        <w:rPr>
          <w:rFonts w:hint="eastAsia" w:cs="宋体" w:asciiTheme="minorEastAsia" w:hAnsiTheme="minorEastAsia" w:eastAsiaTheme="minorEastAsia"/>
          <w:color w:val="auto"/>
          <w:sz w:val="21"/>
          <w:szCs w:val="21"/>
          <w:highlight w:val="none"/>
        </w:rPr>
        <w:t>响应文件截止时间和响应文件开启时间。该澄清或者修改的内容为谈判文件的组成部分。</w:t>
      </w:r>
    </w:p>
    <w:p w14:paraId="2E18FC19">
      <w:pPr>
        <w:pStyle w:val="392"/>
        <w:keepNext w:val="0"/>
        <w:keepLines w:val="0"/>
        <w:pageBreakBefore w:val="0"/>
        <w:kinsoku/>
        <w:wordWrap/>
        <w:overflowPunct/>
        <w:topLinePunct w:val="0"/>
        <w:bidi w:val="0"/>
        <w:snapToGrid w:val="0"/>
        <w:spacing w:before="0" w:line="360" w:lineRule="auto"/>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sz w:val="21"/>
          <w:szCs w:val="21"/>
          <w:highlight w:val="none"/>
        </w:rPr>
        <w:t>通过电子交易平台</w:t>
      </w:r>
      <w:r>
        <w:rPr>
          <w:rFonts w:hint="eastAsia" w:asciiTheme="minorEastAsia" w:hAnsiTheme="minorEastAsia" w:eastAsiaTheme="minorEastAsia"/>
          <w:color w:val="auto"/>
          <w:sz w:val="21"/>
          <w:szCs w:val="21"/>
          <w:highlight w:val="none"/>
        </w:rPr>
        <w:t>通知所有获取谈判文件的供应商；不足3个工作日的，采购人、采购代理机构应当顺延提交首次响应文件截止时间。</w:t>
      </w:r>
    </w:p>
    <w:p w14:paraId="1CA926B5">
      <w:pPr>
        <w:pStyle w:val="392"/>
        <w:keepNext w:val="0"/>
        <w:keepLines w:val="0"/>
        <w:pageBreakBefore w:val="0"/>
        <w:kinsoku/>
        <w:wordWrap/>
        <w:overflowPunct/>
        <w:topLinePunct w:val="0"/>
        <w:bidi w:val="0"/>
        <w:snapToGrid w:val="0"/>
        <w:spacing w:before="0"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w:t>
      </w:r>
      <w:r>
        <w:rPr>
          <w:rFonts w:hint="eastAsia" w:cs="仿宋_GB2312" w:asciiTheme="minorEastAsia" w:hAnsiTheme="minorEastAsia" w:eastAsiaTheme="minorEastAsia"/>
          <w:b/>
          <w:color w:val="auto"/>
          <w:sz w:val="21"/>
          <w:szCs w:val="21"/>
          <w:highlight w:val="none"/>
        </w:rPr>
        <w:t>响应文件未按谈判文件的澄清、修改的内容编制，又不符合实质性要求的，响应无效。</w:t>
      </w:r>
    </w:p>
    <w:p w14:paraId="52A9C6F0">
      <w:pPr>
        <w:pStyle w:val="23"/>
        <w:keepNext w:val="0"/>
        <w:keepLines w:val="0"/>
        <w:pageBreakBefore w:val="0"/>
        <w:kinsoku/>
        <w:wordWrap/>
        <w:overflowPunct/>
        <w:topLinePunct w:val="0"/>
        <w:bidi w:val="0"/>
        <w:spacing w:line="360" w:lineRule="auto"/>
        <w:rPr>
          <w:rFonts w:cs="仿宋_GB2312" w:asciiTheme="minorEastAsia" w:hAnsiTheme="minorEastAsia" w:eastAsiaTheme="minorEastAsia"/>
          <w:color w:val="auto"/>
          <w:sz w:val="21"/>
          <w:szCs w:val="21"/>
          <w:highlight w:val="none"/>
          <w:lang w:val="en-US"/>
        </w:rPr>
      </w:pPr>
      <w:r>
        <w:rPr>
          <w:rFonts w:hint="eastAsia" w:cs="仿宋_GB2312" w:asciiTheme="minorEastAsia" w:hAnsiTheme="minorEastAsia" w:eastAsiaTheme="minorEastAsia"/>
          <w:color w:val="auto"/>
          <w:sz w:val="21"/>
          <w:szCs w:val="21"/>
          <w:highlight w:val="none"/>
          <w:lang w:val="en-US"/>
        </w:rPr>
        <w:t xml:space="preserve">    </w:t>
      </w:r>
    </w:p>
    <w:p w14:paraId="3C4B6E72">
      <w:pPr>
        <w:keepNext w:val="0"/>
        <w:keepLines w:val="0"/>
        <w:pageBreakBefore w:val="0"/>
        <w:kinsoku/>
        <w:wordWrap/>
        <w:overflowPunct/>
        <w:topLinePunct w:val="0"/>
        <w:bidi w:val="0"/>
        <w:adjustRightInd/>
        <w:spacing w:line="360" w:lineRule="auto"/>
        <w:jc w:val="center"/>
        <w:outlineLvl w:val="1"/>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六、响应文件的编制</w:t>
      </w:r>
    </w:p>
    <w:p w14:paraId="625839AB">
      <w:pPr>
        <w:pStyle w:val="33"/>
        <w:keepNext w:val="0"/>
        <w:keepLines w:val="0"/>
        <w:pageBreakBefore w:val="0"/>
        <w:kinsoku/>
        <w:wordWrap/>
        <w:overflowPunct/>
        <w:topLinePunct w:val="0"/>
        <w:bidi w:val="0"/>
        <w:spacing w:line="360" w:lineRule="auto"/>
        <w:rPr>
          <w:rFonts w:cs="仿宋_GB2312"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 响应文件的语言</w:t>
      </w:r>
    </w:p>
    <w:p w14:paraId="6ACE45AC">
      <w:pPr>
        <w:pStyle w:val="33"/>
        <w:keepNext w:val="0"/>
        <w:keepLines w:val="0"/>
        <w:pageBreakBefore w:val="0"/>
        <w:kinsoku/>
        <w:wordWrap/>
        <w:overflowPunct/>
        <w:topLinePunct w:val="0"/>
        <w:bidi w:val="0"/>
        <w:spacing w:line="360" w:lineRule="auto"/>
        <w:ind w:firstLine="420" w:firstLineChars="200"/>
        <w:rPr>
          <w:rFonts w:cs="仿宋_GB2312"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响应文件及供应商与采购有关的来往通知、函件和文件均应使用中文。</w:t>
      </w:r>
    </w:p>
    <w:p w14:paraId="593B87E2">
      <w:pPr>
        <w:pStyle w:val="33"/>
        <w:keepNext w:val="0"/>
        <w:keepLines w:val="0"/>
        <w:pageBreakBefore w:val="0"/>
        <w:kinsoku/>
        <w:wordWrap/>
        <w:overflowPunct/>
        <w:topLinePunct w:val="0"/>
        <w:bidi w:val="0"/>
        <w:spacing w:line="360" w:lineRule="auto"/>
        <w:rPr>
          <w:rFonts w:cs="仿宋_GB2312"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 响应文件的组成</w:t>
      </w:r>
    </w:p>
    <w:p w14:paraId="35CD098F">
      <w:pPr>
        <w:pStyle w:val="33"/>
        <w:keepNext w:val="0"/>
        <w:keepLines w:val="0"/>
        <w:pageBreakBefore w:val="0"/>
        <w:kinsoku/>
        <w:wordWrap/>
        <w:overflowPunct/>
        <w:topLinePunct w:val="0"/>
        <w:bidi w:val="0"/>
        <w:spacing w:line="360" w:lineRule="auto"/>
        <w:ind w:firstLine="420" w:firstLineChars="200"/>
        <w:rPr>
          <w:rFonts w:hint="eastAsia" w:asciiTheme="minorEastAsia" w:hAnsiTheme="minorEastAsia" w:eastAsiaTheme="minorEastAsia"/>
          <w:b w:val="0"/>
          <w:bCs/>
          <w:color w:val="auto"/>
          <w:sz w:val="21"/>
          <w:szCs w:val="21"/>
          <w:highlight w:val="none"/>
        </w:rPr>
      </w:pPr>
      <w:r>
        <w:rPr>
          <w:rFonts w:hint="eastAsia" w:asciiTheme="minorEastAsia" w:hAnsiTheme="minorEastAsia" w:eastAsiaTheme="minorEastAsia"/>
          <w:b w:val="0"/>
          <w:bCs/>
          <w:color w:val="auto"/>
          <w:sz w:val="21"/>
          <w:szCs w:val="21"/>
          <w:highlight w:val="none"/>
        </w:rPr>
        <w:t>响应文件应当包括以下主要内容（标注“▲”为实质性要求，供应商必须提供，否则谈判无效。相关格式见谈判文件第七部分）：</w:t>
      </w:r>
    </w:p>
    <w:p w14:paraId="18BC3620">
      <w:pPr>
        <w:pStyle w:val="33"/>
        <w:spacing w:line="360" w:lineRule="auto"/>
        <w:ind w:firstLine="422" w:firstLineChars="200"/>
        <w:rPr>
          <w:rFonts w:hint="eastAsia" w:cs="Times New Roman" w:asciiTheme="minorEastAsia" w:hAnsiTheme="minorEastAsia" w:eastAsiaTheme="minorEastAsia"/>
          <w:b/>
          <w:color w:val="auto"/>
          <w:sz w:val="21"/>
          <w:szCs w:val="21"/>
          <w:highlight w:val="none"/>
        </w:rPr>
      </w:pPr>
      <w:r>
        <w:rPr>
          <w:rFonts w:hint="eastAsia" w:cs="Times New Roman" w:asciiTheme="minorEastAsia" w:hAnsiTheme="minorEastAsia" w:eastAsiaTheme="minorEastAsia"/>
          <w:b/>
          <w:color w:val="auto"/>
          <w:sz w:val="21"/>
          <w:szCs w:val="21"/>
          <w:highlight w:val="none"/>
          <w:lang w:val="en-US" w:eastAsia="zh-CN"/>
        </w:rPr>
        <w:t xml:space="preserve">2.1 </w:t>
      </w:r>
      <w:r>
        <w:rPr>
          <w:rFonts w:hint="eastAsia" w:cs="Times New Roman" w:asciiTheme="minorEastAsia" w:hAnsiTheme="minorEastAsia" w:eastAsiaTheme="minorEastAsia"/>
          <w:b/>
          <w:color w:val="auto"/>
          <w:sz w:val="21"/>
          <w:szCs w:val="21"/>
          <w:highlight w:val="none"/>
        </w:rPr>
        <w:t>资格文件</w:t>
      </w:r>
    </w:p>
    <w:p w14:paraId="38DD4FB1">
      <w:pPr>
        <w:pStyle w:val="33"/>
        <w:spacing w:line="360" w:lineRule="auto"/>
        <w:ind w:firstLine="420" w:firstLineChars="200"/>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lang w:val="en-US" w:eastAsia="zh-CN"/>
        </w:rPr>
        <w:t>（1）</w:t>
      </w:r>
      <w:r>
        <w:rPr>
          <w:rFonts w:hint="eastAsia" w:cs="宋体" w:asciiTheme="minorEastAsia" w:hAnsiTheme="minorEastAsia" w:eastAsiaTheme="minorEastAsia"/>
          <w:color w:val="auto"/>
          <w:sz w:val="21"/>
          <w:szCs w:val="21"/>
          <w:highlight w:val="none"/>
        </w:rPr>
        <w:t>北海市政府采购供应商信用承诺函（格式见</w:t>
      </w:r>
      <w:r>
        <w:rPr>
          <w:rFonts w:hint="eastAsia" w:cs="宋体" w:asciiTheme="minorEastAsia" w:hAnsiTheme="minorEastAsia" w:eastAsiaTheme="minorEastAsia"/>
          <w:color w:val="auto"/>
          <w:sz w:val="21"/>
          <w:szCs w:val="21"/>
          <w:highlight w:val="none"/>
          <w:lang w:val="en-US" w:eastAsia="zh-CN"/>
        </w:rPr>
        <w:t>第七部分</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eastAsia="zh-CN"/>
        </w:rPr>
        <w:t>；</w:t>
      </w:r>
    </w:p>
    <w:p w14:paraId="35A0F31E">
      <w:pPr>
        <w:pStyle w:val="33"/>
        <w:spacing w:line="360" w:lineRule="auto"/>
        <w:ind w:firstLine="420" w:firstLineChars="200"/>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lang w:val="en-US" w:eastAsia="zh-CN"/>
        </w:rPr>
        <w:t>（2）供应商直接控股股东及出资信息表</w:t>
      </w:r>
      <w:r>
        <w:rPr>
          <w:rFonts w:hint="eastAsia" w:cs="宋体" w:asciiTheme="minorEastAsia" w:hAnsiTheme="minorEastAsia" w:eastAsiaTheme="minorEastAsia"/>
          <w:color w:val="auto"/>
          <w:sz w:val="21"/>
          <w:szCs w:val="21"/>
          <w:highlight w:val="none"/>
        </w:rPr>
        <w:t>（格式见</w:t>
      </w:r>
      <w:r>
        <w:rPr>
          <w:rFonts w:hint="eastAsia" w:cs="宋体" w:asciiTheme="minorEastAsia" w:hAnsiTheme="minorEastAsia" w:eastAsiaTheme="minorEastAsia"/>
          <w:color w:val="auto"/>
          <w:sz w:val="21"/>
          <w:szCs w:val="21"/>
          <w:highlight w:val="none"/>
          <w:lang w:val="en-US" w:eastAsia="zh-CN"/>
        </w:rPr>
        <w:t>第七部分</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eastAsia="zh-CN"/>
        </w:rPr>
        <w:t>；</w:t>
      </w:r>
    </w:p>
    <w:p w14:paraId="19B011EF">
      <w:pPr>
        <w:pStyle w:val="33"/>
        <w:spacing w:line="360" w:lineRule="auto"/>
        <w:ind w:firstLine="420" w:firstLineChars="200"/>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lang w:val="en-US" w:eastAsia="zh-CN"/>
        </w:rPr>
        <w:t>（3）供应商直接管理关系信息表</w:t>
      </w:r>
      <w:r>
        <w:rPr>
          <w:rFonts w:hint="eastAsia" w:cs="宋体" w:asciiTheme="minorEastAsia" w:hAnsiTheme="minorEastAsia" w:eastAsiaTheme="minorEastAsia"/>
          <w:color w:val="auto"/>
          <w:sz w:val="21"/>
          <w:szCs w:val="21"/>
          <w:highlight w:val="none"/>
        </w:rPr>
        <w:t>（格式见</w:t>
      </w:r>
      <w:r>
        <w:rPr>
          <w:rFonts w:hint="eastAsia" w:cs="宋体" w:asciiTheme="minorEastAsia" w:hAnsiTheme="minorEastAsia" w:eastAsiaTheme="minorEastAsia"/>
          <w:color w:val="auto"/>
          <w:sz w:val="21"/>
          <w:szCs w:val="21"/>
          <w:highlight w:val="none"/>
          <w:lang w:val="en-US" w:eastAsia="zh-CN"/>
        </w:rPr>
        <w:t>第七部分</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eastAsia="zh-CN"/>
        </w:rPr>
        <w:t>；</w:t>
      </w:r>
    </w:p>
    <w:p w14:paraId="114C5B8E">
      <w:pPr>
        <w:pStyle w:val="33"/>
        <w:spacing w:line="360" w:lineRule="auto"/>
        <w:ind w:firstLine="420" w:firstLineChars="200"/>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4</w:t>
      </w:r>
      <w:r>
        <w:rPr>
          <w:rFonts w:hint="eastAsia" w:cs="宋体" w:asciiTheme="minorEastAsia" w:hAnsiTheme="minorEastAsia" w:eastAsiaTheme="minorEastAsia"/>
          <w:color w:val="auto"/>
          <w:sz w:val="21"/>
          <w:szCs w:val="21"/>
          <w:highlight w:val="none"/>
          <w:lang w:eastAsia="zh-CN"/>
        </w:rPr>
        <w:t>）落实政府采购政策需满足的资格要求（</w:t>
      </w:r>
      <w:r>
        <w:rPr>
          <w:rFonts w:hint="eastAsia" w:cs="宋体" w:asciiTheme="minorEastAsia" w:hAnsiTheme="minorEastAsia" w:eastAsiaTheme="minorEastAsia"/>
          <w:color w:val="auto"/>
          <w:sz w:val="21"/>
          <w:szCs w:val="21"/>
          <w:highlight w:val="none"/>
        </w:rPr>
        <w:t>格式见</w:t>
      </w:r>
      <w:r>
        <w:rPr>
          <w:rFonts w:hint="eastAsia" w:cs="宋体" w:asciiTheme="minorEastAsia" w:hAnsiTheme="minorEastAsia" w:eastAsiaTheme="minorEastAsia"/>
          <w:color w:val="auto"/>
          <w:sz w:val="21"/>
          <w:szCs w:val="21"/>
          <w:highlight w:val="none"/>
          <w:lang w:val="en-US" w:eastAsia="zh-CN"/>
        </w:rPr>
        <w:t>第七部分</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lang w:eastAsia="zh-CN"/>
        </w:rPr>
        <w:t>必须提供）；</w:t>
      </w:r>
    </w:p>
    <w:p w14:paraId="588479F6">
      <w:pPr>
        <w:pStyle w:val="33"/>
        <w:spacing w:line="360" w:lineRule="auto"/>
        <w:ind w:firstLine="422" w:firstLineChars="200"/>
        <w:rPr>
          <w:rFonts w:hint="eastAsia" w:cs="Times New Roman" w:asciiTheme="minorEastAsia" w:hAnsiTheme="minorEastAsia" w:eastAsiaTheme="minorEastAsia"/>
          <w:b/>
          <w:color w:val="auto"/>
          <w:sz w:val="21"/>
          <w:szCs w:val="21"/>
          <w:highlight w:val="none"/>
          <w:lang w:val="en-US" w:eastAsia="zh-CN"/>
        </w:rPr>
      </w:pPr>
      <w:r>
        <w:rPr>
          <w:rFonts w:hint="eastAsia" w:cs="Times New Roman" w:asciiTheme="minorEastAsia" w:hAnsiTheme="minorEastAsia" w:eastAsiaTheme="minorEastAsia"/>
          <w:b/>
          <w:color w:val="auto"/>
          <w:sz w:val="21"/>
          <w:szCs w:val="21"/>
          <w:highlight w:val="none"/>
          <w:lang w:val="en-US" w:eastAsia="zh-CN"/>
        </w:rPr>
        <w:t>2.2 报价文件</w:t>
      </w:r>
    </w:p>
    <w:p w14:paraId="0D65F637">
      <w:pPr>
        <w:pStyle w:val="33"/>
        <w:spacing w:line="360" w:lineRule="auto"/>
        <w:ind w:firstLine="420" w:firstLineChars="200"/>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lang w:val="en-US" w:eastAsia="zh-CN"/>
        </w:rPr>
        <w:t>（1）报价一览表（</w:t>
      </w:r>
      <w:r>
        <w:rPr>
          <w:rFonts w:hint="eastAsia" w:cs="宋体" w:asciiTheme="minorEastAsia" w:hAnsiTheme="minorEastAsia" w:eastAsiaTheme="minorEastAsia"/>
          <w:color w:val="auto"/>
          <w:sz w:val="21"/>
          <w:szCs w:val="21"/>
          <w:highlight w:val="none"/>
        </w:rPr>
        <w:t>格式见</w:t>
      </w:r>
      <w:r>
        <w:rPr>
          <w:rFonts w:hint="eastAsia" w:cs="宋体" w:asciiTheme="minorEastAsia" w:hAnsiTheme="minorEastAsia" w:eastAsiaTheme="minorEastAsia"/>
          <w:color w:val="auto"/>
          <w:sz w:val="21"/>
          <w:szCs w:val="21"/>
          <w:highlight w:val="none"/>
          <w:lang w:val="en-US" w:eastAsia="zh-CN"/>
        </w:rPr>
        <w:t>第七部分</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val="en-US" w:eastAsia="zh-CN"/>
        </w:rPr>
        <w:t>）；</w:t>
      </w:r>
    </w:p>
    <w:p w14:paraId="2BBB236C">
      <w:pPr>
        <w:pStyle w:val="33"/>
        <w:numPr>
          <w:ilvl w:val="0"/>
          <w:numId w:val="0"/>
        </w:numPr>
        <w:spacing w:line="360" w:lineRule="auto"/>
        <w:ind w:firstLine="420" w:firstLineChars="200"/>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（2）供应商认为需要提供的其他有关资料。</w:t>
      </w:r>
    </w:p>
    <w:p w14:paraId="736D5E91">
      <w:pPr>
        <w:pStyle w:val="33"/>
        <w:spacing w:line="360" w:lineRule="auto"/>
        <w:ind w:firstLine="422" w:firstLineChars="200"/>
        <w:rPr>
          <w:rFonts w:hint="eastAsia" w:cs="Times New Roman" w:asciiTheme="minorEastAsia" w:hAnsiTheme="minorEastAsia" w:eastAsiaTheme="minorEastAsia"/>
          <w:b/>
          <w:color w:val="auto"/>
          <w:sz w:val="21"/>
          <w:szCs w:val="21"/>
          <w:highlight w:val="none"/>
          <w:lang w:val="en-US" w:eastAsia="zh-CN"/>
        </w:rPr>
      </w:pPr>
      <w:r>
        <w:rPr>
          <w:rFonts w:hint="eastAsia" w:cs="Times New Roman" w:asciiTheme="minorEastAsia" w:hAnsiTheme="minorEastAsia" w:eastAsiaTheme="minorEastAsia"/>
          <w:b/>
          <w:color w:val="auto"/>
          <w:sz w:val="21"/>
          <w:szCs w:val="21"/>
          <w:highlight w:val="none"/>
          <w:lang w:val="en-US" w:eastAsia="zh-CN"/>
        </w:rPr>
        <w:t>2.3 商务技术文件</w:t>
      </w:r>
    </w:p>
    <w:p w14:paraId="7FEFD3AF">
      <w:pPr>
        <w:pStyle w:val="33"/>
        <w:spacing w:line="360" w:lineRule="auto"/>
        <w:ind w:firstLine="420" w:firstLineChars="200"/>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lang w:val="en-US" w:eastAsia="zh-CN"/>
        </w:rPr>
        <w:t>（1）响应函（</w:t>
      </w:r>
      <w:r>
        <w:rPr>
          <w:rFonts w:hint="eastAsia" w:cs="宋体" w:asciiTheme="minorEastAsia" w:hAnsiTheme="minorEastAsia" w:eastAsiaTheme="minorEastAsia"/>
          <w:color w:val="auto"/>
          <w:sz w:val="21"/>
          <w:szCs w:val="21"/>
          <w:highlight w:val="none"/>
        </w:rPr>
        <w:t>格式见</w:t>
      </w:r>
      <w:r>
        <w:rPr>
          <w:rFonts w:hint="eastAsia" w:cs="宋体" w:asciiTheme="minorEastAsia" w:hAnsiTheme="minorEastAsia" w:eastAsiaTheme="minorEastAsia"/>
          <w:color w:val="auto"/>
          <w:sz w:val="21"/>
          <w:szCs w:val="21"/>
          <w:highlight w:val="none"/>
          <w:lang w:val="en-US" w:eastAsia="zh-CN"/>
        </w:rPr>
        <w:t>第七部分</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val="en-US" w:eastAsia="zh-CN"/>
        </w:rPr>
        <w:t>）；</w:t>
      </w:r>
    </w:p>
    <w:p w14:paraId="1DC2EDFB">
      <w:pPr>
        <w:pStyle w:val="33"/>
        <w:spacing w:line="360" w:lineRule="auto"/>
        <w:ind w:firstLine="420" w:firstLineChars="200"/>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）承诺函</w:t>
      </w:r>
      <w:r>
        <w:rPr>
          <w:rFonts w:hint="eastAsia" w:cs="宋体" w:asciiTheme="minorEastAsia" w:hAnsiTheme="minorEastAsia" w:eastAsiaTheme="minorEastAsia"/>
          <w:color w:val="auto"/>
          <w:sz w:val="21"/>
          <w:szCs w:val="21"/>
          <w:highlight w:val="none"/>
          <w:lang w:val="en-US" w:eastAsia="zh-CN"/>
        </w:rPr>
        <w:t>（</w:t>
      </w:r>
      <w:r>
        <w:rPr>
          <w:rFonts w:hint="eastAsia" w:cs="宋体" w:asciiTheme="minorEastAsia" w:hAnsiTheme="minorEastAsia" w:eastAsiaTheme="minorEastAsia"/>
          <w:color w:val="auto"/>
          <w:sz w:val="21"/>
          <w:szCs w:val="21"/>
          <w:highlight w:val="none"/>
        </w:rPr>
        <w:t>格式见</w:t>
      </w:r>
      <w:r>
        <w:rPr>
          <w:rFonts w:hint="eastAsia" w:cs="宋体" w:asciiTheme="minorEastAsia" w:hAnsiTheme="minorEastAsia" w:eastAsiaTheme="minorEastAsia"/>
          <w:color w:val="auto"/>
          <w:sz w:val="21"/>
          <w:szCs w:val="21"/>
          <w:highlight w:val="none"/>
          <w:lang w:val="en-US" w:eastAsia="zh-CN"/>
        </w:rPr>
        <w:t>第七部分</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val="en-US" w:eastAsia="zh-CN"/>
        </w:rPr>
        <w:t>）；</w:t>
      </w:r>
    </w:p>
    <w:p w14:paraId="2E87C265">
      <w:pPr>
        <w:pStyle w:val="33"/>
        <w:spacing w:line="360" w:lineRule="auto"/>
        <w:ind w:firstLine="420" w:firstLineChars="200"/>
        <w:rPr>
          <w:rFonts w:hint="eastAsia" w:cs="Times New Roman"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rPr>
        <w:t>）</w:t>
      </w:r>
      <w:r>
        <w:rPr>
          <w:rFonts w:hint="eastAsia" w:cs="Times New Roman" w:asciiTheme="minorEastAsia" w:hAnsiTheme="minorEastAsia" w:eastAsiaTheme="minorEastAsia"/>
          <w:color w:val="auto"/>
          <w:sz w:val="21"/>
          <w:szCs w:val="21"/>
          <w:highlight w:val="none"/>
          <w:lang w:val="zh-CN"/>
        </w:rPr>
        <w:t>政府采购供应商廉洁自律承诺书</w:t>
      </w:r>
      <w:r>
        <w:rPr>
          <w:rFonts w:hint="eastAsia" w:cs="宋体" w:asciiTheme="minorEastAsia" w:hAnsiTheme="minorEastAsia" w:eastAsiaTheme="minorEastAsia"/>
          <w:color w:val="auto"/>
          <w:sz w:val="21"/>
          <w:szCs w:val="21"/>
          <w:highlight w:val="none"/>
          <w:lang w:val="en-US" w:eastAsia="zh-CN"/>
        </w:rPr>
        <w:t>（</w:t>
      </w:r>
      <w:r>
        <w:rPr>
          <w:rFonts w:hint="eastAsia" w:cs="宋体" w:asciiTheme="minorEastAsia" w:hAnsiTheme="minorEastAsia" w:eastAsiaTheme="minorEastAsia"/>
          <w:color w:val="auto"/>
          <w:sz w:val="21"/>
          <w:szCs w:val="21"/>
          <w:highlight w:val="none"/>
        </w:rPr>
        <w:t>格式见</w:t>
      </w:r>
      <w:r>
        <w:rPr>
          <w:rFonts w:hint="eastAsia" w:cs="宋体" w:asciiTheme="minorEastAsia" w:hAnsiTheme="minorEastAsia" w:eastAsiaTheme="minorEastAsia"/>
          <w:color w:val="auto"/>
          <w:sz w:val="21"/>
          <w:szCs w:val="21"/>
          <w:highlight w:val="none"/>
          <w:lang w:val="en-US" w:eastAsia="zh-CN"/>
        </w:rPr>
        <w:t>第七部分</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val="en-US" w:eastAsia="zh-CN"/>
        </w:rPr>
        <w:t>）；</w:t>
      </w:r>
    </w:p>
    <w:p w14:paraId="6AC83785">
      <w:pPr>
        <w:pStyle w:val="33"/>
        <w:spacing w:line="360" w:lineRule="auto"/>
        <w:ind w:firstLine="420" w:firstLineChars="200"/>
        <w:rPr>
          <w:rFonts w:hint="eastAsia" w:hAnsi="宋体" w:cs="宋体"/>
          <w:color w:val="auto"/>
          <w:sz w:val="21"/>
          <w:szCs w:val="21"/>
          <w:highlight w:val="none"/>
        </w:rPr>
      </w:pPr>
      <w:r>
        <w:rPr>
          <w:rFonts w:hint="eastAsia" w:cs="宋体"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w:t>
      </w:r>
      <w:r>
        <w:rPr>
          <w:rFonts w:hint="eastAsia" w:hAnsi="宋体" w:cs="宋体"/>
          <w:color w:val="auto"/>
          <w:sz w:val="21"/>
          <w:szCs w:val="21"/>
          <w:highlight w:val="none"/>
        </w:rPr>
        <w:t>授权委托书或法定代表人（单位负责人、自然人本人）身份证明</w:t>
      </w:r>
      <w:r>
        <w:rPr>
          <w:rFonts w:hint="eastAsia" w:cs="宋体" w:asciiTheme="minorEastAsia" w:hAnsiTheme="minorEastAsia" w:eastAsiaTheme="minorEastAsia"/>
          <w:color w:val="auto"/>
          <w:sz w:val="21"/>
          <w:szCs w:val="21"/>
          <w:highlight w:val="none"/>
          <w:lang w:val="en-US" w:eastAsia="zh-CN"/>
        </w:rPr>
        <w:t>（</w:t>
      </w:r>
      <w:r>
        <w:rPr>
          <w:rFonts w:hint="eastAsia" w:cs="宋体" w:asciiTheme="minorEastAsia" w:hAnsiTheme="minorEastAsia" w:eastAsiaTheme="minorEastAsia"/>
          <w:color w:val="auto"/>
          <w:sz w:val="21"/>
          <w:szCs w:val="21"/>
          <w:highlight w:val="none"/>
        </w:rPr>
        <w:t>格式见</w:t>
      </w:r>
      <w:r>
        <w:rPr>
          <w:rFonts w:hint="eastAsia" w:cs="宋体" w:asciiTheme="minorEastAsia" w:hAnsiTheme="minorEastAsia" w:eastAsiaTheme="minorEastAsia"/>
          <w:color w:val="auto"/>
          <w:sz w:val="21"/>
          <w:szCs w:val="21"/>
          <w:highlight w:val="none"/>
          <w:lang w:val="en-US" w:eastAsia="zh-CN"/>
        </w:rPr>
        <w:t>第七部分</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val="en-US" w:eastAsia="zh-CN"/>
        </w:rPr>
        <w:t>）</w:t>
      </w:r>
      <w:r>
        <w:rPr>
          <w:rFonts w:hint="eastAsia" w:hAnsi="宋体" w:cs="宋体"/>
          <w:color w:val="auto"/>
          <w:sz w:val="21"/>
          <w:szCs w:val="21"/>
          <w:highlight w:val="none"/>
        </w:rPr>
        <w:t>；</w:t>
      </w:r>
    </w:p>
    <w:p w14:paraId="713B6234">
      <w:pPr>
        <w:pStyle w:val="33"/>
        <w:spacing w:line="360" w:lineRule="auto"/>
        <w:ind w:firstLine="420" w:firstLineChars="200"/>
        <w:rPr>
          <w:rFonts w:hint="eastAsia" w:ascii="宋体" w:hAnsi="宋体" w:eastAsia="宋体" w:cs="宋体"/>
          <w:color w:val="auto"/>
          <w:sz w:val="21"/>
          <w:szCs w:val="21"/>
          <w:highlight w:val="none"/>
        </w:rPr>
      </w:pPr>
      <w:r>
        <w:rPr>
          <w:rFonts w:hint="eastAsia" w:cs="宋体" w:asciiTheme="minorEastAsia" w:hAnsiTheme="minorEastAsia" w:eastAsiaTheme="minorEastAsia"/>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商务条款偏离表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格式见</w:t>
      </w:r>
      <w:r>
        <w:rPr>
          <w:rFonts w:hint="eastAsia" w:ascii="宋体" w:hAnsi="宋体" w:eastAsia="宋体" w:cs="宋体"/>
          <w:color w:val="auto"/>
          <w:sz w:val="21"/>
          <w:szCs w:val="21"/>
          <w:highlight w:val="none"/>
          <w:lang w:val="en-US" w:eastAsia="zh-CN"/>
        </w:rPr>
        <w:t>第七部分</w:t>
      </w:r>
      <w:r>
        <w:rPr>
          <w:rFonts w:hint="eastAsia" w:ascii="宋体" w:hAnsi="宋体" w:eastAsia="宋体" w:cs="宋体"/>
          <w:color w:val="auto"/>
          <w:sz w:val="21"/>
          <w:szCs w:val="21"/>
          <w:highlight w:val="none"/>
        </w:rPr>
        <w:t>，必须提供</w:t>
      </w:r>
      <w:r>
        <w:rPr>
          <w:rFonts w:hint="eastAsia" w:ascii="宋体" w:hAnsi="宋体" w:eastAsia="宋体" w:cs="宋体"/>
          <w:color w:val="auto"/>
          <w:sz w:val="21"/>
          <w:szCs w:val="21"/>
          <w:highlight w:val="none"/>
          <w:lang w:val="en-US" w:eastAsia="zh-CN"/>
        </w:rPr>
        <w:t>）；</w:t>
      </w:r>
    </w:p>
    <w:p w14:paraId="3FE46F78">
      <w:pPr>
        <w:pStyle w:val="33"/>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技术需求偏离表（格式后附）（</w:t>
      </w:r>
      <w:r>
        <w:rPr>
          <w:rFonts w:hint="eastAsia" w:ascii="宋体" w:hAnsi="宋体" w:eastAsia="宋体" w:cs="宋体"/>
          <w:color w:val="auto"/>
          <w:sz w:val="21"/>
          <w:szCs w:val="21"/>
          <w:highlight w:val="none"/>
        </w:rPr>
        <w:t>格式见</w:t>
      </w:r>
      <w:r>
        <w:rPr>
          <w:rFonts w:hint="eastAsia" w:ascii="宋体" w:hAnsi="宋体" w:eastAsia="宋体" w:cs="宋体"/>
          <w:color w:val="auto"/>
          <w:sz w:val="21"/>
          <w:szCs w:val="21"/>
          <w:highlight w:val="none"/>
          <w:lang w:val="en-US" w:eastAsia="zh-CN"/>
        </w:rPr>
        <w:t>第七部分</w:t>
      </w:r>
      <w:r>
        <w:rPr>
          <w:rFonts w:hint="eastAsia" w:ascii="宋体" w:hAnsi="宋体" w:eastAsia="宋体" w:cs="宋体"/>
          <w:color w:val="auto"/>
          <w:sz w:val="21"/>
          <w:szCs w:val="21"/>
          <w:highlight w:val="none"/>
        </w:rPr>
        <w:t>，必须提供</w:t>
      </w:r>
      <w:r>
        <w:rPr>
          <w:rFonts w:hint="eastAsia" w:ascii="宋体" w:hAnsi="宋体" w:eastAsia="宋体" w:cs="宋体"/>
          <w:color w:val="auto"/>
          <w:sz w:val="21"/>
          <w:szCs w:val="21"/>
          <w:highlight w:val="none"/>
          <w:lang w:val="en-US" w:eastAsia="zh-CN"/>
        </w:rPr>
        <w:t>）；</w:t>
      </w:r>
    </w:p>
    <w:p w14:paraId="52538516">
      <w:pPr>
        <w:pStyle w:val="33"/>
        <w:numPr>
          <w:ilvl w:val="0"/>
          <w:numId w:val="0"/>
        </w:numPr>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lang w:val="zh-CN"/>
        </w:rPr>
        <w:t>（</w:t>
      </w:r>
      <w:r>
        <w:rPr>
          <w:rFonts w:hint="eastAsia" w:hAnsi="宋体" w:cs="宋体"/>
          <w:color w:val="auto"/>
          <w:sz w:val="21"/>
          <w:szCs w:val="21"/>
          <w:highlight w:val="none"/>
          <w:lang w:val="en-US" w:eastAsia="zh-CN"/>
        </w:rPr>
        <w:t>7</w:t>
      </w:r>
      <w:r>
        <w:rPr>
          <w:rFonts w:hint="eastAsia" w:hAnsi="宋体" w:cs="宋体"/>
          <w:color w:val="auto"/>
          <w:sz w:val="21"/>
          <w:szCs w:val="21"/>
          <w:highlight w:val="none"/>
          <w:lang w:val="zh-CN"/>
        </w:rPr>
        <w:t>）认为需要的其他商务文件或说明（</w:t>
      </w:r>
      <w:r>
        <w:rPr>
          <w:rFonts w:hint="eastAsia" w:hAnsi="宋体" w:cs="宋体"/>
          <w:color w:val="auto"/>
          <w:sz w:val="21"/>
          <w:szCs w:val="21"/>
          <w:highlight w:val="none"/>
          <w:lang w:val="en-US" w:eastAsia="zh-CN"/>
        </w:rPr>
        <w:t>如有</w:t>
      </w:r>
      <w:r>
        <w:rPr>
          <w:rFonts w:hint="eastAsia" w:hAnsi="宋体" w:cs="宋体"/>
          <w:color w:val="auto"/>
          <w:sz w:val="21"/>
          <w:szCs w:val="21"/>
          <w:highlight w:val="none"/>
          <w:lang w:val="zh-CN"/>
        </w:rPr>
        <w:t>）；</w:t>
      </w:r>
    </w:p>
    <w:p w14:paraId="7B519B24">
      <w:pPr>
        <w:pStyle w:val="33"/>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8</w:t>
      </w:r>
      <w:r>
        <w:rPr>
          <w:rFonts w:hint="eastAsia" w:hAnsi="宋体" w:cs="宋体"/>
          <w:color w:val="auto"/>
          <w:sz w:val="21"/>
          <w:szCs w:val="21"/>
          <w:highlight w:val="none"/>
          <w:lang w:eastAsia="zh-CN"/>
        </w:rPr>
        <w:t>）</w:t>
      </w:r>
      <w:r>
        <w:rPr>
          <w:rFonts w:hint="eastAsia" w:hAnsi="宋体" w:cs="宋体"/>
          <w:color w:val="auto"/>
          <w:sz w:val="21"/>
          <w:szCs w:val="21"/>
          <w:highlight w:val="none"/>
          <w:lang w:val="zh-CN"/>
        </w:rPr>
        <w:t>售后服务方案。供应商应以书面形式完整准确地表述售后服务承诺(范围、标准及期限等)、供应商可能增加的服务承诺等（</w:t>
      </w:r>
      <w:r>
        <w:rPr>
          <w:rFonts w:hint="eastAsia" w:hAnsi="宋体" w:cs="宋体"/>
          <w:color w:val="auto"/>
          <w:sz w:val="21"/>
          <w:szCs w:val="21"/>
          <w:highlight w:val="none"/>
          <w:lang w:val="zh-CN" w:eastAsia="zh-CN"/>
        </w:rPr>
        <w:t>必须提供</w:t>
      </w:r>
      <w:r>
        <w:rPr>
          <w:rFonts w:hint="eastAsia" w:hAnsi="宋体" w:cs="宋体"/>
          <w:color w:val="auto"/>
          <w:sz w:val="21"/>
          <w:szCs w:val="21"/>
          <w:highlight w:val="none"/>
          <w:lang w:val="zh-CN"/>
        </w:rPr>
        <w:t>）；</w:t>
      </w:r>
    </w:p>
    <w:p w14:paraId="60FE76B5">
      <w:pPr>
        <w:pStyle w:val="33"/>
        <w:numPr>
          <w:ilvl w:val="0"/>
          <w:numId w:val="0"/>
        </w:numPr>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lang w:val="zh-CN"/>
        </w:rPr>
        <w:t>（</w:t>
      </w:r>
      <w:r>
        <w:rPr>
          <w:rFonts w:hint="eastAsia" w:hAnsi="宋体" w:cs="宋体"/>
          <w:color w:val="auto"/>
          <w:sz w:val="21"/>
          <w:szCs w:val="21"/>
          <w:highlight w:val="none"/>
          <w:lang w:val="en-US" w:eastAsia="zh-CN"/>
        </w:rPr>
        <w:t>9</w:t>
      </w:r>
      <w:r>
        <w:rPr>
          <w:rFonts w:hint="eastAsia" w:hAnsi="宋体" w:cs="宋体"/>
          <w:color w:val="auto"/>
          <w:sz w:val="21"/>
          <w:szCs w:val="21"/>
          <w:highlight w:val="none"/>
          <w:lang w:val="zh-CN"/>
        </w:rPr>
        <w:t>）优惠条件及特殊承诺（</w:t>
      </w:r>
      <w:r>
        <w:rPr>
          <w:rFonts w:hint="eastAsia" w:hAnsi="宋体" w:cs="宋体"/>
          <w:color w:val="auto"/>
          <w:sz w:val="21"/>
          <w:szCs w:val="21"/>
          <w:highlight w:val="none"/>
          <w:lang w:val="en-US" w:eastAsia="zh-CN"/>
        </w:rPr>
        <w:t>如有</w:t>
      </w:r>
      <w:r>
        <w:rPr>
          <w:rFonts w:hint="eastAsia" w:hAnsi="宋体" w:cs="宋体"/>
          <w:color w:val="auto"/>
          <w:sz w:val="21"/>
          <w:szCs w:val="21"/>
          <w:highlight w:val="none"/>
          <w:lang w:val="zh-CN"/>
        </w:rPr>
        <w:t>）；</w:t>
      </w:r>
    </w:p>
    <w:p w14:paraId="10277856">
      <w:pPr>
        <w:pStyle w:val="33"/>
        <w:numPr>
          <w:ilvl w:val="0"/>
          <w:numId w:val="0"/>
        </w:numPr>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（10）响应产品规格配置清单</w:t>
      </w:r>
      <w:r>
        <w:rPr>
          <w:rFonts w:hint="eastAsia" w:cs="宋体" w:asciiTheme="minorEastAsia" w:hAnsiTheme="minorEastAsia" w:eastAsiaTheme="minorEastAsia"/>
          <w:color w:val="auto"/>
          <w:sz w:val="21"/>
          <w:szCs w:val="21"/>
          <w:highlight w:val="none"/>
          <w:lang w:val="en-US" w:eastAsia="zh-CN"/>
        </w:rPr>
        <w:t>（</w:t>
      </w:r>
      <w:r>
        <w:rPr>
          <w:rFonts w:hint="eastAsia" w:cs="宋体" w:asciiTheme="minorEastAsia" w:hAnsiTheme="minorEastAsia" w:eastAsiaTheme="minorEastAsia"/>
          <w:color w:val="auto"/>
          <w:sz w:val="21"/>
          <w:szCs w:val="21"/>
          <w:highlight w:val="none"/>
        </w:rPr>
        <w:t>格式见</w:t>
      </w:r>
      <w:r>
        <w:rPr>
          <w:rFonts w:hint="eastAsia" w:cs="宋体" w:asciiTheme="minorEastAsia" w:hAnsiTheme="minorEastAsia" w:eastAsiaTheme="minorEastAsia"/>
          <w:color w:val="auto"/>
          <w:sz w:val="21"/>
          <w:szCs w:val="21"/>
          <w:highlight w:val="none"/>
          <w:lang w:val="en-US" w:eastAsia="zh-CN"/>
        </w:rPr>
        <w:t>第七部分</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val="en-US" w:eastAsia="zh-CN"/>
        </w:rPr>
        <w:t>）；</w:t>
      </w:r>
    </w:p>
    <w:p w14:paraId="06FB7935">
      <w:pPr>
        <w:pStyle w:val="33"/>
        <w:numPr>
          <w:ilvl w:val="0"/>
          <w:numId w:val="0"/>
        </w:numPr>
        <w:spacing w:line="360" w:lineRule="auto"/>
        <w:ind w:firstLine="420" w:firstLineChars="200"/>
        <w:rPr>
          <w:rFonts w:hint="eastAsia" w:hAnsi="宋体" w:cs="宋体"/>
          <w:color w:val="auto"/>
          <w:sz w:val="21"/>
          <w:szCs w:val="21"/>
          <w:highlight w:val="none"/>
          <w:lang w:val="zh-CN" w:eastAsia="zh-CN"/>
        </w:rPr>
      </w:pPr>
      <w:r>
        <w:rPr>
          <w:rFonts w:hint="eastAsia" w:hAnsi="宋体" w:cs="宋体"/>
          <w:color w:val="auto"/>
          <w:sz w:val="21"/>
          <w:szCs w:val="21"/>
          <w:highlight w:val="none"/>
          <w:lang w:val="zh-CN" w:eastAsia="zh-CN"/>
        </w:rPr>
        <w:t>（</w:t>
      </w:r>
      <w:r>
        <w:rPr>
          <w:rFonts w:hint="eastAsia" w:hAnsi="宋体" w:cs="宋体"/>
          <w:color w:val="auto"/>
          <w:sz w:val="21"/>
          <w:szCs w:val="21"/>
          <w:highlight w:val="none"/>
          <w:lang w:val="en-US" w:eastAsia="zh-CN"/>
        </w:rPr>
        <w:t>11</w:t>
      </w:r>
      <w:r>
        <w:rPr>
          <w:rFonts w:hint="eastAsia" w:hAnsi="宋体" w:cs="宋体"/>
          <w:color w:val="auto"/>
          <w:sz w:val="21"/>
          <w:szCs w:val="21"/>
          <w:highlight w:val="none"/>
          <w:lang w:val="zh-CN" w:eastAsia="zh-CN"/>
        </w:rPr>
        <w:t>）培训计划（</w:t>
      </w:r>
      <w:r>
        <w:rPr>
          <w:rFonts w:hint="eastAsia" w:hAnsi="宋体" w:cs="宋体"/>
          <w:color w:val="auto"/>
          <w:sz w:val="21"/>
          <w:szCs w:val="21"/>
          <w:highlight w:val="none"/>
          <w:lang w:val="en-US" w:eastAsia="zh-CN"/>
        </w:rPr>
        <w:t>如有</w:t>
      </w:r>
      <w:r>
        <w:rPr>
          <w:rFonts w:hint="eastAsia" w:hAnsi="宋体" w:cs="宋体"/>
          <w:color w:val="auto"/>
          <w:sz w:val="21"/>
          <w:szCs w:val="21"/>
          <w:highlight w:val="none"/>
          <w:lang w:val="zh-CN" w:eastAsia="zh-CN"/>
        </w:rPr>
        <w:t>）；</w:t>
      </w:r>
    </w:p>
    <w:p w14:paraId="1E6DABE7">
      <w:pPr>
        <w:pStyle w:val="33"/>
        <w:numPr>
          <w:ilvl w:val="0"/>
          <w:numId w:val="0"/>
        </w:numPr>
        <w:spacing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12）随机特殊工具和备品备件清单（含随机自带的备品备件和质保期后供采购人选择的备品备件及配套零部件，明细备品备件及价格，且供货价格不高于成交价格；成交货物设备应提供易损部件的备件和整机备品）（如有）；</w:t>
      </w:r>
    </w:p>
    <w:p w14:paraId="276AB82C">
      <w:pPr>
        <w:pStyle w:val="33"/>
        <w:numPr>
          <w:ilvl w:val="0"/>
          <w:numId w:val="0"/>
        </w:numPr>
        <w:spacing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（13）</w:t>
      </w:r>
      <w:r>
        <w:rPr>
          <w:rFonts w:hint="eastAsia" w:hAnsi="宋体" w:cs="宋体"/>
          <w:color w:val="auto"/>
          <w:sz w:val="21"/>
          <w:szCs w:val="21"/>
          <w:highlight w:val="none"/>
          <w:lang w:val="zh-CN" w:eastAsia="zh-CN"/>
        </w:rPr>
        <w:t>供应商认为需要的其他技术文件或说明（如有）。</w:t>
      </w:r>
    </w:p>
    <w:p w14:paraId="3465834C">
      <w:pPr>
        <w:pStyle w:val="33"/>
        <w:keepNext w:val="0"/>
        <w:keepLines w:val="0"/>
        <w:pageBreakBefore w:val="0"/>
        <w:kinsoku/>
        <w:wordWrap/>
        <w:overflowPunct/>
        <w:topLinePunct w:val="0"/>
        <w:bidi w:val="0"/>
        <w:spacing w:line="360" w:lineRule="auto"/>
        <w:ind w:firstLine="420" w:firstLineChars="200"/>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 响应文件的编制和签署</w:t>
      </w:r>
    </w:p>
    <w:p w14:paraId="361D3BBD">
      <w:pPr>
        <w:pStyle w:val="33"/>
        <w:keepNext w:val="0"/>
        <w:keepLines w:val="0"/>
        <w:pageBreakBefore w:val="0"/>
        <w:kinsoku/>
        <w:wordWrap/>
        <w:overflowPunct/>
        <w:topLinePunct w:val="0"/>
        <w:bidi w:val="0"/>
        <w:spacing w:line="360" w:lineRule="auto"/>
        <w:ind w:firstLine="420" w:firstLineChars="200"/>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3.1各供应商在编制响应文件时请按照谈判文件第七部分规定的格式进行，混乱的编排导致响应文件被误读或谈判小组查找不到有效文件是供应商的风险。</w:t>
      </w:r>
    </w:p>
    <w:p w14:paraId="6D99E63D">
      <w:pPr>
        <w:pStyle w:val="33"/>
        <w:keepNext w:val="0"/>
        <w:keepLines w:val="0"/>
        <w:pageBreakBefore w:val="0"/>
        <w:kinsoku/>
        <w:wordWrap/>
        <w:overflowPunct/>
        <w:topLinePunct w:val="0"/>
        <w:bidi w:val="0"/>
        <w:spacing w:line="360" w:lineRule="auto"/>
        <w:ind w:firstLine="420" w:firstLineChars="200"/>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0474D5A">
      <w:pPr>
        <w:pStyle w:val="33"/>
        <w:keepNext w:val="0"/>
        <w:keepLines w:val="0"/>
        <w:pageBreakBefore w:val="0"/>
        <w:kinsoku/>
        <w:wordWrap/>
        <w:overflowPunct/>
        <w:topLinePunct w:val="0"/>
        <w:bidi w:val="0"/>
        <w:spacing w:line="360" w:lineRule="auto"/>
        <w:ind w:firstLine="420" w:firstLineChars="200"/>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3.3使用“广西政府采购云平台电子交易客户端”需要提前申领CA数字证书，申领流程请自行前往“广西政府采购网（http://zfcg.gxzf.gov.cn/）—办事服务—下载专区”进行查阅</w:t>
      </w:r>
    </w:p>
    <w:p w14:paraId="69662ECF">
      <w:pPr>
        <w:pStyle w:val="33"/>
        <w:keepNext w:val="0"/>
        <w:keepLines w:val="0"/>
        <w:pageBreakBefore w:val="0"/>
        <w:kinsoku/>
        <w:wordWrap/>
        <w:overflowPunct/>
        <w:topLinePunct w:val="0"/>
        <w:bidi w:val="0"/>
        <w:spacing w:line="360" w:lineRule="auto"/>
        <w:ind w:firstLine="420" w:firstLineChars="200"/>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3.4响应文件按照谈判文件第七部分格式要求进行签署、盖章。▲供应商的响应文件未按照谈判文件要求签署、盖章的，其响应无效。</w:t>
      </w:r>
    </w:p>
    <w:p w14:paraId="677E845B">
      <w:pPr>
        <w:pStyle w:val="33"/>
        <w:keepNext w:val="0"/>
        <w:keepLines w:val="0"/>
        <w:pageBreakBefore w:val="0"/>
        <w:kinsoku/>
        <w:wordWrap/>
        <w:overflowPunct/>
        <w:topLinePunct w:val="0"/>
        <w:bidi w:val="0"/>
        <w:spacing w:line="360" w:lineRule="auto"/>
        <w:ind w:firstLine="420" w:firstLineChars="200"/>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3.5为确保网上操作合法、有效和安全，供应商应当在响应截止时间前完成在“广西政府采购云平台”的身份认证，确保在电子交易过程中能够对相关数据电文进行加密和使用电子签名。</w:t>
      </w:r>
    </w:p>
    <w:p w14:paraId="19B2D810">
      <w:pPr>
        <w:pStyle w:val="33"/>
        <w:keepNext w:val="0"/>
        <w:keepLines w:val="0"/>
        <w:pageBreakBefore w:val="0"/>
        <w:kinsoku/>
        <w:wordWrap/>
        <w:overflowPunct/>
        <w:topLinePunct w:val="0"/>
        <w:bidi w:val="0"/>
        <w:spacing w:line="360" w:lineRule="auto"/>
        <w:ind w:firstLine="420" w:firstLineChars="20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3.6谈判文件对响应文件签署、盖章的要求适用于电子签名、CA签章以及谈判文件明确允许的其他方式。</w:t>
      </w:r>
    </w:p>
    <w:p w14:paraId="7683C9CC">
      <w:pPr>
        <w:keepNext w:val="0"/>
        <w:keepLines w:val="0"/>
        <w:pageBreakBefore w:val="0"/>
        <w:kinsoku/>
        <w:wordWrap/>
        <w:overflowPunct/>
        <w:topLinePunct w:val="0"/>
        <w:bidi w:val="0"/>
        <w:adjustRightInd/>
        <w:spacing w:line="360" w:lineRule="auto"/>
        <w:jc w:val="center"/>
        <w:rPr>
          <w:rFonts w:cs="仿宋_GB2312" w:asciiTheme="minorEastAsia" w:hAnsiTheme="minorEastAsia" w:eastAsiaTheme="minorEastAsia"/>
          <w:b/>
          <w:color w:val="auto"/>
          <w:sz w:val="21"/>
          <w:szCs w:val="21"/>
          <w:highlight w:val="none"/>
        </w:rPr>
      </w:pPr>
    </w:p>
    <w:bookmarkEnd w:id="10"/>
    <w:p w14:paraId="1ABAC140">
      <w:pPr>
        <w:adjustRightInd/>
        <w:spacing w:line="240" w:lineRule="auto"/>
        <w:jc w:val="center"/>
        <w:outlineLvl w:val="1"/>
        <w:rPr>
          <w:rFonts w:hint="eastAsia" w:cs="仿宋_GB2312" w:asciiTheme="minorEastAsia" w:hAnsiTheme="minorEastAsia" w:eastAsiaTheme="minorEastAsia"/>
          <w:b/>
          <w:color w:val="auto"/>
          <w:sz w:val="32"/>
          <w:szCs w:val="32"/>
          <w:highlight w:val="none"/>
        </w:rPr>
      </w:pPr>
      <w:bookmarkStart w:id="57" w:name="_Toc164416483"/>
      <w:bookmarkStart w:id="58" w:name="第三部分"/>
      <w:r>
        <w:rPr>
          <w:rFonts w:hint="eastAsia" w:cs="仿宋_GB2312" w:asciiTheme="minorEastAsia" w:hAnsiTheme="minorEastAsia" w:eastAsiaTheme="minorEastAsia"/>
          <w:b/>
          <w:color w:val="auto"/>
          <w:sz w:val="32"/>
          <w:szCs w:val="32"/>
          <w:highlight w:val="none"/>
        </w:rPr>
        <w:t>七、响应文件的提交和备份</w:t>
      </w:r>
    </w:p>
    <w:p w14:paraId="6D5135B1">
      <w:pPr>
        <w:pStyle w:val="33"/>
        <w:spacing w:before="0" w:line="360" w:lineRule="auto"/>
        <w:ind w:firstLine="420" w:firstLineChars="200"/>
        <w:rPr>
          <w:rFonts w:hint="eastAsia" w:cs="Times New Roman" w:asciiTheme="minorEastAsia" w:hAnsiTheme="minorEastAsia" w:eastAsiaTheme="minorEastAsia"/>
          <w:b w:val="0"/>
          <w:bCs/>
          <w:color w:val="auto"/>
          <w:szCs w:val="21"/>
          <w:highlight w:val="none"/>
        </w:rPr>
      </w:pPr>
    </w:p>
    <w:p w14:paraId="57C37FB5">
      <w:pPr>
        <w:pStyle w:val="33"/>
        <w:spacing w:before="0" w:line="360" w:lineRule="auto"/>
        <w:ind w:firstLine="422" w:firstLineChars="200"/>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bCs w:val="0"/>
          <w:color w:val="auto"/>
          <w:szCs w:val="21"/>
          <w:highlight w:val="none"/>
        </w:rPr>
        <w:t>1.响应文件的提交、补充、修改、撤回</w:t>
      </w:r>
    </w:p>
    <w:p w14:paraId="698D6CA2">
      <w:pPr>
        <w:pStyle w:val="33"/>
        <w:spacing w:line="360" w:lineRule="auto"/>
        <w:ind w:firstLine="420"/>
        <w:rPr>
          <w:rFonts w:hint="eastAsia" w:cs="Times New Roman" w:asciiTheme="minorEastAsia" w:hAnsiTheme="minorEastAsia" w:eastAsiaTheme="minorEastAsia"/>
          <w:bCs/>
          <w:color w:val="auto"/>
          <w:szCs w:val="21"/>
          <w:highlight w:val="none"/>
        </w:rPr>
      </w:pPr>
      <w:r>
        <w:rPr>
          <w:rFonts w:hint="eastAsia" w:cs="Times New Roman" w:asciiTheme="minorEastAsia" w:hAnsiTheme="minorEastAsia" w:eastAsiaTheme="minorEastAsia"/>
          <w:bCs/>
          <w:color w:val="auto"/>
          <w:szCs w:val="21"/>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A690ACA">
      <w:pPr>
        <w:pStyle w:val="33"/>
        <w:spacing w:line="360" w:lineRule="auto"/>
        <w:ind w:firstLine="420" w:firstLineChars="200"/>
        <w:rPr>
          <w:rFonts w:hint="eastAsia"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1.2 在响应截止时间以后，不能补充、修改响应文件。</w:t>
      </w:r>
    </w:p>
    <w:p w14:paraId="683C5D21">
      <w:pPr>
        <w:pStyle w:val="33"/>
        <w:spacing w:line="360" w:lineRule="auto"/>
        <w:ind w:firstLine="420" w:firstLineChars="200"/>
        <w:rPr>
          <w:rFonts w:hint="eastAsia"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1.3 在提交“最后报价”后，供应商不能退出谈判。</w:t>
      </w:r>
    </w:p>
    <w:p w14:paraId="38F0D5C3">
      <w:pPr>
        <w:pStyle w:val="33"/>
        <w:spacing w:line="360" w:lineRule="auto"/>
        <w:ind w:firstLine="420" w:firstLineChars="200"/>
        <w:rPr>
          <w:rFonts w:hint="eastAsia"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1.4 电子交易平台收到响应文件，将妥善保存并即时向供应商发出确认回执通知。在响应截止时间前，除供应商补充、修改或者撤回响应文件外，任何单位和个人不得解密或提取响应文件。</w:t>
      </w:r>
    </w:p>
    <w:p w14:paraId="6CA5E1A7">
      <w:pPr>
        <w:pStyle w:val="33"/>
        <w:spacing w:line="360" w:lineRule="auto"/>
        <w:ind w:firstLine="420" w:firstLineChars="200"/>
        <w:rPr>
          <w:rFonts w:hint="eastAsia"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1.5 采购代理机构可以视情况延长提交响应文件的截止时间。在上述情况下，采购代理机构与供应商以前在响应截止期方面的全部权利、责任和义务，将适用于延长至新的响应截止期。</w:t>
      </w:r>
    </w:p>
    <w:p w14:paraId="04140869">
      <w:pPr>
        <w:pStyle w:val="33"/>
        <w:spacing w:line="360" w:lineRule="auto"/>
        <w:ind w:firstLine="422" w:firstLineChars="200"/>
        <w:rPr>
          <w:rFonts w:hint="eastAsia" w:cs="Times New Roman" w:asciiTheme="minorEastAsia" w:hAnsiTheme="minorEastAsia" w:eastAsiaTheme="minorEastAsia"/>
          <w:b w:val="0"/>
          <w:bCs/>
          <w:color w:val="auto"/>
          <w:sz w:val="21"/>
          <w:szCs w:val="21"/>
          <w:highlight w:val="none"/>
        </w:rPr>
      </w:pPr>
      <w:r>
        <w:rPr>
          <w:rFonts w:hint="eastAsia" w:cs="Times New Roman" w:asciiTheme="minorEastAsia" w:hAnsiTheme="minorEastAsia" w:eastAsiaTheme="minorEastAsia"/>
          <w:b/>
          <w:bCs w:val="0"/>
          <w:color w:val="auto"/>
          <w:sz w:val="21"/>
          <w:szCs w:val="21"/>
          <w:highlight w:val="none"/>
        </w:rPr>
        <w:t>2.备份响应文件</w:t>
      </w:r>
    </w:p>
    <w:p w14:paraId="3BE136B3">
      <w:pPr>
        <w:pStyle w:val="33"/>
        <w:spacing w:line="360" w:lineRule="auto"/>
        <w:ind w:firstLine="420" w:firstLineChars="200"/>
        <w:rPr>
          <w:rFonts w:hint="eastAsia" w:cs="Times New Roman" w:asciiTheme="minorEastAsia" w:hAnsiTheme="minorEastAsia" w:eastAsiaTheme="minorEastAsia"/>
          <w:b w:val="0"/>
          <w:bCs/>
          <w:color w:val="auto"/>
          <w:sz w:val="21"/>
          <w:szCs w:val="21"/>
          <w:highlight w:val="none"/>
        </w:rPr>
      </w:pPr>
      <w:r>
        <w:rPr>
          <w:rFonts w:hint="eastAsia" w:cs="Times New Roman" w:asciiTheme="minorEastAsia" w:hAnsiTheme="minorEastAsia" w:eastAsiaTheme="minorEastAsia"/>
          <w:bCs/>
          <w:color w:val="auto"/>
          <w:sz w:val="21"/>
          <w:szCs w:val="21"/>
          <w:highlight w:val="none"/>
        </w:rPr>
        <w:t>2.1 供应商在电子交易平台传输提交响应文件后，还可以在响应截止时间前直接提交或者以邮政快递方式递交备份响应文件1份，</w:t>
      </w:r>
      <w:r>
        <w:rPr>
          <w:rFonts w:hint="eastAsia" w:cs="Times New Roman" w:asciiTheme="minorEastAsia" w:hAnsiTheme="minorEastAsia" w:eastAsiaTheme="minorEastAsia"/>
          <w:b w:val="0"/>
          <w:bCs/>
          <w:color w:val="auto"/>
          <w:sz w:val="21"/>
          <w:szCs w:val="21"/>
          <w:highlight w:val="none"/>
        </w:rPr>
        <w:t>但采购人、采购代理机构不强制或变相强制供应商提交备份响应文件。</w:t>
      </w:r>
    </w:p>
    <w:p w14:paraId="2151E52A">
      <w:pPr>
        <w:pStyle w:val="33"/>
        <w:spacing w:line="360" w:lineRule="auto"/>
        <w:ind w:firstLine="420" w:firstLineChars="200"/>
        <w:rPr>
          <w:rFonts w:hint="eastAsia" w:cs="Times New Roman" w:asciiTheme="minorEastAsia" w:hAnsiTheme="minorEastAsia" w:eastAsiaTheme="minorEastAsia"/>
          <w:b w:val="0"/>
          <w:bCs/>
          <w:color w:val="auto"/>
          <w:sz w:val="21"/>
          <w:szCs w:val="21"/>
          <w:highlight w:val="none"/>
        </w:rPr>
      </w:pPr>
      <w:r>
        <w:rPr>
          <w:rFonts w:hint="eastAsia" w:cs="Times New Roman" w:asciiTheme="minorEastAsia" w:hAnsiTheme="minorEastAsia" w:eastAsiaTheme="minorEastAsia"/>
          <w:bCs/>
          <w:color w:val="auto"/>
          <w:sz w:val="21"/>
          <w:szCs w:val="21"/>
          <w:highlight w:val="none"/>
        </w:rPr>
        <w:t>2.2 备份响应文件须在“广西政府采购云平台投标客户端”制作生成，并储存在不可修改的</w:t>
      </w:r>
      <w:r>
        <w:rPr>
          <w:rFonts w:hint="eastAsia" w:asciiTheme="minorEastAsia" w:hAnsiTheme="minorEastAsia" w:eastAsiaTheme="minorEastAsia"/>
          <w:b w:val="0"/>
          <w:bCs/>
          <w:color w:val="auto"/>
          <w:sz w:val="21"/>
          <w:szCs w:val="21"/>
          <w:highlight w:val="none"/>
        </w:rPr>
        <w:t>电子光盘等存储介质</w:t>
      </w:r>
      <w:r>
        <w:rPr>
          <w:rFonts w:hint="eastAsia" w:cs="Times New Roman" w:asciiTheme="minorEastAsia" w:hAnsiTheme="minorEastAsia" w:eastAsiaTheme="minorEastAsia"/>
          <w:bCs/>
          <w:color w:val="auto"/>
          <w:sz w:val="21"/>
          <w:szCs w:val="21"/>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val="0"/>
          <w:bCs/>
          <w:color w:val="auto"/>
          <w:sz w:val="21"/>
          <w:szCs w:val="21"/>
          <w:highlight w:val="none"/>
        </w:rPr>
        <w:t>▲不符合上述制作、</w:t>
      </w:r>
      <w:r>
        <w:rPr>
          <w:rFonts w:hint="eastAsia" w:cs="Times New Roman" w:asciiTheme="minorEastAsia" w:hAnsiTheme="minorEastAsia" w:eastAsiaTheme="minorEastAsia"/>
          <w:b w:val="0"/>
          <w:bCs/>
          <w:color w:val="auto"/>
          <w:sz w:val="21"/>
          <w:szCs w:val="21"/>
          <w:highlight w:val="none"/>
        </w:rPr>
        <w:t>存储、密封规定的备份响应文件将被视为无效或者被拒绝接收。</w:t>
      </w:r>
    </w:p>
    <w:p w14:paraId="6574894C">
      <w:pPr>
        <w:pStyle w:val="33"/>
        <w:spacing w:line="360" w:lineRule="auto"/>
        <w:ind w:firstLine="420" w:firstLineChars="200"/>
        <w:rPr>
          <w:rFonts w:hint="eastAsia" w:cs="Times New Roman" w:asciiTheme="minorEastAsia" w:hAnsiTheme="minorEastAsia" w:eastAsiaTheme="minorEastAsia"/>
          <w:bCs/>
          <w:color w:val="auto"/>
          <w:sz w:val="21"/>
          <w:szCs w:val="21"/>
          <w:highlight w:val="none"/>
        </w:rPr>
      </w:pPr>
      <w:r>
        <w:rPr>
          <w:rFonts w:hint="eastAsia" w:cs="Times New Roman" w:asciiTheme="minorEastAsia" w:hAnsiTheme="minorEastAsia" w:eastAsiaTheme="minorEastAsia"/>
          <w:bCs/>
          <w:color w:val="auto"/>
          <w:sz w:val="21"/>
          <w:szCs w:val="21"/>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EF6B6E0">
      <w:pPr>
        <w:pStyle w:val="33"/>
        <w:spacing w:line="360" w:lineRule="auto"/>
        <w:ind w:firstLine="420" w:firstLineChars="200"/>
        <w:rPr>
          <w:rFonts w:hint="eastAsia" w:cs="Times New Roman" w:asciiTheme="minorEastAsia" w:hAnsiTheme="minorEastAsia" w:eastAsiaTheme="minorEastAsia"/>
          <w:bCs/>
          <w:color w:val="auto"/>
          <w:sz w:val="21"/>
          <w:szCs w:val="21"/>
          <w:highlight w:val="none"/>
        </w:rPr>
      </w:pPr>
      <w:r>
        <w:rPr>
          <w:rFonts w:hint="eastAsia" w:cs="Times New Roman" w:asciiTheme="minorEastAsia" w:hAnsiTheme="minorEastAsia" w:eastAsiaTheme="minorEastAsia"/>
          <w:bCs/>
          <w:color w:val="auto"/>
          <w:sz w:val="21"/>
          <w:szCs w:val="21"/>
          <w:highlight w:val="none"/>
        </w:rPr>
        <w:t>2.4 以邮政快递方式递交备份响应文件的，供应商应先将备份响应文件按要求密封和标记，再进行邮政快递包装后邮寄。备份响应文件须在提交响应文件截止时间之前送达谈判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1D582928">
      <w:pPr>
        <w:pStyle w:val="33"/>
        <w:spacing w:line="360" w:lineRule="auto"/>
        <w:ind w:firstLine="420" w:firstLineChars="200"/>
        <w:rPr>
          <w:rFonts w:hint="eastAsia" w:cs="Times New Roman" w:asciiTheme="minorEastAsia" w:hAnsiTheme="minorEastAsia" w:eastAsiaTheme="minorEastAsia"/>
          <w:b w:val="0"/>
          <w:bCs/>
          <w:color w:val="auto"/>
          <w:sz w:val="21"/>
          <w:szCs w:val="21"/>
          <w:highlight w:val="none"/>
        </w:rPr>
      </w:pPr>
      <w:r>
        <w:rPr>
          <w:rFonts w:hint="eastAsia" w:cs="Times New Roman" w:asciiTheme="minorEastAsia" w:hAnsiTheme="minorEastAsia" w:eastAsiaTheme="minorEastAsia"/>
          <w:b w:val="0"/>
          <w:bCs/>
          <w:color w:val="auto"/>
          <w:sz w:val="21"/>
          <w:szCs w:val="21"/>
          <w:highlight w:val="none"/>
        </w:rPr>
        <w:t xml:space="preserve">2.5 </w:t>
      </w:r>
      <w:r>
        <w:rPr>
          <w:rFonts w:hint="eastAsia" w:asciiTheme="minorEastAsia" w:hAnsiTheme="minorEastAsia" w:eastAsiaTheme="minorEastAsia"/>
          <w:b w:val="0"/>
          <w:bCs/>
          <w:color w:val="auto"/>
          <w:sz w:val="21"/>
          <w:szCs w:val="21"/>
          <w:highlight w:val="none"/>
        </w:rPr>
        <w:t>▲</w:t>
      </w:r>
      <w:r>
        <w:rPr>
          <w:rFonts w:hint="eastAsia" w:cs="Times New Roman" w:asciiTheme="minorEastAsia" w:hAnsiTheme="minorEastAsia" w:eastAsiaTheme="minorEastAsia"/>
          <w:b w:val="0"/>
          <w:bCs/>
          <w:color w:val="auto"/>
          <w:sz w:val="21"/>
          <w:szCs w:val="21"/>
          <w:highlight w:val="none"/>
        </w:rPr>
        <w:t>供应商仅提交备份响应文件，未在电子交易平台传输提交响应文件的，响应无效。</w:t>
      </w:r>
    </w:p>
    <w:p w14:paraId="3ABD5C74">
      <w:pPr>
        <w:pStyle w:val="33"/>
        <w:spacing w:line="360" w:lineRule="auto"/>
        <w:ind w:firstLine="422" w:firstLineChars="200"/>
        <w:rPr>
          <w:rFonts w:hint="default" w:cs="Times New Roman" w:asciiTheme="minorEastAsia" w:hAnsiTheme="minorEastAsia" w:eastAsiaTheme="minorEastAsia"/>
          <w:b/>
          <w:bCs w:val="0"/>
          <w:snapToGrid/>
          <w:color w:val="auto"/>
          <w:szCs w:val="21"/>
          <w:highlight w:val="none"/>
        </w:rPr>
      </w:pPr>
      <w:r>
        <w:rPr>
          <w:rFonts w:hint="eastAsia" w:cs="Times New Roman" w:asciiTheme="minorEastAsia" w:hAnsiTheme="minorEastAsia" w:eastAsiaTheme="minorEastAsia"/>
          <w:b/>
          <w:bCs w:val="0"/>
          <w:color w:val="auto"/>
          <w:sz w:val="21"/>
          <w:szCs w:val="21"/>
          <w:highlight w:val="none"/>
        </w:rPr>
        <w:t>3.</w:t>
      </w:r>
      <w:r>
        <w:rPr>
          <w:rFonts w:hint="eastAsia" w:cs="Times New Roman" w:asciiTheme="minorEastAsia" w:hAnsiTheme="minorEastAsia" w:eastAsiaTheme="minorEastAsia"/>
          <w:b/>
          <w:bCs w:val="0"/>
          <w:snapToGrid/>
          <w:color w:val="auto"/>
          <w:kern w:val="2"/>
          <w:sz w:val="21"/>
          <w:szCs w:val="21"/>
          <w:highlight w:val="none"/>
        </w:rPr>
        <w:t>谈判保证金</w:t>
      </w:r>
      <w:r>
        <w:rPr>
          <w:rFonts w:hint="eastAsia" w:cs="Times New Roman" w:asciiTheme="minorEastAsia" w:hAnsiTheme="minorEastAsia" w:eastAsiaTheme="minorEastAsia"/>
          <w:b/>
          <w:bCs w:val="0"/>
          <w:snapToGrid/>
          <w:color w:val="auto"/>
          <w:kern w:val="2"/>
          <w:sz w:val="21"/>
          <w:szCs w:val="21"/>
          <w:highlight w:val="none"/>
          <w:lang w:eastAsia="zh-CN"/>
        </w:rPr>
        <w:t>（</w:t>
      </w:r>
      <w:r>
        <w:rPr>
          <w:rFonts w:hint="eastAsia" w:cs="Times New Roman" w:asciiTheme="minorEastAsia" w:hAnsiTheme="minorEastAsia" w:eastAsiaTheme="minorEastAsia"/>
          <w:b/>
          <w:bCs w:val="0"/>
          <w:snapToGrid/>
          <w:color w:val="auto"/>
          <w:kern w:val="2"/>
          <w:sz w:val="21"/>
          <w:szCs w:val="21"/>
          <w:highlight w:val="none"/>
          <w:lang w:val="en-US" w:eastAsia="zh-CN"/>
        </w:rPr>
        <w:t>本项目不收取谈判保证金）</w:t>
      </w:r>
    </w:p>
    <w:p w14:paraId="5176023A">
      <w:pPr>
        <w:pStyle w:val="33"/>
        <w:widowControl w:val="0"/>
        <w:snapToGrid/>
        <w:spacing w:line="360" w:lineRule="auto"/>
        <w:ind w:firstLine="420" w:firstLineChars="200"/>
        <w:rPr>
          <w:rFonts w:hint="eastAsia" w:cs="Times New Roman" w:asciiTheme="minorEastAsia" w:hAnsiTheme="minorEastAsia" w:eastAsiaTheme="minorEastAsia"/>
          <w:bCs/>
          <w:snapToGrid/>
          <w:color w:val="auto"/>
          <w:kern w:val="2"/>
          <w:sz w:val="21"/>
          <w:szCs w:val="21"/>
          <w:highlight w:val="none"/>
        </w:rPr>
      </w:pPr>
      <w:r>
        <w:rPr>
          <w:rFonts w:hint="eastAsia" w:cs="Times New Roman" w:asciiTheme="minorEastAsia" w:hAnsiTheme="minorEastAsia" w:eastAsiaTheme="minorEastAsia"/>
          <w:bCs/>
          <w:snapToGrid/>
          <w:color w:val="auto"/>
          <w:kern w:val="2"/>
          <w:sz w:val="21"/>
          <w:szCs w:val="21"/>
          <w:highlight w:val="none"/>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cs="Times New Roman" w:asciiTheme="minorEastAsia" w:hAnsiTheme="minorEastAsia" w:eastAsiaTheme="minorEastAsia"/>
          <w:bCs/>
          <w:color w:val="auto"/>
          <w:sz w:val="21"/>
          <w:szCs w:val="21"/>
          <w:highlight w:val="none"/>
        </w:rPr>
        <w:t>谈判</w:t>
      </w:r>
      <w:r>
        <w:rPr>
          <w:rFonts w:hint="eastAsia" w:cs="Times New Roman" w:asciiTheme="minorEastAsia" w:hAnsiTheme="minorEastAsia" w:eastAsiaTheme="minorEastAsia"/>
          <w:bCs/>
          <w:snapToGrid/>
          <w:color w:val="auto"/>
          <w:kern w:val="2"/>
          <w:sz w:val="21"/>
          <w:szCs w:val="21"/>
          <w:highlight w:val="none"/>
        </w:rPr>
        <w:t>保证金应当以支票、汇票、本票或者金融机构、担保机构出具的保函等非现金形式提交。</w:t>
      </w:r>
    </w:p>
    <w:p w14:paraId="6F090DD4">
      <w:pPr>
        <w:pStyle w:val="33"/>
        <w:snapToGrid/>
        <w:spacing w:line="360" w:lineRule="auto"/>
        <w:ind w:firstLine="420" w:firstLineChars="200"/>
        <w:jc w:val="left"/>
        <w:rPr>
          <w:rFonts w:hint="eastAsia" w:cs="Times New Roman" w:asciiTheme="minorEastAsia" w:hAnsiTheme="minorEastAsia" w:eastAsiaTheme="minorEastAsia"/>
          <w:bCs/>
          <w:color w:val="auto"/>
          <w:sz w:val="21"/>
          <w:szCs w:val="21"/>
          <w:highlight w:val="none"/>
        </w:rPr>
      </w:pPr>
      <w:r>
        <w:rPr>
          <w:rFonts w:hint="eastAsia" w:cs="Times New Roman" w:asciiTheme="minorEastAsia" w:hAnsiTheme="minorEastAsia" w:eastAsiaTheme="minorEastAsia"/>
          <w:bCs/>
          <w:color w:val="auto"/>
          <w:sz w:val="21"/>
          <w:szCs w:val="21"/>
          <w:highlight w:val="none"/>
        </w:rPr>
        <w:t>谈判保证金收取银行账户</w:t>
      </w:r>
    </w:p>
    <w:p w14:paraId="67AA4002">
      <w:pPr>
        <w:pStyle w:val="33"/>
        <w:snapToGrid/>
        <w:spacing w:line="360" w:lineRule="auto"/>
        <w:ind w:firstLine="420" w:firstLineChars="200"/>
        <w:jc w:val="left"/>
        <w:rPr>
          <w:rFonts w:hint="eastAsia" w:cs="Times New Roman" w:asciiTheme="minorEastAsia" w:hAnsiTheme="minorEastAsia" w:eastAsiaTheme="minorEastAsia"/>
          <w:bCs/>
          <w:color w:val="auto"/>
          <w:sz w:val="21"/>
          <w:szCs w:val="21"/>
          <w:highlight w:val="none"/>
        </w:rPr>
      </w:pPr>
      <w:r>
        <w:rPr>
          <w:rFonts w:hint="eastAsia" w:cs="Times New Roman" w:asciiTheme="minorEastAsia" w:hAnsiTheme="minorEastAsia" w:eastAsiaTheme="minorEastAsia"/>
          <w:bCs/>
          <w:color w:val="auto"/>
          <w:sz w:val="21"/>
          <w:szCs w:val="21"/>
          <w:highlight w:val="none"/>
        </w:rPr>
        <w:t xml:space="preserve">开户名称： </w:t>
      </w:r>
    </w:p>
    <w:p w14:paraId="63770F20">
      <w:pPr>
        <w:pStyle w:val="33"/>
        <w:snapToGrid/>
        <w:spacing w:line="360" w:lineRule="auto"/>
        <w:ind w:firstLine="420" w:firstLineChars="200"/>
        <w:jc w:val="left"/>
        <w:rPr>
          <w:rFonts w:hint="eastAsia" w:cs="Times New Roman" w:asciiTheme="minorEastAsia" w:hAnsiTheme="minorEastAsia" w:eastAsiaTheme="minorEastAsia"/>
          <w:bCs/>
          <w:color w:val="auto"/>
          <w:sz w:val="21"/>
          <w:szCs w:val="21"/>
          <w:highlight w:val="none"/>
        </w:rPr>
      </w:pPr>
      <w:r>
        <w:rPr>
          <w:rFonts w:hint="eastAsia" w:cs="Times New Roman" w:asciiTheme="minorEastAsia" w:hAnsiTheme="minorEastAsia" w:eastAsiaTheme="minorEastAsia"/>
          <w:bCs/>
          <w:color w:val="auto"/>
          <w:sz w:val="21"/>
          <w:szCs w:val="21"/>
          <w:highlight w:val="none"/>
        </w:rPr>
        <w:t xml:space="preserve">开户银行： </w:t>
      </w:r>
    </w:p>
    <w:p w14:paraId="1BDD9ABB">
      <w:pPr>
        <w:pStyle w:val="33"/>
        <w:snapToGrid/>
        <w:spacing w:line="360" w:lineRule="auto"/>
        <w:ind w:firstLine="420" w:firstLineChars="200"/>
        <w:jc w:val="left"/>
        <w:rPr>
          <w:rFonts w:hint="eastAsia" w:cs="Times New Roman" w:asciiTheme="minorEastAsia" w:hAnsiTheme="minorEastAsia" w:eastAsiaTheme="minorEastAsia"/>
          <w:bCs/>
          <w:color w:val="auto"/>
          <w:sz w:val="21"/>
          <w:szCs w:val="21"/>
          <w:highlight w:val="none"/>
        </w:rPr>
      </w:pPr>
      <w:r>
        <w:rPr>
          <w:rFonts w:hint="eastAsia" w:cs="Times New Roman" w:asciiTheme="minorEastAsia" w:hAnsiTheme="minorEastAsia" w:eastAsiaTheme="minorEastAsia"/>
          <w:bCs/>
          <w:color w:val="auto"/>
          <w:sz w:val="21"/>
          <w:szCs w:val="21"/>
          <w:highlight w:val="none"/>
        </w:rPr>
        <w:t>银行账号：</w:t>
      </w:r>
    </w:p>
    <w:p w14:paraId="7FD18D69">
      <w:pPr>
        <w:pStyle w:val="33"/>
        <w:widowControl w:val="0"/>
        <w:snapToGrid/>
        <w:spacing w:line="360" w:lineRule="auto"/>
        <w:ind w:firstLine="420" w:firstLineChars="200"/>
        <w:rPr>
          <w:rFonts w:hint="eastAsia" w:cs="Times New Roman" w:asciiTheme="minorEastAsia" w:hAnsiTheme="minorEastAsia" w:eastAsiaTheme="minorEastAsia"/>
          <w:bCs/>
          <w:snapToGrid/>
          <w:color w:val="auto"/>
          <w:kern w:val="2"/>
          <w:sz w:val="21"/>
          <w:szCs w:val="21"/>
          <w:highlight w:val="none"/>
        </w:rPr>
      </w:pPr>
      <w:r>
        <w:rPr>
          <w:rFonts w:hint="eastAsia" w:cs="Times New Roman" w:asciiTheme="minorEastAsia" w:hAnsiTheme="minorEastAsia" w:eastAsiaTheme="minorEastAsia"/>
          <w:bCs/>
          <w:snapToGrid/>
          <w:color w:val="auto"/>
          <w:kern w:val="2"/>
          <w:sz w:val="21"/>
          <w:szCs w:val="21"/>
          <w:highlight w:val="none"/>
        </w:rPr>
        <w:t>3.2</w:t>
      </w:r>
      <w:r>
        <w:rPr>
          <w:rFonts w:hint="eastAsia" w:cs="Times New Roman" w:asciiTheme="minorEastAsia" w:hAnsiTheme="minorEastAsia" w:eastAsiaTheme="minorEastAsia"/>
          <w:bCs/>
          <w:color w:val="auto"/>
          <w:sz w:val="21"/>
          <w:szCs w:val="21"/>
          <w:highlight w:val="none"/>
        </w:rPr>
        <w:t>谈判供应商</w:t>
      </w:r>
      <w:r>
        <w:rPr>
          <w:rFonts w:hint="eastAsia" w:cs="Times New Roman" w:asciiTheme="minorEastAsia" w:hAnsiTheme="minorEastAsia" w:eastAsiaTheme="minorEastAsia"/>
          <w:bCs/>
          <w:snapToGrid/>
          <w:color w:val="auto"/>
          <w:kern w:val="2"/>
          <w:sz w:val="21"/>
          <w:szCs w:val="21"/>
          <w:highlight w:val="none"/>
        </w:rPr>
        <w:t>在响应文件提交截止时间前撤回已提交的响应文件的，采购人或者采购代理机构应当自收到</w:t>
      </w:r>
      <w:r>
        <w:rPr>
          <w:rFonts w:hint="eastAsia" w:cs="Times New Roman" w:asciiTheme="minorEastAsia" w:hAnsiTheme="minorEastAsia" w:eastAsiaTheme="minorEastAsia"/>
          <w:bCs/>
          <w:color w:val="auto"/>
          <w:sz w:val="21"/>
          <w:szCs w:val="21"/>
          <w:highlight w:val="none"/>
        </w:rPr>
        <w:t>谈判供应商</w:t>
      </w:r>
      <w:r>
        <w:rPr>
          <w:rFonts w:hint="eastAsia" w:cs="Times New Roman" w:asciiTheme="minorEastAsia" w:hAnsiTheme="minorEastAsia" w:eastAsiaTheme="minorEastAsia"/>
          <w:bCs/>
          <w:snapToGrid/>
          <w:color w:val="auto"/>
          <w:kern w:val="2"/>
          <w:sz w:val="21"/>
          <w:szCs w:val="21"/>
          <w:highlight w:val="none"/>
        </w:rPr>
        <w:t>书面撤回通知之日起５个工作日内，退还已收取的</w:t>
      </w:r>
      <w:r>
        <w:rPr>
          <w:rFonts w:hint="eastAsia" w:cs="Times New Roman" w:asciiTheme="minorEastAsia" w:hAnsiTheme="minorEastAsia" w:eastAsiaTheme="minorEastAsia"/>
          <w:bCs/>
          <w:color w:val="auto"/>
          <w:sz w:val="21"/>
          <w:szCs w:val="21"/>
          <w:highlight w:val="none"/>
        </w:rPr>
        <w:t>谈判</w:t>
      </w:r>
      <w:r>
        <w:rPr>
          <w:rFonts w:hint="eastAsia" w:cs="Times New Roman" w:asciiTheme="minorEastAsia" w:hAnsiTheme="minorEastAsia" w:eastAsiaTheme="minorEastAsia"/>
          <w:bCs/>
          <w:snapToGrid/>
          <w:color w:val="auto"/>
          <w:kern w:val="2"/>
          <w:sz w:val="21"/>
          <w:szCs w:val="21"/>
          <w:highlight w:val="none"/>
        </w:rPr>
        <w:t>保证金，但因</w:t>
      </w:r>
      <w:r>
        <w:rPr>
          <w:rFonts w:hint="eastAsia" w:cs="Times New Roman" w:asciiTheme="minorEastAsia" w:hAnsiTheme="minorEastAsia" w:eastAsiaTheme="minorEastAsia"/>
          <w:bCs/>
          <w:color w:val="auto"/>
          <w:sz w:val="21"/>
          <w:szCs w:val="21"/>
          <w:highlight w:val="none"/>
        </w:rPr>
        <w:t>谈判供应商</w:t>
      </w:r>
      <w:r>
        <w:rPr>
          <w:rFonts w:hint="eastAsia" w:cs="Times New Roman" w:asciiTheme="minorEastAsia" w:hAnsiTheme="minorEastAsia" w:eastAsiaTheme="minorEastAsia"/>
          <w:bCs/>
          <w:snapToGrid/>
          <w:color w:val="auto"/>
          <w:kern w:val="2"/>
          <w:sz w:val="21"/>
          <w:szCs w:val="21"/>
          <w:highlight w:val="none"/>
        </w:rPr>
        <w:t>自身原因导致无法及时退还的除外。</w:t>
      </w:r>
    </w:p>
    <w:p w14:paraId="2CF6B2BE">
      <w:pPr>
        <w:pStyle w:val="33"/>
        <w:widowControl w:val="0"/>
        <w:snapToGrid/>
        <w:spacing w:line="360" w:lineRule="auto"/>
        <w:ind w:firstLine="420" w:firstLineChars="200"/>
        <w:rPr>
          <w:rFonts w:hint="eastAsia" w:cs="Times New Roman" w:asciiTheme="minorEastAsia" w:hAnsiTheme="minorEastAsia" w:eastAsiaTheme="minorEastAsia"/>
          <w:bCs/>
          <w:snapToGrid/>
          <w:color w:val="auto"/>
          <w:kern w:val="2"/>
          <w:sz w:val="21"/>
          <w:szCs w:val="21"/>
          <w:highlight w:val="none"/>
        </w:rPr>
      </w:pPr>
      <w:r>
        <w:rPr>
          <w:rFonts w:hint="eastAsia" w:cs="Times New Roman" w:asciiTheme="minorEastAsia" w:hAnsiTheme="minorEastAsia" w:eastAsiaTheme="minorEastAsia"/>
          <w:bCs/>
          <w:snapToGrid/>
          <w:color w:val="auto"/>
          <w:kern w:val="2"/>
          <w:sz w:val="21"/>
          <w:szCs w:val="21"/>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3BF8BFB3">
      <w:pPr>
        <w:pStyle w:val="33"/>
        <w:widowControl w:val="0"/>
        <w:snapToGrid/>
        <w:spacing w:line="360" w:lineRule="auto"/>
        <w:ind w:firstLine="420" w:firstLineChars="200"/>
        <w:rPr>
          <w:rFonts w:hint="eastAsia" w:cs="Times New Roman" w:asciiTheme="minorEastAsia" w:hAnsiTheme="minorEastAsia" w:eastAsiaTheme="minorEastAsia"/>
          <w:bCs/>
          <w:snapToGrid/>
          <w:color w:val="auto"/>
          <w:kern w:val="2"/>
          <w:sz w:val="21"/>
          <w:szCs w:val="21"/>
          <w:highlight w:val="none"/>
        </w:rPr>
      </w:pPr>
      <w:r>
        <w:rPr>
          <w:rFonts w:hint="eastAsia" w:cs="Times New Roman" w:asciiTheme="minorEastAsia" w:hAnsiTheme="minorEastAsia" w:eastAsiaTheme="minorEastAsia"/>
          <w:bCs/>
          <w:snapToGrid/>
          <w:color w:val="auto"/>
          <w:kern w:val="2"/>
          <w:sz w:val="21"/>
          <w:szCs w:val="21"/>
          <w:highlight w:val="none"/>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6EFC347D">
      <w:pPr>
        <w:pStyle w:val="33"/>
        <w:widowControl w:val="0"/>
        <w:snapToGrid/>
        <w:spacing w:line="360" w:lineRule="auto"/>
        <w:ind w:firstLine="420" w:firstLineChars="200"/>
        <w:rPr>
          <w:rFonts w:hint="eastAsia" w:cs="Times New Roman" w:asciiTheme="minorEastAsia" w:hAnsiTheme="minorEastAsia" w:eastAsiaTheme="minorEastAsia"/>
          <w:bCs/>
          <w:snapToGrid/>
          <w:color w:val="auto"/>
          <w:kern w:val="2"/>
          <w:sz w:val="21"/>
          <w:szCs w:val="21"/>
          <w:highlight w:val="none"/>
        </w:rPr>
      </w:pPr>
      <w:r>
        <w:rPr>
          <w:rFonts w:hint="eastAsia" w:cs="Times New Roman" w:asciiTheme="minorEastAsia" w:hAnsiTheme="minorEastAsia" w:eastAsiaTheme="minorEastAsia"/>
          <w:bCs/>
          <w:snapToGrid/>
          <w:color w:val="auto"/>
          <w:kern w:val="2"/>
          <w:sz w:val="21"/>
          <w:szCs w:val="21"/>
          <w:highlight w:val="none"/>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2145A9BF">
      <w:pPr>
        <w:pStyle w:val="33"/>
        <w:spacing w:line="360" w:lineRule="auto"/>
        <w:ind w:firstLine="420" w:firstLineChars="200"/>
        <w:rPr>
          <w:rFonts w:hint="eastAsia" w:cs="Times New Roman" w:asciiTheme="minorEastAsia" w:hAnsiTheme="minorEastAsia" w:eastAsiaTheme="minorEastAsia"/>
          <w:bCs/>
          <w:color w:val="auto"/>
          <w:sz w:val="21"/>
          <w:szCs w:val="21"/>
          <w:highlight w:val="none"/>
        </w:rPr>
      </w:pPr>
    </w:p>
    <w:p w14:paraId="6D43C30B">
      <w:pPr>
        <w:pStyle w:val="33"/>
        <w:adjustRightInd w:val="0"/>
        <w:spacing w:line="360" w:lineRule="auto"/>
        <w:ind w:firstLine="420" w:firstLineChars="200"/>
        <w:jc w:val="center"/>
        <w:rPr>
          <w:rFonts w:hint="eastAsia" w:cs="Times New Roman" w:asciiTheme="minorEastAsia" w:hAnsiTheme="minorEastAsia" w:eastAsiaTheme="minorEastAsia"/>
          <w:b w:val="0"/>
          <w:bCs/>
          <w:color w:val="auto"/>
          <w:sz w:val="21"/>
          <w:szCs w:val="21"/>
          <w:highlight w:val="none"/>
        </w:rPr>
      </w:pPr>
    </w:p>
    <w:p w14:paraId="53C7EACA">
      <w:pPr>
        <w:adjustRightInd/>
        <w:spacing w:line="360" w:lineRule="auto"/>
        <w:jc w:val="center"/>
        <w:outlineLvl w:val="1"/>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八、开启响应文件与信用信息查询</w:t>
      </w:r>
    </w:p>
    <w:p w14:paraId="75A6AAD8">
      <w:pPr>
        <w:pStyle w:val="33"/>
        <w:spacing w:line="360" w:lineRule="auto"/>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1. 开启响应文件</w:t>
      </w:r>
    </w:p>
    <w:p w14:paraId="76B0C527">
      <w:pPr>
        <w:pStyle w:val="33"/>
        <w:spacing w:line="360" w:lineRule="auto"/>
        <w:ind w:firstLine="420" w:firstLineChars="20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1"/>
          <w:szCs w:val="21"/>
          <w:highlight w:val="none"/>
        </w:rPr>
        <w:t>供应商数量不符合规定的，不得开启响应文件。</w:t>
      </w:r>
    </w:p>
    <w:p w14:paraId="74120BE8">
      <w:pPr>
        <w:pStyle w:val="33"/>
        <w:spacing w:line="360" w:lineRule="auto"/>
        <w:ind w:firstLine="420" w:firstLineChars="20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78625A64">
      <w:pPr>
        <w:pStyle w:val="33"/>
        <w:spacing w:line="360" w:lineRule="auto"/>
        <w:ind w:firstLine="422" w:firstLineChars="200"/>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1.3响应文件未在规定时间内成功解密的供应商，如提交了备份响应文件的，以备份响应文件作为依据，否则视为响应文件撤回。响应文件解密成功的供应商，其备份响应文件自动失效。</w:t>
      </w:r>
    </w:p>
    <w:p w14:paraId="05842B21">
      <w:pPr>
        <w:pStyle w:val="392"/>
        <w:spacing w:before="0"/>
        <w:ind w:firstLine="0" w:firstLineChars="0"/>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2.信用信息查询</w:t>
      </w:r>
    </w:p>
    <w:p w14:paraId="70107CB3">
      <w:pPr>
        <w:pStyle w:val="392"/>
        <w:spacing w:before="0"/>
        <w:ind w:firstLine="480"/>
        <w:rPr>
          <w:rFonts w:cs="Arial" w:asciiTheme="minorEastAsia" w:hAnsiTheme="minorEastAsia" w:eastAsiaTheme="minorEastAsia"/>
          <w:color w:val="auto"/>
          <w:kern w:val="0"/>
          <w:sz w:val="21"/>
          <w:szCs w:val="21"/>
          <w:highlight w:val="none"/>
        </w:rPr>
      </w:pPr>
      <w:r>
        <w:rPr>
          <w:rFonts w:hint="eastAsia" w:cs="Arial" w:asciiTheme="minorEastAsia" w:hAnsiTheme="minorEastAsia" w:eastAsiaTheme="minorEastAsia"/>
          <w:color w:val="auto"/>
          <w:kern w:val="0"/>
          <w:sz w:val="21"/>
          <w:szCs w:val="21"/>
          <w:highlight w:val="none"/>
        </w:rPr>
        <w:t>2.1信用信息查询渠道及截止时间：采购人或采购代理机构将通过“信用中国”网站(</w:t>
      </w:r>
      <w:r>
        <w:rPr>
          <w:color w:val="auto"/>
          <w:sz w:val="21"/>
          <w:szCs w:val="21"/>
          <w:highlight w:val="none"/>
        </w:rPr>
        <w:fldChar w:fldCharType="begin"/>
      </w:r>
      <w:r>
        <w:rPr>
          <w:color w:val="auto"/>
          <w:sz w:val="21"/>
          <w:szCs w:val="21"/>
          <w:highlight w:val="none"/>
        </w:rPr>
        <w:instrText xml:space="preserve"> HYPERLINK "http://www.creditchina.gov.cn" </w:instrText>
      </w:r>
      <w:r>
        <w:rPr>
          <w:color w:val="auto"/>
          <w:sz w:val="21"/>
          <w:szCs w:val="21"/>
          <w:highlight w:val="none"/>
        </w:rPr>
        <w:fldChar w:fldCharType="separate"/>
      </w:r>
      <w:r>
        <w:rPr>
          <w:rStyle w:val="69"/>
          <w:rFonts w:hint="eastAsia" w:asciiTheme="minorEastAsia" w:hAnsiTheme="minorEastAsia" w:eastAsiaTheme="minorEastAsia"/>
          <w:snapToGrid/>
          <w:color w:val="auto"/>
          <w:sz w:val="21"/>
          <w:szCs w:val="21"/>
          <w:highlight w:val="none"/>
        </w:rPr>
        <w:t>www.creditchina.gov.cn</w:t>
      </w:r>
      <w:r>
        <w:rPr>
          <w:rStyle w:val="69"/>
          <w:rFonts w:hint="eastAsia" w:asciiTheme="minorEastAsia" w:hAnsiTheme="minorEastAsia" w:eastAsiaTheme="minorEastAsia"/>
          <w:snapToGrid/>
          <w:color w:val="auto"/>
          <w:sz w:val="21"/>
          <w:szCs w:val="21"/>
          <w:highlight w:val="none"/>
        </w:rPr>
        <w:fldChar w:fldCharType="end"/>
      </w:r>
      <w:r>
        <w:rPr>
          <w:rFonts w:hint="eastAsia" w:cs="Arial" w:asciiTheme="minorEastAsia" w:hAnsiTheme="minorEastAsia" w:eastAsiaTheme="minorEastAsia"/>
          <w:color w:val="auto"/>
          <w:kern w:val="0"/>
          <w:sz w:val="21"/>
          <w:szCs w:val="21"/>
          <w:highlight w:val="none"/>
        </w:rPr>
        <w:t>)、中国政府采购网(www.ccgp.gov.cn)渠道查询供应商响应截止时间前的信用记录。</w:t>
      </w:r>
    </w:p>
    <w:p w14:paraId="0415A6B5">
      <w:pPr>
        <w:pStyle w:val="392"/>
        <w:spacing w:before="0"/>
        <w:ind w:firstLine="480"/>
        <w:rPr>
          <w:rFonts w:cs="Arial" w:asciiTheme="minorEastAsia" w:hAnsiTheme="minorEastAsia" w:eastAsiaTheme="minorEastAsia"/>
          <w:color w:val="auto"/>
          <w:kern w:val="0"/>
          <w:sz w:val="21"/>
          <w:szCs w:val="21"/>
          <w:highlight w:val="none"/>
        </w:rPr>
      </w:pPr>
      <w:r>
        <w:rPr>
          <w:rFonts w:hint="eastAsia" w:cs="Arial" w:asciiTheme="minorEastAsia" w:hAnsiTheme="minorEastAsia" w:eastAsiaTheme="minorEastAsia"/>
          <w:color w:val="auto"/>
          <w:kern w:val="0"/>
          <w:sz w:val="21"/>
          <w:szCs w:val="21"/>
          <w:highlight w:val="none"/>
        </w:rPr>
        <w:t>2.2信用信息查询记录和证据留存的具体方式：现场查询的供应商的信用记录、查询结果经确认后存档。</w:t>
      </w:r>
    </w:p>
    <w:p w14:paraId="495C0398">
      <w:pPr>
        <w:pStyle w:val="392"/>
        <w:spacing w:before="0"/>
        <w:ind w:firstLine="480"/>
        <w:rPr>
          <w:rFonts w:cs="Arial" w:asciiTheme="minorEastAsia" w:hAnsiTheme="minorEastAsia" w:eastAsiaTheme="minorEastAsia"/>
          <w:color w:val="auto"/>
          <w:kern w:val="0"/>
          <w:sz w:val="21"/>
          <w:szCs w:val="21"/>
          <w:highlight w:val="none"/>
        </w:rPr>
      </w:pPr>
      <w:r>
        <w:rPr>
          <w:rFonts w:hint="eastAsia" w:cs="Arial" w:asciiTheme="minorEastAsia" w:hAnsiTheme="minorEastAsia" w:eastAsiaTheme="minorEastAsia"/>
          <w:color w:val="auto"/>
          <w:kern w:val="0"/>
          <w:sz w:val="21"/>
          <w:szCs w:val="21"/>
          <w:highlight w:val="none"/>
        </w:rPr>
        <w:t>2.3信用信息的使用规则：经查询列入失信被执行人名单、重大税收违法案件当事人名单、政府采购严重违法失信行为记录名单的供应商将被拒绝参与政府采购活动。</w:t>
      </w:r>
    </w:p>
    <w:p w14:paraId="1A2D6211">
      <w:pPr>
        <w:pStyle w:val="392"/>
        <w:spacing w:before="0"/>
        <w:ind w:firstLine="480"/>
        <w:rPr>
          <w:rFonts w:cs="Arial" w:asciiTheme="minorEastAsia" w:hAnsiTheme="minorEastAsia" w:eastAsiaTheme="minorEastAsia"/>
          <w:color w:val="auto"/>
          <w:kern w:val="0"/>
          <w:sz w:val="21"/>
          <w:szCs w:val="21"/>
          <w:highlight w:val="none"/>
        </w:rPr>
      </w:pPr>
      <w:r>
        <w:rPr>
          <w:rFonts w:hint="eastAsia" w:cs="Arial" w:asciiTheme="minorEastAsia" w:hAnsiTheme="minorEastAsia" w:eastAsiaTheme="minorEastAsia"/>
          <w:color w:val="auto"/>
          <w:kern w:val="0"/>
          <w:sz w:val="21"/>
          <w:szCs w:val="21"/>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D16863">
      <w:pPr>
        <w:pStyle w:val="33"/>
        <w:spacing w:line="360" w:lineRule="auto"/>
        <w:rPr>
          <w:rFonts w:cs="仿宋_GB2312" w:asciiTheme="minorEastAsia" w:hAnsiTheme="minorEastAsia" w:eastAsiaTheme="minorEastAsia"/>
          <w:b/>
          <w:color w:val="auto"/>
          <w:sz w:val="24"/>
          <w:szCs w:val="24"/>
          <w:highlight w:val="none"/>
        </w:rPr>
      </w:pPr>
    </w:p>
    <w:p w14:paraId="1797A77B">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11A255CB">
      <w:pPr>
        <w:snapToGrid w:val="0"/>
        <w:spacing w:line="360" w:lineRule="auto"/>
        <w:rPr>
          <w:rFonts w:cs="仿宋_GB2312" w:asciiTheme="minorEastAsia" w:hAnsiTheme="minorEastAsia" w:eastAsiaTheme="minorEastAsia"/>
          <w:color w:val="auto"/>
          <w:sz w:val="21"/>
          <w:szCs w:val="21"/>
          <w:highlight w:val="none"/>
          <w:u w:val="single"/>
          <w:lang w:val="zh-CN"/>
        </w:rPr>
      </w:pPr>
      <w:r>
        <w:rPr>
          <w:rFonts w:hint="eastAsia" w:asciiTheme="minorEastAsia" w:hAnsiTheme="minorEastAsia" w:eastAsiaTheme="minorEastAsia"/>
          <w:b/>
          <w:color w:val="auto"/>
          <w:sz w:val="21"/>
          <w:szCs w:val="21"/>
          <w:highlight w:val="none"/>
        </w:rPr>
        <w:t>1.</w:t>
      </w:r>
      <w:r>
        <w:rPr>
          <w:rFonts w:hint="eastAsia" w:cs="仿宋_GB2312" w:asciiTheme="minorEastAsia" w:hAnsiTheme="minorEastAsia" w:eastAsiaTheme="minorEastAsia"/>
          <w:color w:val="auto"/>
          <w:sz w:val="21"/>
          <w:szCs w:val="21"/>
          <w:highlight w:val="none"/>
        </w:rPr>
        <w:t>供应商的</w:t>
      </w:r>
      <w:r>
        <w:rPr>
          <w:rFonts w:hint="eastAsia" w:cs="仿宋_GB2312" w:asciiTheme="minorEastAsia" w:hAnsiTheme="minorEastAsia" w:eastAsiaTheme="minorEastAsia"/>
          <w:b/>
          <w:color w:val="auto"/>
          <w:sz w:val="21"/>
          <w:szCs w:val="21"/>
          <w:highlight w:val="none"/>
        </w:rPr>
        <w:t>最后报价文件</w:t>
      </w:r>
      <w:r>
        <w:rPr>
          <w:rFonts w:hint="eastAsia" w:cs="仿宋_GB2312" w:asciiTheme="minorEastAsia" w:hAnsiTheme="minorEastAsia" w:eastAsiaTheme="minorEastAsia"/>
          <w:color w:val="auto"/>
          <w:sz w:val="21"/>
          <w:szCs w:val="21"/>
          <w:highlight w:val="none"/>
        </w:rPr>
        <w:t>应包括以下内容：</w:t>
      </w:r>
    </w:p>
    <w:p w14:paraId="5125A7B1">
      <w:pPr>
        <w:pStyle w:val="33"/>
        <w:snapToGrid w:val="0"/>
        <w:spacing w:line="360" w:lineRule="auto"/>
        <w:ind w:firstLine="422" w:firstLineChars="200"/>
        <w:rPr>
          <w:rFonts w:cs="仿宋_GB2312" w:asciiTheme="minorEastAsia" w:hAnsiTheme="minorEastAsia" w:eastAsiaTheme="minorEastAsia"/>
          <w:color w:val="auto"/>
          <w:sz w:val="21"/>
          <w:szCs w:val="21"/>
          <w:highlight w:val="none"/>
        </w:rPr>
      </w:pPr>
      <w:r>
        <w:rPr>
          <w:rFonts w:hint="eastAsia" w:asciiTheme="minorEastAsia" w:hAnsiTheme="minorEastAsia" w:eastAsiaTheme="minorEastAsia"/>
          <w:b/>
          <w:color w:val="auto"/>
          <w:szCs w:val="21"/>
          <w:highlight w:val="none"/>
        </w:rPr>
        <w:t>▲</w:t>
      </w:r>
      <w:r>
        <w:rPr>
          <w:rFonts w:hint="eastAsia" w:cs="仿宋_GB2312" w:asciiTheme="minorEastAsia" w:hAnsiTheme="minorEastAsia" w:eastAsiaTheme="minorEastAsia"/>
          <w:color w:val="auto"/>
          <w:sz w:val="21"/>
          <w:szCs w:val="21"/>
          <w:highlight w:val="none"/>
        </w:rPr>
        <w:t>1.1最后报价一览表。</w:t>
      </w:r>
    </w:p>
    <w:p w14:paraId="648DA0CD">
      <w:pPr>
        <w:adjustRightInd/>
        <w:spacing w:line="360" w:lineRule="auto"/>
        <w:jc w:val="center"/>
        <w:rPr>
          <w:rFonts w:cs="仿宋_GB2312" w:asciiTheme="minorEastAsia" w:hAnsiTheme="minorEastAsia" w:eastAsiaTheme="minorEastAsia"/>
          <w:b/>
          <w:color w:val="auto"/>
          <w:sz w:val="32"/>
          <w:szCs w:val="20"/>
          <w:highlight w:val="none"/>
        </w:rPr>
      </w:pPr>
    </w:p>
    <w:p w14:paraId="52D9C6A5">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31CD9F9E">
      <w:pPr>
        <w:pStyle w:val="392"/>
        <w:spacing w:before="0"/>
        <w:ind w:firstLine="0" w:firstLineChars="0"/>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b/>
          <w:color w:val="auto"/>
          <w:sz w:val="21"/>
          <w:szCs w:val="21"/>
          <w:highlight w:val="none"/>
        </w:rPr>
        <w:t>1. 评审要求：</w:t>
      </w:r>
      <w:r>
        <w:rPr>
          <w:rFonts w:hint="eastAsia" w:cs="仿宋_GB2312" w:asciiTheme="minorEastAsia" w:hAnsiTheme="minorEastAsia" w:eastAsiaTheme="minorEastAsia"/>
          <w:color w:val="auto"/>
          <w:sz w:val="21"/>
          <w:szCs w:val="21"/>
          <w:highlight w:val="none"/>
        </w:rPr>
        <w:t>详见谈判文件第五部分“评定标准”。</w:t>
      </w:r>
    </w:p>
    <w:p w14:paraId="107FB1DD">
      <w:pPr>
        <w:adjustRightInd/>
        <w:spacing w:line="360" w:lineRule="auto"/>
        <w:jc w:val="center"/>
        <w:rPr>
          <w:rFonts w:cs="仿宋_GB2312" w:asciiTheme="minorEastAsia" w:hAnsiTheme="minorEastAsia" w:eastAsiaTheme="minorEastAsia"/>
          <w:color w:val="auto"/>
          <w:sz w:val="24"/>
          <w:highlight w:val="none"/>
        </w:rPr>
      </w:pPr>
    </w:p>
    <w:p w14:paraId="162DE283">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211932CE">
      <w:pPr>
        <w:pStyle w:val="33"/>
        <w:spacing w:line="360" w:lineRule="auto"/>
        <w:rPr>
          <w:rFonts w:cs="仿宋_GB2312"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 推荐成交候选供应商</w:t>
      </w:r>
    </w:p>
    <w:p w14:paraId="0E940368">
      <w:pPr>
        <w:spacing w:line="360" w:lineRule="auto"/>
        <w:ind w:firstLine="407" w:firstLineChars="194"/>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2EC86156">
      <w:pPr>
        <w:pStyle w:val="33"/>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 确定成交供应商</w:t>
      </w:r>
    </w:p>
    <w:p w14:paraId="1F7F2A0C">
      <w:pPr>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43C27996">
      <w:pPr>
        <w:tabs>
          <w:tab w:val="left" w:pos="0"/>
        </w:tabs>
        <w:spacing w:line="360" w:lineRule="auto"/>
        <w:rPr>
          <w:rFonts w:cs="Helvetica" w:asciiTheme="minorEastAsia" w:hAnsiTheme="minorEastAsia" w:eastAsiaTheme="minorEastAsia"/>
          <w:color w:val="auto"/>
          <w:kern w:val="0"/>
          <w:sz w:val="21"/>
          <w:szCs w:val="21"/>
          <w:highlight w:val="none"/>
        </w:rPr>
      </w:pPr>
      <w:r>
        <w:rPr>
          <w:rFonts w:hint="eastAsia" w:asciiTheme="minorEastAsia" w:hAnsiTheme="minorEastAsia" w:eastAsiaTheme="minorEastAsia"/>
          <w:b/>
          <w:color w:val="auto"/>
          <w:sz w:val="21"/>
          <w:szCs w:val="21"/>
          <w:highlight w:val="none"/>
        </w:rPr>
        <w:t>3．成交通知及成交结果公告</w:t>
      </w:r>
    </w:p>
    <w:p w14:paraId="7F0A11FF">
      <w:pPr>
        <w:spacing w:line="360" w:lineRule="auto"/>
        <w:ind w:firstLine="420" w:firstLineChars="200"/>
        <w:rPr>
          <w:rFonts w:ascii="宋体" w:hAnsi="宋体" w:cs="宋体"/>
          <w:color w:val="auto"/>
          <w:sz w:val="21"/>
          <w:szCs w:val="21"/>
          <w:highlight w:val="none"/>
        </w:rPr>
      </w:pPr>
      <w:r>
        <w:rPr>
          <w:rFonts w:hint="eastAsia" w:asciiTheme="minorEastAsia" w:hAnsiTheme="minorEastAsia" w:eastAsiaTheme="minorEastAsia"/>
          <w:color w:val="auto"/>
          <w:sz w:val="21"/>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1"/>
          <w:szCs w:val="21"/>
          <w:highlight w:val="none"/>
        </w:rPr>
        <w:t>同时编制发布采购</w:t>
      </w:r>
      <w:r>
        <w:rPr>
          <w:rFonts w:hint="eastAsia" w:asciiTheme="minorEastAsia" w:hAnsiTheme="minorEastAsia" w:eastAsiaTheme="minorEastAsia"/>
          <w:color w:val="auto"/>
          <w:sz w:val="21"/>
          <w:szCs w:val="21"/>
          <w:highlight w:val="none"/>
        </w:rPr>
        <w:t>成交结果公告。</w:t>
      </w:r>
    </w:p>
    <w:p w14:paraId="0F582DCF">
      <w:pPr>
        <w:spacing w:line="360" w:lineRule="auto"/>
        <w:ind w:firstLine="420" w:firstLineChars="200"/>
        <w:rPr>
          <w:rFonts w:asciiTheme="minorEastAsia" w:hAnsiTheme="minorEastAsia" w:eastAsiaTheme="minorEastAsia"/>
          <w:color w:val="auto"/>
          <w:sz w:val="21"/>
          <w:szCs w:val="21"/>
          <w:highlight w:val="none"/>
        </w:rPr>
      </w:pPr>
      <w:r>
        <w:rPr>
          <w:rFonts w:hint="eastAsia" w:ascii="宋体" w:hAnsi="宋体" w:cs="宋体"/>
          <w:color w:val="auto"/>
          <w:sz w:val="21"/>
          <w:szCs w:val="21"/>
          <w:highlight w:val="none"/>
        </w:rPr>
        <w:t>3.2</w:t>
      </w:r>
      <w:r>
        <w:rPr>
          <w:rFonts w:hint="eastAsia" w:asciiTheme="minorEastAsia" w:hAnsiTheme="minorEastAsia" w:eastAsiaTheme="minorEastAsia"/>
          <w:color w:val="auto"/>
          <w:sz w:val="21"/>
          <w:szCs w:val="21"/>
          <w:highlight w:val="none"/>
        </w:rPr>
        <w:t>成交</w:t>
      </w:r>
      <w:r>
        <w:rPr>
          <w:rFonts w:hint="eastAsia" w:cs="仿宋_GB2312" w:asciiTheme="minorEastAsia" w:hAnsiTheme="minorEastAsia" w:eastAsiaTheme="minorEastAsia"/>
          <w:color w:val="auto"/>
          <w:sz w:val="21"/>
          <w:szCs w:val="21"/>
          <w:highlight w:val="none"/>
        </w:rPr>
        <w:t>结果公告内容包括</w:t>
      </w:r>
      <w:r>
        <w:rPr>
          <w:rFonts w:hint="eastAsia" w:cs="宋体" w:asciiTheme="minorEastAsia" w:hAnsiTheme="minorEastAsia" w:eastAsiaTheme="minorEastAsia"/>
          <w:color w:val="auto"/>
          <w:sz w:val="21"/>
          <w:szCs w:val="21"/>
          <w:highlight w:val="none"/>
        </w:rPr>
        <w:t>采购人及其委托的采购代理机构的名称、地址、联系方式，项目名称和项目编号，成交人名称、地址和成交金额，主要成交标的的名称、规格型号、数量、单价、服务要求，评审</w:t>
      </w:r>
      <w:r>
        <w:rPr>
          <w:rFonts w:hint="eastAsia" w:cs="宋体" w:asciiTheme="minorEastAsia" w:hAnsiTheme="minorEastAsia" w:eastAsiaTheme="minorEastAsia"/>
          <w:color w:val="auto"/>
          <w:sz w:val="21"/>
          <w:szCs w:val="21"/>
          <w:highlight w:val="none"/>
          <w:lang w:val="en-US" w:eastAsia="zh-CN"/>
        </w:rPr>
        <w:t>小组人员组成</w:t>
      </w:r>
      <w:r>
        <w:rPr>
          <w:rFonts w:hint="eastAsia" w:cs="宋体" w:asciiTheme="minorEastAsia" w:hAnsiTheme="minorEastAsia" w:eastAsiaTheme="minorEastAsia"/>
          <w:color w:val="auto"/>
          <w:sz w:val="21"/>
          <w:szCs w:val="21"/>
          <w:highlight w:val="none"/>
        </w:rPr>
        <w:t>、成交公告期限、成交供应商的</w:t>
      </w:r>
      <w:r>
        <w:rPr>
          <w:rFonts w:hint="eastAsia" w:ascii="宋体" w:hAnsi="宋体" w:cs="宋体"/>
          <w:color w:val="auto"/>
          <w:sz w:val="21"/>
          <w:szCs w:val="21"/>
          <w:highlight w:val="none"/>
        </w:rPr>
        <w:t>评审报价</w:t>
      </w:r>
      <w:r>
        <w:rPr>
          <w:rFonts w:hint="eastAsia" w:cs="宋体" w:asciiTheme="minorEastAsia" w:hAnsiTheme="minorEastAsia" w:eastAsiaTheme="minorEastAsia"/>
          <w:color w:val="auto"/>
          <w:sz w:val="21"/>
          <w:szCs w:val="21"/>
          <w:highlight w:val="none"/>
        </w:rPr>
        <w:t>。</w:t>
      </w:r>
    </w:p>
    <w:p w14:paraId="206114FA">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3.3公告期限为1个工作日。</w:t>
      </w:r>
    </w:p>
    <w:p w14:paraId="26E9F526">
      <w:pPr>
        <w:snapToGrid w:val="0"/>
        <w:spacing w:line="360" w:lineRule="auto"/>
        <w:jc w:val="center"/>
        <w:rPr>
          <w:rFonts w:cs="仿宋_GB2312" w:asciiTheme="minorEastAsia" w:hAnsiTheme="minorEastAsia" w:eastAsiaTheme="minorEastAsia"/>
          <w:b/>
          <w:color w:val="auto"/>
          <w:sz w:val="36"/>
          <w:szCs w:val="36"/>
          <w:highlight w:val="none"/>
        </w:rPr>
      </w:pPr>
    </w:p>
    <w:p w14:paraId="32B7C646">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30BE123D">
      <w:pPr>
        <w:tabs>
          <w:tab w:val="left" w:pos="0"/>
        </w:tabs>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1.合同主要条款：</w:t>
      </w:r>
      <w:r>
        <w:rPr>
          <w:rFonts w:hint="eastAsia" w:asciiTheme="minorEastAsia" w:hAnsiTheme="minorEastAsia" w:eastAsiaTheme="minorEastAsia"/>
          <w:color w:val="auto"/>
          <w:sz w:val="21"/>
          <w:szCs w:val="21"/>
          <w:highlight w:val="none"/>
        </w:rPr>
        <w:t>详见“第六部分拟签订的合同文本”。</w:t>
      </w:r>
    </w:p>
    <w:p w14:paraId="6D9EB099">
      <w:pPr>
        <w:tabs>
          <w:tab w:val="left" w:pos="0"/>
        </w:tabs>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2.合同的签订</w:t>
      </w:r>
    </w:p>
    <w:p w14:paraId="17DD489A">
      <w:pPr>
        <w:widowControl/>
        <w:shd w:val="clear" w:color="auto" w:fill="auto"/>
        <w:spacing w:line="360" w:lineRule="auto"/>
        <w:ind w:firstLine="420" w:firstLineChars="200"/>
        <w:jc w:val="left"/>
        <w:rPr>
          <w:rFonts w:hint="eastAsia"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sz w:val="21"/>
          <w:szCs w:val="21"/>
          <w:highlight w:val="none"/>
        </w:rPr>
        <w:t>2.1</w:t>
      </w:r>
      <w:r>
        <w:rPr>
          <w:rFonts w:hint="eastAsia" w:cs="宋体" w:asciiTheme="minorEastAsia" w:hAnsiTheme="minorEastAsia" w:eastAsiaTheme="minorEastAsia"/>
          <w:color w:val="auto"/>
          <w:kern w:val="2"/>
          <w:sz w:val="21"/>
          <w:szCs w:val="21"/>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9D51FA3">
      <w:pPr>
        <w:pStyle w:val="392"/>
        <w:snapToGrid w:val="0"/>
        <w:spacing w:before="0"/>
        <w:ind w:firstLine="480"/>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9A3ACD4">
      <w:pPr>
        <w:spacing w:line="360" w:lineRule="auto"/>
        <w:ind w:firstLine="407" w:firstLineChars="194"/>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17BAD3B">
      <w:pPr>
        <w:spacing w:line="360" w:lineRule="auto"/>
        <w:ind w:firstLine="407" w:firstLineChars="194"/>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B533291">
      <w:pPr>
        <w:spacing w:line="360" w:lineRule="auto"/>
        <w:ind w:firstLine="407" w:firstLineChars="194"/>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2.5如签订合同并生效后，供应商无故拒绝或延期，除按照合同条款处理外，列入不良行为记录一次，并给予通报。</w:t>
      </w:r>
    </w:p>
    <w:p w14:paraId="2D657BB9">
      <w:pPr>
        <w:pStyle w:val="392"/>
        <w:snapToGrid w:val="0"/>
        <w:spacing w:before="0" w:after="120"/>
        <w:ind w:firstLine="480"/>
        <w:rPr>
          <w:rFonts w:cs="仿宋_GB2312" w:asciiTheme="minorEastAsia" w:hAnsiTheme="minorEastAsia" w:eastAsiaTheme="minorEastAsia"/>
          <w:color w:val="auto"/>
          <w:sz w:val="21"/>
          <w:szCs w:val="21"/>
          <w:highlight w:val="none"/>
        </w:rPr>
      </w:pPr>
      <w:r>
        <w:rPr>
          <w:rFonts w:cs="仿宋_GB2312" w:asciiTheme="minorEastAsia" w:hAnsiTheme="minorEastAsia" w:eastAsiaTheme="minorEastAsia"/>
          <w:color w:val="auto"/>
          <w:sz w:val="21"/>
          <w:szCs w:val="21"/>
          <w:highlight w:val="none"/>
        </w:rPr>
        <w:t>2.</w:t>
      </w:r>
      <w:r>
        <w:rPr>
          <w:rFonts w:hint="eastAsia" w:cs="仿宋_GB2312" w:asciiTheme="minorEastAsia" w:hAnsiTheme="minorEastAsia" w:eastAsiaTheme="minorEastAsia"/>
          <w:color w:val="auto"/>
          <w:sz w:val="21"/>
          <w:szCs w:val="21"/>
          <w:highlight w:val="none"/>
        </w:rPr>
        <w:t>6</w:t>
      </w:r>
      <w:r>
        <w:rPr>
          <w:rFonts w:cs="仿宋_GB2312" w:asciiTheme="minorEastAsia" w:hAnsiTheme="minorEastAsia" w:eastAsiaTheme="minorEastAsia"/>
          <w:color w:val="auto"/>
          <w:sz w:val="21"/>
          <w:szCs w:val="21"/>
          <w:highlight w:val="none"/>
        </w:rPr>
        <w:t>采购合同由采购人与</w:t>
      </w:r>
      <w:r>
        <w:rPr>
          <w:rFonts w:hint="eastAsia" w:cs="仿宋_GB2312" w:asciiTheme="minorEastAsia" w:hAnsiTheme="minorEastAsia" w:eastAsiaTheme="minorEastAsia"/>
          <w:color w:val="auto"/>
          <w:sz w:val="21"/>
          <w:szCs w:val="21"/>
          <w:highlight w:val="none"/>
        </w:rPr>
        <w:t>成交</w:t>
      </w:r>
      <w:r>
        <w:rPr>
          <w:rFonts w:cs="仿宋_GB2312" w:asciiTheme="minorEastAsia" w:hAnsiTheme="minorEastAsia" w:eastAsiaTheme="minorEastAsia"/>
          <w:color w:val="auto"/>
          <w:sz w:val="21"/>
          <w:szCs w:val="21"/>
          <w:highlight w:val="none"/>
        </w:rPr>
        <w:t>供应商根据</w:t>
      </w:r>
      <w:r>
        <w:rPr>
          <w:rFonts w:hint="eastAsia" w:cs="仿宋_GB2312" w:asciiTheme="minorEastAsia" w:hAnsiTheme="minorEastAsia" w:eastAsiaTheme="minorEastAsia"/>
          <w:color w:val="auto"/>
          <w:sz w:val="21"/>
          <w:szCs w:val="21"/>
          <w:highlight w:val="none"/>
        </w:rPr>
        <w:t>谈判文件、响应文件等内容通过政府采购电子交易平台在线签订，自动备案。</w:t>
      </w:r>
    </w:p>
    <w:p w14:paraId="6B5241FA">
      <w:pPr>
        <w:pStyle w:val="392"/>
        <w:snapToGrid w:val="0"/>
        <w:spacing w:before="0"/>
        <w:ind w:firstLine="480"/>
        <w:rPr>
          <w:rFonts w:ascii="宋体" w:hAnsi="宋体" w:cs="宋体"/>
          <w:color w:val="auto"/>
          <w:sz w:val="21"/>
          <w:szCs w:val="21"/>
          <w:highlight w:val="none"/>
        </w:rPr>
      </w:pPr>
      <w:r>
        <w:rPr>
          <w:rFonts w:hint="eastAsia" w:ascii="宋体" w:hAnsi="宋体" w:cs="宋体"/>
          <w:color w:val="auto"/>
          <w:sz w:val="21"/>
          <w:szCs w:val="21"/>
          <w:highlight w:val="none"/>
        </w:rPr>
        <w:t>2.7政采贷</w:t>
      </w:r>
    </w:p>
    <w:p w14:paraId="2F0B53E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712DFB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C51170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66F3713">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B891C57">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（四）贷款发放。贷款金融机构根据贷款协议向供应商发放贷款。</w:t>
      </w:r>
    </w:p>
    <w:p w14:paraId="4AC8D6C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36E5D94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（六）业务终止。贷款偿清后，贷款金融机构或北海市小微企业融资担保有限公司及时办理应收账款质押注销登记，业务终止。</w:t>
      </w:r>
    </w:p>
    <w:p w14:paraId="063EA5DF">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注：相关合作银行的具体操作流程详见北海市政府采购中心首页“政采贷”板块。</w:t>
      </w:r>
    </w:p>
    <w:p w14:paraId="6BDC3CFB">
      <w:pPr>
        <w:pStyle w:val="631"/>
        <w:rPr>
          <w:color w:val="auto"/>
          <w:sz w:val="21"/>
          <w:szCs w:val="21"/>
          <w:highlight w:val="none"/>
        </w:rPr>
      </w:pPr>
      <w:r>
        <w:rPr>
          <w:rFonts w:hint="eastAsia" w:cs="宋体"/>
          <w:color w:val="auto"/>
          <w:sz w:val="21"/>
          <w:szCs w:val="21"/>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2173489">
      <w:pPr>
        <w:autoSpaceDE w:val="0"/>
        <w:autoSpaceDN w:val="0"/>
        <w:adjustRightInd/>
        <w:snapToGrid w:val="0"/>
        <w:spacing w:line="360" w:lineRule="auto"/>
        <w:ind w:firstLine="420" w:firstLineChars="200"/>
        <w:textAlignment w:val="bottom"/>
        <w:rPr>
          <w:rFonts w:ascii="宋体" w:hAnsi="宋体" w:cs="宋体"/>
          <w:color w:val="auto"/>
          <w:sz w:val="21"/>
          <w:szCs w:val="21"/>
          <w:highlight w:val="none"/>
        </w:rPr>
      </w:pPr>
      <w:r>
        <w:rPr>
          <w:rFonts w:hint="eastAsia" w:ascii="宋体" w:hAnsi="宋体" w:cs="宋体"/>
          <w:color w:val="auto"/>
          <w:sz w:val="21"/>
          <w:szCs w:val="21"/>
          <w:highlight w:val="none"/>
        </w:rPr>
        <w:t>供应商成交后可在“广西政府采购云”平台申请政采贷：操作路径：登录广西政府采购云平台-金融服务中心-【融资服务】，可在热门申请中选择产品直接申请。详见如下：</w:t>
      </w:r>
    </w:p>
    <w:p w14:paraId="68E07F72">
      <w:pPr>
        <w:snapToGrid w:val="0"/>
        <w:spacing w:line="360" w:lineRule="auto"/>
        <w:ind w:firstLine="482"/>
        <w:jc w:val="left"/>
        <w:rPr>
          <w:rFonts w:ascii="宋体" w:hAnsi="宋体"/>
          <w:color w:val="auto"/>
          <w:kern w:val="0"/>
          <w:sz w:val="21"/>
          <w:szCs w:val="21"/>
          <w:highlight w:val="none"/>
        </w:rPr>
      </w:pPr>
      <w:r>
        <w:rPr>
          <w:rFonts w:hint="eastAsia" w:ascii="宋体" w:hAnsi="宋体"/>
          <w:color w:val="auto"/>
          <w:kern w:val="0"/>
          <w:sz w:val="21"/>
          <w:szCs w:val="21"/>
          <w:highlight w:val="none"/>
        </w:rPr>
        <w:t>（1）有贷款需求的供应商可以访问“广西政府采购云平台-金融服务-融资服务”栏目办理有关业务（链接：</w:t>
      </w:r>
      <w:r>
        <w:rPr>
          <w:color w:val="auto"/>
          <w:szCs w:val="21"/>
          <w:highlight w:val="none"/>
        </w:rPr>
        <w:fldChar w:fldCharType="begin"/>
      </w:r>
      <w:r>
        <w:rPr>
          <w:color w:val="auto"/>
          <w:szCs w:val="21"/>
          <w:highlight w:val="none"/>
        </w:rPr>
        <w:instrText xml:space="preserve"> HYPERLINK "https://jinrong.gcy.zfcg.gxzf.gov.cn/finance/loan/gx" </w:instrText>
      </w:r>
      <w:r>
        <w:rPr>
          <w:color w:val="auto"/>
          <w:szCs w:val="21"/>
          <w:highlight w:val="none"/>
        </w:rPr>
        <w:fldChar w:fldCharType="separate"/>
      </w:r>
      <w:r>
        <w:rPr>
          <w:rFonts w:ascii="宋体" w:hAnsi="宋体"/>
          <w:color w:val="auto"/>
          <w:kern w:val="0"/>
          <w:sz w:val="21"/>
          <w:szCs w:val="21"/>
          <w:highlight w:val="none"/>
        </w:rPr>
        <w:t>https://jinrong.gcy.zfcg.gxzf.gov.cn/finance/loan/gx</w:t>
      </w:r>
      <w:r>
        <w:rPr>
          <w:rFonts w:ascii="宋体" w:hAnsi="宋体"/>
          <w:color w:val="auto"/>
          <w:kern w:val="0"/>
          <w:sz w:val="21"/>
          <w:szCs w:val="21"/>
          <w:highlight w:val="none"/>
        </w:rPr>
        <w:fldChar w:fldCharType="end"/>
      </w:r>
      <w:r>
        <w:rPr>
          <w:rFonts w:hint="eastAsia" w:ascii="宋体" w:hAnsi="宋体"/>
          <w:color w:val="auto"/>
          <w:kern w:val="0"/>
          <w:sz w:val="21"/>
          <w:szCs w:val="21"/>
          <w:highlight w:val="none"/>
        </w:rPr>
        <w:t>）</w:t>
      </w:r>
    </w:p>
    <w:p w14:paraId="5419FB6C">
      <w:pPr>
        <w:snapToGrid w:val="0"/>
        <w:spacing w:line="360" w:lineRule="auto"/>
        <w:ind w:firstLine="482"/>
        <w:jc w:val="left"/>
        <w:rPr>
          <w:rFonts w:ascii="宋体" w:hAnsi="宋体"/>
          <w:color w:val="auto"/>
          <w:kern w:val="0"/>
          <w:sz w:val="21"/>
          <w:szCs w:val="21"/>
          <w:highlight w:val="none"/>
        </w:rPr>
      </w:pPr>
      <w:r>
        <w:rPr>
          <w:rFonts w:hint="eastAsia" w:ascii="宋体" w:hAnsi="宋体"/>
          <w:color w:val="auto"/>
          <w:kern w:val="0"/>
          <w:sz w:val="21"/>
          <w:szCs w:val="21"/>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10A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969CD6D">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银行名称</w:t>
            </w:r>
          </w:p>
        </w:tc>
        <w:tc>
          <w:tcPr>
            <w:tcW w:w="1134" w:type="dxa"/>
            <w:vAlign w:val="center"/>
          </w:tcPr>
          <w:p w14:paraId="0E248F75">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联系电话</w:t>
            </w:r>
          </w:p>
        </w:tc>
        <w:tc>
          <w:tcPr>
            <w:tcW w:w="1701" w:type="dxa"/>
            <w:vAlign w:val="center"/>
          </w:tcPr>
          <w:p w14:paraId="0E7A330B">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最高授信金额</w:t>
            </w:r>
          </w:p>
        </w:tc>
        <w:tc>
          <w:tcPr>
            <w:tcW w:w="993" w:type="dxa"/>
            <w:vAlign w:val="center"/>
          </w:tcPr>
          <w:p w14:paraId="5658048E">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最长授信期限</w:t>
            </w:r>
          </w:p>
        </w:tc>
        <w:tc>
          <w:tcPr>
            <w:tcW w:w="850" w:type="dxa"/>
            <w:vAlign w:val="center"/>
          </w:tcPr>
          <w:p w14:paraId="71F6DE22">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最低利率</w:t>
            </w:r>
          </w:p>
        </w:tc>
        <w:tc>
          <w:tcPr>
            <w:tcW w:w="3366" w:type="dxa"/>
            <w:vAlign w:val="center"/>
          </w:tcPr>
          <w:p w14:paraId="2ED88B7C">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流程简介</w:t>
            </w:r>
          </w:p>
        </w:tc>
      </w:tr>
      <w:tr w14:paraId="11E6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AAB3FC">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建设银行</w:t>
            </w:r>
          </w:p>
        </w:tc>
        <w:tc>
          <w:tcPr>
            <w:tcW w:w="1134" w:type="dxa"/>
            <w:vAlign w:val="center"/>
          </w:tcPr>
          <w:p w14:paraId="5A921959">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13077729988</w:t>
            </w:r>
          </w:p>
        </w:tc>
        <w:tc>
          <w:tcPr>
            <w:tcW w:w="1701" w:type="dxa"/>
            <w:vAlign w:val="center"/>
          </w:tcPr>
          <w:p w14:paraId="138718EA">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最高3千万</w:t>
            </w:r>
          </w:p>
        </w:tc>
        <w:tc>
          <w:tcPr>
            <w:tcW w:w="993" w:type="dxa"/>
            <w:vAlign w:val="center"/>
          </w:tcPr>
          <w:p w14:paraId="4FCB5018">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1年</w:t>
            </w:r>
          </w:p>
        </w:tc>
        <w:tc>
          <w:tcPr>
            <w:tcW w:w="850" w:type="dxa"/>
            <w:vAlign w:val="center"/>
          </w:tcPr>
          <w:p w14:paraId="14D96D12">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4%</w:t>
            </w:r>
          </w:p>
        </w:tc>
        <w:tc>
          <w:tcPr>
            <w:tcW w:w="3366" w:type="dxa"/>
            <w:vAlign w:val="center"/>
          </w:tcPr>
          <w:p w14:paraId="38E6EFFA">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开设账号，线下提供申请材料，进入贷款审批流程，贷款审批通过后可自主用款，银行官方网银可自主还款。</w:t>
            </w:r>
          </w:p>
        </w:tc>
      </w:tr>
      <w:tr w14:paraId="709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417AB7">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中国银行</w:t>
            </w:r>
          </w:p>
        </w:tc>
        <w:tc>
          <w:tcPr>
            <w:tcW w:w="1134" w:type="dxa"/>
            <w:vAlign w:val="center"/>
          </w:tcPr>
          <w:p w14:paraId="2943D4C1">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0779-3997084</w:t>
            </w:r>
          </w:p>
        </w:tc>
        <w:tc>
          <w:tcPr>
            <w:tcW w:w="1701" w:type="dxa"/>
            <w:vAlign w:val="center"/>
          </w:tcPr>
          <w:p w14:paraId="29AC6246">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最高1千万</w:t>
            </w:r>
          </w:p>
        </w:tc>
        <w:tc>
          <w:tcPr>
            <w:tcW w:w="993" w:type="dxa"/>
            <w:vAlign w:val="center"/>
          </w:tcPr>
          <w:p w14:paraId="6A4C175E">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3年</w:t>
            </w:r>
          </w:p>
        </w:tc>
        <w:tc>
          <w:tcPr>
            <w:tcW w:w="850" w:type="dxa"/>
            <w:vAlign w:val="center"/>
          </w:tcPr>
          <w:p w14:paraId="38D72AF7">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1.93%</w:t>
            </w:r>
          </w:p>
        </w:tc>
        <w:tc>
          <w:tcPr>
            <w:tcW w:w="3366" w:type="dxa"/>
            <w:vAlign w:val="center"/>
          </w:tcPr>
          <w:p w14:paraId="4F4A0C28">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在银行开户，线上申请，上传所需材料，等待审批，审批通过后可直接在手机银行提款。</w:t>
            </w:r>
          </w:p>
        </w:tc>
      </w:tr>
      <w:tr w14:paraId="7BF5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3879DB">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兴业银行</w:t>
            </w:r>
          </w:p>
        </w:tc>
        <w:tc>
          <w:tcPr>
            <w:tcW w:w="1134" w:type="dxa"/>
            <w:vAlign w:val="center"/>
          </w:tcPr>
          <w:p w14:paraId="537BD167">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0779-3158330</w:t>
            </w:r>
          </w:p>
        </w:tc>
        <w:tc>
          <w:tcPr>
            <w:tcW w:w="1701" w:type="dxa"/>
            <w:vAlign w:val="center"/>
          </w:tcPr>
          <w:p w14:paraId="005844B0">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最高1千万（单笔提款金额达合同金额70%）</w:t>
            </w:r>
          </w:p>
        </w:tc>
        <w:tc>
          <w:tcPr>
            <w:tcW w:w="993" w:type="dxa"/>
            <w:vAlign w:val="center"/>
          </w:tcPr>
          <w:p w14:paraId="76E31070">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1年</w:t>
            </w:r>
          </w:p>
        </w:tc>
        <w:tc>
          <w:tcPr>
            <w:tcW w:w="850" w:type="dxa"/>
            <w:vAlign w:val="center"/>
          </w:tcPr>
          <w:p w14:paraId="70B03797">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3.70%</w:t>
            </w:r>
          </w:p>
        </w:tc>
        <w:tc>
          <w:tcPr>
            <w:tcW w:w="3366" w:type="dxa"/>
            <w:vAlign w:val="center"/>
          </w:tcPr>
          <w:p w14:paraId="1E1DC648">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全流程线上，初次申请开立账户，提供营业执照、采购合同、信用材料等，申请复审，签订合同，提交单笔贷款使用需求，贷款到账后受托使用。</w:t>
            </w:r>
          </w:p>
        </w:tc>
      </w:tr>
      <w:tr w14:paraId="04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B39DE8">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工商银行</w:t>
            </w:r>
          </w:p>
        </w:tc>
        <w:tc>
          <w:tcPr>
            <w:tcW w:w="1134" w:type="dxa"/>
            <w:vAlign w:val="center"/>
          </w:tcPr>
          <w:p w14:paraId="3281DB75">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0779-3050645</w:t>
            </w:r>
          </w:p>
        </w:tc>
        <w:tc>
          <w:tcPr>
            <w:tcW w:w="1701" w:type="dxa"/>
            <w:vAlign w:val="center"/>
          </w:tcPr>
          <w:p w14:paraId="2D3BDF62">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最高1千万且不超过合同金额70%</w:t>
            </w:r>
          </w:p>
        </w:tc>
        <w:tc>
          <w:tcPr>
            <w:tcW w:w="993" w:type="dxa"/>
            <w:vAlign w:val="center"/>
          </w:tcPr>
          <w:p w14:paraId="3E7C6324">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货物类1年</w:t>
            </w:r>
          </w:p>
          <w:p w14:paraId="48794716">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服务类3年</w:t>
            </w:r>
          </w:p>
          <w:p w14:paraId="0C984277">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工程类5年</w:t>
            </w:r>
          </w:p>
        </w:tc>
        <w:tc>
          <w:tcPr>
            <w:tcW w:w="850" w:type="dxa"/>
            <w:vAlign w:val="center"/>
          </w:tcPr>
          <w:p w14:paraId="1C516932">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3.45%</w:t>
            </w:r>
          </w:p>
        </w:tc>
        <w:tc>
          <w:tcPr>
            <w:tcW w:w="3366" w:type="dxa"/>
            <w:vAlign w:val="center"/>
          </w:tcPr>
          <w:p w14:paraId="4965764F">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为中征系统白名单企业，提供相关要求材料，内部审批后放款自主借还。</w:t>
            </w:r>
          </w:p>
        </w:tc>
      </w:tr>
      <w:tr w14:paraId="6CE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69C516">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国民村镇银行</w:t>
            </w:r>
          </w:p>
        </w:tc>
        <w:tc>
          <w:tcPr>
            <w:tcW w:w="1134" w:type="dxa"/>
            <w:vAlign w:val="center"/>
          </w:tcPr>
          <w:p w14:paraId="6C317C63">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0779-2668801</w:t>
            </w:r>
          </w:p>
        </w:tc>
        <w:tc>
          <w:tcPr>
            <w:tcW w:w="1701" w:type="dxa"/>
            <w:vAlign w:val="center"/>
          </w:tcPr>
          <w:p w14:paraId="5119F0DB">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最高500万</w:t>
            </w:r>
          </w:p>
        </w:tc>
        <w:tc>
          <w:tcPr>
            <w:tcW w:w="993" w:type="dxa"/>
            <w:vAlign w:val="center"/>
          </w:tcPr>
          <w:p w14:paraId="5BD990D4">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5年</w:t>
            </w:r>
          </w:p>
        </w:tc>
        <w:tc>
          <w:tcPr>
            <w:tcW w:w="850" w:type="dxa"/>
            <w:vAlign w:val="center"/>
          </w:tcPr>
          <w:p w14:paraId="44D1D935">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2.80%</w:t>
            </w:r>
          </w:p>
        </w:tc>
        <w:tc>
          <w:tcPr>
            <w:tcW w:w="3366" w:type="dxa"/>
            <w:vAlign w:val="center"/>
          </w:tcPr>
          <w:p w14:paraId="540EB3A6">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银行开户，线下申请并提供材料，信用良好企业最快1天获批即可提款</w:t>
            </w:r>
          </w:p>
        </w:tc>
      </w:tr>
      <w:tr w14:paraId="651C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4E27D0">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桂林银行</w:t>
            </w:r>
          </w:p>
        </w:tc>
        <w:tc>
          <w:tcPr>
            <w:tcW w:w="1134" w:type="dxa"/>
            <w:vAlign w:val="center"/>
          </w:tcPr>
          <w:p w14:paraId="4D80A17E">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18577993959</w:t>
            </w:r>
          </w:p>
        </w:tc>
        <w:tc>
          <w:tcPr>
            <w:tcW w:w="1701" w:type="dxa"/>
            <w:vAlign w:val="center"/>
          </w:tcPr>
          <w:p w14:paraId="1B3DFF5D">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最高1千万</w:t>
            </w:r>
          </w:p>
        </w:tc>
        <w:tc>
          <w:tcPr>
            <w:tcW w:w="993" w:type="dxa"/>
            <w:vAlign w:val="center"/>
          </w:tcPr>
          <w:p w14:paraId="46F4EC18">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1年</w:t>
            </w:r>
          </w:p>
        </w:tc>
        <w:tc>
          <w:tcPr>
            <w:tcW w:w="850" w:type="dxa"/>
            <w:vAlign w:val="center"/>
          </w:tcPr>
          <w:p w14:paraId="5597643C">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3.45%</w:t>
            </w:r>
          </w:p>
        </w:tc>
        <w:tc>
          <w:tcPr>
            <w:tcW w:w="3366" w:type="dxa"/>
            <w:vAlign w:val="center"/>
          </w:tcPr>
          <w:p w14:paraId="3AF96A42">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线下申请，材料齐全最快1周内即可放款。</w:t>
            </w:r>
          </w:p>
        </w:tc>
      </w:tr>
      <w:tr w14:paraId="1D8F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FCC672">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中小微商务服务公司</w:t>
            </w:r>
          </w:p>
        </w:tc>
        <w:tc>
          <w:tcPr>
            <w:tcW w:w="1134" w:type="dxa"/>
            <w:vAlign w:val="center"/>
          </w:tcPr>
          <w:p w14:paraId="4860F651">
            <w:pPr>
              <w:snapToGrid w:val="0"/>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19907799988</w:t>
            </w:r>
          </w:p>
        </w:tc>
        <w:tc>
          <w:tcPr>
            <w:tcW w:w="1701" w:type="dxa"/>
            <w:vAlign w:val="center"/>
          </w:tcPr>
          <w:p w14:paraId="5314A9DA">
            <w:pPr>
              <w:snapToGrid w:val="0"/>
              <w:spacing w:line="360" w:lineRule="auto"/>
              <w:jc w:val="left"/>
              <w:rPr>
                <w:rFonts w:ascii="宋体" w:hAnsi="宋体"/>
                <w:color w:val="auto"/>
                <w:kern w:val="0"/>
                <w:sz w:val="21"/>
                <w:szCs w:val="21"/>
                <w:highlight w:val="none"/>
              </w:rPr>
            </w:pPr>
          </w:p>
        </w:tc>
        <w:tc>
          <w:tcPr>
            <w:tcW w:w="993" w:type="dxa"/>
            <w:vAlign w:val="center"/>
          </w:tcPr>
          <w:p w14:paraId="149D990B">
            <w:pPr>
              <w:snapToGrid w:val="0"/>
              <w:spacing w:line="360" w:lineRule="auto"/>
              <w:jc w:val="center"/>
              <w:rPr>
                <w:rFonts w:ascii="宋体" w:hAnsi="宋体"/>
                <w:color w:val="auto"/>
                <w:kern w:val="0"/>
                <w:sz w:val="21"/>
                <w:szCs w:val="21"/>
                <w:highlight w:val="none"/>
              </w:rPr>
            </w:pPr>
          </w:p>
        </w:tc>
        <w:tc>
          <w:tcPr>
            <w:tcW w:w="850" w:type="dxa"/>
            <w:vAlign w:val="center"/>
          </w:tcPr>
          <w:p w14:paraId="52A425F2">
            <w:pPr>
              <w:snapToGrid w:val="0"/>
              <w:spacing w:line="360" w:lineRule="auto"/>
              <w:jc w:val="center"/>
              <w:rPr>
                <w:rFonts w:ascii="宋体" w:hAnsi="宋体"/>
                <w:color w:val="auto"/>
                <w:kern w:val="0"/>
                <w:sz w:val="21"/>
                <w:szCs w:val="21"/>
                <w:highlight w:val="none"/>
              </w:rPr>
            </w:pPr>
          </w:p>
        </w:tc>
        <w:tc>
          <w:tcPr>
            <w:tcW w:w="3366" w:type="dxa"/>
            <w:vAlign w:val="center"/>
          </w:tcPr>
          <w:p w14:paraId="3BE8BD76">
            <w:pPr>
              <w:snapToGri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具体业务可电话咨询。</w:t>
            </w:r>
          </w:p>
        </w:tc>
      </w:tr>
    </w:tbl>
    <w:p w14:paraId="59712B96">
      <w:pPr>
        <w:pStyle w:val="631"/>
        <w:rPr>
          <w:color w:val="auto"/>
          <w:sz w:val="21"/>
          <w:szCs w:val="21"/>
          <w:highlight w:val="none"/>
        </w:rPr>
      </w:pPr>
      <w:r>
        <w:rPr>
          <w:rFonts w:hint="eastAsia"/>
          <w:color w:val="auto"/>
          <w:sz w:val="21"/>
          <w:szCs w:val="21"/>
          <w:highlight w:val="none"/>
        </w:rPr>
        <w:t>注：表中联系电话、授信金额、授信期限、最低利率等信息可能动态更新，仅供参考，具体以办理时相关银行公布的为准。</w:t>
      </w:r>
    </w:p>
    <w:p w14:paraId="10A87D88">
      <w:pPr>
        <w:tabs>
          <w:tab w:val="left" w:pos="0"/>
        </w:tabs>
        <w:spacing w:line="360" w:lineRule="auto"/>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rPr>
        <w:t>3．履约保证金</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lang w:val="en-US" w:eastAsia="zh-CN"/>
        </w:rPr>
        <w:t>本项目不收取履约保证金</w:t>
      </w:r>
      <w:r>
        <w:rPr>
          <w:rFonts w:hint="eastAsia" w:asciiTheme="minorEastAsia" w:hAnsiTheme="minorEastAsia" w:eastAsiaTheme="minorEastAsia"/>
          <w:b/>
          <w:color w:val="auto"/>
          <w:sz w:val="21"/>
          <w:szCs w:val="21"/>
          <w:highlight w:val="none"/>
          <w:lang w:eastAsia="zh-CN"/>
        </w:rPr>
        <w:t>）</w:t>
      </w:r>
    </w:p>
    <w:p w14:paraId="5F1BCA8E">
      <w:pPr>
        <w:tabs>
          <w:tab w:val="left" w:pos="0"/>
        </w:tabs>
        <w:spacing w:line="360" w:lineRule="auto"/>
        <w:ind w:firstLine="482"/>
        <w:rPr>
          <w:rFonts w:ascii="宋体" w:hAnsi="宋体" w:cs="宋体"/>
          <w:color w:val="auto"/>
          <w:sz w:val="21"/>
          <w:szCs w:val="21"/>
          <w:highlight w:val="none"/>
        </w:rPr>
      </w:pPr>
      <w:r>
        <w:rPr>
          <w:rFonts w:hint="eastAsia" w:ascii="宋体" w:hAnsi="宋体" w:cs="宋体"/>
          <w:color w:val="auto"/>
          <w:kern w:val="0"/>
          <w:sz w:val="21"/>
          <w:szCs w:val="21"/>
          <w:highlight w:val="none"/>
        </w:rPr>
        <w:t>3.1拟签订的合同文本要求成交供应商提交履约保证金的，供应商应当以支票、汇票、本票或者金融机构、担保机构出具的保函等非现金形式提交</w:t>
      </w:r>
      <w:r>
        <w:rPr>
          <w:rFonts w:hint="eastAsia" w:ascii="宋体" w:hAnsi="宋体" w:cs="宋体"/>
          <w:color w:val="auto"/>
          <w:sz w:val="21"/>
          <w:szCs w:val="21"/>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1"/>
          <w:szCs w:val="21"/>
          <w:highlight w:val="none"/>
        </w:rPr>
        <w:t>成交</w:t>
      </w:r>
      <w:r>
        <w:rPr>
          <w:rFonts w:hint="eastAsia" w:ascii="宋体" w:hAnsi="宋体" w:cs="宋体"/>
          <w:color w:val="auto"/>
          <w:sz w:val="21"/>
          <w:szCs w:val="21"/>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1"/>
          <w:szCs w:val="21"/>
          <w:highlight w:val="none"/>
        </w:rPr>
        <w:t>延迟退还的，应当按照合同约定和法律规定承担相应的赔偿责任</w:t>
      </w:r>
      <w:r>
        <w:rPr>
          <w:rFonts w:hint="eastAsia" w:ascii="宋体" w:hAnsi="宋体" w:cs="宋体"/>
          <w:color w:val="auto"/>
          <w:sz w:val="21"/>
          <w:szCs w:val="21"/>
          <w:highlight w:val="none"/>
        </w:rPr>
        <w:t>。</w:t>
      </w:r>
    </w:p>
    <w:p w14:paraId="4ADCB190">
      <w:pPr>
        <w:pStyle w:val="631"/>
        <w:ind w:firstLine="420" w:firstLineChars="200"/>
        <w:rPr>
          <w:rFonts w:cs="宋体"/>
          <w:color w:val="auto"/>
          <w:kern w:val="2"/>
          <w:sz w:val="21"/>
          <w:szCs w:val="21"/>
          <w:highlight w:val="none"/>
        </w:rPr>
      </w:pPr>
      <w:r>
        <w:rPr>
          <w:rFonts w:hint="eastAsia" w:cs="宋体"/>
          <w:color w:val="auto"/>
          <w:sz w:val="21"/>
          <w:szCs w:val="21"/>
          <w:highlight w:val="none"/>
        </w:rPr>
        <w:t>履约保证金</w:t>
      </w:r>
      <w:r>
        <w:rPr>
          <w:rFonts w:hint="eastAsia" w:cs="宋体"/>
          <w:color w:val="auto"/>
          <w:kern w:val="2"/>
          <w:sz w:val="21"/>
          <w:szCs w:val="21"/>
          <w:highlight w:val="none"/>
        </w:rPr>
        <w:t>收取银行账户</w:t>
      </w:r>
    </w:p>
    <w:p w14:paraId="46C18DA7">
      <w:pPr>
        <w:pStyle w:val="631"/>
        <w:ind w:firstLine="420" w:firstLineChars="200"/>
        <w:rPr>
          <w:rFonts w:hint="eastAsia" w:cs="宋体"/>
          <w:color w:val="auto"/>
          <w:kern w:val="2"/>
          <w:sz w:val="21"/>
          <w:szCs w:val="21"/>
          <w:highlight w:val="none"/>
        </w:rPr>
      </w:pPr>
      <w:r>
        <w:rPr>
          <w:rFonts w:hint="eastAsia" w:cs="宋体"/>
          <w:color w:val="auto"/>
          <w:kern w:val="2"/>
          <w:sz w:val="21"/>
          <w:szCs w:val="21"/>
          <w:highlight w:val="none"/>
        </w:rPr>
        <w:t xml:space="preserve">开户名称： </w:t>
      </w:r>
      <w:r>
        <w:rPr>
          <w:rFonts w:hint="eastAsia" w:cs="宋体"/>
          <w:color w:val="auto"/>
          <w:kern w:val="2"/>
          <w:sz w:val="21"/>
          <w:szCs w:val="21"/>
          <w:highlight w:val="none"/>
          <w:lang w:val="en-US" w:eastAsia="zh-CN"/>
        </w:rPr>
        <w:t>/</w:t>
      </w:r>
    </w:p>
    <w:p w14:paraId="11302C60">
      <w:pPr>
        <w:pStyle w:val="631"/>
        <w:ind w:firstLine="420" w:firstLineChars="200"/>
        <w:rPr>
          <w:rFonts w:hint="eastAsia" w:cs="宋体"/>
          <w:color w:val="auto"/>
          <w:kern w:val="2"/>
          <w:sz w:val="21"/>
          <w:szCs w:val="21"/>
          <w:highlight w:val="none"/>
        </w:rPr>
      </w:pPr>
      <w:r>
        <w:rPr>
          <w:rFonts w:hint="eastAsia" w:cs="宋体"/>
          <w:color w:val="auto"/>
          <w:kern w:val="2"/>
          <w:sz w:val="21"/>
          <w:szCs w:val="21"/>
          <w:highlight w:val="none"/>
        </w:rPr>
        <w:t xml:space="preserve">开户银行： </w:t>
      </w:r>
      <w:r>
        <w:rPr>
          <w:rFonts w:hint="eastAsia" w:cs="宋体"/>
          <w:color w:val="auto"/>
          <w:kern w:val="2"/>
          <w:sz w:val="21"/>
          <w:szCs w:val="21"/>
          <w:highlight w:val="none"/>
          <w:lang w:val="en-US" w:eastAsia="zh-CN"/>
        </w:rPr>
        <w:t>/</w:t>
      </w:r>
    </w:p>
    <w:p w14:paraId="3B01EE8B">
      <w:pPr>
        <w:pStyle w:val="631"/>
        <w:ind w:firstLine="420" w:firstLineChars="200"/>
        <w:rPr>
          <w:rFonts w:hint="eastAsia" w:cs="宋体"/>
          <w:color w:val="auto"/>
          <w:kern w:val="2"/>
          <w:sz w:val="21"/>
          <w:szCs w:val="21"/>
          <w:highlight w:val="none"/>
        </w:rPr>
      </w:pPr>
      <w:r>
        <w:rPr>
          <w:rFonts w:hint="eastAsia" w:cs="宋体"/>
          <w:color w:val="auto"/>
          <w:kern w:val="2"/>
          <w:sz w:val="21"/>
          <w:szCs w:val="21"/>
          <w:highlight w:val="none"/>
        </w:rPr>
        <w:t>银行账号：</w:t>
      </w:r>
      <w:r>
        <w:rPr>
          <w:rFonts w:hint="eastAsia" w:cs="宋体"/>
          <w:color w:val="auto"/>
          <w:kern w:val="2"/>
          <w:sz w:val="21"/>
          <w:szCs w:val="21"/>
          <w:highlight w:val="none"/>
          <w:lang w:val="en-US" w:eastAsia="zh-CN"/>
        </w:rPr>
        <w:t>/</w:t>
      </w:r>
    </w:p>
    <w:p w14:paraId="7BF68D8E">
      <w:pPr>
        <w:pStyle w:val="631"/>
        <w:ind w:firstLine="420" w:firstLineChars="200"/>
        <w:rPr>
          <w:snapToGrid w:val="0"/>
          <w:color w:val="auto"/>
          <w:sz w:val="21"/>
          <w:szCs w:val="21"/>
          <w:highlight w:val="none"/>
        </w:rPr>
      </w:pPr>
      <w:r>
        <w:rPr>
          <w:rFonts w:hint="eastAsia"/>
          <w:snapToGrid w:val="0"/>
          <w:color w:val="auto"/>
          <w:sz w:val="21"/>
          <w:szCs w:val="21"/>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3475BAF">
      <w:pPr>
        <w:pStyle w:val="631"/>
        <w:rPr>
          <w:color w:val="auto"/>
          <w:sz w:val="21"/>
          <w:szCs w:val="21"/>
          <w:highlight w:val="none"/>
        </w:rPr>
      </w:pPr>
      <w:r>
        <w:rPr>
          <w:rFonts w:hint="eastAsia"/>
          <w:color w:val="auto"/>
          <w:sz w:val="21"/>
          <w:szCs w:val="21"/>
          <w:highlight w:val="none"/>
        </w:rPr>
        <w:t>3.3履约保证金的退还。验收合格的政府采购项目，采购人应当按照合同约定的退还方式，在5个工作日内办理履约保证金退还手续。</w:t>
      </w:r>
    </w:p>
    <w:p w14:paraId="11AFCC20">
      <w:pPr>
        <w:pStyle w:val="631"/>
        <w:rPr>
          <w:color w:val="auto"/>
          <w:sz w:val="21"/>
          <w:szCs w:val="21"/>
          <w:highlight w:val="none"/>
        </w:rPr>
      </w:pPr>
      <w:r>
        <w:rPr>
          <w:color w:val="auto"/>
          <w:sz w:val="21"/>
          <w:szCs w:val="21"/>
          <w:highlight w:val="none"/>
        </w:rPr>
        <w:t>4.</w:t>
      </w:r>
      <w:r>
        <w:rPr>
          <w:rFonts w:hint="eastAsia"/>
          <w:color w:val="auto"/>
          <w:sz w:val="21"/>
          <w:szCs w:val="21"/>
          <w:highlight w:val="none"/>
        </w:rPr>
        <w:t>预付款</w:t>
      </w:r>
    </w:p>
    <w:p w14:paraId="114A8AE8">
      <w:pPr>
        <w:adjustRightInd/>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4.1采购单位应当在政府采购合同中约定预付款，对中小企业合同预付款比例原则上不低于合同金额的3</w:t>
      </w:r>
      <w:r>
        <w:rPr>
          <w:rFonts w:ascii="宋体" w:hAnsi="宋体"/>
          <w:color w:val="auto"/>
          <w:sz w:val="21"/>
          <w:szCs w:val="21"/>
          <w:highlight w:val="none"/>
        </w:rPr>
        <w:t>0％</w:t>
      </w:r>
      <w:r>
        <w:rPr>
          <w:rFonts w:hint="eastAsia" w:ascii="宋体" w:hAnsi="宋体"/>
          <w:color w:val="auto"/>
          <w:sz w:val="21"/>
          <w:szCs w:val="21"/>
          <w:highlight w:val="none"/>
        </w:rPr>
        <w:t>，不高于合同金额的5</w:t>
      </w:r>
      <w:r>
        <w:rPr>
          <w:rFonts w:ascii="宋体" w:hAnsi="宋体"/>
          <w:color w:val="auto"/>
          <w:sz w:val="21"/>
          <w:szCs w:val="21"/>
          <w:highlight w:val="none"/>
        </w:rPr>
        <w:t>0%；项目分年安排预算的，每年预付款比例</w:t>
      </w:r>
      <w:r>
        <w:rPr>
          <w:rFonts w:hint="eastAsia" w:ascii="宋体" w:hAnsi="宋体"/>
          <w:color w:val="auto"/>
          <w:sz w:val="21"/>
          <w:szCs w:val="21"/>
          <w:highlight w:val="none"/>
        </w:rPr>
        <w:t>不低于</w:t>
      </w:r>
      <w:r>
        <w:rPr>
          <w:rFonts w:ascii="宋体" w:hAnsi="宋体"/>
          <w:color w:val="auto"/>
          <w:sz w:val="21"/>
          <w:szCs w:val="21"/>
          <w:highlight w:val="none"/>
        </w:rPr>
        <w:t>项目年度计划支付资金额的</w:t>
      </w:r>
      <w:r>
        <w:rPr>
          <w:rFonts w:hint="eastAsia" w:ascii="宋体" w:hAnsi="宋体"/>
          <w:color w:val="auto"/>
          <w:sz w:val="21"/>
          <w:szCs w:val="21"/>
          <w:highlight w:val="none"/>
        </w:rPr>
        <w:t>3</w:t>
      </w:r>
      <w:r>
        <w:rPr>
          <w:rFonts w:ascii="宋体" w:hAnsi="宋体"/>
          <w:color w:val="auto"/>
          <w:sz w:val="21"/>
          <w:szCs w:val="21"/>
          <w:highlight w:val="none"/>
        </w:rPr>
        <w:t>0％</w:t>
      </w:r>
      <w:r>
        <w:rPr>
          <w:rFonts w:hint="eastAsia" w:ascii="宋体" w:hAnsi="宋体"/>
          <w:color w:val="auto"/>
          <w:sz w:val="21"/>
          <w:szCs w:val="21"/>
          <w:highlight w:val="none"/>
        </w:rPr>
        <w:t>，不高于合同金额的5</w:t>
      </w:r>
      <w:r>
        <w:rPr>
          <w:rFonts w:ascii="宋体" w:hAnsi="宋体"/>
          <w:color w:val="auto"/>
          <w:sz w:val="21"/>
          <w:szCs w:val="21"/>
          <w:highlight w:val="none"/>
        </w:rPr>
        <w:t>0%；采购项目实施以人工投入为主的，</w:t>
      </w:r>
      <w:r>
        <w:rPr>
          <w:rFonts w:hint="eastAsia" w:ascii="宋体" w:hAnsi="宋体"/>
          <w:color w:val="auto"/>
          <w:sz w:val="21"/>
          <w:szCs w:val="21"/>
          <w:highlight w:val="none"/>
        </w:rPr>
        <w:t>可适当降低预付款比例，但不得低于1</w:t>
      </w:r>
      <w:r>
        <w:rPr>
          <w:rFonts w:ascii="宋体" w:hAnsi="宋体"/>
          <w:color w:val="auto"/>
          <w:sz w:val="21"/>
          <w:szCs w:val="21"/>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1"/>
          <w:szCs w:val="21"/>
          <w:highlight w:val="none"/>
        </w:rPr>
        <w:t>供应商</w:t>
      </w:r>
      <w:r>
        <w:rPr>
          <w:rFonts w:ascii="宋体" w:hAnsi="宋体"/>
          <w:color w:val="auto"/>
          <w:sz w:val="21"/>
          <w:szCs w:val="21"/>
          <w:highlight w:val="none"/>
        </w:rPr>
        <w:t>明确表示无需预付款或者主动要求降低预付款比例的，</w:t>
      </w:r>
      <w:r>
        <w:rPr>
          <w:rFonts w:hint="eastAsia" w:ascii="宋体" w:hAnsi="宋体"/>
          <w:color w:val="auto"/>
          <w:sz w:val="21"/>
          <w:szCs w:val="21"/>
          <w:highlight w:val="none"/>
        </w:rPr>
        <w:t>采购单位</w:t>
      </w:r>
      <w:r>
        <w:rPr>
          <w:rFonts w:ascii="宋体" w:hAnsi="宋体"/>
          <w:color w:val="auto"/>
          <w:sz w:val="21"/>
          <w:szCs w:val="21"/>
          <w:highlight w:val="none"/>
        </w:rPr>
        <w:t>可不适用前述规定。</w:t>
      </w:r>
      <w:r>
        <w:rPr>
          <w:rFonts w:hint="eastAsia" w:ascii="宋体" w:hAnsi="宋体"/>
          <w:color w:val="auto"/>
          <w:sz w:val="21"/>
          <w:szCs w:val="21"/>
          <w:highlight w:val="none"/>
        </w:rPr>
        <w:t>采购单位</w:t>
      </w:r>
      <w:r>
        <w:rPr>
          <w:rFonts w:ascii="宋体" w:hAnsi="宋体"/>
          <w:color w:val="auto"/>
          <w:sz w:val="21"/>
          <w:szCs w:val="21"/>
          <w:highlight w:val="none"/>
        </w:rPr>
        <w:t>根据项目特点、供应商诚信等因素，可以要求</w:t>
      </w:r>
      <w:r>
        <w:rPr>
          <w:rFonts w:hint="eastAsia" w:ascii="宋体" w:hAnsi="宋体"/>
          <w:color w:val="auto"/>
          <w:sz w:val="21"/>
          <w:szCs w:val="21"/>
          <w:highlight w:val="none"/>
        </w:rPr>
        <w:t>供应商</w:t>
      </w:r>
      <w:r>
        <w:rPr>
          <w:rFonts w:ascii="宋体" w:hAnsi="宋体"/>
          <w:color w:val="auto"/>
          <w:sz w:val="21"/>
          <w:szCs w:val="21"/>
          <w:highlight w:val="none"/>
        </w:rPr>
        <w:t>提交银行、保险公司等金融机构出具的预付款保函或其他担保措施。政府采购预付款应在合同生效以及具备实施条件后</w:t>
      </w:r>
      <w:r>
        <w:rPr>
          <w:rFonts w:hint="eastAsia" w:ascii="宋体" w:hAnsi="宋体"/>
          <w:color w:val="auto"/>
          <w:sz w:val="21"/>
          <w:szCs w:val="21"/>
          <w:highlight w:val="none"/>
        </w:rPr>
        <w:t>5</w:t>
      </w:r>
      <w:r>
        <w:rPr>
          <w:rFonts w:ascii="宋体" w:hAnsi="宋体"/>
          <w:color w:val="auto"/>
          <w:sz w:val="21"/>
          <w:szCs w:val="21"/>
          <w:highlight w:val="none"/>
        </w:rPr>
        <w:t>个工作日内支付。</w:t>
      </w:r>
      <w:r>
        <w:rPr>
          <w:rFonts w:hint="eastAsia" w:ascii="宋体" w:hAnsi="宋体"/>
          <w:color w:val="auto"/>
          <w:sz w:val="21"/>
          <w:szCs w:val="21"/>
          <w:highlight w:val="none"/>
        </w:rPr>
        <w:t>政府采购工程以及与工程建设有关的货物、服务，采用招标方式采购的，预付款从其相关规定。</w:t>
      </w:r>
    </w:p>
    <w:p w14:paraId="1267499B">
      <w:pPr>
        <w:tabs>
          <w:tab w:val="left" w:pos="0"/>
        </w:tabs>
        <w:spacing w:line="360" w:lineRule="auto"/>
        <w:ind w:firstLine="420" w:firstLineChars="200"/>
        <w:rPr>
          <w:rFonts w:cs="宋体" w:asciiTheme="minorEastAsia" w:hAnsiTheme="minorEastAsia" w:eastAsiaTheme="minorEastAsia"/>
          <w:snapToGrid w:val="0"/>
          <w:color w:val="auto"/>
          <w:kern w:val="28"/>
          <w:sz w:val="21"/>
          <w:szCs w:val="21"/>
          <w:highlight w:val="none"/>
        </w:rPr>
      </w:pPr>
      <w:r>
        <w:rPr>
          <w:rFonts w:hint="eastAsia" w:ascii="宋体" w:hAnsi="宋体"/>
          <w:color w:val="auto"/>
          <w:sz w:val="21"/>
          <w:szCs w:val="21"/>
          <w:highlight w:val="none"/>
        </w:rPr>
        <w:t>4.2供应商可登录广西政府采购云平台前台大厅选择金融服务</w:t>
      </w:r>
      <w:r>
        <w:rPr>
          <w:rFonts w:ascii="宋体" w:hAnsi="宋体"/>
          <w:color w:val="auto"/>
          <w:sz w:val="21"/>
          <w:szCs w:val="21"/>
          <w:highlight w:val="none"/>
        </w:rPr>
        <w:t xml:space="preserve"> - </w:t>
      </w:r>
      <w:r>
        <w:rPr>
          <w:rFonts w:hint="eastAsia" w:ascii="宋体" w:hAnsi="宋体"/>
          <w:color w:val="auto"/>
          <w:sz w:val="21"/>
          <w:szCs w:val="21"/>
          <w:highlight w:val="none"/>
        </w:rPr>
        <w:t>【保函保险服务】出具预付款保函，具体步骤：选择产品—填写供应商信息—选择中标项目—确认信息—等待保险</w:t>
      </w:r>
      <w:r>
        <w:rPr>
          <w:rFonts w:ascii="宋体" w:hAnsi="宋体"/>
          <w:color w:val="auto"/>
          <w:sz w:val="21"/>
          <w:szCs w:val="21"/>
          <w:highlight w:val="none"/>
        </w:rPr>
        <w:t>/保函受理—确认保单—支付保费—成功出单。广西政府采购云平台</w:t>
      </w:r>
      <w:r>
        <w:rPr>
          <w:rFonts w:hint="eastAsia" w:ascii="宋体" w:hAnsi="宋体"/>
          <w:color w:val="auto"/>
          <w:sz w:val="21"/>
          <w:szCs w:val="21"/>
          <w:highlight w:val="none"/>
        </w:rPr>
        <w:t>金融专线</w:t>
      </w:r>
      <w:r>
        <w:rPr>
          <w:rFonts w:ascii="宋体" w:hAnsi="宋体"/>
          <w:color w:val="auto"/>
          <w:sz w:val="21"/>
          <w:szCs w:val="21"/>
          <w:highlight w:val="none"/>
        </w:rPr>
        <w:t>400-903-9583。</w:t>
      </w:r>
    </w:p>
    <w:p w14:paraId="6D5A91D4">
      <w:pPr>
        <w:snapToGrid w:val="0"/>
        <w:spacing w:line="360" w:lineRule="auto"/>
        <w:jc w:val="center"/>
        <w:rPr>
          <w:rFonts w:cs="仿宋_GB2312" w:asciiTheme="minorEastAsia" w:hAnsiTheme="minorEastAsia" w:eastAsiaTheme="minorEastAsia"/>
          <w:b/>
          <w:color w:val="auto"/>
          <w:sz w:val="36"/>
          <w:szCs w:val="36"/>
          <w:highlight w:val="none"/>
        </w:rPr>
      </w:pPr>
    </w:p>
    <w:p w14:paraId="3CE29D02">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36261FAD">
      <w:pPr>
        <w:pStyle w:val="25"/>
        <w:spacing w:line="360" w:lineRule="auto"/>
        <w:ind w:firstLine="0" w:firstLineChars="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1.验收</w:t>
      </w:r>
    </w:p>
    <w:p w14:paraId="5810814F">
      <w:pPr>
        <w:tabs>
          <w:tab w:val="left" w:pos="0"/>
        </w:tabs>
        <w:spacing w:line="360" w:lineRule="auto"/>
        <w:ind w:firstLine="480"/>
        <w:rPr>
          <w:rFonts w:cs="Helvetica" w:asciiTheme="minorEastAsia" w:hAnsiTheme="minorEastAsia" w:eastAsiaTheme="minorEastAsia"/>
          <w:color w:val="auto"/>
          <w:kern w:val="0"/>
          <w:sz w:val="21"/>
          <w:szCs w:val="21"/>
          <w:highlight w:val="none"/>
        </w:rPr>
      </w:pPr>
      <w:r>
        <w:rPr>
          <w:rFonts w:hint="eastAsia" w:cs="Helvetica" w:asciiTheme="minorEastAsia" w:hAnsiTheme="minorEastAsia" w:eastAsiaTheme="minorEastAsia"/>
          <w:color w:val="auto"/>
          <w:kern w:val="0"/>
          <w:sz w:val="21"/>
          <w:szCs w:val="21"/>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6DC188C">
      <w:pPr>
        <w:tabs>
          <w:tab w:val="left" w:pos="0"/>
        </w:tabs>
        <w:spacing w:line="360" w:lineRule="auto"/>
        <w:ind w:firstLine="480"/>
        <w:rPr>
          <w:rFonts w:cs="Helvetica" w:asciiTheme="minorEastAsia" w:hAnsiTheme="minorEastAsia" w:eastAsiaTheme="minorEastAsia"/>
          <w:color w:val="auto"/>
          <w:kern w:val="0"/>
          <w:sz w:val="21"/>
          <w:szCs w:val="21"/>
          <w:highlight w:val="none"/>
        </w:rPr>
      </w:pPr>
      <w:r>
        <w:rPr>
          <w:rFonts w:hint="eastAsia" w:cs="Helvetica" w:asciiTheme="minorEastAsia" w:hAnsiTheme="minorEastAsia" w:eastAsiaTheme="minorEastAsia"/>
          <w:color w:val="auto"/>
          <w:kern w:val="0"/>
          <w:sz w:val="21"/>
          <w:szCs w:val="21"/>
          <w:highlight w:val="none"/>
        </w:rPr>
        <w:t>1.2采购人可以邀请参加本项目的其他供应商或者第三方机构参与验收。参与验收的供应商或者第三方机构的意见作为验收书的参考资料一并存档。</w:t>
      </w:r>
    </w:p>
    <w:p w14:paraId="6FEE13C8">
      <w:pPr>
        <w:tabs>
          <w:tab w:val="left" w:pos="0"/>
        </w:tabs>
        <w:spacing w:line="360" w:lineRule="auto"/>
        <w:ind w:firstLine="480"/>
        <w:rPr>
          <w:rFonts w:cs="Helvetica" w:asciiTheme="minorEastAsia" w:hAnsiTheme="minorEastAsia" w:eastAsiaTheme="minorEastAsia"/>
          <w:color w:val="auto"/>
          <w:kern w:val="0"/>
          <w:sz w:val="21"/>
          <w:szCs w:val="21"/>
          <w:highlight w:val="none"/>
        </w:rPr>
      </w:pPr>
      <w:r>
        <w:rPr>
          <w:rFonts w:hint="eastAsia" w:cs="Helvetica" w:asciiTheme="minorEastAsia" w:hAnsiTheme="minorEastAsia" w:eastAsiaTheme="minorEastAsia"/>
          <w:color w:val="auto"/>
          <w:kern w:val="0"/>
          <w:sz w:val="21"/>
          <w:szCs w:val="21"/>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974372">
      <w:pPr>
        <w:tabs>
          <w:tab w:val="left" w:pos="0"/>
        </w:tabs>
        <w:spacing w:line="360" w:lineRule="auto"/>
        <w:ind w:firstLine="480"/>
        <w:rPr>
          <w:rFonts w:cs="Helvetica" w:asciiTheme="minorEastAsia" w:hAnsiTheme="minorEastAsia" w:eastAsiaTheme="minorEastAsia"/>
          <w:color w:val="auto"/>
          <w:kern w:val="0"/>
          <w:sz w:val="21"/>
          <w:szCs w:val="21"/>
          <w:highlight w:val="none"/>
        </w:rPr>
      </w:pPr>
      <w:r>
        <w:rPr>
          <w:rFonts w:hint="eastAsia" w:cs="Helvetica" w:asciiTheme="minorEastAsia" w:hAnsiTheme="minorEastAsia" w:eastAsiaTheme="minorEastAsia"/>
          <w:color w:val="auto"/>
          <w:kern w:val="0"/>
          <w:sz w:val="21"/>
          <w:szCs w:val="21"/>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2042D2D">
      <w:pPr>
        <w:snapToGrid w:val="0"/>
        <w:spacing w:line="360" w:lineRule="auto"/>
        <w:jc w:val="center"/>
        <w:rPr>
          <w:rFonts w:cs="仿宋_GB2312" w:asciiTheme="minorEastAsia" w:hAnsiTheme="minorEastAsia" w:eastAsiaTheme="minorEastAsia"/>
          <w:b/>
          <w:color w:val="auto"/>
          <w:sz w:val="36"/>
          <w:szCs w:val="36"/>
          <w:highlight w:val="none"/>
        </w:rPr>
      </w:pPr>
    </w:p>
    <w:p w14:paraId="5F09C31B">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7D21AEE9">
      <w:pPr>
        <w:tabs>
          <w:tab w:val="left" w:pos="0"/>
        </w:tabs>
        <w:spacing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 电子交易活动的中止</w:t>
      </w:r>
    </w:p>
    <w:p w14:paraId="1B53C96C">
      <w:pPr>
        <w:tabs>
          <w:tab w:val="left" w:pos="0"/>
        </w:tabs>
        <w:spacing w:line="360" w:lineRule="auto"/>
        <w:ind w:firstLine="480"/>
        <w:rPr>
          <w:rFonts w:cs="Helvetica" w:asciiTheme="minorEastAsia" w:hAnsiTheme="minorEastAsia" w:eastAsiaTheme="minorEastAsia"/>
          <w:color w:val="auto"/>
          <w:kern w:val="0"/>
          <w:sz w:val="21"/>
          <w:szCs w:val="21"/>
          <w:highlight w:val="none"/>
        </w:rPr>
      </w:pPr>
      <w:r>
        <w:rPr>
          <w:rFonts w:hint="eastAsia" w:cs="Helvetica" w:asciiTheme="minorEastAsia" w:hAnsiTheme="minorEastAsia" w:eastAsiaTheme="minorEastAsia"/>
          <w:color w:val="auto"/>
          <w:kern w:val="0"/>
          <w:sz w:val="21"/>
          <w:szCs w:val="21"/>
          <w:highlight w:val="none"/>
        </w:rPr>
        <w:t>采购过程中出现以下情形，导致电子交易平台无法正常运行，或者无法保证电子交易的公平、公正和安全时，采购代理机构可中止电子交易活动：</w:t>
      </w:r>
    </w:p>
    <w:p w14:paraId="5110DB47">
      <w:pPr>
        <w:tabs>
          <w:tab w:val="left" w:pos="0"/>
        </w:tabs>
        <w:spacing w:line="360" w:lineRule="auto"/>
        <w:ind w:firstLine="480"/>
        <w:rPr>
          <w:rFonts w:cs="Helvetica" w:asciiTheme="minorEastAsia" w:hAnsiTheme="minorEastAsia" w:eastAsiaTheme="minorEastAsia"/>
          <w:color w:val="auto"/>
          <w:kern w:val="0"/>
          <w:sz w:val="21"/>
          <w:szCs w:val="21"/>
          <w:highlight w:val="none"/>
        </w:rPr>
      </w:pPr>
      <w:r>
        <w:rPr>
          <w:rFonts w:hint="eastAsia" w:cs="Helvetica" w:asciiTheme="minorEastAsia" w:hAnsiTheme="minorEastAsia" w:eastAsiaTheme="minorEastAsia"/>
          <w:color w:val="auto"/>
          <w:kern w:val="0"/>
          <w:sz w:val="21"/>
          <w:szCs w:val="21"/>
          <w:highlight w:val="none"/>
        </w:rPr>
        <w:t xml:space="preserve">1.1电子交易平台发生故障而无法登录访问的； </w:t>
      </w:r>
    </w:p>
    <w:p w14:paraId="165038BC">
      <w:pPr>
        <w:tabs>
          <w:tab w:val="left" w:pos="0"/>
        </w:tabs>
        <w:spacing w:line="360" w:lineRule="auto"/>
        <w:ind w:firstLine="480"/>
        <w:rPr>
          <w:rFonts w:cs="Helvetica" w:asciiTheme="minorEastAsia" w:hAnsiTheme="minorEastAsia" w:eastAsiaTheme="minorEastAsia"/>
          <w:color w:val="auto"/>
          <w:kern w:val="0"/>
          <w:sz w:val="21"/>
          <w:szCs w:val="21"/>
          <w:highlight w:val="none"/>
        </w:rPr>
      </w:pPr>
      <w:r>
        <w:rPr>
          <w:rFonts w:hint="eastAsia" w:cs="Helvetica" w:asciiTheme="minorEastAsia" w:hAnsiTheme="minorEastAsia" w:eastAsiaTheme="minorEastAsia"/>
          <w:color w:val="auto"/>
          <w:kern w:val="0"/>
          <w:sz w:val="21"/>
          <w:szCs w:val="21"/>
          <w:highlight w:val="none"/>
        </w:rPr>
        <w:t>1.2电子交易平台应用或数据库出现错误，不能进行正常操作的；</w:t>
      </w:r>
    </w:p>
    <w:p w14:paraId="5CA475AF">
      <w:pPr>
        <w:tabs>
          <w:tab w:val="left" w:pos="0"/>
        </w:tabs>
        <w:spacing w:line="360" w:lineRule="auto"/>
        <w:ind w:firstLine="480"/>
        <w:rPr>
          <w:rFonts w:cs="Helvetica" w:asciiTheme="minorEastAsia" w:hAnsiTheme="minorEastAsia" w:eastAsiaTheme="minorEastAsia"/>
          <w:color w:val="auto"/>
          <w:kern w:val="0"/>
          <w:sz w:val="21"/>
          <w:szCs w:val="21"/>
          <w:highlight w:val="none"/>
        </w:rPr>
      </w:pPr>
      <w:r>
        <w:rPr>
          <w:rFonts w:hint="eastAsia" w:cs="Helvetica" w:asciiTheme="minorEastAsia" w:hAnsiTheme="minorEastAsia" w:eastAsiaTheme="minorEastAsia"/>
          <w:color w:val="auto"/>
          <w:kern w:val="0"/>
          <w:sz w:val="21"/>
          <w:szCs w:val="21"/>
          <w:highlight w:val="none"/>
        </w:rPr>
        <w:t>1.3电子交易平台发现严重安全漏洞，有潜在泄密危险的；</w:t>
      </w:r>
    </w:p>
    <w:p w14:paraId="41AE25A0">
      <w:pPr>
        <w:tabs>
          <w:tab w:val="left" w:pos="0"/>
        </w:tabs>
        <w:spacing w:line="360" w:lineRule="auto"/>
        <w:ind w:firstLine="480"/>
        <w:rPr>
          <w:rFonts w:cs="Helvetica" w:asciiTheme="minorEastAsia" w:hAnsiTheme="minorEastAsia" w:eastAsiaTheme="minorEastAsia"/>
          <w:color w:val="auto"/>
          <w:kern w:val="0"/>
          <w:sz w:val="21"/>
          <w:szCs w:val="21"/>
          <w:highlight w:val="none"/>
        </w:rPr>
      </w:pPr>
      <w:r>
        <w:rPr>
          <w:rFonts w:hint="eastAsia" w:cs="Helvetica" w:asciiTheme="minorEastAsia" w:hAnsiTheme="minorEastAsia" w:eastAsiaTheme="minorEastAsia"/>
          <w:color w:val="auto"/>
          <w:kern w:val="0"/>
          <w:sz w:val="21"/>
          <w:szCs w:val="21"/>
          <w:highlight w:val="none"/>
        </w:rPr>
        <w:t xml:space="preserve">1.4病毒发作导致不能进行正常操作的； </w:t>
      </w:r>
    </w:p>
    <w:p w14:paraId="451C485D">
      <w:pPr>
        <w:tabs>
          <w:tab w:val="left" w:pos="0"/>
        </w:tabs>
        <w:spacing w:line="360" w:lineRule="auto"/>
        <w:ind w:firstLine="480"/>
        <w:rPr>
          <w:rFonts w:cs="Helvetica" w:asciiTheme="minorEastAsia" w:hAnsiTheme="minorEastAsia" w:eastAsiaTheme="minorEastAsia"/>
          <w:color w:val="auto"/>
          <w:kern w:val="0"/>
          <w:sz w:val="21"/>
          <w:szCs w:val="21"/>
          <w:highlight w:val="none"/>
        </w:rPr>
      </w:pPr>
      <w:r>
        <w:rPr>
          <w:rFonts w:hint="eastAsia" w:cs="Helvetica" w:asciiTheme="minorEastAsia" w:hAnsiTheme="minorEastAsia" w:eastAsiaTheme="minorEastAsia"/>
          <w:color w:val="auto"/>
          <w:kern w:val="0"/>
          <w:sz w:val="21"/>
          <w:szCs w:val="21"/>
          <w:highlight w:val="none"/>
        </w:rPr>
        <w:t>1.5其他无法保证电子交易的公平、公正和安全的情况。</w:t>
      </w:r>
    </w:p>
    <w:p w14:paraId="56420D73">
      <w:pPr>
        <w:tabs>
          <w:tab w:val="left" w:pos="0"/>
        </w:tabs>
        <w:spacing w:line="360" w:lineRule="auto"/>
        <w:rPr>
          <w:rFonts w:cs="Helvetica" w:asciiTheme="minorEastAsia" w:hAnsiTheme="minorEastAsia" w:eastAsiaTheme="minorEastAsia"/>
          <w:color w:val="auto"/>
          <w:kern w:val="0"/>
          <w:sz w:val="21"/>
          <w:szCs w:val="21"/>
          <w:highlight w:val="none"/>
        </w:rPr>
      </w:pPr>
      <w:r>
        <w:rPr>
          <w:rFonts w:hint="eastAsia" w:cs="Helvetica" w:asciiTheme="minorEastAsia" w:hAnsiTheme="minorEastAsia" w:eastAsiaTheme="minorEastAsia"/>
          <w:b/>
          <w:color w:val="auto"/>
          <w:kern w:val="0"/>
          <w:sz w:val="21"/>
          <w:szCs w:val="21"/>
          <w:highlight w:val="none"/>
        </w:rPr>
        <w:t>2.</w:t>
      </w:r>
      <w:r>
        <w:rPr>
          <w:rFonts w:hint="eastAsia" w:cs="Helvetica" w:asciiTheme="minorEastAsia" w:hAnsiTheme="minorEastAsia" w:eastAsiaTheme="minorEastAsia"/>
          <w:color w:val="auto"/>
          <w:kern w:val="0"/>
          <w:sz w:val="21"/>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C951428">
      <w:pPr>
        <w:snapToGrid w:val="0"/>
        <w:spacing w:line="360" w:lineRule="auto"/>
        <w:ind w:left="120" w:leftChars="57" w:firstLine="482" w:firstLineChars="150"/>
        <w:jc w:val="center"/>
        <w:outlineLvl w:val="9"/>
        <w:rPr>
          <w:rFonts w:hint="eastAsia" w:ascii="宋体" w:hAnsi="宋体" w:cs="宋体"/>
          <w:b/>
          <w:color w:val="auto"/>
          <w:sz w:val="32"/>
          <w:highlight w:val="none"/>
        </w:rPr>
      </w:pPr>
    </w:p>
    <w:p w14:paraId="439D600C">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107DF2C9">
      <w:pPr>
        <w:pStyle w:val="25"/>
        <w:spacing w:line="360" w:lineRule="auto"/>
        <w:ind w:firstLine="0" w:firstLineChars="0"/>
        <w:rPr>
          <w:rFonts w:cs="宋体"/>
          <w:b/>
          <w:color w:val="auto"/>
          <w:sz w:val="21"/>
          <w:szCs w:val="21"/>
          <w:highlight w:val="none"/>
        </w:rPr>
      </w:pPr>
      <w:r>
        <w:rPr>
          <w:rFonts w:hint="eastAsia" w:cs="宋体"/>
          <w:b/>
          <w:color w:val="auto"/>
          <w:sz w:val="21"/>
          <w:szCs w:val="21"/>
          <w:highlight w:val="none"/>
        </w:rPr>
        <w:t>1.代理费用的收取标准和方式（适用于有权收取代理费用的采购代理机构）</w:t>
      </w:r>
    </w:p>
    <w:p w14:paraId="37780F25">
      <w:pPr>
        <w:pStyle w:val="631"/>
        <w:ind w:firstLine="420" w:firstLineChars="200"/>
        <w:rPr>
          <w:rFonts w:cs="宋体"/>
          <w:color w:val="auto"/>
          <w:kern w:val="2"/>
          <w:sz w:val="21"/>
          <w:szCs w:val="21"/>
          <w:highlight w:val="none"/>
        </w:rPr>
      </w:pPr>
      <w:r>
        <w:rPr>
          <w:rFonts w:hint="eastAsia" w:cs="宋体"/>
          <w:color w:val="auto"/>
          <w:kern w:val="2"/>
          <w:sz w:val="21"/>
          <w:szCs w:val="21"/>
          <w:highlight w:val="none"/>
        </w:rPr>
        <w:t>1.1采购代理费支付方式：</w:t>
      </w:r>
    </w:p>
    <w:p w14:paraId="5396281E">
      <w:pPr>
        <w:pStyle w:val="631"/>
        <w:ind w:firstLine="420" w:firstLineChars="200"/>
        <w:rPr>
          <w:rFonts w:cs="宋体"/>
          <w:color w:val="auto"/>
          <w:kern w:val="2"/>
          <w:sz w:val="21"/>
          <w:szCs w:val="21"/>
          <w:highlight w:val="none"/>
        </w:rPr>
      </w:pPr>
      <w:r>
        <w:rPr>
          <w:rFonts w:hint="eastAsia" w:cs="宋体"/>
          <w:color w:val="auto"/>
          <w:kern w:val="2"/>
          <w:sz w:val="21"/>
          <w:szCs w:val="21"/>
          <w:highlight w:val="none"/>
          <w:lang w:eastAsia="zh-CN"/>
        </w:rPr>
        <w:t>☑</w:t>
      </w:r>
      <w:r>
        <w:rPr>
          <w:rFonts w:hint="eastAsia" w:cs="宋体"/>
          <w:color w:val="auto"/>
          <w:kern w:val="2"/>
          <w:sz w:val="21"/>
          <w:szCs w:val="21"/>
          <w:highlight w:val="none"/>
        </w:rPr>
        <w:t>本项目代理服务费由成交供应商一次性向采购代理机构支付。</w:t>
      </w:r>
    </w:p>
    <w:p w14:paraId="3D877B54">
      <w:pPr>
        <w:pStyle w:val="631"/>
        <w:ind w:firstLine="420" w:firstLineChars="200"/>
        <w:rPr>
          <w:rFonts w:cs="宋体"/>
          <w:color w:val="auto"/>
          <w:kern w:val="2"/>
          <w:sz w:val="21"/>
          <w:szCs w:val="21"/>
          <w:highlight w:val="none"/>
        </w:rPr>
      </w:pPr>
      <w:r>
        <w:rPr>
          <w:rFonts w:hint="eastAsia" w:cs="宋体"/>
          <w:color w:val="auto"/>
          <w:kern w:val="2"/>
          <w:sz w:val="21"/>
          <w:szCs w:val="21"/>
          <w:highlight w:val="none"/>
        </w:rPr>
        <w:t>□采购人支付。</w:t>
      </w:r>
    </w:p>
    <w:p w14:paraId="15F0AF72">
      <w:pPr>
        <w:pStyle w:val="631"/>
        <w:ind w:firstLine="420" w:firstLineChars="200"/>
        <w:rPr>
          <w:rFonts w:cs="宋体"/>
          <w:color w:val="auto"/>
          <w:kern w:val="2"/>
          <w:sz w:val="21"/>
          <w:szCs w:val="21"/>
          <w:highlight w:val="none"/>
        </w:rPr>
      </w:pPr>
      <w:r>
        <w:rPr>
          <w:rFonts w:hint="eastAsia" w:cs="宋体"/>
          <w:color w:val="auto"/>
          <w:kern w:val="2"/>
          <w:sz w:val="21"/>
          <w:szCs w:val="21"/>
          <w:highlight w:val="none"/>
        </w:rPr>
        <w:t>1.2采购代理费收取标准：</w:t>
      </w:r>
    </w:p>
    <w:p w14:paraId="23D8A30F">
      <w:pPr>
        <w:pStyle w:val="631"/>
        <w:ind w:firstLine="420" w:firstLineChars="200"/>
        <w:rPr>
          <w:rFonts w:cs="宋体"/>
          <w:color w:val="auto"/>
          <w:kern w:val="2"/>
          <w:sz w:val="21"/>
          <w:szCs w:val="21"/>
          <w:highlight w:val="none"/>
        </w:rPr>
      </w:pPr>
      <w:r>
        <w:rPr>
          <w:rFonts w:hint="eastAsia" w:cs="宋体"/>
          <w:color w:val="auto"/>
          <w:kern w:val="2"/>
          <w:sz w:val="21"/>
          <w:szCs w:val="21"/>
          <w:highlight w:val="none"/>
          <w:lang w:eastAsia="zh-CN"/>
        </w:rPr>
        <w:t>☑</w:t>
      </w:r>
      <w:r>
        <w:rPr>
          <w:rFonts w:hint="eastAsia" w:cs="宋体"/>
          <w:color w:val="auto"/>
          <w:kern w:val="2"/>
          <w:sz w:val="21"/>
          <w:szCs w:val="21"/>
          <w:highlight w:val="none"/>
        </w:rPr>
        <w:t>以分标（</w:t>
      </w:r>
      <w:r>
        <w:rPr>
          <w:rFonts w:hint="eastAsia" w:cs="宋体"/>
          <w:color w:val="auto"/>
          <w:kern w:val="2"/>
          <w:sz w:val="21"/>
          <w:szCs w:val="21"/>
          <w:highlight w:val="none"/>
          <w:lang w:eastAsia="zh-CN"/>
        </w:rPr>
        <w:t>☑</w:t>
      </w:r>
      <w:r>
        <w:rPr>
          <w:rFonts w:hint="eastAsia" w:cs="宋体"/>
          <w:color w:val="auto"/>
          <w:kern w:val="2"/>
          <w:sz w:val="21"/>
          <w:szCs w:val="21"/>
          <w:highlight w:val="none"/>
        </w:rPr>
        <w:t>成交金额</w:t>
      </w:r>
      <w:r>
        <w:rPr>
          <w:rFonts w:cs="宋体"/>
          <w:color w:val="auto"/>
          <w:kern w:val="2"/>
          <w:sz w:val="21"/>
          <w:szCs w:val="21"/>
          <w:highlight w:val="none"/>
        </w:rPr>
        <w:t>/</w:t>
      </w:r>
      <w:r>
        <w:rPr>
          <w:rFonts w:hint="eastAsia" w:cs="宋体"/>
          <w:color w:val="auto"/>
          <w:kern w:val="2"/>
          <w:sz w:val="21"/>
          <w:szCs w:val="21"/>
          <w:highlight w:val="none"/>
        </w:rPr>
        <w:t>□采购预算</w:t>
      </w:r>
      <w:r>
        <w:rPr>
          <w:rFonts w:cs="宋体"/>
          <w:color w:val="auto"/>
          <w:kern w:val="2"/>
          <w:sz w:val="21"/>
          <w:szCs w:val="21"/>
          <w:highlight w:val="none"/>
        </w:rPr>
        <w:t>/</w:t>
      </w:r>
      <w:r>
        <w:rPr>
          <w:rFonts w:hint="eastAsia" w:cs="宋体"/>
          <w:color w:val="auto"/>
          <w:kern w:val="2"/>
          <w:sz w:val="21"/>
          <w:szCs w:val="21"/>
          <w:highlight w:val="none"/>
        </w:rPr>
        <w:t>□暂定成交金额</w:t>
      </w:r>
      <w:r>
        <w:rPr>
          <w:rFonts w:cs="宋体"/>
          <w:color w:val="auto"/>
          <w:kern w:val="2"/>
          <w:sz w:val="21"/>
          <w:szCs w:val="21"/>
          <w:highlight w:val="none"/>
        </w:rPr>
        <w:t>/</w:t>
      </w:r>
      <w:r>
        <w:rPr>
          <w:rFonts w:hint="eastAsia" w:cs="宋体"/>
          <w:color w:val="auto"/>
          <w:kern w:val="2"/>
          <w:sz w:val="21"/>
          <w:szCs w:val="21"/>
          <w:highlight w:val="none"/>
        </w:rPr>
        <w:t>□其他</w:t>
      </w:r>
      <w:r>
        <w:rPr>
          <w:rFonts w:cs="宋体"/>
          <w:color w:val="auto"/>
          <w:kern w:val="2"/>
          <w:sz w:val="21"/>
          <w:szCs w:val="21"/>
          <w:highlight w:val="none"/>
        </w:rPr>
        <w:t xml:space="preserve"> / </w:t>
      </w:r>
      <w:r>
        <w:rPr>
          <w:rFonts w:hint="eastAsia" w:cs="宋体"/>
          <w:color w:val="auto"/>
          <w:kern w:val="2"/>
          <w:sz w:val="21"/>
          <w:szCs w:val="21"/>
          <w:highlight w:val="none"/>
        </w:rPr>
        <w:t>）为计费额，按代理服务收费标准（</w:t>
      </w:r>
      <w:r>
        <w:rPr>
          <w:rFonts w:hint="eastAsia" w:cs="宋体"/>
          <w:color w:val="auto"/>
          <w:kern w:val="2"/>
          <w:sz w:val="21"/>
          <w:szCs w:val="21"/>
          <w:highlight w:val="none"/>
          <w:lang w:eastAsia="zh-CN"/>
        </w:rPr>
        <w:t>☑</w:t>
      </w:r>
      <w:r>
        <w:rPr>
          <w:rFonts w:hint="eastAsia" w:cs="宋体"/>
          <w:color w:val="auto"/>
          <w:kern w:val="2"/>
          <w:sz w:val="21"/>
          <w:szCs w:val="21"/>
          <w:highlight w:val="none"/>
        </w:rPr>
        <w:t>货物类</w:t>
      </w:r>
      <w:r>
        <w:rPr>
          <w:rFonts w:cs="宋体"/>
          <w:color w:val="auto"/>
          <w:kern w:val="2"/>
          <w:sz w:val="21"/>
          <w:szCs w:val="21"/>
          <w:highlight w:val="none"/>
        </w:rPr>
        <w:t>/</w:t>
      </w:r>
      <w:r>
        <w:rPr>
          <w:rFonts w:hint="eastAsia" w:cs="宋体"/>
          <w:color w:val="auto"/>
          <w:kern w:val="2"/>
          <w:sz w:val="21"/>
          <w:szCs w:val="21"/>
          <w:highlight w:val="none"/>
        </w:rPr>
        <w:t>□服务类</w:t>
      </w:r>
      <w:r>
        <w:rPr>
          <w:rFonts w:cs="宋体"/>
          <w:color w:val="auto"/>
          <w:kern w:val="2"/>
          <w:sz w:val="21"/>
          <w:szCs w:val="21"/>
          <w:highlight w:val="none"/>
        </w:rPr>
        <w:t>/</w:t>
      </w:r>
      <w:r>
        <w:rPr>
          <w:rFonts w:hint="eastAsia" w:cs="宋体"/>
          <w:color w:val="auto"/>
          <w:kern w:val="2"/>
          <w:sz w:val="21"/>
          <w:szCs w:val="21"/>
          <w:highlight w:val="none"/>
        </w:rPr>
        <w:t>□工程类）采用差额定率累进法计算出收费基准价格，采购代理收费以（</w:t>
      </w:r>
      <w:r>
        <w:rPr>
          <w:rFonts w:hint="eastAsia" w:cs="宋体"/>
          <w:color w:val="auto"/>
          <w:kern w:val="2"/>
          <w:sz w:val="21"/>
          <w:szCs w:val="21"/>
          <w:highlight w:val="none"/>
          <w:lang w:eastAsia="zh-CN"/>
        </w:rPr>
        <w:t>☑</w:t>
      </w:r>
      <w:r>
        <w:rPr>
          <w:rFonts w:hint="eastAsia" w:cs="宋体"/>
          <w:color w:val="auto"/>
          <w:kern w:val="2"/>
          <w:sz w:val="21"/>
          <w:szCs w:val="21"/>
          <w:highlight w:val="none"/>
        </w:rPr>
        <w:t>收费基准价格</w:t>
      </w:r>
      <w:r>
        <w:rPr>
          <w:rFonts w:cs="宋体"/>
          <w:color w:val="auto"/>
          <w:kern w:val="2"/>
          <w:sz w:val="21"/>
          <w:szCs w:val="21"/>
          <w:highlight w:val="none"/>
        </w:rPr>
        <w:t>/</w:t>
      </w:r>
      <w:r>
        <w:rPr>
          <w:rFonts w:hint="eastAsia" w:cs="宋体"/>
          <w:color w:val="auto"/>
          <w:kern w:val="2"/>
          <w:sz w:val="21"/>
          <w:szCs w:val="21"/>
          <w:highlight w:val="none"/>
        </w:rPr>
        <w:t>□收费基准价格下浮</w:t>
      </w:r>
      <w:r>
        <w:rPr>
          <w:rFonts w:cs="宋体"/>
          <w:color w:val="auto"/>
          <w:kern w:val="2"/>
          <w:sz w:val="21"/>
          <w:szCs w:val="21"/>
          <w:highlight w:val="none"/>
        </w:rPr>
        <w:t xml:space="preserve"> 20 %/</w:t>
      </w:r>
      <w:r>
        <w:rPr>
          <w:rFonts w:hint="eastAsia" w:cs="宋体"/>
          <w:color w:val="auto"/>
          <w:kern w:val="2"/>
          <w:sz w:val="21"/>
          <w:szCs w:val="21"/>
          <w:highlight w:val="none"/>
        </w:rPr>
        <w:t>□收费基准价格上浮</w:t>
      </w:r>
      <w:r>
        <w:rPr>
          <w:rFonts w:cs="宋体"/>
          <w:color w:val="auto"/>
          <w:kern w:val="2"/>
          <w:sz w:val="21"/>
          <w:szCs w:val="21"/>
          <w:highlight w:val="none"/>
        </w:rPr>
        <w:t xml:space="preserve"> / %</w:t>
      </w:r>
      <w:r>
        <w:rPr>
          <w:rFonts w:hint="eastAsia" w:cs="宋体"/>
          <w:color w:val="auto"/>
          <w:kern w:val="2"/>
          <w:sz w:val="21"/>
          <w:szCs w:val="21"/>
          <w:highlight w:val="none"/>
        </w:rPr>
        <w:t>）收取。</w:t>
      </w:r>
    </w:p>
    <w:p w14:paraId="2B303CC5">
      <w:pPr>
        <w:pStyle w:val="631"/>
        <w:ind w:firstLine="420" w:firstLineChars="200"/>
        <w:rPr>
          <w:rFonts w:cs="宋体"/>
          <w:color w:val="auto"/>
          <w:kern w:val="2"/>
          <w:sz w:val="21"/>
          <w:szCs w:val="21"/>
          <w:highlight w:val="none"/>
        </w:rPr>
      </w:pPr>
      <w:r>
        <w:rPr>
          <w:rFonts w:hint="eastAsia" w:cs="宋体"/>
          <w:color w:val="auto"/>
          <w:kern w:val="2"/>
          <w:sz w:val="21"/>
          <w:szCs w:val="21"/>
          <w:highlight w:val="none"/>
        </w:rPr>
        <w:t>□固定采购代理收费。</w:t>
      </w:r>
    </w:p>
    <w:p w14:paraId="47F5541E">
      <w:pPr>
        <w:pStyle w:val="631"/>
        <w:ind w:firstLine="420" w:firstLineChars="200"/>
        <w:rPr>
          <w:rFonts w:cs="宋体"/>
          <w:color w:val="auto"/>
          <w:kern w:val="2"/>
          <w:sz w:val="21"/>
          <w:szCs w:val="21"/>
          <w:highlight w:val="none"/>
        </w:rPr>
      </w:pPr>
      <w:r>
        <w:rPr>
          <w:rFonts w:hint="eastAsia" w:cs="宋体"/>
          <w:color w:val="auto"/>
          <w:kern w:val="2"/>
          <w:sz w:val="21"/>
          <w:szCs w:val="21"/>
          <w:highlight w:val="none"/>
        </w:rPr>
        <w:t>1.3采购代理费收取银行账户</w:t>
      </w:r>
    </w:p>
    <w:p w14:paraId="0A0BF2A4">
      <w:pPr>
        <w:pStyle w:val="631"/>
        <w:keepNext w:val="0"/>
        <w:keepLines w:val="0"/>
        <w:pageBreakBefore w:val="0"/>
        <w:kinsoku/>
        <w:wordWrap/>
        <w:overflowPunct/>
        <w:topLinePunct w:val="0"/>
        <w:bidi w:val="0"/>
        <w:spacing w:line="360" w:lineRule="auto"/>
        <w:ind w:firstLine="420" w:firstLineChars="200"/>
        <w:rPr>
          <w:rFonts w:cs="宋体"/>
          <w:color w:val="auto"/>
          <w:kern w:val="2"/>
          <w:sz w:val="21"/>
          <w:szCs w:val="21"/>
          <w:highlight w:val="none"/>
        </w:rPr>
      </w:pPr>
      <w:r>
        <w:rPr>
          <w:rFonts w:hint="eastAsia" w:cs="宋体"/>
          <w:color w:val="auto"/>
          <w:kern w:val="2"/>
          <w:sz w:val="21"/>
          <w:szCs w:val="21"/>
          <w:highlight w:val="none"/>
        </w:rPr>
        <w:t xml:space="preserve">开户名称：广西北部湾宏亚建设管理有限公司北海分公司 </w:t>
      </w:r>
    </w:p>
    <w:p w14:paraId="6A04C329">
      <w:pPr>
        <w:pStyle w:val="631"/>
        <w:keepNext w:val="0"/>
        <w:keepLines w:val="0"/>
        <w:pageBreakBefore w:val="0"/>
        <w:kinsoku/>
        <w:wordWrap/>
        <w:overflowPunct/>
        <w:topLinePunct w:val="0"/>
        <w:bidi w:val="0"/>
        <w:spacing w:line="360" w:lineRule="auto"/>
        <w:ind w:firstLine="420" w:firstLineChars="200"/>
        <w:rPr>
          <w:rFonts w:cs="宋体"/>
          <w:color w:val="auto"/>
          <w:kern w:val="2"/>
          <w:sz w:val="21"/>
          <w:szCs w:val="21"/>
          <w:highlight w:val="none"/>
        </w:rPr>
      </w:pPr>
      <w:r>
        <w:rPr>
          <w:rFonts w:hint="eastAsia" w:cs="宋体"/>
          <w:color w:val="auto"/>
          <w:kern w:val="2"/>
          <w:sz w:val="21"/>
          <w:szCs w:val="21"/>
          <w:highlight w:val="none"/>
        </w:rPr>
        <w:t>开户银行：北海工行江苏路支行</w:t>
      </w:r>
    </w:p>
    <w:p w14:paraId="6BFEA101">
      <w:pPr>
        <w:pStyle w:val="631"/>
        <w:keepNext w:val="0"/>
        <w:keepLines w:val="0"/>
        <w:pageBreakBefore w:val="0"/>
        <w:kinsoku/>
        <w:wordWrap/>
        <w:overflowPunct/>
        <w:topLinePunct w:val="0"/>
        <w:bidi w:val="0"/>
        <w:spacing w:line="360" w:lineRule="auto"/>
        <w:ind w:firstLine="420" w:firstLineChars="200"/>
        <w:rPr>
          <w:rFonts w:cs="宋体"/>
          <w:color w:val="auto"/>
          <w:kern w:val="2"/>
          <w:sz w:val="21"/>
          <w:szCs w:val="21"/>
          <w:highlight w:val="none"/>
        </w:rPr>
      </w:pPr>
      <w:r>
        <w:rPr>
          <w:rFonts w:hint="eastAsia" w:cs="宋体"/>
          <w:color w:val="auto"/>
          <w:kern w:val="2"/>
          <w:sz w:val="21"/>
          <w:szCs w:val="21"/>
          <w:highlight w:val="none"/>
        </w:rPr>
        <w:t>银行账号：2107 5309 0930 0049 767</w:t>
      </w:r>
    </w:p>
    <w:p w14:paraId="5D53609F">
      <w:pPr>
        <w:pStyle w:val="33"/>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1.4代理服务收费标准：</w:t>
      </w:r>
      <w:r>
        <w:rPr>
          <w:rFonts w:hint="eastAsia" w:ascii="宋体" w:hAnsi="宋体" w:cs="宋体"/>
          <w:bCs/>
          <w:color w:val="auto"/>
          <w:sz w:val="21"/>
          <w:szCs w:val="21"/>
          <w:highlight w:val="none"/>
          <w:lang w:eastAsia="zh-CN"/>
        </w:rPr>
        <w:t>参照《国家发展改革委关于降低部分建设项目收费标准规范收费行为等有关问题的通知》(发改价格[2011]534号)及《国家发展改革委关于进一步放开建设项目专业服务价格的通知》(发改价格〔2015〕299号)文件规定，实行市场调节价</w:t>
      </w:r>
      <w:r>
        <w:rPr>
          <w:rFonts w:hint="eastAsia" w:ascii="宋体" w:hAnsi="宋体" w:cs="宋体"/>
          <w:bCs/>
          <w:color w:val="auto"/>
          <w:sz w:val="21"/>
          <w:szCs w:val="21"/>
          <w:highlight w:val="none"/>
          <w:lang w:val="en-US" w:eastAsia="zh-CN"/>
        </w:rPr>
        <w:t>，由成交人</w:t>
      </w:r>
      <w:r>
        <w:rPr>
          <w:rFonts w:hint="eastAsia" w:ascii="宋体" w:hAnsi="宋体" w:cs="宋体"/>
          <w:bCs/>
          <w:color w:val="auto"/>
          <w:sz w:val="21"/>
          <w:szCs w:val="21"/>
          <w:highlight w:val="none"/>
          <w:lang w:eastAsia="zh-CN"/>
        </w:rPr>
        <w:t>在领取</w:t>
      </w:r>
      <w:r>
        <w:rPr>
          <w:rFonts w:hint="eastAsia" w:ascii="宋体" w:hAnsi="宋体" w:cs="宋体"/>
          <w:bCs/>
          <w:color w:val="auto"/>
          <w:sz w:val="21"/>
          <w:szCs w:val="21"/>
          <w:highlight w:val="none"/>
          <w:lang w:val="en-US" w:eastAsia="zh-CN"/>
        </w:rPr>
        <w:t>成交</w:t>
      </w:r>
      <w:r>
        <w:rPr>
          <w:rFonts w:hint="eastAsia" w:ascii="宋体" w:hAnsi="宋体" w:cs="宋体"/>
          <w:bCs/>
          <w:color w:val="auto"/>
          <w:sz w:val="21"/>
          <w:szCs w:val="21"/>
          <w:highlight w:val="none"/>
          <w:lang w:eastAsia="zh-CN"/>
        </w:rPr>
        <w:t>通知书之前一次性支付给</w:t>
      </w:r>
      <w:r>
        <w:rPr>
          <w:rFonts w:hint="eastAsia" w:ascii="宋体" w:hAnsi="宋体" w:cs="宋体"/>
          <w:bCs/>
          <w:color w:val="auto"/>
          <w:sz w:val="21"/>
          <w:szCs w:val="21"/>
          <w:highlight w:val="none"/>
          <w:lang w:val="en-US" w:eastAsia="zh-CN"/>
        </w:rPr>
        <w:t>采购</w:t>
      </w:r>
      <w:r>
        <w:rPr>
          <w:rFonts w:hint="eastAsia" w:ascii="宋体" w:hAnsi="宋体" w:cs="宋体"/>
          <w:bCs/>
          <w:color w:val="auto"/>
          <w:sz w:val="21"/>
          <w:szCs w:val="21"/>
          <w:highlight w:val="none"/>
          <w:lang w:eastAsia="zh-CN"/>
        </w:rPr>
        <w:t>代理机构</w:t>
      </w:r>
      <w:r>
        <w:rPr>
          <w:rFonts w:hint="eastAsia" w:hAnsi="宋体" w:cs="宋体"/>
          <w:bCs/>
          <w:color w:val="auto"/>
          <w:sz w:val="21"/>
          <w:szCs w:val="21"/>
          <w:highlight w:val="none"/>
          <w:lang w:val="en-US" w:eastAsia="zh-CN"/>
        </w:rPr>
        <w:t>。</w:t>
      </w:r>
    </w:p>
    <w:p w14:paraId="7D2DD4B6">
      <w:pPr>
        <w:bidi w:val="0"/>
        <w:ind w:leftChars="0"/>
        <w:jc w:val="center"/>
        <w:rPr>
          <w:rFonts w:hint="eastAsia"/>
          <w:color w:val="auto"/>
          <w:sz w:val="32"/>
          <w:szCs w:val="32"/>
          <w:highlight w:val="none"/>
        </w:rPr>
      </w:pPr>
      <w:bookmarkStart w:id="59" w:name="_Toc31233"/>
      <w:r>
        <w:rPr>
          <w:rFonts w:hint="eastAsia"/>
          <w:color w:val="auto"/>
          <w:sz w:val="32"/>
          <w:szCs w:val="32"/>
          <w:highlight w:val="none"/>
        </w:rPr>
        <w:br w:type="page"/>
      </w:r>
    </w:p>
    <w:p w14:paraId="6C92FE1A">
      <w:pPr>
        <w:pStyle w:val="3"/>
        <w:numPr>
          <w:ilvl w:val="0"/>
          <w:numId w:val="0"/>
        </w:numPr>
        <w:bidi w:val="0"/>
        <w:ind w:leftChars="0"/>
        <w:jc w:val="center"/>
        <w:rPr>
          <w:color w:val="auto"/>
          <w:sz w:val="32"/>
          <w:szCs w:val="32"/>
          <w:highlight w:val="none"/>
        </w:rPr>
      </w:pPr>
      <w:bookmarkStart w:id="60" w:name="_Toc15107"/>
      <w:bookmarkStart w:id="61" w:name="_Toc10652"/>
      <w:r>
        <w:rPr>
          <w:rFonts w:hint="eastAsia"/>
          <w:color w:val="auto"/>
          <w:sz w:val="32"/>
          <w:szCs w:val="32"/>
          <w:highlight w:val="none"/>
        </w:rPr>
        <w:t>第四部分  采购需求</w:t>
      </w:r>
      <w:bookmarkEnd w:id="59"/>
      <w:bookmarkEnd w:id="60"/>
      <w:bookmarkEnd w:id="61"/>
    </w:p>
    <w:p w14:paraId="26E503AE">
      <w:pPr>
        <w:pStyle w:val="40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负偏离要求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商务条款允许负偏离的条款数为 0 项。</w:t>
      </w:r>
    </w:p>
    <w:p w14:paraId="60B5B104">
      <w:pPr>
        <w:pStyle w:val="404"/>
        <w:keepNext w:val="0"/>
        <w:keepLines w:val="0"/>
        <w:pageBreakBefore w:val="0"/>
        <w:widowControl w:val="0"/>
        <w:kinsoku/>
        <w:wordWrap/>
        <w:overflowPunct/>
        <w:topLinePunct w:val="0"/>
        <w:autoSpaceDE/>
        <w:autoSpaceDN/>
        <w:bidi w:val="0"/>
        <w:adjustRightInd/>
        <w:snapToGrid/>
        <w:spacing w:line="360" w:lineRule="auto"/>
        <w:ind w:firstLine="1807" w:firstLineChars="9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采购需允许负偏离的条款数为 0 项。</w:t>
      </w:r>
      <w:r>
        <w:rPr>
          <w:rFonts w:hint="eastAsia" w:ascii="宋体" w:hAnsi="宋体" w:cs="宋体"/>
          <w:b/>
          <w:bCs/>
          <w:color w:val="auto"/>
          <w:sz w:val="21"/>
          <w:szCs w:val="21"/>
          <w:highlight w:val="none"/>
          <w:lang w:val="en-US" w:eastAsia="zh-CN"/>
        </w:rPr>
        <w:t xml:space="preserve">   </w:t>
      </w:r>
    </w:p>
    <w:tbl>
      <w:tblPr>
        <w:tblStyle w:val="61"/>
        <w:tblW w:w="9747" w:type="dxa"/>
        <w:tblInd w:w="108" w:type="dxa"/>
        <w:tblLayout w:type="autofit"/>
        <w:tblCellMar>
          <w:top w:w="0" w:type="dxa"/>
          <w:left w:w="108" w:type="dxa"/>
          <w:bottom w:w="0" w:type="dxa"/>
          <w:right w:w="108" w:type="dxa"/>
        </w:tblCellMar>
      </w:tblPr>
      <w:tblGrid>
        <w:gridCol w:w="514"/>
        <w:gridCol w:w="1505"/>
        <w:gridCol w:w="1230"/>
        <w:gridCol w:w="1188"/>
        <w:gridCol w:w="5310"/>
      </w:tblGrid>
      <w:tr w14:paraId="786597C1">
        <w:tblPrEx>
          <w:tblCellMar>
            <w:top w:w="0" w:type="dxa"/>
            <w:left w:w="108" w:type="dxa"/>
            <w:bottom w:w="0" w:type="dxa"/>
            <w:right w:w="108" w:type="dxa"/>
          </w:tblCellMar>
        </w:tblPrEx>
        <w:trPr>
          <w:trHeight w:val="889" w:hRule="atLeast"/>
        </w:trPr>
        <w:tc>
          <w:tcPr>
            <w:tcW w:w="9747"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56C3852E">
            <w:pPr>
              <w:widowControl/>
              <w:adjustRightInd/>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技术参数要求表</w:t>
            </w:r>
          </w:p>
        </w:tc>
      </w:tr>
      <w:tr w14:paraId="338FAD68">
        <w:tblPrEx>
          <w:tblCellMar>
            <w:top w:w="0" w:type="dxa"/>
            <w:left w:w="108" w:type="dxa"/>
            <w:bottom w:w="0" w:type="dxa"/>
            <w:right w:w="108" w:type="dxa"/>
          </w:tblCellMar>
        </w:tblPrEx>
        <w:trPr>
          <w:trHeight w:val="119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478BA712">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49A24366">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品名</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3596C5D7">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4F8F72FB">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p w14:paraId="200533B0">
            <w:pPr>
              <w:widowControl/>
              <w:adjustRightInd/>
              <w:jc w:val="center"/>
              <w:rPr>
                <w:rFonts w:hint="eastAsia" w:ascii="宋体" w:hAnsi="宋体" w:eastAsia="宋体" w:cs="宋体"/>
                <w:color w:val="auto"/>
                <w:kern w:val="0"/>
                <w:sz w:val="21"/>
                <w:szCs w:val="21"/>
                <w:highlight w:val="none"/>
              </w:rPr>
            </w:pPr>
          </w:p>
        </w:tc>
        <w:tc>
          <w:tcPr>
            <w:tcW w:w="5310" w:type="dxa"/>
            <w:tcBorders>
              <w:top w:val="single" w:color="auto" w:sz="4" w:space="0"/>
              <w:left w:val="nil"/>
              <w:bottom w:val="single" w:color="auto" w:sz="4" w:space="0"/>
              <w:right w:val="single" w:color="auto" w:sz="4" w:space="0"/>
            </w:tcBorders>
            <w:shd w:val="clear" w:color="000000" w:fill="FFFFFF"/>
            <w:vAlign w:val="center"/>
          </w:tcPr>
          <w:p w14:paraId="1E80B6FF">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技术参数及性能配置要求</w:t>
            </w:r>
          </w:p>
        </w:tc>
      </w:tr>
      <w:tr w14:paraId="7DF276FF">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7FFFF53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7A2212F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作训帽</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4F5AA4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顶</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2862E0C9">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73E11B82">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面料名称：聚酯仿毛哔叽；</w:t>
            </w:r>
          </w:p>
          <w:p w14:paraId="1D8DC53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2.纤维含量：异型聚酯纤维56%(允许偏差±3%）、聚酯纤维44%(允许偏差±3%）；</w:t>
            </w:r>
          </w:p>
          <w:p w14:paraId="712C628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3.单位面积质量：260g/㎡(允许偏差±3%）；</w:t>
            </w:r>
          </w:p>
          <w:p w14:paraId="7E227DD8">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4.断裂强力（N）：经向≥2100，纬向≥1700；</w:t>
            </w:r>
          </w:p>
          <w:p w14:paraId="164DBA32">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5.起毛球（级）：≥4；</w:t>
            </w:r>
          </w:p>
          <w:p w14:paraId="02D886E1">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6.耐光色牢度（级）：≥6；</w:t>
            </w:r>
          </w:p>
          <w:p w14:paraId="75872058">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7.勾丝（级）：经向≥4，纬向≥4；</w:t>
            </w:r>
          </w:p>
          <w:p w14:paraId="24A353A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8.耐光、汗复合色牢度（级）：≥5；</w:t>
            </w:r>
          </w:p>
          <w:p w14:paraId="2018AC8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9.可分解致癌芳香胺染料：未检出；</w:t>
            </w:r>
          </w:p>
          <w:p w14:paraId="44227815">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10.帽檐：改性聚丙烯，厚度1.8～2.0 ㎜；</w:t>
            </w:r>
          </w:p>
          <w:p w14:paraId="273ECEB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11.3D经编网眼布：100%涤纶；</w:t>
            </w:r>
          </w:p>
          <w:p w14:paraId="7B92469C">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12.单位面积质量：220g/㎡(允许偏差±5%）；</w:t>
            </w:r>
          </w:p>
          <w:p w14:paraId="7507C685">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13.耐洗色牢度（级）：变色≥4，沾色≥4；</w:t>
            </w:r>
          </w:p>
          <w:p w14:paraId="0470DE9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14.耐摩擦色牢度：干摩≥4，湿摩≥4；</w:t>
            </w:r>
          </w:p>
          <w:p w14:paraId="54845474">
            <w:pPr>
              <w:pStyle w:val="2"/>
              <w:rPr>
                <w:rFonts w:hint="default" w:eastAsia="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15.样式符合2025年《公安机关警务辅助人员着装规范(试行)》布面作训帽要求。</w:t>
            </w:r>
          </w:p>
        </w:tc>
      </w:tr>
      <w:tr w14:paraId="6824A2F6">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15B58AF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0C1F44C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春秋执勤服</w:t>
            </w:r>
          </w:p>
          <w:p w14:paraId="093B74D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(勤务款)</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27811A4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0415F694">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6726DA0E">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面料：棉涤纬弹加厚斜纹布 </w:t>
            </w:r>
          </w:p>
          <w:p w14:paraId="63ECF1B4">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纤维含量≥53棉；</w:t>
            </w:r>
          </w:p>
          <w:p w14:paraId="1E653EE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单位面积质量：240±5g/㎡；</w:t>
            </w:r>
          </w:p>
          <w:p w14:paraId="751A2D8C">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耐光色牢度≥5；</w:t>
            </w:r>
          </w:p>
          <w:p w14:paraId="0F6710A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耐皂洗色牢度:变色≥4-5 沾色≥4；</w:t>
            </w:r>
          </w:p>
          <w:p w14:paraId="6990AA31">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耐摩擦色牢度:干摩≥4 湿摩≥3-4；</w:t>
            </w:r>
          </w:p>
          <w:p w14:paraId="17B46894">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水洗尺寸变化率(%)：经向-1.5~-1，纬向-1.5~-1;</w:t>
            </w:r>
          </w:p>
          <w:p w14:paraId="0A33C54F">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密度/(根/10cm),经向 359±6,纬向 228±8；</w:t>
            </w:r>
          </w:p>
          <w:p w14:paraId="260CFDAE">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pH值 4.0~8.5；</w:t>
            </w:r>
          </w:p>
          <w:p w14:paraId="397D3225">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甲醛含量：未检出</w:t>
            </w:r>
            <w:r>
              <w:rPr>
                <w:rFonts w:hint="eastAsia" w:ascii="宋体" w:hAnsi="宋体" w:eastAsia="宋体" w:cs="宋体"/>
                <w:color w:val="auto"/>
                <w:kern w:val="0"/>
                <w:sz w:val="21"/>
                <w:szCs w:val="21"/>
                <w:highlight w:val="none"/>
                <w:lang w:eastAsia="zh-CN"/>
              </w:rPr>
              <w:t>；</w:t>
            </w:r>
          </w:p>
          <w:p w14:paraId="1F4656DB">
            <w:pPr>
              <w:pStyle w:val="2"/>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b/>
                <w:bCs/>
                <w:color w:val="auto"/>
                <w:kern w:val="0"/>
                <w:sz w:val="21"/>
                <w:szCs w:val="21"/>
                <w:highlight w:val="none"/>
                <w:lang w:val="en-US" w:eastAsia="zh-CN"/>
              </w:rPr>
              <w:t>供应商须在响应文件中提供具备CMA认证资质的第三方检测机构出具的符合以上技术要求的检测报告复印件，复印件加盖供应商公章，交货时提供检测报告原件供采购人核验，并复印原件作为验收存档资料。</w:t>
            </w:r>
          </w:p>
          <w:p w14:paraId="2DAC98BC">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12.样式符合2025年《公安机关警务辅助人员着装规范(试行)》辅警春秋作训服/勤务辅警春秋执勤服要求。</w:t>
            </w:r>
          </w:p>
        </w:tc>
      </w:tr>
      <w:tr w14:paraId="6C0BEDB3">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7502859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4CDE9FF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冬执勤服（勤务款）</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55D9E582">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40E7A442">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537639D2">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面料：棉涤纬弹加厚斜纹布</w:t>
            </w:r>
          </w:p>
          <w:p w14:paraId="1D11100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纤维含量≥53棉；</w:t>
            </w:r>
          </w:p>
          <w:p w14:paraId="0C0071A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单位面积质量：240±5g/㎡；</w:t>
            </w:r>
          </w:p>
          <w:p w14:paraId="14BFF1B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耐光色牢度≥5；</w:t>
            </w:r>
          </w:p>
          <w:p w14:paraId="20226C08">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耐皂洗色牢度:变色≥4-5 沾色≥4；</w:t>
            </w:r>
          </w:p>
          <w:p w14:paraId="7352436C">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耐摩擦色牢度:干摩≥4 湿摩≥3-4；</w:t>
            </w:r>
          </w:p>
          <w:p w14:paraId="453E6718">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水洗尺寸变化率(%)：经向-1.5~-1，纬向-1.5~-1;</w:t>
            </w:r>
          </w:p>
          <w:p w14:paraId="5BE7D424">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密度/(根/10cm),经向 359±6,纬向 228±8；</w:t>
            </w:r>
          </w:p>
          <w:p w14:paraId="6D932CC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pH值 4.0~8.5；</w:t>
            </w:r>
          </w:p>
          <w:p w14:paraId="3B837CC4">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甲醛含量：未检出</w:t>
            </w:r>
            <w:r>
              <w:rPr>
                <w:rFonts w:hint="eastAsia" w:ascii="宋体" w:hAnsi="宋体" w:eastAsia="宋体" w:cs="宋体"/>
                <w:color w:val="auto"/>
                <w:kern w:val="0"/>
                <w:sz w:val="21"/>
                <w:szCs w:val="21"/>
                <w:highlight w:val="none"/>
                <w:lang w:eastAsia="zh-CN"/>
              </w:rPr>
              <w:t>；</w:t>
            </w:r>
          </w:p>
          <w:p w14:paraId="76B98EE8">
            <w:pPr>
              <w:pStyle w:val="2"/>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11.供应商须在响应文件中提供具备CMA认证资质的第三方检测机构出具的符合以上技术要求的检测报告复印件，交货时提供检测报告原件供采购人核验，并复印原件作为验收存档资料。</w:t>
            </w:r>
          </w:p>
          <w:p w14:paraId="46CCC57A">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12.样式符合2025年《公安机关警务辅助人员着装规范(试行)》辅警冬作训服/勤务辅警冬执勤服要求。</w:t>
            </w:r>
          </w:p>
        </w:tc>
      </w:tr>
      <w:tr w14:paraId="57E92618">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46566F7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42C6F58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单裤（勤务款）</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1961B4B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条</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34B9D89A">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910</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7AA0804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1.布料名称：复合聚酯四面弹力平纹布；</w:t>
            </w:r>
          </w:p>
          <w:p w14:paraId="2087DDE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2.纤维含量：复合聚酯弹性纤维 83%±2 莱赛尔 17%±2；</w:t>
            </w:r>
          </w:p>
          <w:p w14:paraId="5381F954">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3.单位面积质量：155g/㎡±5；</w:t>
            </w:r>
          </w:p>
          <w:p w14:paraId="1974F7A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4.撕破强力：经向≥95N,纬向≥63N；</w:t>
            </w:r>
          </w:p>
          <w:p w14:paraId="56D42299">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5.水洗尺寸变化率(%)：经向-1.2~-0.4，纬向-1.5~0.5；</w:t>
            </w:r>
          </w:p>
          <w:p w14:paraId="3B29231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6.密度/(根/10cm),经向 347±5,纬向 254±5；</w:t>
            </w:r>
          </w:p>
          <w:p w14:paraId="5CF2F8B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7.起毛起球（级）：≥4；</w:t>
            </w:r>
          </w:p>
          <w:p w14:paraId="6F808F5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8.耐光色牢度（级）：≥5；</w:t>
            </w:r>
          </w:p>
          <w:p w14:paraId="0719374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9.耐皂洗色牢度:变色≥4-5 沾色≥4；</w:t>
            </w:r>
          </w:p>
          <w:p w14:paraId="61A379A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10.耐摩擦色牢度:干摩≥4 湿摩≥3-4；</w:t>
            </w:r>
          </w:p>
          <w:p w14:paraId="4EAD0E35">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11.耐汗渍色牢度：变色≥4-5，沾色≥4；</w:t>
            </w:r>
          </w:p>
          <w:p w14:paraId="314B61B2">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12.pH值 4.0~8.5；</w:t>
            </w:r>
          </w:p>
          <w:p w14:paraId="49CD55A2">
            <w:pPr>
              <w:widowControl/>
              <w:numPr>
                <w:ilvl w:val="0"/>
                <w:numId w:val="0"/>
              </w:numP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甲醛含量：未检出</w:t>
            </w:r>
            <w:r>
              <w:rPr>
                <w:rFonts w:hint="eastAsia" w:ascii="宋体" w:hAnsi="宋体" w:cs="宋体"/>
                <w:color w:val="auto"/>
                <w:kern w:val="0"/>
                <w:sz w:val="21"/>
                <w:szCs w:val="21"/>
                <w:highlight w:val="none"/>
                <w:lang w:eastAsia="zh-CN"/>
              </w:rPr>
              <w:t>；</w:t>
            </w:r>
          </w:p>
          <w:p w14:paraId="75A2E0E7">
            <w:pPr>
              <w:pStyle w:val="2"/>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b/>
                <w:bCs/>
                <w:color w:val="auto"/>
                <w:kern w:val="0"/>
                <w:sz w:val="21"/>
                <w:szCs w:val="21"/>
                <w:highlight w:val="none"/>
                <w:lang w:val="en-US" w:eastAsia="zh-CN"/>
              </w:rPr>
              <w:t>供应商须在响应文件中提供具备CMA认证资质的第三方检测机构出具的符合以上技术要求的检测报告复印件，复印件加盖供应商公章，交货时提供检测报告原件供采购人核验，并复印原件作为验收存档资料</w:t>
            </w:r>
            <w:r>
              <w:rPr>
                <w:rFonts w:hint="eastAsia" w:ascii="宋体" w:hAnsi="宋体" w:eastAsia="宋体" w:cs="宋体"/>
                <w:color w:val="auto"/>
                <w:kern w:val="0"/>
                <w:sz w:val="21"/>
                <w:szCs w:val="21"/>
                <w:highlight w:val="none"/>
                <w:lang w:val="en-US" w:eastAsia="zh-CN"/>
              </w:rPr>
              <w:t>。</w:t>
            </w:r>
          </w:p>
        </w:tc>
      </w:tr>
      <w:tr w14:paraId="5FF34FA9">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561B23E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183F264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夏执勤服（勤务款）</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2C707D5D">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件</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1E48B8DC">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910</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11EB9B27">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1.布料名称：复合聚酯平纹布；</w:t>
            </w:r>
          </w:p>
          <w:p w14:paraId="1EFC758A">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2.纤维含量：聚酯纤维&gt;99；</w:t>
            </w:r>
          </w:p>
          <w:p w14:paraId="5C26EEEF">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3.单位面积质量：169g/㎡±3；</w:t>
            </w:r>
          </w:p>
          <w:p w14:paraId="0375C0A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4.密度/(根/10cm),经向 266±5,纬向 209±3；</w:t>
            </w:r>
          </w:p>
          <w:p w14:paraId="7ECA9C3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5.断裂强力：经向≥1100N,纬向≥880N；</w:t>
            </w:r>
          </w:p>
          <w:p w14:paraId="2DF9E491">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6.水洗尺寸变化率(%)：经向-0.5~+0.5，纬向-0.5~+0.5；</w:t>
            </w:r>
          </w:p>
          <w:p w14:paraId="40B7CA7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7.起毛起球（级）：≥4；</w:t>
            </w:r>
          </w:p>
          <w:p w14:paraId="5B237088">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8.耐汗渍色牢度：沾色≥4-5；</w:t>
            </w:r>
          </w:p>
          <w:p w14:paraId="2003FA2E">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9.耐热压色牢度：变色≥4-5，沾色≥4-5；</w:t>
            </w:r>
          </w:p>
          <w:p w14:paraId="41678768">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10.pH值 4.0~8.5；</w:t>
            </w:r>
          </w:p>
          <w:p w14:paraId="4E181231">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甲醛含量：未检出</w:t>
            </w:r>
            <w:r>
              <w:rPr>
                <w:rFonts w:hint="eastAsia" w:ascii="宋体" w:hAnsi="宋体" w:eastAsia="宋体" w:cs="宋体"/>
                <w:color w:val="auto"/>
                <w:kern w:val="0"/>
                <w:sz w:val="21"/>
                <w:szCs w:val="21"/>
                <w:highlight w:val="none"/>
                <w:lang w:eastAsia="zh-CN"/>
              </w:rPr>
              <w:t>。</w:t>
            </w:r>
          </w:p>
          <w:p w14:paraId="22A2BB5B">
            <w:pPr>
              <w:pStyle w:val="2"/>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b/>
                <w:bCs/>
                <w:color w:val="auto"/>
                <w:kern w:val="0"/>
                <w:sz w:val="21"/>
                <w:szCs w:val="21"/>
                <w:highlight w:val="none"/>
                <w:lang w:val="en-US" w:eastAsia="zh-CN"/>
              </w:rPr>
              <w:t>供应商须在响应文件中提供具备CMA认证资质的第三方检测机构出具的符合以上技术要求的检测报告复印件，复印件加盖供应商公章，交货时提供检测报告原件供采购人核验，并复印原件作为验收存档资料</w:t>
            </w:r>
            <w:r>
              <w:rPr>
                <w:rFonts w:hint="eastAsia" w:ascii="宋体" w:hAnsi="宋体" w:eastAsia="宋体" w:cs="宋体"/>
                <w:color w:val="auto"/>
                <w:kern w:val="0"/>
                <w:sz w:val="21"/>
                <w:szCs w:val="21"/>
                <w:highlight w:val="none"/>
                <w:lang w:val="en-US" w:eastAsia="zh-CN"/>
              </w:rPr>
              <w:t>。</w:t>
            </w:r>
          </w:p>
          <w:p w14:paraId="33A7CC7B">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13.样式符合2025年《公安机关警务辅助人员着装规范(试行)》勤务辅警夏执勤服要求。</w:t>
            </w:r>
          </w:p>
        </w:tc>
      </w:tr>
      <w:tr w14:paraId="6D4BD9DD">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1023A0A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000543C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长袖制式衬衣（勤务款）</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711970D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件</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4AF20AD1">
            <w:pPr>
              <w:widowControl/>
              <w:adjustRightInd/>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910</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57D5ABC5">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1.布料名称：复合聚酯平纹布；</w:t>
            </w:r>
          </w:p>
          <w:p w14:paraId="012C1457">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2.纤维含量：聚酯纤维&gt;99；</w:t>
            </w:r>
          </w:p>
          <w:p w14:paraId="586E89C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3.单位面积质量：169g/㎡±3；</w:t>
            </w:r>
          </w:p>
          <w:p w14:paraId="1D14520C">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4.密度/(根/10cm),经向 266±5,纬向 209±3；</w:t>
            </w:r>
          </w:p>
          <w:p w14:paraId="727A602C">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5.断裂强力：经向≥1100N,纬向≥880N；</w:t>
            </w:r>
          </w:p>
          <w:p w14:paraId="68B09DDF">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6.水洗尺寸变化率(%)：经向-0.5~+0.5，纬向-0.5~+0.5；</w:t>
            </w:r>
          </w:p>
          <w:p w14:paraId="544007D9">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7.起毛起球（级）：≥4；</w:t>
            </w:r>
          </w:p>
          <w:p w14:paraId="57BABB3A">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8.耐汗渍色牢度：沾色≥4-5；</w:t>
            </w:r>
          </w:p>
          <w:p w14:paraId="1759B856">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9.耐热压色牢度：变色≥4-5，沾色≥4-5；</w:t>
            </w:r>
          </w:p>
          <w:p w14:paraId="618B8935">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10.pH值 4.0~8.5；</w:t>
            </w:r>
          </w:p>
          <w:p w14:paraId="4A73FED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甲醛含量：未检出</w:t>
            </w:r>
            <w:r>
              <w:rPr>
                <w:rFonts w:hint="eastAsia" w:ascii="宋体" w:hAnsi="宋体" w:eastAsia="宋体" w:cs="宋体"/>
                <w:color w:val="auto"/>
                <w:kern w:val="0"/>
                <w:sz w:val="21"/>
                <w:szCs w:val="21"/>
                <w:highlight w:val="none"/>
                <w:lang w:eastAsia="zh-CN"/>
              </w:rPr>
              <w:t>；</w:t>
            </w:r>
          </w:p>
          <w:p w14:paraId="44DEA28B">
            <w:pPr>
              <w:pStyle w:val="2"/>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b/>
                <w:bCs/>
                <w:color w:val="auto"/>
                <w:kern w:val="0"/>
                <w:sz w:val="21"/>
                <w:szCs w:val="21"/>
                <w:highlight w:val="none"/>
                <w:lang w:val="en-US" w:eastAsia="zh-CN"/>
              </w:rPr>
              <w:t>供应商须在响应文件中提供具备CMA认证资质的第三方检测机构出具的符合以上技术要求的检测报告复印件，复印件加盖供应商公章，交货时提供检测报告原件供采购人核验，并复印原件作为验收存档资料</w:t>
            </w:r>
            <w:r>
              <w:rPr>
                <w:rFonts w:hint="eastAsia" w:ascii="宋体" w:hAnsi="宋体" w:eastAsia="宋体" w:cs="宋体"/>
                <w:color w:val="auto"/>
                <w:kern w:val="0"/>
                <w:sz w:val="21"/>
                <w:szCs w:val="21"/>
                <w:highlight w:val="none"/>
                <w:lang w:val="en-US" w:eastAsia="zh-CN"/>
              </w:rPr>
              <w:t>。</w:t>
            </w:r>
          </w:p>
          <w:p w14:paraId="6B5ED9CF">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13.样式符合2025年《公安机关警务辅助人员着装规范(试行)》勤务辅警长袖制式衬衣要求。</w:t>
            </w:r>
          </w:p>
        </w:tc>
      </w:tr>
      <w:tr w14:paraId="4D3E167C">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3E77D50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2D35EF1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单皮鞋</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041AB7A0">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双</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303B71B0">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73920406">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黑色黄牛鞋面革(二型),鞋里浅黄色牛里革(头层皮)；</w:t>
            </w:r>
          </w:p>
          <w:p w14:paraId="5942E4A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鞋垫浅黄色牛里革，有减震按摩缓冲功能；</w:t>
            </w:r>
          </w:p>
          <w:p w14:paraId="671F7B4C">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鞋底橡胶软底</w:t>
            </w:r>
            <w:r>
              <w:rPr>
                <w:rFonts w:hint="eastAsia" w:ascii="宋体" w:hAnsi="宋体" w:eastAsia="宋体" w:cs="宋体"/>
                <w:color w:val="auto"/>
                <w:kern w:val="0"/>
                <w:sz w:val="21"/>
                <w:szCs w:val="21"/>
                <w:highlight w:val="none"/>
                <w:lang w:eastAsia="zh-CN"/>
              </w:rPr>
              <w:t>；</w:t>
            </w:r>
          </w:p>
          <w:p w14:paraId="72523A82">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前帮、后帮、后条皮、鞋舌、 鞋耳、鞋耳里、 统口：黑色全粒面黄牛帮面革，厚度 1.3mm～1.5mm</w:t>
            </w:r>
            <w:r>
              <w:rPr>
                <w:rFonts w:hint="eastAsia" w:ascii="宋体" w:hAnsi="宋体" w:cs="宋体"/>
                <w:color w:val="auto"/>
                <w:kern w:val="0"/>
                <w:sz w:val="21"/>
                <w:szCs w:val="21"/>
                <w:highlight w:val="none"/>
                <w:lang w:eastAsia="zh-CN"/>
              </w:rPr>
              <w:t>；</w:t>
            </w:r>
          </w:p>
          <w:p w14:paraId="45167196">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统口里：黑色超细纤维革，厚度 0.5mm～0.7mm</w:t>
            </w:r>
            <w:r>
              <w:rPr>
                <w:rFonts w:hint="eastAsia" w:ascii="宋体" w:hAnsi="宋体" w:cs="宋体"/>
                <w:color w:val="auto"/>
                <w:kern w:val="0"/>
                <w:sz w:val="21"/>
                <w:szCs w:val="21"/>
                <w:highlight w:val="none"/>
                <w:lang w:eastAsia="zh-CN"/>
              </w:rPr>
              <w:t>；</w:t>
            </w:r>
          </w:p>
          <w:p w14:paraId="592F3242">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后帮里、鞋舌里、内垫：（猪、牛、羊皮革均可）浅黄色鞋里革，厚度 0.5mm～0.7mm</w:t>
            </w:r>
            <w:r>
              <w:rPr>
                <w:rFonts w:hint="eastAsia" w:ascii="宋体" w:hAnsi="宋体" w:cs="宋体"/>
                <w:color w:val="auto"/>
                <w:kern w:val="0"/>
                <w:sz w:val="21"/>
                <w:szCs w:val="21"/>
                <w:highlight w:val="none"/>
                <w:lang w:eastAsia="zh-CN"/>
              </w:rPr>
              <w:t>；</w:t>
            </w:r>
          </w:p>
          <w:p w14:paraId="6F44ACEF">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后跟里：浅黄色超细纤维透气革，厚度 0.5mm～0.7mm</w:t>
            </w:r>
            <w:r>
              <w:rPr>
                <w:rFonts w:hint="eastAsia" w:ascii="宋体" w:hAnsi="宋体" w:cs="宋体"/>
                <w:color w:val="auto"/>
                <w:kern w:val="0"/>
                <w:sz w:val="21"/>
                <w:szCs w:val="21"/>
                <w:highlight w:val="none"/>
                <w:lang w:eastAsia="zh-CN"/>
              </w:rPr>
              <w:t>；</w:t>
            </w:r>
          </w:p>
          <w:p w14:paraId="7451ED69">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鞋底部位：外底，发泡橡胶主体+防滑片+耐磨片</w:t>
            </w:r>
            <w:r>
              <w:rPr>
                <w:rFonts w:hint="eastAsia" w:ascii="宋体" w:hAnsi="宋体" w:cs="宋体"/>
                <w:color w:val="auto"/>
                <w:kern w:val="0"/>
                <w:sz w:val="21"/>
                <w:szCs w:val="21"/>
                <w:highlight w:val="none"/>
                <w:lang w:eastAsia="zh-CN"/>
              </w:rPr>
              <w:t>；</w:t>
            </w:r>
          </w:p>
          <w:p w14:paraId="6C71A537">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8.样式符合2025年《公安机关警务辅助人员着装规范(试行)》男单皮鞋/女单皮鞋要求。</w:t>
            </w:r>
          </w:p>
        </w:tc>
      </w:tr>
      <w:tr w14:paraId="6F82140A">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6E97F21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21BD18C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领带</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27E6FF33">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条</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4FE3A9BF">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742872C0">
            <w:pPr>
              <w:keepNext w:val="0"/>
              <w:keepLines w:val="0"/>
              <w:widowControl/>
              <w:numPr>
                <w:ilvl w:val="0"/>
                <w:numId w:val="7"/>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领带面料规格为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采用90%涤纶丝与10%桑蚕丝交织面料，面料经纱规格56dtex（50D），面料纬纱规格84dtex（75D）</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p w14:paraId="2287FEE3">
            <w:pPr>
              <w:keepNext w:val="0"/>
              <w:keepLines w:val="0"/>
              <w:widowControl/>
              <w:numPr>
                <w:ilvl w:val="0"/>
                <w:numId w:val="7"/>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衬布：采用100%涤纶短纤维，350g/m²</w:t>
            </w:r>
            <w:r>
              <w:rPr>
                <w:rFonts w:hint="eastAsia" w:ascii="宋体" w:hAnsi="宋体" w:eastAsia="宋体" w:cs="宋体"/>
                <w:color w:val="auto"/>
                <w:kern w:val="0"/>
                <w:sz w:val="21"/>
                <w:szCs w:val="21"/>
                <w:highlight w:val="none"/>
                <w:lang w:eastAsia="zh-CN"/>
              </w:rPr>
              <w:t>；</w:t>
            </w:r>
          </w:p>
          <w:p w14:paraId="1903D924">
            <w:pPr>
              <w:keepNext w:val="0"/>
              <w:keepLines w:val="0"/>
              <w:widowControl/>
              <w:numPr>
                <w:ilvl w:val="0"/>
                <w:numId w:val="7"/>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里布：防静电涤纶长沙斜纹绸</w:t>
            </w:r>
            <w:r>
              <w:rPr>
                <w:rFonts w:hint="eastAsia" w:ascii="宋体" w:hAnsi="宋体" w:eastAsia="宋体" w:cs="宋体"/>
                <w:color w:val="auto"/>
                <w:kern w:val="0"/>
                <w:sz w:val="21"/>
                <w:szCs w:val="21"/>
                <w:highlight w:val="none"/>
                <w:lang w:eastAsia="zh-CN"/>
              </w:rPr>
              <w:t>；</w:t>
            </w:r>
          </w:p>
          <w:p w14:paraId="321A2D30">
            <w:pPr>
              <w:keepNext w:val="0"/>
              <w:keepLines w:val="0"/>
              <w:widowControl/>
              <w:numPr>
                <w:ilvl w:val="0"/>
                <w:numId w:val="7"/>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领带托：聚乙稀。保险扣：聚乙稀，对插式。拉链：为军3号警专用涤纶螺旋拉链</w:t>
            </w:r>
            <w:r>
              <w:rPr>
                <w:rFonts w:hint="eastAsia" w:ascii="宋体" w:hAnsi="宋体" w:eastAsia="宋体" w:cs="宋体"/>
                <w:color w:val="auto"/>
                <w:kern w:val="0"/>
                <w:sz w:val="21"/>
                <w:szCs w:val="21"/>
                <w:highlight w:val="none"/>
                <w:lang w:eastAsia="zh-CN"/>
              </w:rPr>
              <w:t>；</w:t>
            </w:r>
          </w:p>
          <w:p w14:paraId="1FDAF5C9">
            <w:pPr>
              <w:keepNext w:val="0"/>
              <w:keepLines w:val="0"/>
              <w:widowControl/>
              <w:numPr>
                <w:ilvl w:val="0"/>
                <w:numId w:val="7"/>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符合</w:t>
            </w:r>
            <w:r>
              <w:rPr>
                <w:rFonts w:hint="eastAsia" w:ascii="宋体" w:hAnsi="宋体" w:cs="宋体"/>
                <w:color w:val="auto"/>
                <w:kern w:val="0"/>
                <w:sz w:val="21"/>
                <w:szCs w:val="21"/>
                <w:highlight w:val="none"/>
                <w:lang w:val="en-US" w:eastAsia="zh-CN"/>
              </w:rPr>
              <w:t>2025年《公安机关警务辅助人员着装规范(试行)》</w:t>
            </w:r>
            <w:r>
              <w:rPr>
                <w:rFonts w:hint="eastAsia" w:ascii="宋体" w:hAnsi="宋体" w:eastAsia="宋体" w:cs="宋体"/>
                <w:color w:val="auto"/>
                <w:kern w:val="0"/>
                <w:sz w:val="21"/>
                <w:szCs w:val="21"/>
                <w:highlight w:val="none"/>
                <w:lang w:val="en-US" w:eastAsia="zh-CN"/>
              </w:rPr>
              <w:t>中的领带样式要求。</w:t>
            </w:r>
          </w:p>
        </w:tc>
      </w:tr>
      <w:tr w14:paraId="45C1DC16">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17AD4CF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36FB81C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领带夹</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4A029121">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枚</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60380B96">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494B8DA1">
            <w:pPr>
              <w:keepNext w:val="0"/>
              <w:keepLines w:val="0"/>
              <w:widowControl/>
              <w:numPr>
                <w:ilvl w:val="0"/>
                <w:numId w:val="8"/>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产品由夹体、压柄、齿爪、压簧及小轴构成、分为男式和女式两款</w:t>
            </w:r>
            <w:r>
              <w:rPr>
                <w:rFonts w:hint="eastAsia" w:ascii="宋体" w:hAnsi="宋体" w:eastAsia="宋体" w:cs="宋体"/>
                <w:color w:val="auto"/>
                <w:kern w:val="0"/>
                <w:sz w:val="21"/>
                <w:szCs w:val="21"/>
                <w:highlight w:val="none"/>
                <w:lang w:eastAsia="zh-CN"/>
              </w:rPr>
              <w:t>；</w:t>
            </w:r>
          </w:p>
          <w:p w14:paraId="29DEBE18">
            <w:pPr>
              <w:keepNext w:val="0"/>
              <w:keepLines w:val="0"/>
              <w:widowControl/>
              <w:numPr>
                <w:ilvl w:val="0"/>
                <w:numId w:val="8"/>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主材料：黄铜板，规格H62，δ2.5、M型；</w:t>
            </w:r>
          </w:p>
          <w:p w14:paraId="67DA31B3">
            <w:pPr>
              <w:keepNext w:val="0"/>
              <w:keepLines w:val="0"/>
              <w:widowControl/>
              <w:numPr>
                <w:ilvl w:val="0"/>
                <w:numId w:val="8"/>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黄铜带，规格H62，δ0.5、Y2型，镀铬工艺，银白色</w:t>
            </w:r>
            <w:r>
              <w:rPr>
                <w:rFonts w:hint="eastAsia" w:ascii="宋体" w:hAnsi="宋体" w:eastAsia="宋体" w:cs="宋体"/>
                <w:color w:val="auto"/>
                <w:kern w:val="0"/>
                <w:sz w:val="21"/>
                <w:szCs w:val="21"/>
                <w:highlight w:val="none"/>
                <w:lang w:eastAsia="zh-CN"/>
              </w:rPr>
              <w:t>。</w:t>
            </w:r>
          </w:p>
        </w:tc>
      </w:tr>
      <w:tr w14:paraId="11D8FCEC">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3410294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0EE0A1FF">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内腰带</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3B62DA4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条</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2A5E304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455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2DA4910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1.钎子材料为锌合金，规格为ZZnAlD4-3A。</w:t>
            </w:r>
          </w:p>
          <w:p w14:paraId="0B5164C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2.带体材料为黑色贴膜皮革；</w:t>
            </w:r>
          </w:p>
          <w:p w14:paraId="598E90D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3.钎扣镍镀层厚度（μm)：≥6；</w:t>
            </w:r>
          </w:p>
          <w:p w14:paraId="1B01369C">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4.钎扣耐盐雾腐蚀：48 h 表面无腐蚀；</w:t>
            </w:r>
          </w:p>
          <w:p w14:paraId="38F1FAC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5.钎扣与带体结合力（N）：≥800；</w:t>
            </w:r>
          </w:p>
          <w:p w14:paraId="44D53F16">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6.带体拉伸强力（N）：≥2800；</w:t>
            </w:r>
          </w:p>
          <w:p w14:paraId="21ACA5BA">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7.带体粘合剥离强力（N）：≥160</w:t>
            </w:r>
            <w:r>
              <w:rPr>
                <w:rFonts w:hint="eastAsia" w:ascii="宋体" w:hAnsi="宋体" w:eastAsia="宋体" w:cs="宋体"/>
                <w:color w:val="auto"/>
                <w:kern w:val="0"/>
                <w:sz w:val="21"/>
                <w:szCs w:val="21"/>
                <w:highlight w:val="none"/>
                <w:lang w:eastAsia="zh-CN"/>
              </w:rPr>
              <w:t>；</w:t>
            </w:r>
          </w:p>
          <w:p w14:paraId="043D5D5E">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8.符合2025年《公安机关警务辅助人员着装规范(试行)》中的内腰带样式要求。</w:t>
            </w:r>
          </w:p>
        </w:tc>
      </w:tr>
      <w:tr w14:paraId="0496F724">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3069AF7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5063840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软式肩章</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5AC8A9BF">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副</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0DF4890B">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910</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3064A841">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软式肩章为穿袢式弧形肩章。软式肩章的辅警衔图案，由版面上规定位置丝织提花的辅警衔标识图案构成；</w:t>
            </w:r>
          </w:p>
          <w:p w14:paraId="4F82A7F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版面：75D涤纶低弹丝提花机织布</w:t>
            </w:r>
            <w:r>
              <w:rPr>
                <w:rFonts w:hint="eastAsia" w:ascii="宋体" w:hAnsi="宋体" w:eastAsia="宋体" w:cs="宋体"/>
                <w:color w:val="auto"/>
                <w:kern w:val="0"/>
                <w:sz w:val="21"/>
                <w:szCs w:val="21"/>
                <w:highlight w:val="none"/>
                <w:lang w:eastAsia="zh-CN"/>
              </w:rPr>
              <w:t>；</w:t>
            </w:r>
          </w:p>
          <w:p w14:paraId="05177A47">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3.符合2025年《公安机关警务辅助人员着装规范(试行)》中的肩章样式要求。</w:t>
            </w:r>
          </w:p>
        </w:tc>
      </w:tr>
      <w:tr w14:paraId="62A2987D">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0966ADE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47605B9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丝织胸徽</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4C64206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枚</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6A73519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2275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5FA89690">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丝织胸徽正面图案由部门名称或地区名称字样、五角星和橄榄枝组成。部门名称或地区名称字体为隶书体</w:t>
            </w:r>
            <w:r>
              <w:rPr>
                <w:rFonts w:hint="eastAsia" w:ascii="宋体" w:hAnsi="宋体" w:eastAsia="宋体" w:cs="宋体"/>
                <w:color w:val="auto"/>
                <w:kern w:val="0"/>
                <w:sz w:val="21"/>
                <w:szCs w:val="21"/>
                <w:highlight w:val="none"/>
                <w:lang w:eastAsia="zh-CN"/>
              </w:rPr>
              <w:t>；</w:t>
            </w:r>
          </w:p>
          <w:p w14:paraId="60342B0A">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丝织版面：GB/T 14460涤纶低弹丝提花机织布</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75D，经密</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107根/cm ，纬密</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64根/cm</w:t>
            </w:r>
            <w:r>
              <w:rPr>
                <w:rFonts w:hint="eastAsia" w:ascii="宋体" w:hAnsi="宋体" w:eastAsia="宋体" w:cs="宋体"/>
                <w:color w:val="auto"/>
                <w:kern w:val="0"/>
                <w:sz w:val="21"/>
                <w:szCs w:val="21"/>
                <w:highlight w:val="none"/>
                <w:lang w:eastAsia="zh-CN"/>
              </w:rPr>
              <w:t>；</w:t>
            </w:r>
          </w:p>
          <w:p w14:paraId="6782924C">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3.符合2025年《公安机关警务辅助人员着装规范(试行)》中的丝织胸徽样式要求。</w:t>
            </w:r>
          </w:p>
        </w:tc>
      </w:tr>
      <w:tr w14:paraId="26C8B4E6">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3C616A2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2CA7BF6A">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丝织号</w:t>
            </w:r>
            <w:r>
              <w:rPr>
                <w:rFonts w:hint="eastAsia" w:ascii="宋体" w:hAnsi="宋体" w:cs="宋体"/>
                <w:color w:val="auto"/>
                <w:kern w:val="0"/>
                <w:sz w:val="21"/>
                <w:szCs w:val="21"/>
                <w:highlight w:val="none"/>
                <w:lang w:val="en-US" w:eastAsia="zh-CN"/>
              </w:rPr>
              <w:t>牌</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611C91C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枚</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28EF7B0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2275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7ABA7EC9">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丝织号牌正面图案由中文“辅警”和 6 位阿拉伯数字组成，字体为长黑体，以标样为准</w:t>
            </w:r>
            <w:r>
              <w:rPr>
                <w:rFonts w:hint="eastAsia" w:ascii="宋体" w:hAnsi="宋体" w:eastAsia="宋体" w:cs="宋体"/>
                <w:color w:val="auto"/>
                <w:kern w:val="0"/>
                <w:sz w:val="21"/>
                <w:szCs w:val="21"/>
                <w:highlight w:val="none"/>
                <w:lang w:eastAsia="zh-CN"/>
              </w:rPr>
              <w:t>；</w:t>
            </w:r>
          </w:p>
          <w:p w14:paraId="451E235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丝织版面：GB/T 14460 涤纶低弹丝提花机织布</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75D，经密</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107根/cm ，纬密</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64根/cm</w:t>
            </w:r>
            <w:r>
              <w:rPr>
                <w:rFonts w:hint="eastAsia" w:ascii="宋体" w:hAnsi="宋体" w:eastAsia="宋体" w:cs="宋体"/>
                <w:color w:val="auto"/>
                <w:kern w:val="0"/>
                <w:sz w:val="21"/>
                <w:szCs w:val="21"/>
                <w:highlight w:val="none"/>
                <w:lang w:eastAsia="zh-CN"/>
              </w:rPr>
              <w:t>；</w:t>
            </w:r>
          </w:p>
          <w:p w14:paraId="37DFCE92">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3.符合2025年《公安机关警务辅助人员着装规范(试行)》中的丝织辅警号样式要求。</w:t>
            </w:r>
          </w:p>
        </w:tc>
      </w:tr>
      <w:tr w14:paraId="17B33457">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2B3AA9B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2DFCA10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反光背心</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4052AF88">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件</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4854B1AC">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6955D3C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款式要求：反光背心为前开襟马甲式样，开襟用拉链拉合，前后身分别具有三道横向反光条带，前身胸部左右分别缀钉对讲机袢和胸徽锦丝搭扣带绒面；前后身两侧用四件按扣和锦丝搭扣带连接，可针对不同腰围三档调节肥瘦；两肩部用锦丝搭扣带连接，可根据不同身高调节长短</w:t>
            </w:r>
            <w:r>
              <w:rPr>
                <w:rFonts w:hint="eastAsia" w:ascii="宋体" w:hAnsi="宋体" w:eastAsia="宋体" w:cs="宋体"/>
                <w:color w:val="auto"/>
                <w:kern w:val="0"/>
                <w:sz w:val="21"/>
                <w:szCs w:val="21"/>
                <w:highlight w:val="none"/>
                <w:lang w:eastAsia="zh-CN"/>
              </w:rPr>
              <w:t>；</w:t>
            </w:r>
          </w:p>
          <w:p w14:paraId="1378C2A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颜色：反光背心的荧光网眼布、织带、锦丝搭扣带、拉链颜色为荧光黄色；晶格反光条带颜色为白色或银灰色，玻璃微珠反光沿条颜色为银灰色；文字标志颜色为藏蓝色，四件按扣颜色为银白色，涤纶缝纫线颜色与缝合部位颜色相匹配</w:t>
            </w:r>
            <w:r>
              <w:rPr>
                <w:rFonts w:hint="eastAsia" w:ascii="宋体" w:hAnsi="宋体" w:eastAsia="宋体" w:cs="宋体"/>
                <w:color w:val="auto"/>
                <w:kern w:val="0"/>
                <w:sz w:val="21"/>
                <w:szCs w:val="21"/>
                <w:highlight w:val="none"/>
                <w:lang w:eastAsia="zh-CN"/>
              </w:rPr>
              <w:t>；</w:t>
            </w:r>
          </w:p>
          <w:p w14:paraId="7492C791">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3.针距要求：缝纫针距9针/3cm～11针/3cm，套结针数：42针/结</w:t>
            </w:r>
            <w:r>
              <w:rPr>
                <w:rFonts w:hint="eastAsia" w:ascii="宋体" w:hAnsi="宋体" w:eastAsia="宋体" w:cs="宋体"/>
                <w:color w:val="auto"/>
                <w:kern w:val="0"/>
                <w:sz w:val="21"/>
                <w:szCs w:val="21"/>
                <w:highlight w:val="none"/>
                <w:lang w:eastAsia="zh-CN"/>
              </w:rPr>
              <w:t>；</w:t>
            </w:r>
          </w:p>
          <w:p w14:paraId="27E0E3DA">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4.pH值：4-7.5</w:t>
            </w:r>
            <w:r>
              <w:rPr>
                <w:rFonts w:hint="eastAsia" w:ascii="宋体" w:hAnsi="宋体" w:eastAsia="宋体" w:cs="宋体"/>
                <w:color w:val="auto"/>
                <w:kern w:val="0"/>
                <w:sz w:val="21"/>
                <w:szCs w:val="21"/>
                <w:highlight w:val="none"/>
                <w:lang w:eastAsia="zh-CN"/>
              </w:rPr>
              <w:t>；</w:t>
            </w:r>
          </w:p>
          <w:p w14:paraId="1E0D7115">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5.甲醛含量：≤75mg/kg；</w:t>
            </w:r>
          </w:p>
          <w:p w14:paraId="3781D0D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6.无异味</w:t>
            </w:r>
            <w:r>
              <w:rPr>
                <w:rFonts w:hint="eastAsia" w:ascii="宋体" w:hAnsi="宋体" w:eastAsia="宋体" w:cs="宋体"/>
                <w:color w:val="auto"/>
                <w:kern w:val="0"/>
                <w:sz w:val="21"/>
                <w:szCs w:val="21"/>
                <w:highlight w:val="none"/>
                <w:lang w:eastAsia="zh-CN"/>
              </w:rPr>
              <w:t>；</w:t>
            </w:r>
          </w:p>
          <w:p w14:paraId="702DBCF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7.网眼密度（眼/5cm）：直向≥16  横向≥20</w:t>
            </w:r>
            <w:r>
              <w:rPr>
                <w:rFonts w:hint="eastAsia" w:ascii="宋体" w:hAnsi="宋体" w:eastAsia="宋体" w:cs="宋体"/>
                <w:color w:val="auto"/>
                <w:kern w:val="0"/>
                <w:sz w:val="21"/>
                <w:szCs w:val="21"/>
                <w:highlight w:val="none"/>
                <w:lang w:eastAsia="zh-CN"/>
              </w:rPr>
              <w:t>；</w:t>
            </w:r>
          </w:p>
          <w:p w14:paraId="0195E978">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8.遮盖率（%）：≥45</w:t>
            </w:r>
            <w:r>
              <w:rPr>
                <w:rFonts w:hint="eastAsia" w:ascii="宋体" w:hAnsi="宋体" w:eastAsia="宋体" w:cs="宋体"/>
                <w:color w:val="auto"/>
                <w:kern w:val="0"/>
                <w:sz w:val="21"/>
                <w:szCs w:val="21"/>
                <w:highlight w:val="none"/>
                <w:lang w:eastAsia="zh-CN"/>
              </w:rPr>
              <w:t>；</w:t>
            </w:r>
          </w:p>
          <w:p w14:paraId="7A2DF19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9.顶破强力（N）：≥200</w:t>
            </w:r>
            <w:r>
              <w:rPr>
                <w:rFonts w:hint="eastAsia" w:ascii="宋体" w:hAnsi="宋体" w:eastAsia="宋体" w:cs="宋体"/>
                <w:color w:val="auto"/>
                <w:kern w:val="0"/>
                <w:sz w:val="21"/>
                <w:szCs w:val="21"/>
                <w:highlight w:val="none"/>
                <w:lang w:eastAsia="zh-CN"/>
              </w:rPr>
              <w:t>；</w:t>
            </w:r>
          </w:p>
          <w:p w14:paraId="5C604F7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10.耐摩擦色牢度：≥4级；耐水洗色牢度：≥4级</w:t>
            </w:r>
            <w:r>
              <w:rPr>
                <w:rFonts w:hint="eastAsia" w:ascii="宋体" w:hAnsi="宋体" w:eastAsia="宋体" w:cs="宋体"/>
                <w:color w:val="auto"/>
                <w:kern w:val="0"/>
                <w:sz w:val="21"/>
                <w:szCs w:val="21"/>
                <w:highlight w:val="none"/>
                <w:lang w:eastAsia="zh-CN"/>
              </w:rPr>
              <w:t>；</w:t>
            </w:r>
          </w:p>
          <w:p w14:paraId="471A4DFA">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11.反光条带初始逆反射系数（0°）（在观察角12′，入射角5°条件下）应不低于860cd/lx·m²</w:t>
            </w:r>
            <w:r>
              <w:rPr>
                <w:rFonts w:hint="eastAsia" w:ascii="宋体" w:hAnsi="宋体" w:eastAsia="宋体" w:cs="宋体"/>
                <w:color w:val="auto"/>
                <w:kern w:val="0"/>
                <w:sz w:val="21"/>
                <w:szCs w:val="21"/>
                <w:highlight w:val="none"/>
                <w:lang w:eastAsia="zh-CN"/>
              </w:rPr>
              <w:t>；</w:t>
            </w:r>
          </w:p>
          <w:p w14:paraId="6D7B3EE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12.耐磨损处理后逆反射系数：不低于550cd/lx·m²（在观察角12′，入射角5°条件下）；</w:t>
            </w:r>
          </w:p>
          <w:p w14:paraId="74074114">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13.耐屈挠处理后逆反射系数：不低于640cd/lx·m²（在观察角12′，入射角5°条件下）；</w:t>
            </w:r>
          </w:p>
          <w:p w14:paraId="07201688">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14.耐水洗处理后逆反射系数不低于460cd/lx·m²（在观察角12′，入射角5°条件下）</w:t>
            </w:r>
            <w:r>
              <w:rPr>
                <w:rFonts w:hint="eastAsia" w:ascii="宋体" w:hAnsi="宋体" w:eastAsia="宋体" w:cs="宋体"/>
                <w:color w:val="auto"/>
                <w:kern w:val="0"/>
                <w:sz w:val="21"/>
                <w:szCs w:val="21"/>
                <w:highlight w:val="none"/>
                <w:lang w:eastAsia="zh-CN"/>
              </w:rPr>
              <w:t>；</w:t>
            </w:r>
          </w:p>
          <w:p w14:paraId="24118CB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15.高温处理后逆反射系数不低于750cd/lx·m²（在观察角12′，入射角5°条件下）</w:t>
            </w:r>
            <w:r>
              <w:rPr>
                <w:rFonts w:hint="eastAsia" w:ascii="宋体" w:hAnsi="宋体" w:eastAsia="宋体" w:cs="宋体"/>
                <w:color w:val="auto"/>
                <w:kern w:val="0"/>
                <w:sz w:val="21"/>
                <w:szCs w:val="21"/>
                <w:highlight w:val="none"/>
                <w:lang w:eastAsia="zh-CN"/>
              </w:rPr>
              <w:t>；</w:t>
            </w:r>
          </w:p>
          <w:p w14:paraId="017ABE4A">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16.低温处理后逆反射系数不低于730cd/lx·m²（在观察角12′，入射角5°条件下）</w:t>
            </w:r>
            <w:r>
              <w:rPr>
                <w:rFonts w:hint="eastAsia" w:ascii="宋体" w:hAnsi="宋体" w:eastAsia="宋体" w:cs="宋体"/>
                <w:color w:val="auto"/>
                <w:kern w:val="0"/>
                <w:sz w:val="21"/>
                <w:szCs w:val="21"/>
                <w:highlight w:val="none"/>
                <w:lang w:eastAsia="zh-CN"/>
              </w:rPr>
              <w:t>；</w:t>
            </w:r>
          </w:p>
          <w:p w14:paraId="20B57ECA">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17.样式符合2025年《公安机关警务辅助人员着装规范(试行)》中的辅警反光背心要求。</w:t>
            </w:r>
          </w:p>
        </w:tc>
      </w:tr>
      <w:tr w14:paraId="0BB5F217">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40EDE88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10C42B9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夏作训服</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70C7EA0F">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25EC624C">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6B719F5F">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1.布料名称：棉涤纬弹斜纹布；</w:t>
            </w:r>
          </w:p>
          <w:p w14:paraId="27EBF9F9">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2.纤维含量：≥55棉；</w:t>
            </w:r>
          </w:p>
          <w:p w14:paraId="64FE504F">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3.单位面积质量：165g/㎡±5；</w:t>
            </w:r>
          </w:p>
          <w:p w14:paraId="5059860C">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4.密度/(根/10cm),经向 322±10,纬向 283±5；</w:t>
            </w:r>
          </w:p>
          <w:p w14:paraId="0513CA8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5.撕破强力：经向≥45N,纬向≥40N；</w:t>
            </w:r>
          </w:p>
          <w:p w14:paraId="66A40E3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6.水洗尺寸变化率(%)：经向-2.0~+1，纬向-2.0~+1；</w:t>
            </w:r>
          </w:p>
          <w:p w14:paraId="29695B51">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7.起毛起球（级）：≥4；</w:t>
            </w:r>
          </w:p>
          <w:p w14:paraId="1D304236">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8.耐皂洗色牢度（级）：变色≥4-5，沾色≥4；</w:t>
            </w:r>
          </w:p>
          <w:p w14:paraId="3D423017">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9.pH值 4.0~8.5；</w:t>
            </w:r>
          </w:p>
          <w:p w14:paraId="764B2CFC">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甲醛含量：未检出</w:t>
            </w:r>
            <w:r>
              <w:rPr>
                <w:rFonts w:hint="eastAsia" w:ascii="宋体" w:hAnsi="宋体" w:eastAsia="宋体" w:cs="宋体"/>
                <w:color w:val="auto"/>
                <w:kern w:val="0"/>
                <w:sz w:val="21"/>
                <w:szCs w:val="21"/>
                <w:highlight w:val="none"/>
                <w:lang w:eastAsia="zh-CN"/>
              </w:rPr>
              <w:t>；</w:t>
            </w:r>
          </w:p>
          <w:p w14:paraId="5BBA8AE7">
            <w:pPr>
              <w:pStyle w:val="2"/>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b/>
                <w:bCs/>
                <w:color w:val="auto"/>
                <w:kern w:val="0"/>
                <w:sz w:val="21"/>
                <w:szCs w:val="21"/>
                <w:highlight w:val="none"/>
                <w:lang w:val="en-US" w:eastAsia="zh-CN"/>
              </w:rPr>
              <w:t>供应商须在响应文件中提供具备CMA认证资质的第三方检测机构出具的符合以上技术要求的检测报告复印件，复印件加盖供应商公章，交货时提供检测报告原件供采购人核验，并复印原件作为验收存档资料</w:t>
            </w:r>
            <w:r>
              <w:rPr>
                <w:rFonts w:hint="eastAsia" w:ascii="宋体" w:hAnsi="宋体" w:eastAsia="宋体" w:cs="宋体"/>
                <w:color w:val="auto"/>
                <w:kern w:val="0"/>
                <w:sz w:val="21"/>
                <w:szCs w:val="21"/>
                <w:highlight w:val="none"/>
                <w:lang w:val="en-US" w:eastAsia="zh-CN"/>
              </w:rPr>
              <w:t>。</w:t>
            </w:r>
          </w:p>
          <w:p w14:paraId="360B3852">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12.符合2025年《公安机关警务辅助人员着装规范(试行)》中的辅警夏作训服样式要求。</w:t>
            </w:r>
          </w:p>
        </w:tc>
      </w:tr>
      <w:tr w14:paraId="32D3D422">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7E88CE4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0C90CAF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制式短袖T恤衫</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7F337F0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件</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6A477BDF">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910</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16C4376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纤维含量：棉95%（±1）氨纶5%（±1）</w:t>
            </w:r>
            <w:r>
              <w:rPr>
                <w:rFonts w:hint="eastAsia" w:ascii="宋体" w:hAnsi="宋体" w:eastAsia="宋体" w:cs="宋体"/>
                <w:color w:val="auto"/>
                <w:kern w:val="0"/>
                <w:sz w:val="21"/>
                <w:szCs w:val="21"/>
                <w:highlight w:val="none"/>
                <w:lang w:eastAsia="zh-CN"/>
              </w:rPr>
              <w:t>；</w:t>
            </w:r>
          </w:p>
          <w:p w14:paraId="1628484E">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单位面积质量g/㎡：170（±2）</w:t>
            </w:r>
            <w:r>
              <w:rPr>
                <w:rFonts w:hint="eastAsia" w:ascii="宋体" w:hAnsi="宋体" w:eastAsia="宋体" w:cs="宋体"/>
                <w:color w:val="auto"/>
                <w:kern w:val="0"/>
                <w:sz w:val="21"/>
                <w:szCs w:val="21"/>
                <w:highlight w:val="none"/>
                <w:lang w:eastAsia="zh-CN"/>
              </w:rPr>
              <w:t>；</w:t>
            </w:r>
          </w:p>
          <w:p w14:paraId="5F30261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耐酸汗渍色牢度：变色4-5级；沾色-醋纤维4-5级；棉4-5级；锦纶4-5级；涤纶4-5级；腈纶4-5级；羊毛4-5级</w:t>
            </w:r>
            <w:r>
              <w:rPr>
                <w:rFonts w:hint="eastAsia" w:ascii="宋体" w:hAnsi="宋体" w:eastAsia="宋体" w:cs="宋体"/>
                <w:color w:val="auto"/>
                <w:kern w:val="0"/>
                <w:sz w:val="21"/>
                <w:szCs w:val="21"/>
                <w:highlight w:val="none"/>
                <w:lang w:eastAsia="zh-CN"/>
              </w:rPr>
              <w:t>；</w:t>
            </w:r>
          </w:p>
          <w:p w14:paraId="52DCA74F">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耐碱汗渍色牢度：变色4-5级；沾色-醋纤维4-5级；棉4-5级；锦纶4-5级；涤纶4-5级；腈纶4-5级；羊毛4-5</w:t>
            </w:r>
            <w:r>
              <w:rPr>
                <w:rFonts w:hint="eastAsia" w:ascii="宋体" w:hAnsi="宋体" w:eastAsia="宋体" w:cs="宋体"/>
                <w:color w:val="auto"/>
                <w:kern w:val="0"/>
                <w:sz w:val="21"/>
                <w:szCs w:val="21"/>
                <w:highlight w:val="none"/>
                <w:lang w:eastAsia="zh-CN"/>
              </w:rPr>
              <w:t>；</w:t>
            </w:r>
          </w:p>
          <w:p w14:paraId="3AC9567F">
            <w:pPr>
              <w:keepNext w:val="0"/>
              <w:keepLines w:val="0"/>
              <w:widowControl/>
              <w:numPr>
                <w:ilvl w:val="-1"/>
                <w:numId w:val="0"/>
              </w:numPr>
              <w:suppressLineNumbers w:val="0"/>
              <w:jc w:val="left"/>
              <w:textAlignment w:val="center"/>
              <w:rPr>
                <w:rFonts w:hint="eastAsia" w:eastAsia="宋体"/>
                <w:color w:val="auto"/>
                <w:sz w:val="21"/>
                <w:szCs w:val="21"/>
                <w:highlight w:val="none"/>
                <w:lang w:val="en-US"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领口罗纹采用横肌罗纹，左前胸原色刺绣</w:t>
            </w:r>
            <w:r>
              <w:rPr>
                <w:rFonts w:hint="eastAsia" w:ascii="宋体" w:hAnsi="宋体" w:cs="宋体"/>
                <w:color w:val="auto"/>
                <w:kern w:val="0"/>
                <w:sz w:val="21"/>
                <w:szCs w:val="21"/>
                <w:highlight w:val="none"/>
                <w:lang w:eastAsia="zh-CN"/>
              </w:rPr>
              <w:t>。</w:t>
            </w:r>
          </w:p>
        </w:tc>
      </w:tr>
      <w:tr w14:paraId="281B12C0">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206799B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6F89F8B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制式长袖T恤衫</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2C4870FF">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件</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319EDC59">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910</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5BC709CA">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纤维含量：棉95%（±1）氨纶5%（±1）</w:t>
            </w:r>
            <w:r>
              <w:rPr>
                <w:rFonts w:hint="eastAsia" w:ascii="宋体" w:hAnsi="宋体" w:eastAsia="宋体" w:cs="宋体"/>
                <w:color w:val="auto"/>
                <w:kern w:val="0"/>
                <w:sz w:val="21"/>
                <w:szCs w:val="21"/>
                <w:highlight w:val="none"/>
                <w:lang w:eastAsia="zh-CN"/>
              </w:rPr>
              <w:t>；</w:t>
            </w:r>
          </w:p>
          <w:p w14:paraId="34BAF597">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单位面积质量g/㎡：170（±2）</w:t>
            </w:r>
            <w:r>
              <w:rPr>
                <w:rFonts w:hint="eastAsia" w:ascii="宋体" w:hAnsi="宋体" w:eastAsia="宋体" w:cs="宋体"/>
                <w:color w:val="auto"/>
                <w:kern w:val="0"/>
                <w:sz w:val="21"/>
                <w:szCs w:val="21"/>
                <w:highlight w:val="none"/>
                <w:lang w:eastAsia="zh-CN"/>
              </w:rPr>
              <w:t>；</w:t>
            </w:r>
          </w:p>
          <w:p w14:paraId="3208E02F">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耐酸汗渍色牢度：变色4-5级；沾色-醋纤维4-5级；棉4-5级；锦纶4-5级；涤纶4-5级；腈纶4-5级；羊毛4-5级</w:t>
            </w:r>
            <w:r>
              <w:rPr>
                <w:rFonts w:hint="eastAsia" w:ascii="宋体" w:hAnsi="宋体" w:eastAsia="宋体" w:cs="宋体"/>
                <w:color w:val="auto"/>
                <w:kern w:val="0"/>
                <w:sz w:val="21"/>
                <w:szCs w:val="21"/>
                <w:highlight w:val="none"/>
                <w:lang w:eastAsia="zh-CN"/>
              </w:rPr>
              <w:t>；</w:t>
            </w:r>
          </w:p>
          <w:p w14:paraId="26C0CBE1">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耐碱汗渍色牢度：变色4-5级；沾色-醋纤维4-5级；棉4-5级；锦纶4-5级；涤纶4-5级；腈纶4-5级；羊毛4-5</w:t>
            </w:r>
            <w:r>
              <w:rPr>
                <w:rFonts w:hint="eastAsia" w:ascii="宋体" w:hAnsi="宋体" w:eastAsia="宋体" w:cs="宋体"/>
                <w:color w:val="auto"/>
                <w:kern w:val="0"/>
                <w:sz w:val="21"/>
                <w:szCs w:val="21"/>
                <w:highlight w:val="none"/>
                <w:lang w:eastAsia="zh-CN"/>
              </w:rPr>
              <w:t>；</w:t>
            </w:r>
          </w:p>
          <w:p w14:paraId="0EB1B8A2">
            <w:pPr>
              <w:keepNext w:val="0"/>
              <w:keepLines w:val="0"/>
              <w:widowControl/>
              <w:numPr>
                <w:ilvl w:val="-1"/>
                <w:numId w:val="0"/>
              </w:numPr>
              <w:suppressLineNumbers w:val="0"/>
              <w:jc w:val="left"/>
              <w:textAlignment w:val="center"/>
              <w:rPr>
                <w:rFonts w:hint="default" w:eastAsia="宋体"/>
                <w:color w:val="auto"/>
                <w:sz w:val="21"/>
                <w:szCs w:val="21"/>
                <w:highlight w:val="none"/>
                <w:lang w:val="en-US"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领口罗纹采用横肌罗纹，袖口罗纹采用精梳氨纶棉罗纹。左前胸原色刺绣。</w:t>
            </w:r>
          </w:p>
        </w:tc>
      </w:tr>
      <w:tr w14:paraId="76134633">
        <w:tblPrEx>
          <w:tblCellMar>
            <w:top w:w="0" w:type="dxa"/>
            <w:left w:w="108" w:type="dxa"/>
            <w:bottom w:w="0" w:type="dxa"/>
            <w:right w:w="108" w:type="dxa"/>
          </w:tblCellMar>
        </w:tblPrEx>
        <w:trPr>
          <w:trHeight w:val="627" w:hRule="atLeast"/>
        </w:trPr>
        <w:tc>
          <w:tcPr>
            <w:tcW w:w="514" w:type="dxa"/>
            <w:tcBorders>
              <w:top w:val="single" w:color="auto" w:sz="4" w:space="0"/>
              <w:left w:val="single" w:color="auto" w:sz="4" w:space="0"/>
              <w:bottom w:val="single" w:color="auto" w:sz="4" w:space="0"/>
              <w:right w:val="single" w:color="auto" w:sz="4" w:space="0"/>
            </w:tcBorders>
            <w:shd w:val="clear" w:color="000000" w:fill="FFFFFF"/>
            <w:vAlign w:val="center"/>
          </w:tcPr>
          <w:p w14:paraId="6838B93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1505" w:type="dxa"/>
            <w:tcBorders>
              <w:top w:val="single" w:color="auto" w:sz="4" w:space="0"/>
              <w:left w:val="nil"/>
              <w:bottom w:val="single" w:color="auto" w:sz="4" w:space="0"/>
              <w:right w:val="single" w:color="auto" w:sz="4" w:space="0"/>
            </w:tcBorders>
            <w:shd w:val="clear" w:color="000000" w:fill="FFFFFF"/>
            <w:vAlign w:val="center"/>
          </w:tcPr>
          <w:p w14:paraId="5F437FA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作训鞋</w:t>
            </w:r>
          </w:p>
        </w:tc>
        <w:tc>
          <w:tcPr>
            <w:tcW w:w="1230" w:type="dxa"/>
            <w:tcBorders>
              <w:top w:val="single" w:color="auto" w:sz="4" w:space="0"/>
              <w:left w:val="nil"/>
              <w:bottom w:val="single" w:color="auto" w:sz="4" w:space="0"/>
              <w:right w:val="single" w:color="auto" w:sz="4" w:space="0"/>
            </w:tcBorders>
            <w:shd w:val="clear" w:color="000000" w:fill="FFFFFF"/>
            <w:vAlign w:val="center"/>
          </w:tcPr>
          <w:p w14:paraId="2D08028F">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双</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7FF22649">
            <w:pPr>
              <w:widowControl/>
              <w:adjustRightInd/>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455</w:t>
            </w:r>
          </w:p>
        </w:tc>
        <w:tc>
          <w:tcPr>
            <w:tcW w:w="5310" w:type="dxa"/>
            <w:tcBorders>
              <w:top w:val="single" w:color="auto" w:sz="4" w:space="0"/>
              <w:left w:val="nil"/>
              <w:bottom w:val="single" w:color="auto" w:sz="4" w:space="0"/>
              <w:right w:val="single" w:color="auto" w:sz="4" w:space="0"/>
            </w:tcBorders>
            <w:shd w:val="clear" w:color="000000" w:fill="FFFFFF"/>
            <w:vAlign w:val="center"/>
          </w:tcPr>
          <w:p w14:paraId="056B0A9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1.鞋面采用高科技耐磨透气褐色面料，聚酯纤维含量：100%，鞋内采用透气网布内里，鞋底采用耐磨防滑柔软橡胶大底，防踢鞋头采用橡胶包裹加滴塑设计</w:t>
            </w:r>
            <w:r>
              <w:rPr>
                <w:rFonts w:hint="eastAsia" w:ascii="宋体" w:hAnsi="宋体" w:eastAsia="宋体" w:cs="宋体"/>
                <w:color w:val="auto"/>
                <w:kern w:val="0"/>
                <w:sz w:val="21"/>
                <w:szCs w:val="21"/>
                <w:highlight w:val="none"/>
                <w:lang w:eastAsia="zh-CN"/>
              </w:rPr>
              <w:t>；</w:t>
            </w:r>
          </w:p>
          <w:p w14:paraId="7D533C51">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2.款式要求：低帮、系带（鞋带为防散脱鞋带）</w:t>
            </w:r>
            <w:r>
              <w:rPr>
                <w:rFonts w:hint="eastAsia" w:ascii="宋体" w:hAnsi="宋体" w:eastAsia="宋体" w:cs="宋体"/>
                <w:color w:val="auto"/>
                <w:kern w:val="0"/>
                <w:sz w:val="21"/>
                <w:szCs w:val="21"/>
                <w:highlight w:val="none"/>
                <w:lang w:eastAsia="zh-CN"/>
              </w:rPr>
              <w:t>；</w:t>
            </w:r>
          </w:p>
          <w:p w14:paraId="210EDDF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3.抗菌防臭不变形鞋垫</w:t>
            </w:r>
            <w:r>
              <w:rPr>
                <w:rFonts w:hint="eastAsia" w:ascii="宋体" w:hAnsi="宋体" w:eastAsia="宋体" w:cs="宋体"/>
                <w:color w:val="auto"/>
                <w:kern w:val="0"/>
                <w:sz w:val="21"/>
                <w:szCs w:val="21"/>
                <w:highlight w:val="none"/>
                <w:lang w:eastAsia="zh-CN"/>
              </w:rPr>
              <w:t>；</w:t>
            </w:r>
          </w:p>
          <w:p w14:paraId="1706DCF8">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4.水洗后成鞋粘合处无开胶、无脱落、无明显变色、网布无断纱、合成革无龟裂、鞋带头无散开；</w:t>
            </w:r>
          </w:p>
          <w:p w14:paraId="3FC243E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5.游离甲醛含量：鞋帮三维立体网眼布：无检出；三层复合鞋里网布：无检出</w:t>
            </w:r>
            <w:r>
              <w:rPr>
                <w:rFonts w:hint="eastAsia" w:ascii="宋体" w:hAnsi="宋体" w:eastAsia="宋体" w:cs="宋体"/>
                <w:color w:val="auto"/>
                <w:kern w:val="0"/>
                <w:sz w:val="21"/>
                <w:szCs w:val="21"/>
                <w:highlight w:val="none"/>
                <w:lang w:eastAsia="zh-CN"/>
              </w:rPr>
              <w:t>；</w:t>
            </w:r>
          </w:p>
          <w:p w14:paraId="3C3B9658">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6.加热老化后外观无变色、无龟裂、无开胶、无喷霜；</w:t>
            </w:r>
          </w:p>
          <w:p w14:paraId="2F505FF7">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7.鞋带扯断力≥800N；</w:t>
            </w:r>
          </w:p>
          <w:p w14:paraId="7D8B38CD">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8.鞋底摩擦系数：干态≥0.9；湿态≥0.5；</w:t>
            </w:r>
          </w:p>
          <w:p w14:paraId="2360AD5F">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9.耐磨性能：磨痕长度≤4.0mm</w:t>
            </w:r>
            <w:r>
              <w:rPr>
                <w:rFonts w:hint="eastAsia" w:ascii="宋体" w:hAnsi="宋体" w:eastAsia="宋体" w:cs="宋体"/>
                <w:color w:val="auto"/>
                <w:kern w:val="0"/>
                <w:sz w:val="21"/>
                <w:szCs w:val="21"/>
                <w:highlight w:val="none"/>
                <w:lang w:eastAsia="zh-CN"/>
              </w:rPr>
              <w:t>；</w:t>
            </w:r>
          </w:p>
          <w:p w14:paraId="599BD956">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10.硬度（度）：橡胶外底（邵尔A）≥70，中底（邵尔C）≥60</w:t>
            </w:r>
            <w:r>
              <w:rPr>
                <w:rFonts w:hint="eastAsia" w:ascii="宋体" w:hAnsi="宋体" w:eastAsia="宋体" w:cs="宋体"/>
                <w:color w:val="auto"/>
                <w:kern w:val="0"/>
                <w:sz w:val="21"/>
                <w:szCs w:val="21"/>
                <w:highlight w:val="none"/>
                <w:lang w:eastAsia="zh-CN"/>
              </w:rPr>
              <w:t>；</w:t>
            </w:r>
          </w:p>
          <w:p w14:paraId="2019A07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11.耐折性能：折后鞋底无裂纹出现，曲折部位无开胶、帮面无龟裂、辅料无开裂脱落</w:t>
            </w:r>
            <w:r>
              <w:rPr>
                <w:rFonts w:hint="eastAsia" w:ascii="宋体" w:hAnsi="宋体" w:eastAsia="宋体" w:cs="宋体"/>
                <w:color w:val="auto"/>
                <w:kern w:val="0"/>
                <w:sz w:val="21"/>
                <w:szCs w:val="21"/>
                <w:highlight w:val="none"/>
                <w:lang w:eastAsia="zh-CN"/>
              </w:rPr>
              <w:t>；</w:t>
            </w:r>
          </w:p>
          <w:p w14:paraId="77265767">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12.底墙与帮面剥离强度：≥210N/cm</w:t>
            </w:r>
            <w:r>
              <w:rPr>
                <w:rFonts w:hint="eastAsia" w:ascii="宋体" w:hAnsi="宋体" w:eastAsia="宋体" w:cs="宋体"/>
                <w:color w:val="auto"/>
                <w:kern w:val="0"/>
                <w:sz w:val="21"/>
                <w:szCs w:val="21"/>
                <w:highlight w:val="none"/>
                <w:lang w:eastAsia="zh-CN"/>
              </w:rPr>
              <w:t>；</w:t>
            </w:r>
          </w:p>
          <w:p w14:paraId="1A2F2AB2">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13.鞋子衬里和内垫耐摩擦色牢度≥4级</w:t>
            </w:r>
            <w:r>
              <w:rPr>
                <w:rFonts w:hint="eastAsia" w:ascii="宋体" w:hAnsi="宋体" w:eastAsia="宋体" w:cs="宋体"/>
                <w:color w:val="auto"/>
                <w:kern w:val="0"/>
                <w:sz w:val="21"/>
                <w:szCs w:val="21"/>
                <w:highlight w:val="none"/>
                <w:lang w:eastAsia="zh-CN"/>
              </w:rPr>
              <w:t>；</w:t>
            </w:r>
          </w:p>
          <w:p w14:paraId="6FF88E04">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14.可分解致癌芳香胺染料：未检出</w:t>
            </w:r>
            <w:r>
              <w:rPr>
                <w:rFonts w:hint="eastAsia" w:ascii="宋体" w:hAnsi="宋体" w:eastAsia="宋体" w:cs="宋体"/>
                <w:color w:val="auto"/>
                <w:kern w:val="0"/>
                <w:sz w:val="21"/>
                <w:szCs w:val="21"/>
                <w:highlight w:val="none"/>
                <w:lang w:eastAsia="zh-CN"/>
              </w:rPr>
              <w:t>；</w:t>
            </w:r>
          </w:p>
          <w:p w14:paraId="65FA2C4B">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15.鞋垫耐摩擦色牢度≥4级；</w:t>
            </w:r>
          </w:p>
          <w:p w14:paraId="0C520A7F">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16.鞋垫耐汗渍色牢度≥4级；</w:t>
            </w:r>
          </w:p>
          <w:p w14:paraId="4C08E971">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17.可分解致癌芳香胺染料：未检出；</w:t>
            </w:r>
          </w:p>
          <w:p w14:paraId="122CA7FC">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18.鞋垫具有抗菌功能，对金黄色葡萄球菌及大肠杆菌的抑菌率≥85%，对白色念珠菌的抑菌率≥90%</w:t>
            </w:r>
            <w:r>
              <w:rPr>
                <w:rFonts w:hint="eastAsia" w:ascii="宋体" w:hAnsi="宋体" w:eastAsia="宋体" w:cs="宋体"/>
                <w:color w:val="auto"/>
                <w:kern w:val="0"/>
                <w:sz w:val="21"/>
                <w:szCs w:val="21"/>
                <w:highlight w:val="none"/>
                <w:lang w:eastAsia="zh-CN"/>
              </w:rPr>
              <w:t>。</w:t>
            </w:r>
          </w:p>
          <w:p w14:paraId="29A69E9C">
            <w:pPr>
              <w:pStyle w:val="2"/>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w:t>
            </w:r>
            <w:r>
              <w:rPr>
                <w:rFonts w:hint="eastAsia" w:ascii="宋体" w:hAnsi="宋体" w:eastAsia="宋体" w:cs="宋体"/>
                <w:b/>
                <w:bCs/>
                <w:color w:val="auto"/>
                <w:kern w:val="0"/>
                <w:sz w:val="21"/>
                <w:szCs w:val="21"/>
                <w:highlight w:val="none"/>
                <w:lang w:val="en-US" w:eastAsia="zh-CN"/>
              </w:rPr>
              <w:t>供应商须在响应文件中提供具备CMA认证资质的第三方检测机构出具的符合以上技术要求的检测报告复印件，复印件加盖供应商公章，交货时提供检测报告原件供采购人核验，并复印原件作为验收存档资料</w:t>
            </w:r>
            <w:r>
              <w:rPr>
                <w:rFonts w:hint="eastAsia" w:ascii="宋体" w:hAnsi="宋体" w:eastAsia="宋体" w:cs="宋体"/>
                <w:color w:val="auto"/>
                <w:kern w:val="0"/>
                <w:sz w:val="21"/>
                <w:szCs w:val="21"/>
                <w:highlight w:val="none"/>
                <w:lang w:val="en-US" w:eastAsia="zh-CN"/>
              </w:rPr>
              <w:t>。</w:t>
            </w:r>
          </w:p>
          <w:p w14:paraId="736B34B8">
            <w:pPr>
              <w:pStyle w:val="2"/>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20.样式符合2025年《公安机关警务辅助人员着装规范(试行)》中的布面作训鞋要求。</w:t>
            </w:r>
          </w:p>
        </w:tc>
      </w:tr>
    </w:tbl>
    <w:p w14:paraId="0A8515BC">
      <w:pPr>
        <w:jc w:val="left"/>
        <w:rPr>
          <w:rFonts w:hint="eastAsia"/>
          <w:b/>
          <w:bCs/>
          <w:color w:val="auto"/>
          <w:sz w:val="28"/>
          <w:szCs w:val="28"/>
          <w:highlight w:val="none"/>
          <w:lang w:val="en-US" w:eastAsia="zh-CN"/>
        </w:rPr>
      </w:pPr>
    </w:p>
    <w:p w14:paraId="0D3237E2">
      <w:pPr>
        <w:jc w:val="center"/>
        <w:rPr>
          <w:rFonts w:hint="eastAsia"/>
          <w:b/>
          <w:bCs/>
          <w:color w:val="auto"/>
          <w:sz w:val="28"/>
          <w:szCs w:val="28"/>
          <w:highlight w:val="none"/>
          <w:lang w:val="en-US" w:eastAsia="zh-CN"/>
        </w:rPr>
      </w:pPr>
      <w:r>
        <w:rPr>
          <w:rFonts w:hint="eastAsia"/>
          <w:b/>
          <w:bCs/>
          <w:color w:val="auto"/>
          <w:sz w:val="28"/>
          <w:szCs w:val="28"/>
          <w:highlight w:val="none"/>
          <w:lang w:val="en-US" w:eastAsia="zh-CN"/>
        </w:rPr>
        <w:t>商务要求表</w:t>
      </w:r>
    </w:p>
    <w:p w14:paraId="76738A05">
      <w:pPr>
        <w:jc w:val="center"/>
        <w:rPr>
          <w:rFonts w:hint="eastAsia"/>
          <w:b/>
          <w:bCs/>
          <w:color w:val="auto"/>
          <w:sz w:val="28"/>
          <w:szCs w:val="28"/>
          <w:highlight w:val="none"/>
          <w:lang w:val="en-US" w:eastAsia="zh-CN"/>
        </w:rPr>
      </w:pPr>
    </w:p>
    <w:tbl>
      <w:tblPr>
        <w:tblStyle w:val="62"/>
        <w:tblW w:w="9752"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548"/>
      </w:tblGrid>
      <w:tr w14:paraId="3C50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04" w:type="dxa"/>
            <w:vAlign w:val="center"/>
          </w:tcPr>
          <w:p w14:paraId="3672D426">
            <w:pPr>
              <w:spacing w:line="360" w:lineRule="auto"/>
              <w:jc w:val="center"/>
              <w:rPr>
                <w:rFonts w:hint="default" w:eastAsia="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color w:val="auto"/>
                <w:sz w:val="21"/>
                <w:szCs w:val="21"/>
                <w:highlight w:val="none"/>
                <w:vertAlign w:val="baseline"/>
                <w:lang w:val="en-US" w:eastAsia="zh-CN"/>
              </w:rPr>
              <w:t>交货时间</w:t>
            </w:r>
          </w:p>
        </w:tc>
        <w:tc>
          <w:tcPr>
            <w:tcW w:w="7548" w:type="dxa"/>
            <w:vAlign w:val="center"/>
          </w:tcPr>
          <w:p w14:paraId="0CCAC30A">
            <w:pPr>
              <w:spacing w:line="360" w:lineRule="auto"/>
              <w:jc w:val="left"/>
              <w:rPr>
                <w:color w:val="auto"/>
                <w:sz w:val="21"/>
                <w:szCs w:val="21"/>
                <w:highlight w:val="none"/>
                <w:vertAlign w:val="baseline"/>
              </w:rPr>
            </w:pPr>
            <w:r>
              <w:rPr>
                <w:rFonts w:hint="eastAsia" w:ascii="宋体" w:hAnsi="宋体" w:cs="宋体"/>
                <w:color w:val="auto"/>
                <w:kern w:val="0"/>
                <w:sz w:val="21"/>
                <w:szCs w:val="21"/>
                <w:highlight w:val="none"/>
                <w:lang w:eastAsia="zh-CN"/>
              </w:rPr>
              <w:t>自合同签订之日起10个工作日内交货完毕（包含实体量衣的时间内）</w:t>
            </w:r>
            <w:r>
              <w:rPr>
                <w:rFonts w:hint="eastAsia" w:ascii="宋体" w:hAnsi="宋体" w:eastAsia="宋体" w:cs="宋体"/>
                <w:color w:val="auto"/>
                <w:kern w:val="0"/>
                <w:sz w:val="21"/>
                <w:szCs w:val="21"/>
                <w:highlight w:val="none"/>
              </w:rPr>
              <w:t>。</w:t>
            </w:r>
          </w:p>
        </w:tc>
      </w:tr>
      <w:tr w14:paraId="75AF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204" w:type="dxa"/>
            <w:vAlign w:val="center"/>
          </w:tcPr>
          <w:p w14:paraId="6365AC5B">
            <w:pPr>
              <w:spacing w:line="360" w:lineRule="auto"/>
              <w:jc w:val="center"/>
              <w:rPr>
                <w:rFonts w:hint="default" w:eastAsia="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color w:val="auto"/>
                <w:sz w:val="21"/>
                <w:szCs w:val="21"/>
                <w:highlight w:val="none"/>
                <w:vertAlign w:val="baseline"/>
                <w:lang w:val="en-US" w:eastAsia="zh-CN"/>
              </w:rPr>
              <w:t>交货地点</w:t>
            </w:r>
          </w:p>
        </w:tc>
        <w:tc>
          <w:tcPr>
            <w:tcW w:w="7548" w:type="dxa"/>
            <w:vAlign w:val="center"/>
          </w:tcPr>
          <w:p w14:paraId="3B7868A8">
            <w:pPr>
              <w:spacing w:line="360" w:lineRule="auto"/>
              <w:jc w:val="left"/>
              <w:rPr>
                <w:color w:val="auto"/>
                <w:sz w:val="21"/>
                <w:szCs w:val="21"/>
                <w:highlight w:val="none"/>
                <w:vertAlign w:val="baseline"/>
              </w:rPr>
            </w:pPr>
            <w:r>
              <w:rPr>
                <w:rFonts w:hint="eastAsia" w:ascii="宋体" w:hAnsi="宋体" w:eastAsia="宋体" w:cs="宋体"/>
                <w:color w:val="auto"/>
                <w:kern w:val="0"/>
                <w:sz w:val="21"/>
                <w:szCs w:val="21"/>
                <w:highlight w:val="none"/>
              </w:rPr>
              <w:t>采购人指定地点。</w:t>
            </w:r>
          </w:p>
        </w:tc>
      </w:tr>
      <w:tr w14:paraId="5615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04" w:type="dxa"/>
            <w:vAlign w:val="center"/>
          </w:tcPr>
          <w:p w14:paraId="55559A73">
            <w:pPr>
              <w:spacing w:line="360" w:lineRule="auto"/>
              <w:jc w:val="center"/>
              <w:rPr>
                <w:rFonts w:hint="default" w:eastAsia="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color w:val="auto"/>
                <w:sz w:val="21"/>
                <w:szCs w:val="21"/>
                <w:highlight w:val="none"/>
                <w:vertAlign w:val="baseline"/>
                <w:lang w:val="en-US" w:eastAsia="zh-CN"/>
              </w:rPr>
              <w:t>质保期</w:t>
            </w:r>
          </w:p>
        </w:tc>
        <w:tc>
          <w:tcPr>
            <w:tcW w:w="7548" w:type="dxa"/>
            <w:vAlign w:val="center"/>
          </w:tcPr>
          <w:p w14:paraId="18106DB2">
            <w:pPr>
              <w:spacing w:line="360" w:lineRule="auto"/>
              <w:jc w:val="left"/>
              <w:rPr>
                <w:color w:val="auto"/>
                <w:sz w:val="21"/>
                <w:szCs w:val="21"/>
                <w:highlight w:val="none"/>
                <w:vertAlign w:val="baseline"/>
              </w:rPr>
            </w:pPr>
            <w:r>
              <w:rPr>
                <w:rFonts w:hint="eastAsia" w:ascii="宋体" w:hAnsi="宋体" w:eastAsia="宋体" w:cs="宋体"/>
                <w:b/>
                <w:bCs/>
                <w:color w:val="auto"/>
                <w:sz w:val="21"/>
                <w:szCs w:val="21"/>
                <w:highlight w:val="none"/>
              </w:rPr>
              <w:t>质保期除特别注明外</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按国家有关产品“三包”规定执行“三包”；产品质保期不少于12个月（含12个月）</w:t>
            </w:r>
            <w:r>
              <w:rPr>
                <w:rFonts w:hint="eastAsia" w:ascii="宋体" w:hAnsi="宋体" w:eastAsia="宋体" w:cs="宋体"/>
                <w:color w:val="auto"/>
                <w:kern w:val="0"/>
                <w:sz w:val="21"/>
                <w:szCs w:val="21"/>
                <w:highlight w:val="none"/>
                <w:lang w:eastAsia="zh-CN"/>
              </w:rPr>
              <w:t>。</w:t>
            </w:r>
          </w:p>
        </w:tc>
      </w:tr>
      <w:tr w14:paraId="774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04" w:type="dxa"/>
            <w:vAlign w:val="center"/>
          </w:tcPr>
          <w:p w14:paraId="44B62E81">
            <w:pPr>
              <w:spacing w:line="360" w:lineRule="auto"/>
              <w:jc w:val="center"/>
              <w:rPr>
                <w:rFonts w:hint="default"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w:t>
            </w:r>
            <w:r>
              <w:rPr>
                <w:rFonts w:hint="eastAsia" w:ascii="宋体" w:hAnsi="宋体" w:cs="宋体"/>
                <w:b w:val="0"/>
                <w:bCs w:val="0"/>
                <w:color w:val="auto"/>
                <w:sz w:val="21"/>
                <w:szCs w:val="21"/>
                <w:highlight w:val="none"/>
                <w:u w:val="none"/>
                <w:lang w:val="en-US" w:eastAsia="zh-CN"/>
              </w:rPr>
              <w:t>质量要求</w:t>
            </w:r>
          </w:p>
        </w:tc>
        <w:tc>
          <w:tcPr>
            <w:tcW w:w="7548" w:type="dxa"/>
            <w:vAlign w:val="center"/>
          </w:tcPr>
          <w:p w14:paraId="45C463D6">
            <w:pPr>
              <w:spacing w:line="360" w:lineRule="auto"/>
              <w:jc w:val="left"/>
              <w:rPr>
                <w:rFonts w:hint="eastAsia" w:ascii="宋体" w:hAnsi="宋体" w:eastAsia="宋体" w:cs="宋体"/>
                <w:color w:val="auto"/>
                <w:sz w:val="21"/>
                <w:szCs w:val="21"/>
                <w:highlight w:val="none"/>
                <w:u w:val="none"/>
                <w:lang w:eastAsia="zh-CN"/>
              </w:rPr>
            </w:pPr>
            <w:r>
              <w:rPr>
                <w:rFonts w:hint="eastAsia" w:ascii="宋体" w:hAnsi="宋体" w:cs="宋体"/>
                <w:color w:val="auto"/>
                <w:sz w:val="21"/>
                <w:szCs w:val="21"/>
                <w:highlight w:val="none"/>
                <w:u w:val="none"/>
                <w:lang w:val="en-US" w:eastAsia="zh-CN"/>
              </w:rPr>
              <w:t>1、供应商</w:t>
            </w:r>
            <w:r>
              <w:rPr>
                <w:rFonts w:hint="eastAsia" w:ascii="宋体" w:hAnsi="宋体" w:eastAsia="宋体" w:cs="宋体"/>
                <w:color w:val="auto"/>
                <w:sz w:val="21"/>
                <w:szCs w:val="21"/>
                <w:highlight w:val="none"/>
                <w:u w:val="none"/>
                <w:lang w:eastAsia="zh-CN"/>
              </w:rPr>
              <w:t xml:space="preserve">应承诺所提供的设备（产品）为具备合法渠道未使用过的全新产品。 所有产品、辅件、材料要求无瑕疵和缺陷，质量为合格产品，同时有明确的生产厂商或制造厂商信息。 </w:t>
            </w:r>
          </w:p>
          <w:p w14:paraId="08F131DA">
            <w:pPr>
              <w:spacing w:line="360" w:lineRule="auto"/>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应保证所提供货物、服务在使用时不会侵犯任何第三方的专利权、商标权、工业设计权等知识产权及其他合法权利，且所有权、处分权等没有受到任何限制。</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必须自行为其投标产品侵犯他人的知识产权或者专利成果的行为承担相应法律责任。</w:t>
            </w:r>
          </w:p>
        </w:tc>
      </w:tr>
      <w:tr w14:paraId="26BF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04" w:type="dxa"/>
            <w:vAlign w:val="center"/>
          </w:tcPr>
          <w:p w14:paraId="75990231">
            <w:pPr>
              <w:spacing w:line="360" w:lineRule="auto"/>
              <w:jc w:val="center"/>
              <w:rPr>
                <w:rFonts w:hint="default" w:eastAsia="宋体"/>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w:t>
            </w:r>
            <w:r>
              <w:rPr>
                <w:rFonts w:hint="eastAsia"/>
                <w:color w:val="auto"/>
                <w:sz w:val="21"/>
                <w:szCs w:val="21"/>
                <w:highlight w:val="none"/>
                <w:u w:val="none"/>
                <w:vertAlign w:val="baseline"/>
                <w:lang w:val="en-US" w:eastAsia="zh-CN"/>
              </w:rPr>
              <w:t>售后服务要求</w:t>
            </w:r>
          </w:p>
        </w:tc>
        <w:tc>
          <w:tcPr>
            <w:tcW w:w="7548" w:type="dxa"/>
            <w:vAlign w:val="center"/>
          </w:tcPr>
          <w:p w14:paraId="32E7EB52">
            <w:pPr>
              <w:numPr>
                <w:ilvl w:val="-1"/>
                <w:numId w:val="0"/>
              </w:numPr>
              <w:spacing w:line="360" w:lineRule="auto"/>
              <w:jc w:val="left"/>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、成交供应商须派专业量体师参与采购</w:t>
            </w:r>
            <w:r>
              <w:rPr>
                <w:rFonts w:hint="eastAsia" w:ascii="宋体" w:hAnsi="宋体" w:eastAsia="宋体" w:cs="宋体"/>
                <w:color w:val="auto"/>
                <w:sz w:val="21"/>
                <w:szCs w:val="21"/>
                <w:highlight w:val="none"/>
                <w:u w:val="none"/>
                <w:lang w:eastAsia="zh-CN"/>
              </w:rPr>
              <w:t>人</w:t>
            </w:r>
            <w:r>
              <w:rPr>
                <w:rFonts w:hint="eastAsia" w:ascii="宋体" w:hAnsi="宋体" w:eastAsia="宋体" w:cs="宋体"/>
                <w:color w:val="auto"/>
                <w:sz w:val="21"/>
                <w:szCs w:val="21"/>
                <w:highlight w:val="none"/>
                <w:u w:val="none"/>
              </w:rPr>
              <w:t>的量体及服装发放工作。</w:t>
            </w:r>
          </w:p>
          <w:p w14:paraId="0D4EEE77">
            <w:pPr>
              <w:numPr>
                <w:ilvl w:val="-1"/>
                <w:numId w:val="0"/>
              </w:numPr>
              <w:spacing w:line="360" w:lineRule="auto"/>
              <w:jc w:val="left"/>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、交货时，</w:t>
            </w:r>
            <w:r>
              <w:rPr>
                <w:rFonts w:hint="eastAsia" w:ascii="宋体" w:hAnsi="宋体" w:cs="宋体"/>
                <w:color w:val="auto"/>
                <w:sz w:val="21"/>
                <w:szCs w:val="21"/>
                <w:highlight w:val="none"/>
                <w:u w:val="none"/>
                <w:lang w:val="en-US" w:eastAsia="zh-CN"/>
              </w:rPr>
              <w:t>所有物品按455人平均装箱分配，每人配置一个包装箱，将物品放至包装箱内，</w:t>
            </w:r>
            <w:r>
              <w:rPr>
                <w:rFonts w:hint="eastAsia" w:ascii="宋体" w:hAnsi="宋体" w:eastAsia="宋体" w:cs="宋体"/>
                <w:color w:val="auto"/>
                <w:sz w:val="21"/>
                <w:szCs w:val="21"/>
                <w:highlight w:val="none"/>
                <w:u w:val="none"/>
              </w:rPr>
              <w:t>包装箱应准确注明部门、员工名单，箱内每套衣服都应在上衣左角内包处、裤子内部标注所有人的姓名，在服装水洗脉上注明姓名和成衣尺码，以确保发放无误和一旦发生质量问题时可及时妥善处理。</w:t>
            </w:r>
          </w:p>
          <w:p w14:paraId="7005932C">
            <w:pPr>
              <w:numPr>
                <w:ilvl w:val="-1"/>
                <w:numId w:val="0"/>
              </w:numPr>
              <w:spacing w:line="360" w:lineRule="auto"/>
              <w:jc w:val="left"/>
              <w:rPr>
                <w:color w:val="auto"/>
                <w:sz w:val="21"/>
                <w:szCs w:val="21"/>
                <w:highlight w:val="none"/>
                <w:u w:val="none"/>
                <w:vertAlign w:val="baseline"/>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服装交货验收合格之日起30天内，如发现材料质量(如褪色、起皱、缩水、面料、辅料不符采购要求)、加工质量问题、不合身情况（如偏小不能正常穿戴），成交供应商负责免费包换，造成的损失由成交供应商负责。</w:t>
            </w:r>
          </w:p>
        </w:tc>
      </w:tr>
      <w:tr w14:paraId="2439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04" w:type="dxa"/>
            <w:vAlign w:val="center"/>
          </w:tcPr>
          <w:p w14:paraId="4C77CAB5">
            <w:pPr>
              <w:spacing w:line="360" w:lineRule="auto"/>
              <w:jc w:val="center"/>
              <w:rPr>
                <w:rFonts w:hint="default" w:eastAsia="宋体"/>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w:t>
            </w:r>
            <w:r>
              <w:rPr>
                <w:rFonts w:hint="eastAsia"/>
                <w:color w:val="auto"/>
                <w:sz w:val="21"/>
                <w:szCs w:val="21"/>
                <w:highlight w:val="none"/>
                <w:u w:val="none"/>
                <w:vertAlign w:val="baseline"/>
                <w:lang w:val="en-US" w:eastAsia="zh-CN"/>
              </w:rPr>
              <w:t>付款方式</w:t>
            </w:r>
          </w:p>
        </w:tc>
        <w:tc>
          <w:tcPr>
            <w:tcW w:w="7548" w:type="dxa"/>
            <w:vAlign w:val="center"/>
          </w:tcPr>
          <w:p w14:paraId="7627B703">
            <w:pPr>
              <w:spacing w:line="440" w:lineRule="exact"/>
              <w:ind w:firstLine="0" w:firstLineChars="0"/>
              <w:jc w:val="left"/>
              <w:rPr>
                <w:rFonts w:hint="default"/>
                <w:color w:val="auto"/>
                <w:sz w:val="21"/>
                <w:szCs w:val="21"/>
                <w:highlight w:val="none"/>
                <w:u w:val="none"/>
                <w:vertAlign w:val="baseline"/>
                <w:lang w:val="en-US"/>
              </w:rPr>
            </w:pPr>
            <w:r>
              <w:rPr>
                <w:rFonts w:hint="default"/>
                <w:color w:val="auto"/>
                <w:sz w:val="21"/>
                <w:szCs w:val="21"/>
                <w:highlight w:val="none"/>
                <w:u w:val="none"/>
                <w:vertAlign w:val="baseline"/>
                <w:lang w:val="en-US" w:eastAsia="zh-CN"/>
              </w:rPr>
              <w:t>本项目无预付款，供应商所提交的货物经验收合格并提交等额增值税发票后，采购人审核通过后向财政部门申请，待财政资金拨付到位后一次性支付合同款</w:t>
            </w:r>
            <w:r>
              <w:rPr>
                <w:rFonts w:hint="eastAsia"/>
                <w:color w:val="auto"/>
                <w:sz w:val="21"/>
                <w:szCs w:val="21"/>
                <w:highlight w:val="none"/>
                <w:u w:val="none"/>
                <w:vertAlign w:val="baseline"/>
                <w:lang w:val="en-US" w:eastAsia="zh-CN"/>
              </w:rPr>
              <w:t>。</w:t>
            </w:r>
          </w:p>
        </w:tc>
      </w:tr>
      <w:tr w14:paraId="6393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04" w:type="dxa"/>
            <w:vAlign w:val="center"/>
          </w:tcPr>
          <w:p w14:paraId="3D7C6142">
            <w:pPr>
              <w:spacing w:line="360" w:lineRule="auto"/>
              <w:jc w:val="center"/>
              <w:rPr>
                <w:rFonts w:hint="default" w:ascii="宋体" w:hAnsi="宋体" w:eastAsia="宋体" w:cs="宋体"/>
                <w:b/>
                <w:bCs/>
                <w:color w:val="auto"/>
                <w:sz w:val="21"/>
                <w:szCs w:val="21"/>
                <w:highlight w:val="none"/>
                <w:lang w:val="en-US" w:eastAsia="zh-CN"/>
              </w:rPr>
            </w:pPr>
            <w:r>
              <w:rPr>
                <w:rFonts w:hint="eastAsia" w:ascii="Times New Roman" w:hAnsi="Times New Roman" w:eastAsia="宋体" w:cs="Times New Roman"/>
                <w:color w:val="auto"/>
                <w:sz w:val="21"/>
                <w:szCs w:val="21"/>
                <w:highlight w:val="none"/>
                <w:vertAlign w:val="baseline"/>
                <w:lang w:val="en-US" w:eastAsia="zh-CN"/>
              </w:rPr>
              <w:t>▲报价要求</w:t>
            </w:r>
          </w:p>
        </w:tc>
        <w:tc>
          <w:tcPr>
            <w:tcW w:w="7548" w:type="dxa"/>
            <w:vAlign w:val="center"/>
          </w:tcPr>
          <w:p w14:paraId="26E603BF">
            <w:pPr>
              <w:spacing w:line="360" w:lineRule="auto"/>
              <w:jc w:val="left"/>
              <w:rPr>
                <w:rFonts w:hint="eastAsia" w:ascii="宋体" w:hAnsi="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报价必须含以下部分，包括：</w:t>
            </w:r>
          </w:p>
          <w:p w14:paraId="0DBB621E">
            <w:pPr>
              <w:keepNext w:val="0"/>
              <w:keepLines w:val="0"/>
              <w:pageBreakBefore w:val="0"/>
              <w:widowControl/>
              <w:numPr>
                <w:ilvl w:val="0"/>
                <w:numId w:val="0"/>
              </w:numPr>
              <w:shd w:val="clear" w:color="auto" w:fill="auto"/>
              <w:kinsoku/>
              <w:wordWrap/>
              <w:overflowPunct/>
              <w:topLinePunct w:val="0"/>
              <w:autoSpaceDE w:val="0"/>
              <w:autoSpaceDN w:val="0"/>
              <w:bidi w:val="0"/>
              <w:adjustRightInd w:val="0"/>
              <w:snapToGrid w:val="0"/>
              <w:spacing w:line="360" w:lineRule="auto"/>
              <w:ind w:right="0" w:rightChars="0"/>
              <w:jc w:val="both"/>
              <w:textAlignment w:val="baseline"/>
              <w:rPr>
                <w:rFonts w:hint="default" w:ascii="宋体" w:hAnsi="宋体" w:cs="仿宋_GB2312"/>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货物价、货物运至最终目的地的运输费、保险费、伴随服务费、包装费、培训费、中标服务费、税费、检测费用（如有）及所有与货物有关的费用，列入报价费用。供应商应按上述各项费用明细填写在报价表中，只允许有一个报价，采购人不接受有任何选择性的报价。供应商的报价应充分考虑所有可能影响报价的因素，一旦成交，总价将固定不变，不因任何原因而调整。若报价明细表中的单项报价与合计报价不一致，以单项报价为准修正合计报价，但单价金额小数点有明显错误的除外；若用文字表示的数值与数字表示的数值不一致，以文字表示的数值为准。</w:t>
            </w:r>
          </w:p>
        </w:tc>
      </w:tr>
      <w:tr w14:paraId="5459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04" w:type="dxa"/>
            <w:vAlign w:val="center"/>
          </w:tcPr>
          <w:p w14:paraId="641894B8">
            <w:pPr>
              <w:spacing w:line="360" w:lineRule="auto"/>
              <w:jc w:val="center"/>
              <w:rPr>
                <w:rFonts w:hint="default"/>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color w:val="auto"/>
                <w:sz w:val="21"/>
                <w:szCs w:val="21"/>
                <w:highlight w:val="none"/>
                <w:vertAlign w:val="baseline"/>
                <w:lang w:val="en-US" w:eastAsia="zh-CN"/>
              </w:rPr>
              <w:t>验收要求</w:t>
            </w:r>
          </w:p>
        </w:tc>
        <w:tc>
          <w:tcPr>
            <w:tcW w:w="7548" w:type="dxa"/>
            <w:vAlign w:val="center"/>
          </w:tcPr>
          <w:p w14:paraId="47D06BC7">
            <w:pPr>
              <w:keepNext w:val="0"/>
              <w:keepLines w:val="0"/>
              <w:pageBreakBefore w:val="0"/>
              <w:widowControl/>
              <w:shd w:val="clear" w:color="auto" w:fill="auto"/>
              <w:kinsoku/>
              <w:wordWrap/>
              <w:overflowPunct/>
              <w:topLinePunct w:val="0"/>
              <w:autoSpaceDE w:val="0"/>
              <w:autoSpaceDN w:val="0"/>
              <w:bidi w:val="0"/>
              <w:adjustRightInd w:val="0"/>
              <w:snapToGrid w:val="0"/>
              <w:spacing w:line="360" w:lineRule="auto"/>
              <w:ind w:right="0" w:firstLine="0" w:firstLineChars="0"/>
              <w:jc w:val="both"/>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spacing w:val="-1"/>
                <w:sz w:val="21"/>
                <w:szCs w:val="21"/>
                <w:highlight w:val="none"/>
                <w:vertAlign w:val="baseline"/>
                <w:lang w:val="en-US" w:eastAsia="zh-CN"/>
              </w:rPr>
              <w:t>验收标准、规范：符合国家标准及行业标准、公安部标准等。</w:t>
            </w:r>
          </w:p>
          <w:p w14:paraId="07A3CF98">
            <w:pPr>
              <w:numPr>
                <w:ilvl w:val="-1"/>
                <w:numId w:val="0"/>
              </w:numPr>
              <w:spacing w:line="360" w:lineRule="auto"/>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成交供应商在正式交货前，应对所供产品进行全面的质量检验和性能检查，确保产品符合合同规定的各项技术指标与采购要求。同时，需系统整理并核对所有相关的验收文件，</w:t>
            </w:r>
            <w:r>
              <w:rPr>
                <w:rFonts w:hint="eastAsia" w:ascii="宋体" w:hAnsi="宋体" w:eastAsia="宋体" w:cs="宋体"/>
                <w:color w:val="auto"/>
                <w:sz w:val="21"/>
                <w:szCs w:val="21"/>
                <w:highlight w:val="none"/>
                <w:u w:val="none"/>
                <w:lang w:val="en-US" w:eastAsia="zh-CN"/>
              </w:rPr>
              <w:t>例如</w:t>
            </w:r>
            <w:r>
              <w:rPr>
                <w:rFonts w:hint="eastAsia" w:ascii="宋体" w:hAnsi="宋体" w:eastAsia="宋体" w:cs="宋体"/>
                <w:color w:val="auto"/>
                <w:sz w:val="21"/>
                <w:szCs w:val="21"/>
                <w:highlight w:val="none"/>
                <w:u w:val="none"/>
                <w:lang w:eastAsia="zh-CN"/>
              </w:rPr>
              <w:t>产品合格证、出厂检验报告等，形成详细的文件清单。</w:t>
            </w:r>
          </w:p>
          <w:p w14:paraId="484EB711">
            <w:pPr>
              <w:numPr>
                <w:ilvl w:val="-1"/>
                <w:numId w:val="0"/>
              </w:numPr>
              <w:spacing w:line="360" w:lineRule="auto"/>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成交供应商在向采购人交付产品时，必须随货提供对应产品的正式检测报告原件，供采购人进行核查。若所提供的检测报告内容与实际交付产品的技术参数或性能要求存在任何不符之处，或未能满足采购文件中所明确规定的技术要求，则所有相关产品将被全部视为不合格，并作退货处理。同时，该行为将被认定为供应商提供虚假材料以谋取成交，采购人将依据政府采购相关法律法规及管理规定，对成交供应商进行相应处理，包括但不限于列入不良行为记录、暂停或取消其参与政府采购活动的资格等。</w:t>
            </w:r>
          </w:p>
          <w:p w14:paraId="03A1C8E9">
            <w:pPr>
              <w:numPr>
                <w:ilvl w:val="-1"/>
                <w:numId w:val="0"/>
              </w:numPr>
              <w:spacing w:line="360" w:lineRule="auto"/>
              <w:jc w:val="left"/>
              <w:rPr>
                <w:color w:val="auto"/>
                <w:sz w:val="21"/>
                <w:szCs w:val="21"/>
                <w:highlight w:val="none"/>
                <w:vertAlign w:val="baseline"/>
              </w:rPr>
            </w:pPr>
            <w:r>
              <w:rPr>
                <w:rFonts w:hint="eastAsia" w:ascii="宋体" w:hAnsi="宋体" w:eastAsia="宋体" w:cs="宋体"/>
                <w:color w:val="auto"/>
                <w:sz w:val="21"/>
                <w:szCs w:val="21"/>
                <w:highlight w:val="none"/>
                <w:u w:val="none"/>
                <w:lang w:val="en-US" w:eastAsia="zh-CN"/>
              </w:rPr>
              <w:t xml:space="preserve">3、采购人若认为产品质量存在问题，可委托第三方质检部门依照此次采购文件的技术参数和性能要求，随机抽取货物开展抽样检验；因抽检而损坏的产品，由成交供应商无偿补齐；若抽样检验报告结果不符合采购文件技术要求，采购人将不予收货，且有权终止合同，成交供应商需赔偿由此造成的一切损失；若抽样检验报告结果符合采购文件技术要求，采购人则予以收货并验收。无论检测结果是否合格，检测费用均由成交供应商负责，供应商报价时应将该部分费用考虑进去。 </w:t>
            </w:r>
          </w:p>
        </w:tc>
      </w:tr>
      <w:tr w14:paraId="4CCE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04" w:type="dxa"/>
            <w:vAlign w:val="center"/>
          </w:tcPr>
          <w:p w14:paraId="523AC81E">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核心产品</w:t>
            </w:r>
          </w:p>
        </w:tc>
        <w:tc>
          <w:tcPr>
            <w:tcW w:w="7548" w:type="dxa"/>
            <w:vAlign w:val="center"/>
          </w:tcPr>
          <w:p w14:paraId="19AEB12A">
            <w:pPr>
              <w:keepNext w:val="0"/>
              <w:keepLines w:val="0"/>
              <w:pageBreakBefore w:val="0"/>
              <w:widowControl/>
              <w:shd w:val="clear" w:color="auto" w:fill="auto"/>
              <w:kinsoku/>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本项目的核心产品为：</w:t>
            </w:r>
            <w:r>
              <w:rPr>
                <w:rFonts w:hint="eastAsia" w:ascii="宋体" w:hAnsi="宋体" w:cs="宋体"/>
                <w:color w:val="auto"/>
                <w:sz w:val="21"/>
                <w:szCs w:val="21"/>
                <w:highlight w:val="none"/>
                <w:lang w:val="en-US" w:eastAsia="zh-CN"/>
              </w:rPr>
              <w:t>夏执勤服（勤务款）、单裤</w:t>
            </w:r>
            <w:r>
              <w:rPr>
                <w:rFonts w:hint="eastAsia" w:ascii="宋体" w:hAnsi="宋体" w:eastAsia="宋体" w:cs="宋体"/>
                <w:color w:val="auto"/>
                <w:kern w:val="0"/>
                <w:sz w:val="21"/>
                <w:szCs w:val="21"/>
                <w:highlight w:val="none"/>
                <w:lang w:val="en-US" w:eastAsia="zh-CN"/>
              </w:rPr>
              <w:t>（勤务款）</w:t>
            </w:r>
            <w:r>
              <w:rPr>
                <w:rFonts w:hint="eastAsia" w:ascii="宋体" w:hAnsi="宋体" w:cs="宋体"/>
                <w:color w:val="auto"/>
                <w:sz w:val="21"/>
                <w:szCs w:val="21"/>
                <w:highlight w:val="none"/>
                <w:lang w:val="en-US" w:eastAsia="zh-CN"/>
              </w:rPr>
              <w:t>、长袖制式衬衣</w:t>
            </w:r>
            <w:r>
              <w:rPr>
                <w:rFonts w:hint="eastAsia" w:ascii="宋体" w:hAnsi="宋体" w:eastAsia="宋体" w:cs="宋体"/>
                <w:color w:val="auto"/>
                <w:kern w:val="0"/>
                <w:sz w:val="21"/>
                <w:szCs w:val="21"/>
                <w:highlight w:val="none"/>
                <w:lang w:val="en-US" w:eastAsia="zh-CN"/>
              </w:rPr>
              <w:t>（勤务款）</w:t>
            </w:r>
            <w:r>
              <w:rPr>
                <w:rFonts w:hint="eastAsia" w:ascii="宋体" w:hAnsi="宋体" w:cs="宋体"/>
                <w:color w:val="auto"/>
                <w:sz w:val="21"/>
                <w:szCs w:val="21"/>
                <w:highlight w:val="none"/>
                <w:lang w:val="en-US" w:eastAsia="zh-CN"/>
              </w:rPr>
              <w:t>，提供相同品牌产品的不同供应商参加同一合同项下竞标的，以其中通过资格审查、符合性审查且报价最低的参加竞标；报价相同的，由采购人或者采购人委托谈判按照采购文件规定的方式确定一个参加评标的供应商，采购文件未规定的采取随机抽取方式确定，其他竞标无效。</w:t>
            </w:r>
          </w:p>
        </w:tc>
      </w:tr>
    </w:tbl>
    <w:p w14:paraId="2A994B15">
      <w:pPr>
        <w:jc w:val="both"/>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3777B841">
      <w:pPr>
        <w:pStyle w:val="3"/>
        <w:numPr>
          <w:ilvl w:val="0"/>
          <w:numId w:val="0"/>
        </w:numPr>
        <w:bidi w:val="0"/>
        <w:ind w:leftChars="0"/>
        <w:jc w:val="center"/>
        <w:rPr>
          <w:color w:val="auto"/>
          <w:sz w:val="32"/>
          <w:szCs w:val="32"/>
          <w:highlight w:val="none"/>
        </w:rPr>
      </w:pPr>
      <w:bookmarkStart w:id="62" w:name="_Toc11251"/>
      <w:bookmarkStart w:id="63" w:name="_Toc10872"/>
      <w:bookmarkStart w:id="64" w:name="_Toc8739"/>
      <w:r>
        <w:rPr>
          <w:rFonts w:hint="eastAsia"/>
          <w:color w:val="auto"/>
          <w:sz w:val="32"/>
          <w:szCs w:val="32"/>
          <w:highlight w:val="none"/>
        </w:rPr>
        <w:t xml:space="preserve">第五部分  </w:t>
      </w:r>
      <w:bookmarkEnd w:id="57"/>
      <w:bookmarkEnd w:id="58"/>
      <w:bookmarkStart w:id="65" w:name="第四部分"/>
      <w:r>
        <w:rPr>
          <w:rFonts w:hint="eastAsia"/>
          <w:color w:val="auto"/>
          <w:sz w:val="32"/>
          <w:szCs w:val="32"/>
          <w:highlight w:val="none"/>
        </w:rPr>
        <w:t>评定标准</w:t>
      </w:r>
      <w:bookmarkEnd w:id="62"/>
      <w:bookmarkEnd w:id="63"/>
      <w:bookmarkEnd w:id="64"/>
    </w:p>
    <w:p w14:paraId="0B727981">
      <w:pPr>
        <w:pStyle w:val="392"/>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32C297FD">
      <w:pPr>
        <w:adjustRightInd/>
        <w:spacing w:line="360" w:lineRule="auto"/>
        <w:ind w:firstLine="420" w:firstLineChars="200"/>
        <w:rPr>
          <w:rFonts w:cs="Arial" w:asciiTheme="minorEastAsia" w:hAnsiTheme="minorEastAsia" w:eastAsiaTheme="minorEastAsia"/>
          <w:color w:val="auto"/>
          <w:kern w:val="0"/>
          <w:sz w:val="21"/>
          <w:szCs w:val="21"/>
          <w:highlight w:val="none"/>
        </w:rPr>
      </w:pPr>
      <w:r>
        <w:rPr>
          <w:rFonts w:hint="eastAsia" w:cs="Arial" w:asciiTheme="minorEastAsia" w:hAnsiTheme="minorEastAsia" w:eastAsiaTheme="minorEastAsia"/>
          <w:color w:val="auto"/>
          <w:kern w:val="0"/>
          <w:sz w:val="21"/>
          <w:szCs w:val="21"/>
          <w:highlight w:val="none"/>
        </w:rPr>
        <w:t>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7C5D6991">
      <w:pPr>
        <w:pStyle w:val="631"/>
        <w:ind w:firstLine="0"/>
        <w:rPr>
          <w:color w:val="auto"/>
          <w:highlight w:val="none"/>
        </w:rPr>
      </w:pPr>
    </w:p>
    <w:p w14:paraId="58061A85">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14:paraId="50B2DFFF">
      <w:pPr>
        <w:pStyle w:val="392"/>
        <w:spacing w:before="0"/>
        <w:ind w:firstLine="0" w:firstLineChars="0"/>
        <w:rPr>
          <w:rFonts w:cs="Arial" w:asciiTheme="minorEastAsia" w:hAnsiTheme="minorEastAsia" w:eastAsiaTheme="minorEastAsia"/>
          <w:b/>
          <w:color w:val="auto"/>
          <w:kern w:val="0"/>
          <w:sz w:val="21"/>
          <w:szCs w:val="21"/>
          <w:highlight w:val="none"/>
        </w:rPr>
      </w:pPr>
      <w:r>
        <w:rPr>
          <w:rFonts w:hint="eastAsia" w:cs="Arial" w:asciiTheme="minorEastAsia" w:hAnsiTheme="minorEastAsia" w:eastAsiaTheme="minorEastAsia"/>
          <w:b/>
          <w:color w:val="auto"/>
          <w:kern w:val="0"/>
          <w:sz w:val="21"/>
          <w:szCs w:val="21"/>
          <w:highlight w:val="none"/>
        </w:rPr>
        <w:t>1.谈判小组的组成。</w:t>
      </w:r>
    </w:p>
    <w:p w14:paraId="419C8BB6">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6B3AE411">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达到公开招标数额标准的货物采购项目，竞争性谈判小组应当由5人以上单数组成。</w:t>
      </w:r>
    </w:p>
    <w:p w14:paraId="1B8875A7">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639DE83">
      <w:pPr>
        <w:snapToGrid w:val="0"/>
        <w:spacing w:line="360" w:lineRule="auto"/>
        <w:rPr>
          <w:rFonts w:cs="Arial" w:asciiTheme="minorEastAsia" w:hAnsiTheme="minorEastAsia" w:eastAsiaTheme="minorEastAsia"/>
          <w:b/>
          <w:color w:val="auto"/>
          <w:kern w:val="0"/>
          <w:sz w:val="21"/>
          <w:szCs w:val="21"/>
          <w:highlight w:val="none"/>
        </w:rPr>
      </w:pPr>
      <w:r>
        <w:rPr>
          <w:rFonts w:hint="eastAsia" w:cs="Arial" w:asciiTheme="minorEastAsia" w:hAnsiTheme="minorEastAsia" w:eastAsiaTheme="minorEastAsia"/>
          <w:b/>
          <w:color w:val="auto"/>
          <w:kern w:val="0"/>
          <w:sz w:val="21"/>
          <w:szCs w:val="21"/>
          <w:highlight w:val="none"/>
        </w:rPr>
        <w:t>2.谈判小组的组成人员的回避。</w:t>
      </w:r>
    </w:p>
    <w:p w14:paraId="241310F4">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在政府采购活动中，谈判小组的组成人员与供应商有下列利害关系之一的，应当回避：</w:t>
      </w:r>
    </w:p>
    <w:p w14:paraId="5BF015CC">
      <w:pPr>
        <w:pStyle w:val="392"/>
        <w:spacing w:before="0"/>
        <w:ind w:firstLine="0" w:firstLineChars="0"/>
        <w:rPr>
          <w:rFonts w:cs="Arial" w:asciiTheme="minorEastAsia" w:hAnsiTheme="minorEastAsia" w:eastAsiaTheme="minorEastAsia"/>
          <w:color w:val="auto"/>
          <w:kern w:val="0"/>
          <w:sz w:val="21"/>
          <w:szCs w:val="21"/>
          <w:highlight w:val="none"/>
        </w:rPr>
      </w:pPr>
      <w:r>
        <w:rPr>
          <w:rFonts w:hint="eastAsia" w:cs="Arial" w:asciiTheme="minorEastAsia" w:hAnsiTheme="minorEastAsia" w:eastAsiaTheme="minorEastAsia"/>
          <w:color w:val="auto"/>
          <w:kern w:val="0"/>
          <w:sz w:val="21"/>
          <w:szCs w:val="21"/>
          <w:highlight w:val="none"/>
        </w:rPr>
        <w:t>　　2.1参加采购活动前3年内与供应商存在劳动关系；</w:t>
      </w:r>
    </w:p>
    <w:p w14:paraId="2F9AE569">
      <w:pPr>
        <w:pStyle w:val="392"/>
        <w:spacing w:before="0"/>
        <w:ind w:firstLine="0" w:firstLineChars="0"/>
        <w:rPr>
          <w:rFonts w:cs="Arial" w:asciiTheme="minorEastAsia" w:hAnsiTheme="minorEastAsia" w:eastAsiaTheme="minorEastAsia"/>
          <w:color w:val="auto"/>
          <w:kern w:val="0"/>
          <w:sz w:val="21"/>
          <w:szCs w:val="21"/>
          <w:highlight w:val="none"/>
        </w:rPr>
      </w:pPr>
      <w:r>
        <w:rPr>
          <w:rFonts w:hint="eastAsia" w:cs="Arial" w:asciiTheme="minorEastAsia" w:hAnsiTheme="minorEastAsia" w:eastAsiaTheme="minorEastAsia"/>
          <w:color w:val="auto"/>
          <w:kern w:val="0"/>
          <w:sz w:val="21"/>
          <w:szCs w:val="21"/>
          <w:highlight w:val="none"/>
        </w:rPr>
        <w:t>　　2.2参加采购活动前3年内担任供应商的董事、监事；</w:t>
      </w:r>
    </w:p>
    <w:p w14:paraId="0E61B57A">
      <w:pPr>
        <w:pStyle w:val="392"/>
        <w:spacing w:before="0"/>
        <w:ind w:firstLine="0" w:firstLineChars="0"/>
        <w:rPr>
          <w:rFonts w:cs="Arial" w:asciiTheme="minorEastAsia" w:hAnsiTheme="minorEastAsia" w:eastAsiaTheme="minorEastAsia"/>
          <w:color w:val="auto"/>
          <w:kern w:val="0"/>
          <w:sz w:val="21"/>
          <w:szCs w:val="21"/>
          <w:highlight w:val="none"/>
        </w:rPr>
      </w:pPr>
      <w:r>
        <w:rPr>
          <w:rFonts w:hint="eastAsia" w:cs="Arial" w:asciiTheme="minorEastAsia" w:hAnsiTheme="minorEastAsia" w:eastAsiaTheme="minorEastAsia"/>
          <w:color w:val="auto"/>
          <w:kern w:val="0"/>
          <w:sz w:val="21"/>
          <w:szCs w:val="21"/>
          <w:highlight w:val="none"/>
        </w:rPr>
        <w:t>　　2.3参加采购活动前3年内是供应商的控股股东或者实际控制人；</w:t>
      </w:r>
    </w:p>
    <w:p w14:paraId="6BC652FF">
      <w:pPr>
        <w:pStyle w:val="392"/>
        <w:spacing w:before="0"/>
        <w:ind w:firstLine="480" w:firstLineChars="0"/>
        <w:rPr>
          <w:rFonts w:cs="Arial" w:asciiTheme="minorEastAsia" w:hAnsiTheme="minorEastAsia" w:eastAsiaTheme="minorEastAsia"/>
          <w:color w:val="auto"/>
          <w:kern w:val="0"/>
          <w:sz w:val="21"/>
          <w:szCs w:val="21"/>
          <w:highlight w:val="none"/>
        </w:rPr>
      </w:pPr>
      <w:r>
        <w:rPr>
          <w:rFonts w:hint="eastAsia" w:cs="Arial" w:asciiTheme="minorEastAsia" w:hAnsiTheme="minorEastAsia" w:eastAsiaTheme="minorEastAsia"/>
          <w:color w:val="auto"/>
          <w:kern w:val="0"/>
          <w:sz w:val="21"/>
          <w:szCs w:val="21"/>
          <w:highlight w:val="none"/>
        </w:rPr>
        <w:t>2.4与供应商的法定代表人或者负责人有夫妻、直系血亲、三代以内旁系血亲或者近姻亲关系；</w:t>
      </w:r>
    </w:p>
    <w:p w14:paraId="24AE851C">
      <w:pPr>
        <w:pStyle w:val="392"/>
        <w:spacing w:before="0"/>
        <w:ind w:firstLine="480" w:firstLineChars="0"/>
        <w:rPr>
          <w:rFonts w:cs="Arial" w:asciiTheme="minorEastAsia" w:hAnsiTheme="minorEastAsia" w:eastAsiaTheme="minorEastAsia"/>
          <w:color w:val="auto"/>
          <w:kern w:val="0"/>
          <w:sz w:val="21"/>
          <w:szCs w:val="21"/>
          <w:highlight w:val="none"/>
        </w:rPr>
      </w:pPr>
      <w:r>
        <w:rPr>
          <w:rFonts w:hint="eastAsia" w:cs="Arial" w:asciiTheme="minorEastAsia" w:hAnsiTheme="minorEastAsia" w:eastAsiaTheme="minorEastAsia"/>
          <w:color w:val="auto"/>
          <w:kern w:val="0"/>
          <w:sz w:val="21"/>
          <w:szCs w:val="21"/>
          <w:highlight w:val="none"/>
        </w:rPr>
        <w:t>2.5与供应商有其他可能影响政府采购活动公平、公正进行的关系。</w:t>
      </w:r>
    </w:p>
    <w:p w14:paraId="736C0833">
      <w:pPr>
        <w:snapToGrid w:val="0"/>
        <w:spacing w:line="360" w:lineRule="auto"/>
        <w:ind w:left="120" w:leftChars="57" w:firstLine="316" w:firstLineChars="150"/>
        <w:jc w:val="center"/>
        <w:rPr>
          <w:rFonts w:cs="仿宋_GB2312" w:asciiTheme="minorEastAsia" w:hAnsiTheme="minorEastAsia" w:eastAsiaTheme="minorEastAsia"/>
          <w:b/>
          <w:color w:val="auto"/>
          <w:sz w:val="21"/>
          <w:szCs w:val="21"/>
          <w:highlight w:val="none"/>
        </w:rPr>
      </w:pPr>
    </w:p>
    <w:p w14:paraId="0D521455">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14:paraId="64F90EB3">
      <w:pPr>
        <w:pStyle w:val="392"/>
        <w:spacing w:before="0"/>
        <w:ind w:firstLine="0" w:firstLineChars="0"/>
        <w:rPr>
          <w:rFonts w:cs="Arial" w:asciiTheme="minorEastAsia" w:hAnsiTheme="minorEastAsia" w:eastAsiaTheme="minorEastAsia"/>
          <w:b/>
          <w:color w:val="auto"/>
          <w:kern w:val="0"/>
          <w:sz w:val="21"/>
          <w:szCs w:val="21"/>
          <w:highlight w:val="none"/>
        </w:rPr>
      </w:pPr>
      <w:r>
        <w:rPr>
          <w:rFonts w:hint="eastAsia" w:cs="Arial" w:asciiTheme="minorEastAsia" w:hAnsiTheme="minorEastAsia" w:eastAsiaTheme="minorEastAsia"/>
          <w:b/>
          <w:color w:val="auto"/>
          <w:kern w:val="0"/>
          <w:sz w:val="21"/>
          <w:szCs w:val="21"/>
          <w:highlight w:val="none"/>
        </w:rPr>
        <w:t>1.谈判小组负责具体评审事务，并独立履行下列职责：</w:t>
      </w:r>
    </w:p>
    <w:p w14:paraId="5C82A107">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1.1对供应商的资格进行审查；对响应文件的有效性、完整性和响应程度进行审查；</w:t>
      </w:r>
    </w:p>
    <w:p w14:paraId="7912B267">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1.2审查、评价响应文件是否符合谈判文件的商务、技术等实质性要求；</w:t>
      </w:r>
    </w:p>
    <w:p w14:paraId="25E943E8">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1.3要求供应商对响应文件有关事项作出澄清、说明或者更正；</w:t>
      </w:r>
    </w:p>
    <w:p w14:paraId="5EF9A3EC">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1.4谈判小组集中与单一供应商分别进行谈判；</w:t>
      </w:r>
    </w:p>
    <w:p w14:paraId="7DD72E0F">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1.5谈判小组根据谈判文件和谈判情况实质性变动采购需求中的技术、服务要求以及合同草案条款，并确定提交最后报价的供应商；</w:t>
      </w:r>
    </w:p>
    <w:p w14:paraId="07432782">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1.6根据谈判文件确定的评定标准对提交最后报价的供应商的响应文件和最后报价进行评定；</w:t>
      </w:r>
    </w:p>
    <w:p w14:paraId="38CFB59E">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1.7编制评审报告，确定成交候选人名单，以及根据采购人委托直接确定成交人；</w:t>
      </w:r>
    </w:p>
    <w:p w14:paraId="128B4019">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1.8向采购人、采购代理机构或者有关部门报告评审中发现的违法行为；</w:t>
      </w:r>
    </w:p>
    <w:p w14:paraId="0C793A62">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1.9法律、法规、规章、谈判文件等规定的其它事项。</w:t>
      </w:r>
    </w:p>
    <w:p w14:paraId="1C1A1A8C">
      <w:pPr>
        <w:pStyle w:val="392"/>
        <w:spacing w:before="0"/>
        <w:ind w:firstLine="0" w:firstLineChars="0"/>
        <w:rPr>
          <w:rFonts w:cs="Arial" w:asciiTheme="minorEastAsia" w:hAnsiTheme="minorEastAsia" w:eastAsiaTheme="minorEastAsia"/>
          <w:b/>
          <w:color w:val="auto"/>
          <w:kern w:val="0"/>
          <w:sz w:val="21"/>
          <w:szCs w:val="21"/>
          <w:highlight w:val="none"/>
        </w:rPr>
      </w:pPr>
      <w:r>
        <w:rPr>
          <w:rFonts w:hint="eastAsia" w:cs="Arial" w:asciiTheme="minorEastAsia" w:hAnsiTheme="minorEastAsia" w:eastAsiaTheme="minorEastAsia"/>
          <w:b/>
          <w:color w:val="auto"/>
          <w:kern w:val="0"/>
          <w:sz w:val="21"/>
          <w:szCs w:val="21"/>
          <w:highlight w:val="none"/>
        </w:rPr>
        <w:t>2.谈判小组及其成员不得有下列行为：</w:t>
      </w:r>
    </w:p>
    <w:p w14:paraId="79FCE868">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2.1确定参与本项目至评审结束前私自接触供应商；</w:t>
      </w:r>
    </w:p>
    <w:p w14:paraId="11261526">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2.2接受供应商提出的“超出响应文件的范围或者改变响应文件的实质性内容”的澄清、说明或者更正； </w:t>
      </w:r>
    </w:p>
    <w:p w14:paraId="4C5398D5">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2.3违反评审纪律发表倾向性意见或者征询采购人的倾向性意见；</w:t>
      </w:r>
    </w:p>
    <w:p w14:paraId="6F9E7175">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2.4在评审过程中擅离职守，影响评审程序正常进行的；</w:t>
      </w:r>
    </w:p>
    <w:p w14:paraId="219A1761">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2.5记录、复制或者带走任何评审资料；</w:t>
      </w:r>
    </w:p>
    <w:p w14:paraId="3158408C">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2.6其他不遵守评审纪律的行为。</w:t>
      </w:r>
    </w:p>
    <w:p w14:paraId="1F48B7EC">
      <w:pPr>
        <w:pStyle w:val="392"/>
        <w:spacing w:before="0"/>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谈判小组成员有2.1-2.4行为之一的，其评审意见无效，并不得获取评审劳务报酬和报销异地评审差旅费。</w:t>
      </w:r>
    </w:p>
    <w:p w14:paraId="138D3B3B">
      <w:pPr>
        <w:pStyle w:val="392"/>
        <w:spacing w:before="0"/>
        <w:ind w:firstLine="0" w:firstLineChars="0"/>
        <w:rPr>
          <w:rFonts w:asciiTheme="minorEastAsia" w:hAnsiTheme="minorEastAsia" w:eastAsiaTheme="minorEastAsia"/>
          <w:b/>
          <w:color w:val="auto"/>
          <w:highlight w:val="none"/>
        </w:rPr>
      </w:pPr>
    </w:p>
    <w:p w14:paraId="46C143E0">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6FC0560D">
      <w:pPr>
        <w:pStyle w:val="392"/>
        <w:spacing w:before="0"/>
        <w:ind w:firstLine="413" w:firstLineChars="196"/>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详见谈判文件“第二部分 竞争性谈判流程”。</w:t>
      </w:r>
    </w:p>
    <w:p w14:paraId="25EF2E9E">
      <w:pPr>
        <w:pStyle w:val="392"/>
        <w:spacing w:before="0"/>
        <w:ind w:firstLine="0" w:firstLineChars="0"/>
        <w:rPr>
          <w:rFonts w:asciiTheme="minorEastAsia" w:hAnsiTheme="minorEastAsia" w:eastAsiaTheme="minorEastAsia"/>
          <w:b/>
          <w:color w:val="auto"/>
          <w:highlight w:val="none"/>
        </w:rPr>
      </w:pPr>
    </w:p>
    <w:p w14:paraId="6E94D91E">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0DE99186">
      <w:pPr>
        <w:pStyle w:val="392"/>
        <w:spacing w:before="0"/>
        <w:ind w:firstLine="0" w:firstLineChars="0"/>
        <w:rPr>
          <w:rFonts w:cs="仿宋_GB2312"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 响应文件的澄清</w:t>
      </w:r>
    </w:p>
    <w:p w14:paraId="50E22E3D">
      <w:pPr>
        <w:spacing w:line="360" w:lineRule="auto"/>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87EBA7">
      <w:pPr>
        <w:pStyle w:val="392"/>
        <w:spacing w:before="0"/>
        <w:ind w:firstLine="0" w:firstLineChars="0"/>
        <w:rPr>
          <w:rFonts w:cs="仿宋_GB2312"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2.最后报价的修正原则</w:t>
      </w:r>
    </w:p>
    <w:p w14:paraId="63E61181">
      <w:pPr>
        <w:spacing w:line="360" w:lineRule="auto"/>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谈判小组对响应文件的最后报价进行审核，对发现计算、书写等错误的，按以下原则进行修正：</w:t>
      </w:r>
    </w:p>
    <w:p w14:paraId="3B6524DF">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2.1《最后报价一览表》内容与响应文件中响应内容不一致的，以《最后报价一览表》为准;</w:t>
      </w:r>
    </w:p>
    <w:p w14:paraId="17E46CE5">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2.2大写金额和小写金额不一致的，以大写金额为准;</w:t>
      </w:r>
    </w:p>
    <w:p w14:paraId="48A5FEC0">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2.3单价金额小数点或者百分比有明显错位的，以《最后报价一览表》的总价为准，并修改单价;</w:t>
      </w:r>
    </w:p>
    <w:p w14:paraId="75A687D8">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2.4总价金额与按单价汇总金额不一致的，以单价金额计算结果为准。</w:t>
      </w:r>
    </w:p>
    <w:p w14:paraId="73089F90">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2.5同时出现两种以上不一致的，按照前款规定的顺序修正。</w:t>
      </w:r>
    </w:p>
    <w:p w14:paraId="4B845D1B">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2.6以修正后的总价作为最后报价。</w:t>
      </w:r>
    </w:p>
    <w:p w14:paraId="494E2799">
      <w:pPr>
        <w:spacing w:line="360" w:lineRule="auto"/>
        <w:rPr>
          <w:rFonts w:cs="仿宋_GB2312" w:asciiTheme="minorEastAsia" w:hAnsiTheme="minorEastAsia" w:eastAsiaTheme="minorEastAsia"/>
          <w:b/>
          <w:bCs/>
          <w:color w:val="auto"/>
          <w:sz w:val="21"/>
          <w:szCs w:val="21"/>
          <w:highlight w:val="none"/>
        </w:rPr>
      </w:pPr>
      <w:r>
        <w:rPr>
          <w:rFonts w:hint="eastAsia" w:cs="仿宋_GB2312" w:asciiTheme="minorEastAsia" w:hAnsiTheme="minorEastAsia" w:eastAsiaTheme="minorEastAsia"/>
          <w:bCs/>
          <w:color w:val="auto"/>
          <w:sz w:val="21"/>
          <w:szCs w:val="21"/>
          <w:highlight w:val="none"/>
        </w:rPr>
        <w:t>▲</w:t>
      </w:r>
      <w:r>
        <w:rPr>
          <w:rFonts w:hint="eastAsia" w:cs="仿宋_GB2312" w:asciiTheme="minorEastAsia" w:hAnsiTheme="minorEastAsia" w:eastAsiaTheme="minorEastAsia"/>
          <w:b/>
          <w:bCs/>
          <w:color w:val="auto"/>
          <w:sz w:val="21"/>
          <w:szCs w:val="21"/>
          <w:highlight w:val="none"/>
        </w:rPr>
        <w:t>供应商对根据修正原则修正后的最后报价不确认的，响应无效。</w:t>
      </w:r>
    </w:p>
    <w:p w14:paraId="6E085249">
      <w:pPr>
        <w:pStyle w:val="392"/>
        <w:spacing w:before="0"/>
        <w:ind w:firstLine="0" w:firstLineChars="0"/>
        <w:rPr>
          <w:rFonts w:cs="仿宋_GB2312"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3.</w:t>
      </w:r>
      <w:r>
        <w:rPr>
          <w:rFonts w:hint="eastAsia" w:asciiTheme="minorEastAsia" w:hAnsiTheme="minorEastAsia" w:eastAsiaTheme="minorEastAsia"/>
          <w:b/>
          <w:color w:val="auto"/>
          <w:spacing w:val="20"/>
          <w:sz w:val="21"/>
          <w:szCs w:val="21"/>
          <w:highlight w:val="none"/>
        </w:rPr>
        <w:t>响应无效</w:t>
      </w:r>
    </w:p>
    <w:p w14:paraId="71EEFCC9">
      <w:pPr>
        <w:pStyle w:val="25"/>
        <w:spacing w:line="360" w:lineRule="auto"/>
        <w:ind w:firstLine="525" w:firstLineChars="250"/>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有下列情况之一的，响应无效</w:t>
      </w:r>
      <w:r>
        <w:rPr>
          <w:rFonts w:hint="eastAsia" w:asciiTheme="minorEastAsia" w:hAnsiTheme="minorEastAsia" w:eastAsiaTheme="minorEastAsia"/>
          <w:color w:val="auto"/>
          <w:sz w:val="21"/>
          <w:szCs w:val="21"/>
          <w:highlight w:val="none"/>
        </w:rPr>
        <w:t>：</w:t>
      </w:r>
    </w:p>
    <w:p w14:paraId="71B27E53">
      <w:pPr>
        <w:spacing w:line="360" w:lineRule="auto"/>
        <w:ind w:firstLine="420" w:firstLineChars="200"/>
        <w:rPr>
          <w:rFonts w:cs="仿宋_GB2312"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w:t>
      </w:r>
      <w:r>
        <w:rPr>
          <w:rFonts w:hint="eastAsia" w:cs="仿宋_GB2312" w:asciiTheme="minorEastAsia" w:hAnsiTheme="minorEastAsia" w:eastAsiaTheme="minorEastAsia"/>
          <w:color w:val="auto"/>
          <w:sz w:val="21"/>
          <w:szCs w:val="21"/>
          <w:highlight w:val="none"/>
        </w:rPr>
        <w:t>单位负责人为同一人或者存在直接控股、管理关系的不同供应商参加同一合同项下的政府采购活动的（均无效）；</w:t>
      </w:r>
    </w:p>
    <w:p w14:paraId="39BF5E3F">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3.2为采购项目提供整体设计、规范编制或者项目管理、监理、检测等服务的供应商再参加该采购项目的其他采购活动的； </w:t>
      </w:r>
    </w:p>
    <w:p w14:paraId="695CE16F">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3.3供应商不具备谈判文件中规定的资格要求的（供应商未提供有效的资格证明文件</w:t>
      </w:r>
      <w:r>
        <w:rPr>
          <w:rFonts w:hint="eastAsia" w:asciiTheme="minorEastAsia" w:hAnsiTheme="minorEastAsia" w:eastAsiaTheme="minorEastAsia"/>
          <w:color w:val="auto"/>
          <w:sz w:val="21"/>
          <w:szCs w:val="21"/>
          <w:highlight w:val="none"/>
          <w:lang w:val="en-US" w:eastAsia="zh-CN"/>
        </w:rPr>
        <w:t>的</w:t>
      </w:r>
      <w:r>
        <w:rPr>
          <w:rFonts w:hint="eastAsia" w:asciiTheme="minorEastAsia" w:hAnsiTheme="minorEastAsia" w:eastAsiaTheme="minorEastAsia"/>
          <w:color w:val="auto"/>
          <w:sz w:val="21"/>
          <w:szCs w:val="21"/>
          <w:highlight w:val="none"/>
        </w:rPr>
        <w:t>，视为供应商不具备谈判文件中规定的资格要求）；</w:t>
      </w:r>
    </w:p>
    <w:p w14:paraId="24064449">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3.4如以联合体形式参加政府采购活动的，联合协议不符合谈判文件规定的联合协议要求的；</w:t>
      </w:r>
    </w:p>
    <w:p w14:paraId="616DF8F9">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3.5响应文件未按谈判文件的澄清、修改的内容编制，又不符合实质性要求的；</w:t>
      </w:r>
    </w:p>
    <w:p w14:paraId="5EB047F8">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3.6响应文件组成漏项，内容不全或内容字迹模糊辨认不清的；</w:t>
      </w:r>
    </w:p>
    <w:p w14:paraId="7BAE4F5A">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3.7响应文件中法人授权书所载内容与本项目内容有异的；</w:t>
      </w:r>
    </w:p>
    <w:p w14:paraId="0210C1A5">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3.8响应文件未按照谈判文件要求签署、盖章的；</w:t>
      </w:r>
    </w:p>
    <w:p w14:paraId="58CA0C18">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3.9</w:t>
      </w:r>
      <w:r>
        <w:rPr>
          <w:rFonts w:hint="eastAsia" w:ascii="宋体" w:hAnsi="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14:paraId="436353E8">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3.10响应文件含有采购人不能接受的附加条件的；</w:t>
      </w:r>
    </w:p>
    <w:p w14:paraId="602F8732">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3.11响应文件中承诺的响应有效期少于谈判文件中载明的响应有效期的；</w:t>
      </w:r>
    </w:p>
    <w:p w14:paraId="00E2F6E5">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3.12供应商所投内容不符合谈判文件中实质性要求的；</w:t>
      </w:r>
    </w:p>
    <w:p w14:paraId="1BA6FDAA">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3.13所提交的《最后报价一览表》中出现不是唯一的、有选择性的报价的;</w:t>
      </w:r>
    </w:p>
    <w:p w14:paraId="76E90F86">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3.14最后报价高于本项目采购预算或者最高限价的;</w:t>
      </w:r>
    </w:p>
    <w:p w14:paraId="47C85147">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3.15《最后报价一览表》填写不完整或字迹不能辨认或有漏项的；</w:t>
      </w:r>
    </w:p>
    <w:p w14:paraId="318CCEAB">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3.16供应商对根据修正原则修正后的最后报价不确认的；</w:t>
      </w:r>
    </w:p>
    <w:p w14:paraId="789A98DC">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3.17供应商提供虚假材料响应的（包括但不限于以下情节）；</w:t>
      </w:r>
    </w:p>
    <w:p w14:paraId="12B0C590">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3.17.1使用伪造、变造的许可证件；</w:t>
      </w:r>
    </w:p>
    <w:p w14:paraId="29BA1FCF">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3.17.2提供虚假的财务状况或者业绩；</w:t>
      </w:r>
    </w:p>
    <w:p w14:paraId="0C4CC88B">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3.17.3提供虚假的项目负责人或者主要技术人员简历、劳动关系证明；</w:t>
      </w:r>
    </w:p>
    <w:p w14:paraId="38744653">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3.17.4提供虚假的信用状况；</w:t>
      </w:r>
    </w:p>
    <w:p w14:paraId="62F56341">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3.17.5其他弄虚作假的行为。</w:t>
      </w:r>
    </w:p>
    <w:p w14:paraId="262C5974">
      <w:pPr>
        <w:spacing w:line="360" w:lineRule="auto"/>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3.18供应商有恶意串通、妨碍其他供应商的竞争行为、损害采购人或者其他供应商的合法权益情形的。</w:t>
      </w:r>
    </w:p>
    <w:p w14:paraId="1D4B8100">
      <w:pPr>
        <w:spacing w:line="360" w:lineRule="auto"/>
        <w:ind w:firstLine="48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有下列情形之一的，属于或视为恶意串通，其响应无效：</w:t>
      </w:r>
    </w:p>
    <w:p w14:paraId="19B3E12E">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3.18.1供应商直接或者间接从采购人或者采购代理机构处获得其他供应商的相关情况并修改其响应文件；</w:t>
      </w:r>
    </w:p>
    <w:p w14:paraId="552D41E5">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3.18.2供应商按照采购人或者采购代理机构的授意撤换、修改</w:t>
      </w:r>
      <w:r>
        <w:rPr>
          <w:rFonts w:hint="eastAsia" w:asciiTheme="minorEastAsia" w:hAnsiTheme="minorEastAsia" w:eastAsiaTheme="minorEastAsia"/>
          <w:color w:val="auto"/>
          <w:sz w:val="21"/>
          <w:szCs w:val="21"/>
          <w:highlight w:val="none"/>
          <w:lang w:eastAsia="zh-CN"/>
        </w:rPr>
        <w:t>竞标</w:t>
      </w:r>
      <w:r>
        <w:rPr>
          <w:rFonts w:hint="eastAsia" w:asciiTheme="minorEastAsia" w:hAnsiTheme="minorEastAsia" w:eastAsiaTheme="minorEastAsia"/>
          <w:color w:val="auto"/>
          <w:sz w:val="21"/>
          <w:szCs w:val="21"/>
          <w:highlight w:val="none"/>
        </w:rPr>
        <w:t>文件或者响应文件；</w:t>
      </w:r>
    </w:p>
    <w:p w14:paraId="15854D55">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3.18.3供应商之间协商报价、技术方案等</w:t>
      </w:r>
      <w:r>
        <w:rPr>
          <w:rFonts w:hint="eastAsia" w:asciiTheme="minorEastAsia" w:hAnsiTheme="minorEastAsia" w:eastAsiaTheme="minorEastAsia"/>
          <w:color w:val="auto"/>
          <w:sz w:val="21"/>
          <w:szCs w:val="21"/>
          <w:highlight w:val="none"/>
          <w:lang w:eastAsia="zh-CN"/>
        </w:rPr>
        <w:t>竞标</w:t>
      </w:r>
      <w:r>
        <w:rPr>
          <w:rFonts w:hint="eastAsia" w:asciiTheme="minorEastAsia" w:hAnsiTheme="minorEastAsia" w:eastAsiaTheme="minorEastAsia"/>
          <w:color w:val="auto"/>
          <w:sz w:val="21"/>
          <w:szCs w:val="21"/>
          <w:highlight w:val="none"/>
        </w:rPr>
        <w:t>文件或者响应文件的实质性内容；</w:t>
      </w:r>
    </w:p>
    <w:p w14:paraId="307B61CD">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3.18.4属于同一集团、协会、商会等组织成员的供应商按照该组织要求协同参加政府采购活动；</w:t>
      </w:r>
    </w:p>
    <w:p w14:paraId="077273A8">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3.18.5供应商之间事先约定由某一特定供应商中标、成交；</w:t>
      </w:r>
    </w:p>
    <w:p w14:paraId="5746FD8B">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3.18.6供应商之间商定部分供应商放弃参加政府采购活动或者放弃中标、成交；</w:t>
      </w:r>
    </w:p>
    <w:p w14:paraId="72F9DB79">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3.18.7供应商与采购人或者采购代理机构之间、供应商相互之间，为谋求特定供应商中标、成交或者排斥其他供应商的其他串通行为。</w:t>
      </w:r>
    </w:p>
    <w:p w14:paraId="5A5EB7B6">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3.18.8不同供应商的响应文件由同一单位或者个人编制；</w:t>
      </w:r>
    </w:p>
    <w:p w14:paraId="57781719">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3.18.9不同供应商委托同一单位或者个人办理响应事宜；</w:t>
      </w:r>
    </w:p>
    <w:p w14:paraId="6FB77E57">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3.18.10不同供应商的响应文件载明的项目管理成员或者联系人员为同一人；</w:t>
      </w:r>
    </w:p>
    <w:p w14:paraId="5784045E">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3.18.11不同供应商的响应文件异常一致或者最后报价呈规律性差异。</w:t>
      </w:r>
    </w:p>
    <w:p w14:paraId="7097A53E">
      <w:pPr>
        <w:spacing w:line="360" w:lineRule="auto"/>
        <w:ind w:firstLine="422" w:firstLineChars="20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3.19供应商仅提交备份响应文件，没有在电子交易平台传输提交响应文件的，响应无效；</w:t>
      </w:r>
    </w:p>
    <w:p w14:paraId="65B901E5">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3.20法律、法规、规章（适用本市的）及省级以上规范性文件（适用本市的）规定的其他无效情形。</w:t>
      </w:r>
    </w:p>
    <w:p w14:paraId="60B0EA86">
      <w:pPr>
        <w:pStyle w:val="392"/>
        <w:spacing w:before="0"/>
        <w:ind w:firstLine="0" w:firstLineChars="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4. 重新开展采购活动</w:t>
      </w:r>
    </w:p>
    <w:p w14:paraId="585C69DA">
      <w:pPr>
        <w:spacing w:line="360" w:lineRule="auto"/>
        <w:ind w:firstLine="407" w:firstLineChars="194"/>
        <w:rPr>
          <w:rFonts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1"/>
          <w:szCs w:val="21"/>
          <w:highlight w:val="none"/>
        </w:rPr>
        <w:t>出现下列情形之一的，采购代理机构应当终止竞争性谈判采购活动，通过电子交易平台发布项目终止公告并说明原因，重新开展采购活动：</w:t>
      </w:r>
    </w:p>
    <w:p w14:paraId="5215C87E">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（1）因情况变化，不再符合规定的竞争性谈判采购方式适用情形的；</w:t>
      </w:r>
    </w:p>
    <w:p w14:paraId="57598519">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（2）出现影响采购公正的违法、违规行为的；</w:t>
      </w:r>
    </w:p>
    <w:p w14:paraId="416CB051">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（3）在采购过程中符合竞争要求的供应商或者报价未超过采购预算的供应商不足3家的，但《政府采购非招标采购方式管理办法》第二十七条第二款规定的情形除外。</w:t>
      </w:r>
    </w:p>
    <w:p w14:paraId="7340E1A9">
      <w:pPr>
        <w:pStyle w:val="392"/>
        <w:spacing w:before="0"/>
        <w:ind w:firstLine="0" w:firstLineChars="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5. 终止采购活动</w:t>
      </w:r>
    </w:p>
    <w:p w14:paraId="235B2048">
      <w:pPr>
        <w:spacing w:line="360" w:lineRule="auto"/>
        <w:ind w:firstLine="407" w:firstLineChars="194"/>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B03A99">
      <w:pPr>
        <w:spacing w:line="360" w:lineRule="auto"/>
        <w:ind w:firstLine="0" w:firstLineChars="0"/>
        <w:rPr>
          <w:rFonts w:cs="仿宋_GB2312" w:asciiTheme="minorEastAsia" w:hAnsiTheme="minorEastAsia" w:eastAsiaTheme="minorEastAsia"/>
          <w:color w:val="auto"/>
          <w:sz w:val="21"/>
          <w:szCs w:val="21"/>
          <w:highlight w:val="none"/>
        </w:rPr>
      </w:pPr>
      <w:r>
        <w:rPr>
          <w:rFonts w:asciiTheme="minorEastAsia" w:hAnsiTheme="minorEastAsia" w:eastAsiaTheme="minorEastAsia"/>
          <w:b/>
          <w:color w:val="auto"/>
          <w:sz w:val="21"/>
          <w:szCs w:val="21"/>
          <w:highlight w:val="none"/>
        </w:rPr>
        <w:t xml:space="preserve">6. </w:t>
      </w:r>
      <w:r>
        <w:rPr>
          <w:rFonts w:hint="eastAsia" w:cs="仿宋_GB2312" w:asciiTheme="minorEastAsia" w:hAnsiTheme="minorEastAsia" w:eastAsiaTheme="minorEastAsia"/>
          <w:b w:val="0"/>
          <w:bCs/>
          <w:color w:val="auto"/>
          <w:sz w:val="21"/>
          <w:szCs w:val="21"/>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1"/>
          <w:szCs w:val="21"/>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4F5479D">
      <w:pPr>
        <w:pStyle w:val="392"/>
        <w:spacing w:before="0"/>
        <w:ind w:firstLine="0" w:firstLineChars="0"/>
        <w:rPr>
          <w:rFonts w:cs="仿宋_GB2312" w:asciiTheme="minorEastAsia" w:hAnsiTheme="minorEastAsia" w:eastAsiaTheme="minorEastAsia"/>
          <w:b/>
          <w:color w:val="auto"/>
          <w:highlight w:val="none"/>
        </w:rPr>
      </w:pPr>
    </w:p>
    <w:p w14:paraId="3DD7882A">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71805C23">
      <w:pPr>
        <w:widowControl/>
        <w:spacing w:line="360" w:lineRule="auto"/>
        <w:ind w:firstLine="422" w:firstLineChars="20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b/>
          <w:color w:val="auto"/>
          <w:sz w:val="21"/>
          <w:szCs w:val="21"/>
          <w:highlight w:val="none"/>
        </w:rPr>
        <w:t>1.保密。</w:t>
      </w:r>
      <w:r>
        <w:rPr>
          <w:rFonts w:hint="eastAsia" w:cs="仿宋_GB2312" w:asciiTheme="minorEastAsia" w:hAnsiTheme="minorEastAsia" w:eastAsiaTheme="minorEastAsia"/>
          <w:color w:val="auto"/>
          <w:sz w:val="21"/>
          <w:szCs w:val="21"/>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210A8A93">
      <w:pPr>
        <w:widowControl/>
        <w:spacing w:line="360" w:lineRule="auto"/>
        <w:ind w:firstLine="422" w:firstLineChars="20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b/>
          <w:color w:val="auto"/>
          <w:sz w:val="21"/>
          <w:szCs w:val="21"/>
          <w:highlight w:val="none"/>
        </w:rPr>
        <w:t>2.录音录像。</w:t>
      </w:r>
      <w:r>
        <w:rPr>
          <w:rFonts w:hint="eastAsia" w:cs="仿宋_GB2312" w:asciiTheme="minorEastAsia" w:hAnsiTheme="minorEastAsia" w:eastAsiaTheme="minorEastAsia"/>
          <w:color w:val="auto"/>
          <w:sz w:val="21"/>
          <w:szCs w:val="21"/>
          <w:highlight w:val="none"/>
        </w:rPr>
        <w:t>采购代理机构对评审工作现场进行全过程录音录像，录音录像资料作为采购项目文件随其他文件一并存档。</w:t>
      </w:r>
    </w:p>
    <w:p w14:paraId="6B669840">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4503A1FA">
      <w:pPr>
        <w:pStyle w:val="3"/>
        <w:numPr>
          <w:ilvl w:val="0"/>
          <w:numId w:val="0"/>
        </w:numPr>
        <w:bidi w:val="0"/>
        <w:ind w:leftChars="0"/>
        <w:jc w:val="center"/>
        <w:rPr>
          <w:color w:val="auto"/>
          <w:sz w:val="32"/>
          <w:szCs w:val="32"/>
          <w:highlight w:val="none"/>
        </w:rPr>
      </w:pPr>
      <w:bookmarkStart w:id="66" w:name="_Toc28332"/>
      <w:bookmarkStart w:id="67" w:name="_Toc12496"/>
      <w:bookmarkStart w:id="68" w:name="_Toc5128"/>
      <w:r>
        <w:rPr>
          <w:rFonts w:hint="eastAsia"/>
          <w:color w:val="auto"/>
          <w:sz w:val="32"/>
          <w:szCs w:val="32"/>
          <w:highlight w:val="none"/>
        </w:rPr>
        <w:t>第六部分</w:t>
      </w:r>
      <w:bookmarkEnd w:id="65"/>
      <w:r>
        <w:rPr>
          <w:rFonts w:hint="eastAsia"/>
          <w:color w:val="auto"/>
          <w:sz w:val="32"/>
          <w:szCs w:val="32"/>
          <w:highlight w:val="none"/>
        </w:rPr>
        <w:t xml:space="preserve">  拟签订的合同文本</w:t>
      </w:r>
      <w:bookmarkEnd w:id="66"/>
      <w:bookmarkEnd w:id="67"/>
      <w:bookmarkEnd w:id="68"/>
    </w:p>
    <w:p w14:paraId="6B8D3FA8">
      <w:pPr>
        <w:spacing w:line="480" w:lineRule="auto"/>
        <w:jc w:val="center"/>
        <w:rPr>
          <w:rFonts w:ascii="宋体" w:hAnsi="宋体" w:cs="宋体"/>
          <w:b/>
          <w:color w:val="auto"/>
          <w:sz w:val="24"/>
          <w:highlight w:val="none"/>
        </w:rPr>
      </w:pPr>
      <w:bookmarkStart w:id="69" w:name="第五部分"/>
      <w:bookmarkStart w:id="70" w:name="_Toc86217003"/>
    </w:p>
    <w:p w14:paraId="2D2DAECA">
      <w:pPr>
        <w:pStyle w:val="33"/>
        <w:spacing w:line="600" w:lineRule="exact"/>
        <w:jc w:val="center"/>
        <w:rPr>
          <w:rFonts w:hint="eastAsia" w:ascii="方正小标宋简体" w:hAnsi="宋体" w:eastAsia="方正小标宋简体"/>
          <w:b/>
          <w:color w:val="auto"/>
          <w:sz w:val="52"/>
          <w:szCs w:val="52"/>
          <w:highlight w:val="none"/>
        </w:rPr>
      </w:pPr>
      <w:r>
        <w:rPr>
          <w:rFonts w:hint="eastAsia" w:ascii="方正小标宋简体" w:hAnsi="宋体" w:eastAsia="方正小标宋简体"/>
          <w:b/>
          <w:color w:val="auto"/>
          <w:sz w:val="52"/>
          <w:szCs w:val="52"/>
          <w:highlight w:val="none"/>
        </w:rPr>
        <w:t>北海市政府采购合同</w:t>
      </w:r>
    </w:p>
    <w:p w14:paraId="1B68FB92">
      <w:pPr>
        <w:pStyle w:val="33"/>
        <w:spacing w:line="600" w:lineRule="exact"/>
        <w:rPr>
          <w:rFonts w:hint="eastAsia" w:hAnsi="宋体"/>
          <w:color w:val="auto"/>
          <w:sz w:val="52"/>
          <w:szCs w:val="52"/>
          <w:highlight w:val="none"/>
        </w:rPr>
      </w:pPr>
    </w:p>
    <w:p w14:paraId="63C136D0">
      <w:pPr>
        <w:pStyle w:val="33"/>
        <w:spacing w:line="600" w:lineRule="exact"/>
        <w:rPr>
          <w:rFonts w:hint="eastAsia" w:hAnsi="宋体"/>
          <w:color w:val="auto"/>
          <w:highlight w:val="none"/>
        </w:rPr>
      </w:pPr>
    </w:p>
    <w:p w14:paraId="6FEDD2B4">
      <w:pPr>
        <w:pStyle w:val="33"/>
        <w:spacing w:line="600" w:lineRule="exact"/>
        <w:rPr>
          <w:rFonts w:hint="eastAsia" w:hAnsi="宋体"/>
          <w:color w:val="auto"/>
          <w:highlight w:val="none"/>
        </w:rPr>
      </w:pPr>
    </w:p>
    <w:p w14:paraId="1A193737">
      <w:pPr>
        <w:pStyle w:val="33"/>
        <w:spacing w:line="600" w:lineRule="exact"/>
        <w:rPr>
          <w:rFonts w:hint="eastAsia" w:hAnsi="宋体"/>
          <w:color w:val="auto"/>
          <w:highlight w:val="none"/>
        </w:rPr>
      </w:pPr>
    </w:p>
    <w:p w14:paraId="11475F3E">
      <w:pPr>
        <w:pStyle w:val="33"/>
        <w:spacing w:line="600" w:lineRule="exact"/>
        <w:rPr>
          <w:rFonts w:hint="eastAsia" w:hAnsi="宋体"/>
          <w:color w:val="auto"/>
          <w:highlight w:val="none"/>
        </w:rPr>
      </w:pPr>
    </w:p>
    <w:p w14:paraId="0466D63D">
      <w:pPr>
        <w:pStyle w:val="33"/>
        <w:spacing w:line="700" w:lineRule="exact"/>
        <w:ind w:firstLine="1391" w:firstLineChars="495"/>
        <w:rPr>
          <w:rFonts w:hint="eastAsia" w:hAnsi="宋体"/>
          <w:b/>
          <w:color w:val="auto"/>
          <w:sz w:val="28"/>
          <w:szCs w:val="28"/>
          <w:highlight w:val="none"/>
          <w:u w:val="single"/>
        </w:rPr>
      </w:pPr>
      <w:r>
        <w:rPr>
          <w:rFonts w:hint="eastAsia" w:hAnsi="宋体"/>
          <w:b/>
          <w:color w:val="auto"/>
          <w:sz w:val="28"/>
          <w:szCs w:val="28"/>
          <w:highlight w:val="none"/>
        </w:rPr>
        <w:t>合同名称：</w:t>
      </w:r>
      <w:r>
        <w:rPr>
          <w:rFonts w:hint="eastAsia" w:hAnsi="宋体"/>
          <w:b/>
          <w:color w:val="auto"/>
          <w:sz w:val="28"/>
          <w:szCs w:val="28"/>
          <w:highlight w:val="none"/>
          <w:u w:val="single"/>
        </w:rPr>
        <w:t xml:space="preserve">                          </w:t>
      </w:r>
    </w:p>
    <w:p w14:paraId="748BD04E">
      <w:pPr>
        <w:pStyle w:val="33"/>
        <w:spacing w:line="700" w:lineRule="exact"/>
        <w:ind w:firstLine="1391" w:firstLineChars="495"/>
        <w:rPr>
          <w:rFonts w:hint="eastAsia" w:hAnsi="宋体"/>
          <w:b/>
          <w:color w:val="auto"/>
          <w:sz w:val="28"/>
          <w:szCs w:val="28"/>
          <w:highlight w:val="none"/>
          <w:u w:val="single"/>
        </w:rPr>
      </w:pPr>
      <w:r>
        <w:rPr>
          <w:rFonts w:hint="eastAsia" w:hAnsi="宋体"/>
          <w:b/>
          <w:color w:val="auto"/>
          <w:sz w:val="28"/>
          <w:szCs w:val="28"/>
          <w:highlight w:val="none"/>
        </w:rPr>
        <w:t>合同编号：</w:t>
      </w:r>
      <w:r>
        <w:rPr>
          <w:rFonts w:hint="eastAsia" w:hAnsi="宋体"/>
          <w:b/>
          <w:color w:val="auto"/>
          <w:sz w:val="28"/>
          <w:szCs w:val="28"/>
          <w:highlight w:val="none"/>
          <w:u w:val="single"/>
        </w:rPr>
        <w:t xml:space="preserve">                          </w:t>
      </w:r>
    </w:p>
    <w:p w14:paraId="05F0F08C">
      <w:pPr>
        <w:pStyle w:val="33"/>
        <w:spacing w:line="700" w:lineRule="exact"/>
        <w:rPr>
          <w:rFonts w:hint="eastAsia" w:hAnsi="宋体"/>
          <w:color w:val="auto"/>
          <w:sz w:val="28"/>
          <w:szCs w:val="28"/>
          <w:highlight w:val="none"/>
        </w:rPr>
      </w:pPr>
    </w:p>
    <w:p w14:paraId="1D1E5940">
      <w:pPr>
        <w:pStyle w:val="33"/>
        <w:spacing w:line="700" w:lineRule="exact"/>
        <w:ind w:firstLine="1391" w:firstLineChars="495"/>
        <w:rPr>
          <w:rFonts w:hint="eastAsia" w:hAnsi="宋体"/>
          <w:b/>
          <w:color w:val="auto"/>
          <w:sz w:val="28"/>
          <w:szCs w:val="28"/>
          <w:highlight w:val="none"/>
        </w:rPr>
      </w:pPr>
      <w:r>
        <w:rPr>
          <w:rFonts w:hint="eastAsia" w:hAnsi="宋体"/>
          <w:b/>
          <w:color w:val="auto"/>
          <w:sz w:val="28"/>
          <w:szCs w:val="28"/>
          <w:highlight w:val="none"/>
        </w:rPr>
        <w:t>采购单位（甲方）</w:t>
      </w:r>
      <w:r>
        <w:rPr>
          <w:rFonts w:hint="eastAsia" w:hAnsi="宋体"/>
          <w:b/>
          <w:color w:val="auto"/>
          <w:sz w:val="28"/>
          <w:szCs w:val="28"/>
          <w:highlight w:val="none"/>
          <w:u w:val="single"/>
        </w:rPr>
        <w:t xml:space="preserve">                   </w:t>
      </w:r>
    </w:p>
    <w:p w14:paraId="06918700">
      <w:pPr>
        <w:pStyle w:val="33"/>
        <w:spacing w:line="700" w:lineRule="exact"/>
        <w:ind w:firstLine="1391" w:firstLineChars="495"/>
        <w:rPr>
          <w:rFonts w:hint="eastAsia" w:hAnsi="宋体"/>
          <w:b/>
          <w:color w:val="auto"/>
          <w:sz w:val="28"/>
          <w:szCs w:val="28"/>
          <w:highlight w:val="none"/>
        </w:rPr>
      </w:pPr>
      <w:r>
        <w:rPr>
          <w:rFonts w:hint="eastAsia" w:hAnsi="宋体"/>
          <w:b/>
          <w:color w:val="auto"/>
          <w:sz w:val="28"/>
          <w:szCs w:val="28"/>
          <w:highlight w:val="none"/>
        </w:rPr>
        <w:t>供 应 商（乙方）</w:t>
      </w:r>
      <w:r>
        <w:rPr>
          <w:rFonts w:hint="eastAsia" w:hAnsi="宋体"/>
          <w:b/>
          <w:color w:val="auto"/>
          <w:sz w:val="28"/>
          <w:szCs w:val="28"/>
          <w:highlight w:val="none"/>
          <w:u w:val="single"/>
        </w:rPr>
        <w:t xml:space="preserve">                    </w:t>
      </w:r>
    </w:p>
    <w:p w14:paraId="6989FD2E">
      <w:pPr>
        <w:pStyle w:val="33"/>
        <w:spacing w:line="700" w:lineRule="exact"/>
        <w:rPr>
          <w:rFonts w:hint="eastAsia" w:hAnsi="宋体"/>
          <w:color w:val="auto"/>
          <w:sz w:val="28"/>
          <w:szCs w:val="28"/>
          <w:highlight w:val="none"/>
        </w:rPr>
      </w:pPr>
    </w:p>
    <w:p w14:paraId="00389F5A">
      <w:pPr>
        <w:pStyle w:val="33"/>
        <w:spacing w:line="700" w:lineRule="exact"/>
        <w:ind w:firstLine="1391" w:firstLineChars="495"/>
        <w:rPr>
          <w:rFonts w:hint="eastAsia" w:hAnsi="宋体"/>
          <w:b/>
          <w:color w:val="auto"/>
          <w:sz w:val="28"/>
          <w:szCs w:val="28"/>
          <w:highlight w:val="none"/>
          <w:u w:val="single"/>
        </w:rPr>
      </w:pPr>
      <w:r>
        <w:rPr>
          <w:rFonts w:hint="eastAsia" w:hAnsi="宋体"/>
          <w:b/>
          <w:color w:val="auto"/>
          <w:sz w:val="28"/>
          <w:szCs w:val="28"/>
          <w:highlight w:val="none"/>
        </w:rPr>
        <w:t>签订合同地点：</w:t>
      </w:r>
      <w:r>
        <w:rPr>
          <w:rFonts w:hint="eastAsia" w:hAnsi="宋体"/>
          <w:b/>
          <w:color w:val="auto"/>
          <w:sz w:val="28"/>
          <w:szCs w:val="28"/>
          <w:highlight w:val="none"/>
          <w:u w:val="single"/>
        </w:rPr>
        <w:t xml:space="preserve">                    </w:t>
      </w:r>
    </w:p>
    <w:p w14:paraId="4DF25F37">
      <w:pPr>
        <w:pStyle w:val="33"/>
        <w:spacing w:line="700" w:lineRule="exact"/>
        <w:ind w:firstLine="1391" w:firstLineChars="495"/>
        <w:rPr>
          <w:rFonts w:hint="eastAsia" w:hAnsi="宋体"/>
          <w:b/>
          <w:color w:val="auto"/>
          <w:sz w:val="28"/>
          <w:szCs w:val="28"/>
          <w:highlight w:val="none"/>
        </w:rPr>
      </w:pPr>
      <w:r>
        <w:rPr>
          <w:rFonts w:hint="eastAsia" w:hAnsi="宋体"/>
          <w:b/>
          <w:color w:val="auto"/>
          <w:sz w:val="28"/>
          <w:szCs w:val="28"/>
          <w:highlight w:val="none"/>
        </w:rPr>
        <w:t>签订合同时间：</w:t>
      </w:r>
      <w:r>
        <w:rPr>
          <w:rFonts w:hint="eastAsia" w:hAnsi="宋体"/>
          <w:b/>
          <w:color w:val="auto"/>
          <w:sz w:val="28"/>
          <w:szCs w:val="28"/>
          <w:highlight w:val="none"/>
          <w:u w:val="single"/>
        </w:rPr>
        <w:t xml:space="preserve">                    </w:t>
      </w:r>
    </w:p>
    <w:p w14:paraId="52974756">
      <w:pPr>
        <w:spacing w:line="600" w:lineRule="exact"/>
        <w:rPr>
          <w:rFonts w:hint="eastAsia" w:ascii="方正小标宋简体" w:hAnsi="宋体" w:eastAsia="方正小标宋简体"/>
          <w:bCs/>
          <w:color w:val="auto"/>
          <w:sz w:val="36"/>
          <w:szCs w:val="36"/>
          <w:highlight w:val="none"/>
        </w:rPr>
      </w:pPr>
    </w:p>
    <w:p w14:paraId="51E2B828">
      <w:pPr>
        <w:snapToGrid w:val="0"/>
        <w:spacing w:line="360" w:lineRule="exact"/>
        <w:rPr>
          <w:rFonts w:hint="eastAsia" w:ascii="宋体" w:hAnsi="宋体"/>
          <w:b/>
          <w:bCs/>
          <w:color w:val="auto"/>
          <w:szCs w:val="21"/>
          <w:highlight w:val="none"/>
        </w:rPr>
      </w:pPr>
    </w:p>
    <w:p w14:paraId="2664885D">
      <w:pPr>
        <w:snapToGrid w:val="0"/>
        <w:spacing w:line="360" w:lineRule="exact"/>
        <w:rPr>
          <w:rFonts w:hint="eastAsia" w:ascii="宋体" w:hAnsi="宋体"/>
          <w:b/>
          <w:bCs/>
          <w:color w:val="auto"/>
          <w:szCs w:val="21"/>
          <w:highlight w:val="none"/>
        </w:rPr>
      </w:pPr>
    </w:p>
    <w:p w14:paraId="03585FD7">
      <w:pPr>
        <w:snapToGrid w:val="0"/>
        <w:spacing w:line="360" w:lineRule="exact"/>
        <w:rPr>
          <w:rFonts w:hint="eastAsia" w:ascii="宋体" w:hAnsi="宋体"/>
          <w:b/>
          <w:bCs/>
          <w:color w:val="auto"/>
          <w:szCs w:val="21"/>
          <w:highlight w:val="none"/>
        </w:rPr>
      </w:pPr>
    </w:p>
    <w:p w14:paraId="65204B44">
      <w:pPr>
        <w:snapToGrid w:val="0"/>
        <w:spacing w:line="360" w:lineRule="exact"/>
        <w:rPr>
          <w:rFonts w:hint="eastAsia" w:ascii="宋体" w:hAnsi="宋体"/>
          <w:b/>
          <w:bCs/>
          <w:color w:val="auto"/>
          <w:szCs w:val="21"/>
          <w:highlight w:val="none"/>
        </w:rPr>
      </w:pPr>
    </w:p>
    <w:p w14:paraId="5742F980">
      <w:pPr>
        <w:snapToGrid w:val="0"/>
        <w:spacing w:line="360" w:lineRule="exact"/>
        <w:rPr>
          <w:rFonts w:hint="eastAsia" w:ascii="宋体" w:hAnsi="宋体"/>
          <w:b/>
          <w:bCs/>
          <w:color w:val="auto"/>
          <w:szCs w:val="21"/>
          <w:highlight w:val="none"/>
        </w:rPr>
      </w:pPr>
    </w:p>
    <w:p w14:paraId="1800EE65">
      <w:pPr>
        <w:snapToGrid w:val="0"/>
        <w:spacing w:line="360" w:lineRule="exact"/>
        <w:rPr>
          <w:rFonts w:hint="eastAsia" w:ascii="宋体" w:hAnsi="宋体"/>
          <w:b/>
          <w:bCs/>
          <w:color w:val="auto"/>
          <w:szCs w:val="21"/>
          <w:highlight w:val="none"/>
        </w:rPr>
      </w:pPr>
    </w:p>
    <w:p w14:paraId="5FE7C07D">
      <w:pPr>
        <w:snapToGrid w:val="0"/>
        <w:spacing w:line="360" w:lineRule="exact"/>
        <w:rPr>
          <w:rFonts w:hint="eastAsia" w:ascii="宋体" w:hAnsi="宋体"/>
          <w:b/>
          <w:bCs/>
          <w:color w:val="auto"/>
          <w:szCs w:val="21"/>
          <w:highlight w:val="none"/>
        </w:rPr>
      </w:pPr>
    </w:p>
    <w:p w14:paraId="2B1FC8DA">
      <w:pPr>
        <w:rPr>
          <w:rFonts w:hint="eastAsia" w:ascii="方正小标宋简体" w:hAnsi="宋体" w:eastAsia="方正小标宋简体"/>
          <w:bCs/>
          <w:color w:val="auto"/>
          <w:sz w:val="36"/>
          <w:szCs w:val="36"/>
          <w:highlight w:val="none"/>
        </w:rPr>
      </w:pPr>
      <w:r>
        <w:rPr>
          <w:rFonts w:hint="eastAsia" w:ascii="方正小标宋简体" w:hAnsi="宋体" w:eastAsia="方正小标宋简体"/>
          <w:bCs/>
          <w:color w:val="auto"/>
          <w:sz w:val="36"/>
          <w:szCs w:val="36"/>
          <w:highlight w:val="none"/>
        </w:rPr>
        <w:br w:type="page"/>
      </w:r>
    </w:p>
    <w:p w14:paraId="51F76B97">
      <w:pPr>
        <w:snapToGrid w:val="0"/>
        <w:spacing w:line="240" w:lineRule="auto"/>
        <w:jc w:val="center"/>
        <w:rPr>
          <w:rFonts w:hint="eastAsia" w:ascii="方正小标宋简体" w:hAnsi="宋体" w:eastAsia="方正小标宋简体"/>
          <w:bCs/>
          <w:color w:val="auto"/>
          <w:sz w:val="36"/>
          <w:szCs w:val="36"/>
          <w:highlight w:val="none"/>
        </w:rPr>
      </w:pPr>
      <w:r>
        <w:rPr>
          <w:rFonts w:hint="eastAsia" w:ascii="方正小标宋简体" w:hAnsi="宋体" w:eastAsia="方正小标宋简体"/>
          <w:bCs/>
          <w:color w:val="auto"/>
          <w:sz w:val="36"/>
          <w:szCs w:val="36"/>
          <w:highlight w:val="none"/>
        </w:rPr>
        <w:t>北海市政府采购合同</w:t>
      </w:r>
    </w:p>
    <w:p w14:paraId="65D83554">
      <w:pPr>
        <w:snapToGrid w:val="0"/>
        <w:spacing w:line="360" w:lineRule="exact"/>
        <w:ind w:right="480" w:firstLine="7140" w:firstLineChars="34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366FD5F2">
      <w:pPr>
        <w:snapToGrid w:val="0"/>
        <w:spacing w:line="360" w:lineRule="exact"/>
        <w:rPr>
          <w:rFonts w:hint="eastAsia" w:ascii="宋体" w:hAnsi="宋体"/>
          <w:color w:val="auto"/>
          <w:szCs w:val="21"/>
          <w:highlight w:val="none"/>
        </w:rPr>
      </w:pPr>
    </w:p>
    <w:p w14:paraId="07F0D57E">
      <w:pPr>
        <w:snapToGrid w:val="0"/>
        <w:spacing w:line="360" w:lineRule="exact"/>
        <w:rPr>
          <w:rFonts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 xml:space="preserve">采 购 计 划 号 </w:t>
      </w:r>
      <w:r>
        <w:rPr>
          <w:rFonts w:hint="eastAsia" w:ascii="宋体" w:hAnsi="宋体"/>
          <w:color w:val="auto"/>
          <w:spacing w:val="-20"/>
          <w:szCs w:val="21"/>
          <w:highlight w:val="none"/>
          <w:u w:val="single"/>
        </w:rPr>
        <w:t xml:space="preserve">         </w:t>
      </w:r>
      <w:r>
        <w:rPr>
          <w:rFonts w:hint="eastAsia" w:ascii="宋体" w:hAnsi="宋体"/>
          <w:color w:val="auto"/>
          <w:szCs w:val="21"/>
          <w:highlight w:val="none"/>
          <w:u w:val="single"/>
        </w:rPr>
        <w:t xml:space="preserve">                     </w:t>
      </w:r>
    </w:p>
    <w:p w14:paraId="5EAAAE07">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14:paraId="3856C301">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2D454702">
      <w:pPr>
        <w:snapToGrid w:val="0"/>
        <w:spacing w:line="360" w:lineRule="exact"/>
        <w:ind w:firstLine="420" w:firstLineChars="200"/>
        <w:rPr>
          <w:rFonts w:hint="eastAsia" w:ascii="宋体" w:hAnsi="宋体"/>
          <w:color w:val="auto"/>
          <w:szCs w:val="21"/>
          <w:highlight w:val="none"/>
        </w:rPr>
      </w:pPr>
    </w:p>
    <w:p w14:paraId="40C81DDE">
      <w:pPr>
        <w:pStyle w:val="33"/>
        <w:adjustRightInd w:val="0"/>
        <w:snapToGrid w:val="0"/>
        <w:spacing w:line="360" w:lineRule="exact"/>
        <w:ind w:firstLine="412" w:firstLineChars="200"/>
        <w:rPr>
          <w:rFonts w:hint="eastAsia" w:hAnsi="宋体"/>
          <w:color w:val="auto"/>
          <w:spacing w:val="-2"/>
          <w:sz w:val="21"/>
          <w:highlight w:val="none"/>
        </w:rPr>
      </w:pPr>
      <w:r>
        <w:rPr>
          <w:rFonts w:hint="eastAsia" w:hAnsi="宋体"/>
          <w:color w:val="auto"/>
          <w:spacing w:val="-2"/>
          <w:sz w:val="21"/>
          <w:highlight w:val="none"/>
        </w:rPr>
        <w:t>根据《中华人民共和国政府采购法》、《中华人民共和国民法典》等法律、法规规定，按照</w:t>
      </w:r>
      <w:r>
        <w:rPr>
          <w:rFonts w:hint="eastAsia" w:hAnsi="宋体"/>
          <w:color w:val="auto"/>
          <w:spacing w:val="-2"/>
          <w:sz w:val="21"/>
          <w:highlight w:val="none"/>
          <w:lang w:eastAsia="zh-CN"/>
        </w:rPr>
        <w:t>采购文件</w:t>
      </w:r>
      <w:r>
        <w:rPr>
          <w:rFonts w:hint="eastAsia" w:hAnsi="宋体"/>
          <w:color w:val="auto"/>
          <w:sz w:val="21"/>
          <w:highlight w:val="none"/>
        </w:rPr>
        <w:t>规定条款和</w:t>
      </w:r>
      <w:r>
        <w:rPr>
          <w:rFonts w:hint="eastAsia" w:hAnsi="宋体"/>
          <w:color w:val="auto"/>
          <w:sz w:val="21"/>
          <w:highlight w:val="none"/>
          <w:lang w:val="en-US" w:eastAsia="zh-CN"/>
        </w:rPr>
        <w:t>成交供应商谈判</w:t>
      </w:r>
      <w:r>
        <w:rPr>
          <w:rFonts w:hint="eastAsia" w:hAnsi="宋体"/>
          <w:color w:val="auto"/>
          <w:sz w:val="21"/>
          <w:highlight w:val="none"/>
        </w:rPr>
        <w:t>文件及其承诺，甲乙双方签订本合同。</w:t>
      </w:r>
    </w:p>
    <w:p w14:paraId="1ABDC6DF">
      <w:pPr>
        <w:adjustRightInd w:val="0"/>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14D4EA3B">
      <w:pPr>
        <w:adjustRightInd w:val="0"/>
        <w:snapToGrid w:val="0"/>
        <w:spacing w:after="120" w:afterLines="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6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52"/>
        <w:gridCol w:w="1042"/>
        <w:gridCol w:w="1148"/>
        <w:gridCol w:w="1147"/>
        <w:gridCol w:w="657"/>
        <w:gridCol w:w="1041"/>
        <w:gridCol w:w="1066"/>
        <w:gridCol w:w="1405"/>
      </w:tblGrid>
      <w:tr w14:paraId="614E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27" w:type="dxa"/>
            <w:noWrap w:val="0"/>
            <w:vAlign w:val="center"/>
          </w:tcPr>
          <w:p w14:paraId="6213AE1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noWrap w:val="0"/>
            <w:vAlign w:val="center"/>
          </w:tcPr>
          <w:p w14:paraId="6DA1F5E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产品</w:t>
            </w:r>
          </w:p>
          <w:p w14:paraId="1B484A1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名称</w:t>
            </w:r>
          </w:p>
        </w:tc>
        <w:tc>
          <w:tcPr>
            <w:tcW w:w="1042" w:type="dxa"/>
            <w:noWrap w:val="0"/>
            <w:vAlign w:val="center"/>
          </w:tcPr>
          <w:p w14:paraId="504D5FF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商标</w:t>
            </w:r>
          </w:p>
          <w:p w14:paraId="463DA0B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品牌</w:t>
            </w:r>
          </w:p>
        </w:tc>
        <w:tc>
          <w:tcPr>
            <w:tcW w:w="1148" w:type="dxa"/>
            <w:noWrap w:val="0"/>
            <w:vAlign w:val="center"/>
          </w:tcPr>
          <w:p w14:paraId="2A53F17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规格</w:t>
            </w:r>
          </w:p>
          <w:p w14:paraId="4477569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型号</w:t>
            </w:r>
          </w:p>
        </w:tc>
        <w:tc>
          <w:tcPr>
            <w:tcW w:w="1147" w:type="dxa"/>
            <w:noWrap w:val="0"/>
            <w:vAlign w:val="center"/>
          </w:tcPr>
          <w:p w14:paraId="79EA4E2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生产</w:t>
            </w:r>
          </w:p>
          <w:p w14:paraId="1CC5875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厂家</w:t>
            </w:r>
          </w:p>
        </w:tc>
        <w:tc>
          <w:tcPr>
            <w:tcW w:w="657" w:type="dxa"/>
            <w:noWrap w:val="0"/>
            <w:vAlign w:val="center"/>
          </w:tcPr>
          <w:p w14:paraId="464B86C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数  量</w:t>
            </w:r>
          </w:p>
        </w:tc>
        <w:tc>
          <w:tcPr>
            <w:tcW w:w="1041" w:type="dxa"/>
            <w:noWrap w:val="0"/>
            <w:vAlign w:val="center"/>
          </w:tcPr>
          <w:p w14:paraId="03FD498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单位</w:t>
            </w:r>
          </w:p>
        </w:tc>
        <w:tc>
          <w:tcPr>
            <w:tcW w:w="1066" w:type="dxa"/>
            <w:noWrap w:val="0"/>
            <w:vAlign w:val="center"/>
          </w:tcPr>
          <w:p w14:paraId="46A9547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单  价</w:t>
            </w:r>
          </w:p>
          <w:p w14:paraId="2EB1F96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（元）</w:t>
            </w:r>
          </w:p>
        </w:tc>
        <w:tc>
          <w:tcPr>
            <w:tcW w:w="1405" w:type="dxa"/>
            <w:noWrap w:val="0"/>
            <w:vAlign w:val="center"/>
          </w:tcPr>
          <w:p w14:paraId="645945F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金  额</w:t>
            </w:r>
          </w:p>
          <w:p w14:paraId="1382A1D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（元）</w:t>
            </w:r>
          </w:p>
        </w:tc>
      </w:tr>
      <w:tr w14:paraId="7BF9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25F1D6D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noWrap w:val="0"/>
            <w:vAlign w:val="center"/>
          </w:tcPr>
          <w:p w14:paraId="5DE251F5">
            <w:pPr>
              <w:adjustRightInd w:val="0"/>
              <w:snapToGrid w:val="0"/>
              <w:jc w:val="center"/>
              <w:rPr>
                <w:rFonts w:hint="eastAsia" w:ascii="宋体" w:hAnsi="宋体"/>
                <w:color w:val="auto"/>
                <w:szCs w:val="21"/>
                <w:highlight w:val="none"/>
              </w:rPr>
            </w:pPr>
          </w:p>
        </w:tc>
        <w:tc>
          <w:tcPr>
            <w:tcW w:w="1042" w:type="dxa"/>
            <w:noWrap w:val="0"/>
            <w:vAlign w:val="center"/>
          </w:tcPr>
          <w:p w14:paraId="5E44FC55">
            <w:pPr>
              <w:adjustRightInd w:val="0"/>
              <w:snapToGrid w:val="0"/>
              <w:jc w:val="center"/>
              <w:rPr>
                <w:rFonts w:hint="eastAsia" w:ascii="宋体" w:hAnsi="宋体"/>
                <w:color w:val="auto"/>
                <w:szCs w:val="21"/>
                <w:highlight w:val="none"/>
              </w:rPr>
            </w:pPr>
          </w:p>
        </w:tc>
        <w:tc>
          <w:tcPr>
            <w:tcW w:w="1148" w:type="dxa"/>
            <w:noWrap w:val="0"/>
            <w:vAlign w:val="center"/>
          </w:tcPr>
          <w:p w14:paraId="2F4C7E50">
            <w:pPr>
              <w:adjustRightInd w:val="0"/>
              <w:snapToGrid w:val="0"/>
              <w:jc w:val="center"/>
              <w:rPr>
                <w:rFonts w:hint="eastAsia" w:ascii="宋体" w:hAnsi="宋体"/>
                <w:color w:val="auto"/>
                <w:szCs w:val="21"/>
                <w:highlight w:val="none"/>
              </w:rPr>
            </w:pPr>
          </w:p>
        </w:tc>
        <w:tc>
          <w:tcPr>
            <w:tcW w:w="1147" w:type="dxa"/>
            <w:noWrap w:val="0"/>
            <w:vAlign w:val="top"/>
          </w:tcPr>
          <w:p w14:paraId="668AF1D4">
            <w:pPr>
              <w:adjustRightInd w:val="0"/>
              <w:snapToGrid w:val="0"/>
              <w:jc w:val="center"/>
              <w:rPr>
                <w:rFonts w:hint="eastAsia" w:ascii="宋体" w:hAnsi="宋体"/>
                <w:color w:val="auto"/>
                <w:szCs w:val="21"/>
                <w:highlight w:val="none"/>
              </w:rPr>
            </w:pPr>
          </w:p>
        </w:tc>
        <w:tc>
          <w:tcPr>
            <w:tcW w:w="657" w:type="dxa"/>
            <w:noWrap w:val="0"/>
            <w:vAlign w:val="top"/>
          </w:tcPr>
          <w:p w14:paraId="55FE02CC">
            <w:pPr>
              <w:adjustRightInd w:val="0"/>
              <w:snapToGrid w:val="0"/>
              <w:jc w:val="center"/>
              <w:rPr>
                <w:rFonts w:hint="eastAsia" w:ascii="宋体" w:hAnsi="宋体"/>
                <w:color w:val="auto"/>
                <w:szCs w:val="21"/>
                <w:highlight w:val="none"/>
              </w:rPr>
            </w:pPr>
          </w:p>
        </w:tc>
        <w:tc>
          <w:tcPr>
            <w:tcW w:w="1041" w:type="dxa"/>
            <w:noWrap w:val="0"/>
            <w:vAlign w:val="top"/>
          </w:tcPr>
          <w:p w14:paraId="6DA7D3E8">
            <w:pPr>
              <w:adjustRightInd w:val="0"/>
              <w:snapToGrid w:val="0"/>
              <w:jc w:val="center"/>
              <w:rPr>
                <w:rFonts w:hint="eastAsia" w:ascii="宋体" w:hAnsi="宋体"/>
                <w:color w:val="auto"/>
                <w:szCs w:val="21"/>
                <w:highlight w:val="none"/>
              </w:rPr>
            </w:pPr>
          </w:p>
        </w:tc>
        <w:tc>
          <w:tcPr>
            <w:tcW w:w="1066" w:type="dxa"/>
            <w:noWrap w:val="0"/>
            <w:vAlign w:val="center"/>
          </w:tcPr>
          <w:p w14:paraId="64C952D4">
            <w:pPr>
              <w:adjustRightInd w:val="0"/>
              <w:snapToGrid w:val="0"/>
              <w:jc w:val="center"/>
              <w:rPr>
                <w:rFonts w:hint="eastAsia" w:ascii="宋体" w:hAnsi="宋体"/>
                <w:color w:val="auto"/>
                <w:szCs w:val="21"/>
                <w:highlight w:val="none"/>
              </w:rPr>
            </w:pPr>
          </w:p>
        </w:tc>
        <w:tc>
          <w:tcPr>
            <w:tcW w:w="1405" w:type="dxa"/>
            <w:noWrap w:val="0"/>
            <w:vAlign w:val="center"/>
          </w:tcPr>
          <w:p w14:paraId="069AEEBB">
            <w:pPr>
              <w:adjustRightInd w:val="0"/>
              <w:snapToGrid w:val="0"/>
              <w:jc w:val="center"/>
              <w:rPr>
                <w:rFonts w:hint="eastAsia" w:ascii="宋体" w:hAnsi="宋体"/>
                <w:color w:val="auto"/>
                <w:szCs w:val="21"/>
                <w:highlight w:val="none"/>
              </w:rPr>
            </w:pPr>
          </w:p>
        </w:tc>
      </w:tr>
      <w:tr w14:paraId="3121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6B5F45D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noWrap w:val="0"/>
            <w:vAlign w:val="center"/>
          </w:tcPr>
          <w:p w14:paraId="2529A498">
            <w:pPr>
              <w:adjustRightInd w:val="0"/>
              <w:snapToGrid w:val="0"/>
              <w:jc w:val="center"/>
              <w:rPr>
                <w:rFonts w:hint="eastAsia" w:ascii="宋体" w:hAnsi="宋体"/>
                <w:color w:val="auto"/>
                <w:szCs w:val="21"/>
                <w:highlight w:val="none"/>
              </w:rPr>
            </w:pPr>
          </w:p>
        </w:tc>
        <w:tc>
          <w:tcPr>
            <w:tcW w:w="1042" w:type="dxa"/>
            <w:noWrap w:val="0"/>
            <w:vAlign w:val="center"/>
          </w:tcPr>
          <w:p w14:paraId="07C990F9">
            <w:pPr>
              <w:adjustRightInd w:val="0"/>
              <w:snapToGrid w:val="0"/>
              <w:jc w:val="center"/>
              <w:rPr>
                <w:rFonts w:hint="eastAsia" w:ascii="宋体" w:hAnsi="宋体"/>
                <w:color w:val="auto"/>
                <w:szCs w:val="21"/>
                <w:highlight w:val="none"/>
              </w:rPr>
            </w:pPr>
          </w:p>
        </w:tc>
        <w:tc>
          <w:tcPr>
            <w:tcW w:w="1148" w:type="dxa"/>
            <w:noWrap w:val="0"/>
            <w:vAlign w:val="center"/>
          </w:tcPr>
          <w:p w14:paraId="598D5AFB">
            <w:pPr>
              <w:adjustRightInd w:val="0"/>
              <w:snapToGrid w:val="0"/>
              <w:jc w:val="center"/>
              <w:rPr>
                <w:rFonts w:hint="eastAsia" w:ascii="宋体" w:hAnsi="宋体"/>
                <w:color w:val="auto"/>
                <w:szCs w:val="21"/>
                <w:highlight w:val="none"/>
              </w:rPr>
            </w:pPr>
          </w:p>
        </w:tc>
        <w:tc>
          <w:tcPr>
            <w:tcW w:w="1147" w:type="dxa"/>
            <w:noWrap w:val="0"/>
            <w:vAlign w:val="top"/>
          </w:tcPr>
          <w:p w14:paraId="52788C50">
            <w:pPr>
              <w:adjustRightInd w:val="0"/>
              <w:snapToGrid w:val="0"/>
              <w:jc w:val="center"/>
              <w:rPr>
                <w:rFonts w:hint="eastAsia" w:ascii="宋体" w:hAnsi="宋体"/>
                <w:color w:val="auto"/>
                <w:szCs w:val="21"/>
                <w:highlight w:val="none"/>
              </w:rPr>
            </w:pPr>
          </w:p>
        </w:tc>
        <w:tc>
          <w:tcPr>
            <w:tcW w:w="657" w:type="dxa"/>
            <w:noWrap w:val="0"/>
            <w:vAlign w:val="top"/>
          </w:tcPr>
          <w:p w14:paraId="7DACB2D8">
            <w:pPr>
              <w:adjustRightInd w:val="0"/>
              <w:snapToGrid w:val="0"/>
              <w:jc w:val="center"/>
              <w:rPr>
                <w:rFonts w:hint="eastAsia" w:ascii="宋体" w:hAnsi="宋体"/>
                <w:color w:val="auto"/>
                <w:szCs w:val="21"/>
                <w:highlight w:val="none"/>
              </w:rPr>
            </w:pPr>
          </w:p>
        </w:tc>
        <w:tc>
          <w:tcPr>
            <w:tcW w:w="1041" w:type="dxa"/>
            <w:noWrap w:val="0"/>
            <w:vAlign w:val="top"/>
          </w:tcPr>
          <w:p w14:paraId="1D7D4347">
            <w:pPr>
              <w:adjustRightInd w:val="0"/>
              <w:snapToGrid w:val="0"/>
              <w:jc w:val="center"/>
              <w:rPr>
                <w:rFonts w:hint="eastAsia" w:ascii="宋体" w:hAnsi="宋体"/>
                <w:color w:val="auto"/>
                <w:szCs w:val="21"/>
                <w:highlight w:val="none"/>
              </w:rPr>
            </w:pPr>
          </w:p>
        </w:tc>
        <w:tc>
          <w:tcPr>
            <w:tcW w:w="1066" w:type="dxa"/>
            <w:noWrap w:val="0"/>
            <w:vAlign w:val="center"/>
          </w:tcPr>
          <w:p w14:paraId="08417F01">
            <w:pPr>
              <w:adjustRightInd w:val="0"/>
              <w:snapToGrid w:val="0"/>
              <w:jc w:val="center"/>
              <w:rPr>
                <w:rFonts w:hint="eastAsia" w:ascii="宋体" w:hAnsi="宋体"/>
                <w:color w:val="auto"/>
                <w:szCs w:val="21"/>
                <w:highlight w:val="none"/>
              </w:rPr>
            </w:pPr>
          </w:p>
        </w:tc>
        <w:tc>
          <w:tcPr>
            <w:tcW w:w="1405" w:type="dxa"/>
            <w:noWrap w:val="0"/>
            <w:vAlign w:val="center"/>
          </w:tcPr>
          <w:p w14:paraId="28866DBD">
            <w:pPr>
              <w:adjustRightInd w:val="0"/>
              <w:snapToGrid w:val="0"/>
              <w:jc w:val="center"/>
              <w:rPr>
                <w:rFonts w:hint="eastAsia" w:ascii="宋体" w:hAnsi="宋体"/>
                <w:color w:val="auto"/>
                <w:szCs w:val="21"/>
                <w:highlight w:val="none"/>
              </w:rPr>
            </w:pPr>
          </w:p>
        </w:tc>
      </w:tr>
      <w:tr w14:paraId="3511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005708B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noWrap w:val="0"/>
            <w:vAlign w:val="center"/>
          </w:tcPr>
          <w:p w14:paraId="6A1D89C9">
            <w:pPr>
              <w:adjustRightInd w:val="0"/>
              <w:snapToGrid w:val="0"/>
              <w:jc w:val="center"/>
              <w:rPr>
                <w:rFonts w:hint="eastAsia" w:ascii="宋体" w:hAnsi="宋体"/>
                <w:color w:val="auto"/>
                <w:szCs w:val="21"/>
                <w:highlight w:val="none"/>
              </w:rPr>
            </w:pPr>
          </w:p>
        </w:tc>
        <w:tc>
          <w:tcPr>
            <w:tcW w:w="1042" w:type="dxa"/>
            <w:noWrap w:val="0"/>
            <w:vAlign w:val="center"/>
          </w:tcPr>
          <w:p w14:paraId="1DA6853F">
            <w:pPr>
              <w:adjustRightInd w:val="0"/>
              <w:snapToGrid w:val="0"/>
              <w:jc w:val="center"/>
              <w:rPr>
                <w:rFonts w:hint="eastAsia" w:ascii="宋体" w:hAnsi="宋体"/>
                <w:color w:val="auto"/>
                <w:szCs w:val="21"/>
                <w:highlight w:val="none"/>
              </w:rPr>
            </w:pPr>
          </w:p>
        </w:tc>
        <w:tc>
          <w:tcPr>
            <w:tcW w:w="1148" w:type="dxa"/>
            <w:noWrap w:val="0"/>
            <w:vAlign w:val="center"/>
          </w:tcPr>
          <w:p w14:paraId="0C3E2F38">
            <w:pPr>
              <w:adjustRightInd w:val="0"/>
              <w:snapToGrid w:val="0"/>
              <w:jc w:val="center"/>
              <w:rPr>
                <w:rFonts w:hint="eastAsia" w:ascii="宋体" w:hAnsi="宋体"/>
                <w:color w:val="auto"/>
                <w:szCs w:val="21"/>
                <w:highlight w:val="none"/>
              </w:rPr>
            </w:pPr>
          </w:p>
        </w:tc>
        <w:tc>
          <w:tcPr>
            <w:tcW w:w="1147" w:type="dxa"/>
            <w:noWrap w:val="0"/>
            <w:vAlign w:val="top"/>
          </w:tcPr>
          <w:p w14:paraId="338EEDE2">
            <w:pPr>
              <w:adjustRightInd w:val="0"/>
              <w:snapToGrid w:val="0"/>
              <w:jc w:val="center"/>
              <w:rPr>
                <w:rFonts w:hint="eastAsia" w:ascii="宋体" w:hAnsi="宋体"/>
                <w:color w:val="auto"/>
                <w:szCs w:val="21"/>
                <w:highlight w:val="none"/>
              </w:rPr>
            </w:pPr>
          </w:p>
        </w:tc>
        <w:tc>
          <w:tcPr>
            <w:tcW w:w="657" w:type="dxa"/>
            <w:noWrap w:val="0"/>
            <w:vAlign w:val="top"/>
          </w:tcPr>
          <w:p w14:paraId="1BE72ED6">
            <w:pPr>
              <w:adjustRightInd w:val="0"/>
              <w:snapToGrid w:val="0"/>
              <w:jc w:val="center"/>
              <w:rPr>
                <w:rFonts w:hint="eastAsia" w:ascii="宋体" w:hAnsi="宋体"/>
                <w:color w:val="auto"/>
                <w:szCs w:val="21"/>
                <w:highlight w:val="none"/>
              </w:rPr>
            </w:pPr>
          </w:p>
        </w:tc>
        <w:tc>
          <w:tcPr>
            <w:tcW w:w="1041" w:type="dxa"/>
            <w:noWrap w:val="0"/>
            <w:vAlign w:val="top"/>
          </w:tcPr>
          <w:p w14:paraId="3E3D246C">
            <w:pPr>
              <w:adjustRightInd w:val="0"/>
              <w:snapToGrid w:val="0"/>
              <w:jc w:val="center"/>
              <w:rPr>
                <w:rFonts w:hint="eastAsia" w:ascii="宋体" w:hAnsi="宋体"/>
                <w:color w:val="auto"/>
                <w:szCs w:val="21"/>
                <w:highlight w:val="none"/>
              </w:rPr>
            </w:pPr>
          </w:p>
        </w:tc>
        <w:tc>
          <w:tcPr>
            <w:tcW w:w="1066" w:type="dxa"/>
            <w:noWrap w:val="0"/>
            <w:vAlign w:val="center"/>
          </w:tcPr>
          <w:p w14:paraId="595F2015">
            <w:pPr>
              <w:adjustRightInd w:val="0"/>
              <w:snapToGrid w:val="0"/>
              <w:jc w:val="center"/>
              <w:rPr>
                <w:rFonts w:hint="eastAsia" w:ascii="宋体" w:hAnsi="宋体"/>
                <w:color w:val="auto"/>
                <w:szCs w:val="21"/>
                <w:highlight w:val="none"/>
              </w:rPr>
            </w:pPr>
          </w:p>
        </w:tc>
        <w:tc>
          <w:tcPr>
            <w:tcW w:w="1405" w:type="dxa"/>
            <w:noWrap w:val="0"/>
            <w:vAlign w:val="center"/>
          </w:tcPr>
          <w:p w14:paraId="3ADDD14B">
            <w:pPr>
              <w:adjustRightInd w:val="0"/>
              <w:snapToGrid w:val="0"/>
              <w:jc w:val="center"/>
              <w:rPr>
                <w:rFonts w:hint="eastAsia" w:ascii="宋体" w:hAnsi="宋体"/>
                <w:color w:val="auto"/>
                <w:szCs w:val="21"/>
                <w:highlight w:val="none"/>
              </w:rPr>
            </w:pPr>
          </w:p>
        </w:tc>
      </w:tr>
      <w:tr w14:paraId="5AE1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9"/>
            <w:noWrap w:val="0"/>
            <w:vAlign w:val="center"/>
          </w:tcPr>
          <w:p w14:paraId="7995BCCF">
            <w:pPr>
              <w:adjustRightInd w:val="0"/>
              <w:snapToGrid w:val="0"/>
              <w:rPr>
                <w:rFonts w:hint="eastAsia" w:ascii="宋体" w:hAnsi="宋体"/>
                <w:color w:val="auto"/>
                <w:szCs w:val="21"/>
                <w:highlight w:val="none"/>
              </w:rPr>
            </w:pPr>
            <w:r>
              <w:rPr>
                <w:rFonts w:hint="eastAsia" w:ascii="宋体" w:hAnsi="宋体"/>
                <w:color w:val="auto"/>
                <w:szCs w:val="21"/>
                <w:highlight w:val="none"/>
              </w:rPr>
              <w:t xml:space="preserve">人民币合计金额（大写）                          （小写）                 </w:t>
            </w:r>
          </w:p>
        </w:tc>
      </w:tr>
    </w:tbl>
    <w:p w14:paraId="66EC4C82">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2.合同合计金额包括货物价款，</w:t>
      </w:r>
      <w:r>
        <w:rPr>
          <w:rFonts w:hint="eastAsia"/>
          <w:color w:val="auto"/>
          <w:highlight w:val="none"/>
        </w:rPr>
        <w:t>包括</w:t>
      </w:r>
      <w:r>
        <w:rPr>
          <w:rFonts w:hint="eastAsia"/>
          <w:color w:val="auto"/>
          <w:highlight w:val="none"/>
          <w:lang w:val="en-US" w:eastAsia="zh-CN"/>
        </w:rPr>
        <w:t>货物价、货物运至最终目的地的运输费、保险费、伴随服务费、包装费、培训费、中标服务费、税费、检测费用（如有）及所有与货物有关的费用，</w:t>
      </w:r>
      <w:r>
        <w:rPr>
          <w:rFonts w:hint="eastAsia" w:ascii="宋体" w:hAnsi="宋体"/>
          <w:color w:val="auto"/>
          <w:szCs w:val="21"/>
          <w:highlight w:val="none"/>
        </w:rPr>
        <w:t>如</w:t>
      </w:r>
      <w:r>
        <w:rPr>
          <w:rFonts w:hint="eastAsia" w:ascii="宋体" w:hAnsi="宋体"/>
          <w:color w:val="auto"/>
          <w:szCs w:val="21"/>
          <w:highlight w:val="none"/>
          <w:lang w:val="en-US" w:eastAsia="zh-CN"/>
        </w:rPr>
        <w:t>采购</w:t>
      </w:r>
      <w:r>
        <w:rPr>
          <w:rFonts w:hint="eastAsia" w:ascii="宋体" w:hAnsi="宋体"/>
          <w:color w:val="auto"/>
          <w:szCs w:val="21"/>
          <w:highlight w:val="none"/>
        </w:rPr>
        <w:t>文件对其另有规定的，从其规定。</w:t>
      </w:r>
    </w:p>
    <w:p w14:paraId="37438A82">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第二条　质量保证</w:t>
      </w:r>
    </w:p>
    <w:p w14:paraId="06603111">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1.乙方所提供的货物型号、技术规格、技术参数等质量必须与</w:t>
      </w:r>
      <w:r>
        <w:rPr>
          <w:rFonts w:hint="eastAsia" w:ascii="宋体" w:hAnsi="宋体"/>
          <w:color w:val="auto"/>
          <w:szCs w:val="21"/>
          <w:highlight w:val="none"/>
          <w:lang w:eastAsia="zh-CN"/>
        </w:rPr>
        <w:t>采购文件</w:t>
      </w:r>
      <w:r>
        <w:rPr>
          <w:rFonts w:hint="eastAsia" w:ascii="宋体" w:hAnsi="宋体"/>
          <w:color w:val="auto"/>
          <w:szCs w:val="21"/>
          <w:highlight w:val="none"/>
        </w:rPr>
        <w:t>和承诺相一致。乙方提供的节能和环保产品必须是列入最新一期政府采购清单的产品。</w:t>
      </w:r>
    </w:p>
    <w:p w14:paraId="55E86A6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2.乙方所提供的货物必须是全新、未使用的原装产品，且在正常安装、使用和保养条件下，其使用寿命期内各项指标均达到质量要求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且符合国家、广西有关标准、规定</w:t>
      </w:r>
      <w:r>
        <w:rPr>
          <w:rFonts w:hint="eastAsia" w:ascii="宋体" w:hAnsi="宋体"/>
          <w:color w:val="auto"/>
          <w:szCs w:val="21"/>
          <w:highlight w:val="none"/>
        </w:rPr>
        <w:t>。</w:t>
      </w:r>
    </w:p>
    <w:p w14:paraId="04E86234">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第三条　权利保证</w:t>
      </w:r>
    </w:p>
    <w:p w14:paraId="175D5476">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1.乙方应保证所提供货物在使用时不会侵犯任何第三方的专利权、商标权、工业设计权或其他权利。</w:t>
      </w:r>
    </w:p>
    <w:p w14:paraId="7EDA7CAA">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2.乙方应按</w:t>
      </w:r>
      <w:r>
        <w:rPr>
          <w:rFonts w:hint="eastAsia" w:ascii="宋体" w:hAnsi="宋体"/>
          <w:color w:val="auto"/>
          <w:szCs w:val="21"/>
          <w:highlight w:val="none"/>
          <w:lang w:eastAsia="zh-CN"/>
        </w:rPr>
        <w:t>采购文件</w:t>
      </w:r>
      <w:r>
        <w:rPr>
          <w:rFonts w:hint="eastAsia" w:ascii="宋体" w:hAnsi="宋体"/>
          <w:color w:val="auto"/>
          <w:szCs w:val="21"/>
          <w:highlight w:val="none"/>
        </w:rPr>
        <w:t>规定的时间向甲方提供使用货物的有关技术资料。</w:t>
      </w:r>
    </w:p>
    <w:p w14:paraId="64F0ECD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E215A2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4.乙方保证所交付的货物的所有权完全属于乙方且无任何抵押、质押、查封等产权瑕疵。</w:t>
      </w:r>
    </w:p>
    <w:p w14:paraId="4327174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第四条　包装和运输</w:t>
      </w:r>
    </w:p>
    <w:p w14:paraId="304DC1F2">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1.乙方提供的货物均应按</w:t>
      </w:r>
      <w:r>
        <w:rPr>
          <w:rFonts w:hint="eastAsia" w:ascii="宋体" w:hAnsi="宋体"/>
          <w:color w:val="auto"/>
          <w:szCs w:val="21"/>
          <w:highlight w:val="none"/>
          <w:lang w:eastAsia="zh-CN"/>
        </w:rPr>
        <w:t>采购文件</w:t>
      </w:r>
      <w:r>
        <w:rPr>
          <w:rFonts w:hint="eastAsia" w:ascii="宋体" w:hAnsi="宋体"/>
          <w:color w:val="auto"/>
          <w:szCs w:val="21"/>
          <w:highlight w:val="none"/>
        </w:rPr>
        <w:t>要求的包装材料、包装标准、包装方式进行包装，每一包装单元内应附详细的装箱单和质量合格证。</w:t>
      </w:r>
    </w:p>
    <w:p w14:paraId="3D209E7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w:t>
      </w:r>
    </w:p>
    <w:p w14:paraId="1986C35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w:t>
      </w:r>
    </w:p>
    <w:p w14:paraId="4C7BDA6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第五条　交付和验收</w:t>
      </w:r>
    </w:p>
    <w:p w14:paraId="49085DA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1.交货时间：</w:t>
      </w:r>
      <w:r>
        <w:rPr>
          <w:rFonts w:hint="eastAsia" w:ascii="宋体" w:hAnsi="宋体"/>
          <w:color w:val="auto"/>
          <w:szCs w:val="21"/>
          <w:highlight w:val="none"/>
          <w:u w:val="single"/>
        </w:rPr>
        <w:t xml:space="preserve">                 </w:t>
      </w:r>
      <w:r>
        <w:rPr>
          <w:rFonts w:hint="eastAsia" w:ascii="宋体" w:hAnsi="宋体"/>
          <w:color w:val="auto"/>
          <w:szCs w:val="21"/>
          <w:highlight w:val="none"/>
        </w:rPr>
        <w:t>、地点：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578FAF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2.乙方提供不符合</w:t>
      </w:r>
      <w:r>
        <w:rPr>
          <w:rFonts w:hint="eastAsia" w:ascii="宋体" w:hAnsi="宋体"/>
          <w:color w:val="auto"/>
          <w:szCs w:val="21"/>
          <w:highlight w:val="none"/>
          <w:lang w:eastAsia="zh-CN"/>
        </w:rPr>
        <w:t>采购文件</w:t>
      </w:r>
      <w:r>
        <w:rPr>
          <w:rFonts w:hint="eastAsia" w:ascii="宋体" w:hAnsi="宋体"/>
          <w:color w:val="auto"/>
          <w:szCs w:val="21"/>
          <w:highlight w:val="none"/>
        </w:rPr>
        <w:t>和本合同规定的货物，甲方有权拒绝接受。</w:t>
      </w:r>
    </w:p>
    <w:p w14:paraId="1B48469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3.乙方应将所提供货物的装箱清单、用户手册、原厂保修卡、随机资料、工具和备品、备件等交付给甲方，如有缺失应及时补齐，否则视为逾期交货。</w:t>
      </w:r>
    </w:p>
    <w:p w14:paraId="08EB59C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4.甲方应当在</w:t>
      </w:r>
      <w:r>
        <w:rPr>
          <w:rFonts w:hint="eastAsia" w:ascii="宋体" w:hAnsi="宋体"/>
          <w:color w:val="auto"/>
          <w:szCs w:val="21"/>
          <w:highlight w:val="none"/>
          <w:lang w:val="en-US" w:eastAsia="zh-CN"/>
        </w:rPr>
        <w:t>定制完成、</w:t>
      </w:r>
      <w:r>
        <w:rPr>
          <w:rFonts w:hint="eastAsia" w:ascii="宋体" w:hAnsi="宋体"/>
          <w:color w:val="auto"/>
          <w:szCs w:val="21"/>
          <w:highlight w:val="none"/>
        </w:rPr>
        <w:t>到货后七个工作日内进行验收，逾期不验收的，乙方可视同验收合格。验收合格后由甲乙双方签署货物验收单并加盖采购单位公章，甲乙双方各执一份。</w:t>
      </w:r>
    </w:p>
    <w:p w14:paraId="6B45227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4AAFAE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w:t>
      </w:r>
      <w:r>
        <w:rPr>
          <w:rFonts w:hint="eastAsia" w:ascii="宋体" w:hAnsi="宋体"/>
          <w:color w:val="auto"/>
          <w:szCs w:val="21"/>
          <w:highlight w:val="none"/>
          <w:u w:val="single"/>
        </w:rPr>
        <w:t xml:space="preserve">    </w:t>
      </w:r>
      <w:r>
        <w:rPr>
          <w:rFonts w:hint="eastAsia" w:ascii="宋体" w:hAnsi="宋体"/>
          <w:color w:val="auto"/>
          <w:szCs w:val="21"/>
          <w:highlight w:val="none"/>
        </w:rPr>
        <w:t>日内及时予以解决。</w:t>
      </w:r>
    </w:p>
    <w:p w14:paraId="5D0F539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第六条　安装和培训</w:t>
      </w:r>
    </w:p>
    <w:p w14:paraId="5B67DB4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1.甲方应提供必要安装条件（如场地、电源、水源等）。</w:t>
      </w:r>
    </w:p>
    <w:p w14:paraId="2A860E46">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2.乙方负责甲方有关人员的培训。培训时间、地点：</w:t>
      </w:r>
      <w:r>
        <w:rPr>
          <w:rFonts w:hint="eastAsia" w:ascii="宋体" w:hAnsi="宋体"/>
          <w:color w:val="auto"/>
          <w:szCs w:val="21"/>
          <w:highlight w:val="none"/>
          <w:u w:val="single"/>
        </w:rPr>
        <w:t xml:space="preserve">                   。</w:t>
      </w:r>
    </w:p>
    <w:p w14:paraId="339E522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第七条  售后服务、保修期</w:t>
      </w:r>
    </w:p>
    <w:p w14:paraId="4F26896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w:t>
      </w:r>
      <w:r>
        <w:rPr>
          <w:rFonts w:hint="eastAsia" w:ascii="宋体" w:hAnsi="宋体"/>
          <w:color w:val="auto"/>
          <w:szCs w:val="21"/>
          <w:highlight w:val="none"/>
          <w:lang w:eastAsia="zh-CN"/>
        </w:rPr>
        <w:t>采购文件</w:t>
      </w:r>
      <w:r>
        <w:rPr>
          <w:rFonts w:hint="eastAsia" w:ascii="宋体" w:hAnsi="宋体"/>
          <w:color w:val="auto"/>
          <w:szCs w:val="21"/>
          <w:highlight w:val="none"/>
        </w:rPr>
        <w:t>和本合同所附的《</w:t>
      </w:r>
      <w:r>
        <w:rPr>
          <w:rFonts w:hint="eastAsia" w:ascii="宋体" w:hAnsi="宋体"/>
          <w:color w:val="auto"/>
          <w:szCs w:val="21"/>
          <w:highlight w:val="none"/>
          <w:lang w:val="en-US" w:eastAsia="zh-CN"/>
        </w:rPr>
        <w:t>售后服务承诺书</w:t>
      </w:r>
      <w:r>
        <w:rPr>
          <w:rFonts w:hint="eastAsia" w:ascii="宋体" w:hAnsi="宋体"/>
          <w:color w:val="auto"/>
          <w:szCs w:val="21"/>
          <w:highlight w:val="none"/>
        </w:rPr>
        <w:t>》，为甲方提供售后服务。</w:t>
      </w:r>
    </w:p>
    <w:p w14:paraId="11F9A9D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2.货物保修期：</w:t>
      </w:r>
      <w:r>
        <w:rPr>
          <w:rFonts w:hint="eastAsia" w:ascii="宋体" w:hAnsi="宋体"/>
          <w:color w:val="auto"/>
          <w:szCs w:val="21"/>
          <w:highlight w:val="none"/>
          <w:u w:val="single"/>
        </w:rPr>
        <w:t xml:space="preserve">                                          。</w:t>
      </w:r>
    </w:p>
    <w:p w14:paraId="37D3903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349D29B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第八条　付款方式</w:t>
      </w:r>
    </w:p>
    <w:p w14:paraId="7B3D35E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hAnsi="宋体"/>
          <w:bCs/>
          <w:color w:val="auto"/>
          <w:highlight w:val="none"/>
        </w:rPr>
        <w:t>1.</w:t>
      </w:r>
      <w:r>
        <w:rPr>
          <w:rFonts w:hint="eastAsia" w:ascii="宋体" w:hAnsi="宋体"/>
          <w:color w:val="auto"/>
          <w:szCs w:val="21"/>
          <w:highlight w:val="none"/>
        </w:rPr>
        <w:t>资金性质：</w:t>
      </w:r>
      <w:r>
        <w:rPr>
          <w:rFonts w:hint="eastAsia" w:ascii="宋体" w:hAnsi="宋体"/>
          <w:color w:val="auto"/>
          <w:szCs w:val="21"/>
          <w:highlight w:val="none"/>
          <w:u w:val="single"/>
        </w:rPr>
        <w:t xml:space="preserve">        财政性资金              </w:t>
      </w:r>
      <w:r>
        <w:rPr>
          <w:rFonts w:hint="eastAsia" w:ascii="宋体" w:hAnsi="宋体"/>
          <w:color w:val="auto"/>
          <w:szCs w:val="21"/>
          <w:highlight w:val="none"/>
        </w:rPr>
        <w:t xml:space="preserve"> 。</w:t>
      </w:r>
    </w:p>
    <w:p w14:paraId="63112BEE">
      <w:pPr>
        <w:keepNext w:val="0"/>
        <w:keepLines w:val="0"/>
        <w:pageBreakBefore w:val="0"/>
        <w:widowControl w:val="0"/>
        <w:kinsoku/>
        <w:wordWrap/>
        <w:overflowPunct/>
        <w:topLinePunct w:val="0"/>
        <w:autoSpaceDE/>
        <w:autoSpaceDN/>
        <w:bidi w:val="0"/>
        <w:spacing w:line="440" w:lineRule="exact"/>
        <w:ind w:left="0" w:leftChars="0" w:right="0" w:firstLine="420" w:firstLineChars="200"/>
        <w:textAlignment w:val="auto"/>
        <w:rPr>
          <w:rFonts w:hAnsi="宋体"/>
          <w:color w:val="auto"/>
          <w:highlight w:val="none"/>
          <w:lang w:bidi="ar"/>
        </w:rPr>
      </w:pPr>
      <w:r>
        <w:rPr>
          <w:rFonts w:hint="eastAsia" w:hAnsi="宋体"/>
          <w:color w:val="auto"/>
          <w:highlight w:val="none"/>
        </w:rPr>
        <w:t>2.付款方式：</w:t>
      </w:r>
      <w:r>
        <w:rPr>
          <w:rFonts w:hint="eastAsia" w:hAnsi="宋体"/>
          <w:color w:val="auto"/>
          <w:highlight w:val="none"/>
          <w:lang w:val="en-US" w:eastAsia="zh-CN"/>
        </w:rPr>
        <w:t>本项目无预付款，供应商所提交的货物经验收合格并提交等额增值税发票后，采购人审核通过后向财政部门申请，待财政资金拨付到位后一次性支付合同款</w:t>
      </w:r>
      <w:r>
        <w:rPr>
          <w:rFonts w:hint="eastAsia" w:hAnsi="宋体"/>
          <w:color w:val="auto"/>
          <w:highlight w:val="none"/>
          <w:lang w:bidi="ar"/>
        </w:rPr>
        <w:t>。</w:t>
      </w:r>
    </w:p>
    <w:p w14:paraId="1DDE823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ascii="Arial" w:hAnsi="宋体" w:cs="Arial"/>
          <w:b/>
          <w:color w:val="auto"/>
          <w:spacing w:val="-2"/>
          <w:highlight w:val="none"/>
        </w:rPr>
      </w:pPr>
      <w:r>
        <w:rPr>
          <w:rFonts w:ascii="Arial" w:hAnsi="宋体" w:cs="Arial"/>
          <w:b/>
          <w:color w:val="auto"/>
          <w:szCs w:val="21"/>
          <w:highlight w:val="none"/>
        </w:rPr>
        <w:t>第九条　</w:t>
      </w:r>
      <w:r>
        <w:rPr>
          <w:rFonts w:ascii="Arial" w:hAnsi="宋体" w:cs="Arial"/>
          <w:b/>
          <w:color w:val="auto"/>
          <w:spacing w:val="-2"/>
          <w:highlight w:val="none"/>
        </w:rPr>
        <w:t>质量保证金</w:t>
      </w:r>
    </w:p>
    <w:p w14:paraId="0868F22B">
      <w:pPr>
        <w:keepNext w:val="0"/>
        <w:keepLines w:val="0"/>
        <w:pageBreakBefore w:val="0"/>
        <w:widowControl w:val="0"/>
        <w:kinsoku/>
        <w:wordWrap/>
        <w:overflowPunct/>
        <w:topLinePunct w:val="0"/>
        <w:autoSpaceDE/>
        <w:autoSpaceDN/>
        <w:bidi w:val="0"/>
        <w:spacing w:line="440" w:lineRule="exact"/>
        <w:ind w:left="0" w:leftChars="0" w:right="0" w:firstLine="420" w:firstLineChars="200"/>
        <w:textAlignment w:val="auto"/>
        <w:rPr>
          <w:rFonts w:hint="default" w:hAnsi="宋体"/>
          <w:color w:val="auto"/>
          <w:highlight w:val="none"/>
          <w:lang w:val="en-US" w:eastAsia="zh-CN"/>
        </w:rPr>
      </w:pPr>
      <w:r>
        <w:rPr>
          <w:rFonts w:hint="eastAsia" w:hAnsi="宋体"/>
          <w:color w:val="auto"/>
          <w:highlight w:val="none"/>
          <w:lang w:val="en-US" w:eastAsia="zh-CN"/>
        </w:rPr>
        <w:t>本项目不收取质量保证金。</w:t>
      </w:r>
    </w:p>
    <w:p w14:paraId="271BF5B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第十条  税费</w:t>
      </w:r>
    </w:p>
    <w:p w14:paraId="695AFE4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w:t>
      </w:r>
    </w:p>
    <w:p w14:paraId="485C1016">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第十一条  质量保证及售后服务</w:t>
      </w:r>
    </w:p>
    <w:p w14:paraId="55506D4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 乙方应按</w:t>
      </w:r>
      <w:r>
        <w:rPr>
          <w:rFonts w:hint="eastAsia" w:ascii="宋体" w:hAnsi="宋体"/>
          <w:color w:val="auto"/>
          <w:szCs w:val="21"/>
          <w:highlight w:val="none"/>
          <w:lang w:eastAsia="zh-CN"/>
        </w:rPr>
        <w:t>采购文件</w:t>
      </w:r>
      <w:r>
        <w:rPr>
          <w:rFonts w:hint="eastAsia" w:ascii="宋体" w:hAnsi="宋体"/>
          <w:color w:val="auto"/>
          <w:szCs w:val="21"/>
          <w:highlight w:val="none"/>
        </w:rPr>
        <w:t>规定的货物性能、技术要求、质量标准向甲方提供未经使用的全新产品。乙方提供货物的质量保证期按交货验收合格之日起计（期限见《</w:t>
      </w:r>
      <w:r>
        <w:rPr>
          <w:rFonts w:hint="eastAsia" w:ascii="宋体" w:hAnsi="宋体"/>
          <w:color w:val="auto"/>
          <w:szCs w:val="21"/>
          <w:highlight w:val="none"/>
          <w:lang w:val="en-US" w:eastAsia="zh-CN"/>
        </w:rPr>
        <w:t>采购</w:t>
      </w:r>
      <w:r>
        <w:rPr>
          <w:rFonts w:hint="eastAsia" w:ascii="宋体" w:hAnsi="宋体"/>
          <w:color w:val="auto"/>
          <w:szCs w:val="21"/>
          <w:highlight w:val="none"/>
        </w:rPr>
        <w:t>项目采购需求》中各分标的要求）。在保证期内因货物本身的质量问题发生故障，乙方应负责免费修理和更换零部件。对达不到技术要求者，根据实际情况，经双方协商，可按以下办法处理：</w:t>
      </w:r>
    </w:p>
    <w:p w14:paraId="53F6353A">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⑴更换：由乙方承担所发生的全部费用。</w:t>
      </w:r>
    </w:p>
    <w:p w14:paraId="35FBB3BE">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⑵贬值处理：由甲乙双方合议定价。</w:t>
      </w:r>
    </w:p>
    <w:p w14:paraId="3F5BCCED">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⑶退货处理：乙方应退还甲方支付的合同款，同时应承担该货物的直接费用（运输、保险、检验、货款利息及银行手续费等）。</w:t>
      </w:r>
    </w:p>
    <w:p w14:paraId="602400BA">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2. 如在使用过程中发生质量问题，乙方在接到甲方通知后在</w:t>
      </w:r>
      <w:r>
        <w:rPr>
          <w:rFonts w:hint="eastAsia" w:hAnsi="宋体"/>
          <w:color w:val="auto"/>
          <w:sz w:val="21"/>
          <w:highlight w:val="none"/>
          <w:u w:val="single"/>
        </w:rPr>
        <w:t xml:space="preserve">    </w:t>
      </w:r>
      <w:r>
        <w:rPr>
          <w:rFonts w:hint="eastAsia" w:hAnsi="宋体"/>
          <w:color w:val="auto"/>
          <w:sz w:val="21"/>
          <w:highlight w:val="none"/>
        </w:rPr>
        <w:t>小时内到达甲方现场。</w:t>
      </w:r>
    </w:p>
    <w:p w14:paraId="38219526">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3. 在质保期内，乙方应对货物出现的质量及安全问题负责处理解决并承担一切费用。</w:t>
      </w:r>
    </w:p>
    <w:p w14:paraId="6CFE95CD">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4.上述的货物免费保修期为</w:t>
      </w:r>
      <w:r>
        <w:rPr>
          <w:rFonts w:hint="eastAsia"/>
          <w:color w:val="auto"/>
          <w:highlight w:val="none"/>
        </w:rPr>
        <w:t>自货物交货验收合格之日起</w:t>
      </w:r>
      <w:r>
        <w:rPr>
          <w:rFonts w:hint="eastAsia"/>
          <w:color w:val="auto"/>
          <w:highlight w:val="none"/>
          <w:u w:val="single"/>
          <w:lang w:val="en-US" w:eastAsia="zh-CN"/>
        </w:rPr>
        <w:t xml:space="preserve">   </w:t>
      </w:r>
      <w:r>
        <w:rPr>
          <w:rFonts w:hint="eastAsia" w:hAnsi="宋体"/>
          <w:color w:val="auto"/>
          <w:sz w:val="21"/>
          <w:highlight w:val="none"/>
          <w:u w:val="none"/>
        </w:rPr>
        <w:t>年</w:t>
      </w:r>
      <w:r>
        <w:rPr>
          <w:rFonts w:hint="eastAsia" w:hAnsi="宋体"/>
          <w:color w:val="auto"/>
          <w:sz w:val="21"/>
          <w:highlight w:val="none"/>
        </w:rPr>
        <w:t>，</w:t>
      </w:r>
      <w:r>
        <w:rPr>
          <w:rFonts w:hint="eastAsia" w:hAnsi="宋体" w:cs="宋体"/>
          <w:color w:val="auto"/>
          <w:kern w:val="2"/>
          <w:sz w:val="21"/>
          <w:highlight w:val="none"/>
          <w:shd w:val="clear" w:color="auto" w:fill="FFFFFF"/>
          <w:lang w:bidi="ar"/>
        </w:rPr>
        <w:t>如发现材料及质量问题，成交人在接到采购人通知24小时之内负责调换</w:t>
      </w:r>
      <w:r>
        <w:rPr>
          <w:rFonts w:hint="eastAsia" w:hAnsi="宋体"/>
          <w:color w:val="auto"/>
          <w:sz w:val="21"/>
          <w:highlight w:val="none"/>
        </w:rPr>
        <w:t>。</w:t>
      </w:r>
    </w:p>
    <w:p w14:paraId="6BD21FF9">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hAnsi="宋体"/>
          <w:b/>
          <w:color w:val="auto"/>
          <w:sz w:val="21"/>
          <w:highlight w:val="none"/>
        </w:rPr>
      </w:pPr>
      <w:r>
        <w:rPr>
          <w:rFonts w:hint="eastAsia" w:hAnsi="宋体"/>
          <w:b/>
          <w:color w:val="auto"/>
          <w:sz w:val="21"/>
          <w:highlight w:val="none"/>
        </w:rPr>
        <w:t>第十二条  调试和验收</w:t>
      </w:r>
    </w:p>
    <w:p w14:paraId="0DEC4D94">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jc w:val="left"/>
        <w:textAlignment w:val="auto"/>
        <w:rPr>
          <w:rFonts w:hint="eastAsia" w:hAnsi="宋体"/>
          <w:color w:val="auto"/>
          <w:sz w:val="21"/>
          <w:highlight w:val="none"/>
        </w:rPr>
      </w:pPr>
      <w:r>
        <w:rPr>
          <w:rFonts w:hint="eastAsia" w:hAnsi="宋体"/>
          <w:color w:val="auto"/>
          <w:sz w:val="21"/>
          <w:highlight w:val="none"/>
        </w:rPr>
        <w:t>1. 甲方对乙方提交的货物依据</w:t>
      </w:r>
      <w:r>
        <w:rPr>
          <w:rFonts w:hint="eastAsia" w:hAnsi="宋体"/>
          <w:color w:val="auto"/>
          <w:sz w:val="21"/>
          <w:highlight w:val="none"/>
          <w:lang w:eastAsia="zh-CN"/>
        </w:rPr>
        <w:t>采购文件</w:t>
      </w:r>
      <w:r>
        <w:rPr>
          <w:rFonts w:hint="eastAsia" w:hAnsi="宋体"/>
          <w:color w:val="auto"/>
          <w:sz w:val="21"/>
          <w:highlight w:val="none"/>
        </w:rPr>
        <w:t>上的技术规格要求和国家有关质量标准进行现场初步验收，外观、说明书符合</w:t>
      </w:r>
      <w:r>
        <w:rPr>
          <w:rFonts w:hint="eastAsia" w:hAnsi="宋体"/>
          <w:color w:val="auto"/>
          <w:sz w:val="21"/>
          <w:highlight w:val="none"/>
          <w:lang w:eastAsia="zh-CN"/>
        </w:rPr>
        <w:t>采购文件</w:t>
      </w:r>
      <w:r>
        <w:rPr>
          <w:rFonts w:hint="eastAsia" w:hAnsi="宋体"/>
          <w:color w:val="auto"/>
          <w:sz w:val="21"/>
          <w:highlight w:val="none"/>
        </w:rPr>
        <w:t>技术要求的，给予签收，初步验收不合格的不予签收。货到后，</w:t>
      </w:r>
      <w:r>
        <w:rPr>
          <w:rFonts w:hint="eastAsia" w:hAnsi="宋体"/>
          <w:bCs/>
          <w:color w:val="auto"/>
          <w:sz w:val="21"/>
          <w:highlight w:val="none"/>
        </w:rPr>
        <w:t>甲方应当在到货后七个工作日内进行验收</w:t>
      </w:r>
      <w:r>
        <w:rPr>
          <w:rFonts w:hint="eastAsia" w:hAnsi="宋体"/>
          <w:color w:val="auto"/>
          <w:sz w:val="21"/>
          <w:highlight w:val="none"/>
        </w:rPr>
        <w:t>。</w:t>
      </w:r>
    </w:p>
    <w:p w14:paraId="054762C0">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2. 乙方交货前应对产品作出全面检查和对验收文件进行整理，并列出清单，作为甲方收货验收和使用的技术条件依据，检验的结果应随货物交甲方。</w:t>
      </w:r>
    </w:p>
    <w:p w14:paraId="084D414B">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3. 验收时乙方必须在现场，验收完毕后作出验收结果报告；验收费用由乙方负责。</w:t>
      </w:r>
    </w:p>
    <w:p w14:paraId="06299BE0">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hAnsi="宋体"/>
          <w:b/>
          <w:color w:val="auto"/>
          <w:sz w:val="21"/>
          <w:highlight w:val="none"/>
        </w:rPr>
      </w:pPr>
      <w:r>
        <w:rPr>
          <w:rFonts w:hint="eastAsia" w:hAnsi="宋体"/>
          <w:b/>
          <w:color w:val="auto"/>
          <w:sz w:val="21"/>
          <w:highlight w:val="none"/>
        </w:rPr>
        <w:t>第十三条  货物包装及运输</w:t>
      </w:r>
    </w:p>
    <w:p w14:paraId="1C640CEB">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1. 乙方应在货物发运前对其进行满足运输距离、防潮、防震和防破损装卸等要求包装，以保证货物安全运达甲方指定地点。</w:t>
      </w:r>
    </w:p>
    <w:p w14:paraId="096D4995">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2. 产品合格书一并附于货物内。</w:t>
      </w:r>
    </w:p>
    <w:p w14:paraId="319391D5">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3. 货物在交付甲方前发生的风险均由乙方负责。</w:t>
      </w:r>
    </w:p>
    <w:p w14:paraId="1BB88217">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pacing w:val="-8"/>
          <w:sz w:val="21"/>
          <w:highlight w:val="none"/>
        </w:rPr>
      </w:pPr>
      <w:r>
        <w:rPr>
          <w:rFonts w:hint="eastAsia" w:hAnsi="宋体"/>
          <w:color w:val="auto"/>
          <w:sz w:val="21"/>
          <w:highlight w:val="none"/>
        </w:rPr>
        <w:t>4. 货</w:t>
      </w:r>
      <w:r>
        <w:rPr>
          <w:rFonts w:hint="eastAsia" w:hAnsi="宋体"/>
          <w:color w:val="auto"/>
          <w:spacing w:val="-8"/>
          <w:sz w:val="21"/>
          <w:highlight w:val="none"/>
        </w:rPr>
        <w:t>物在规定的交付期限内由乙方送达甲方指定的地点视为交付，乙方同时需通知甲方货物已送达。</w:t>
      </w:r>
    </w:p>
    <w:p w14:paraId="4AFCBDF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第十四条　违约责任</w:t>
      </w:r>
    </w:p>
    <w:p w14:paraId="3CEF8F4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35180B30">
      <w:pPr>
        <w:keepNext w:val="0"/>
        <w:keepLines w:val="0"/>
        <w:pageBreakBefore w:val="0"/>
        <w:widowControl w:val="0"/>
        <w:kinsoku/>
        <w:wordWrap/>
        <w:overflowPunct/>
        <w:topLinePunct w:val="0"/>
        <w:autoSpaceDE/>
        <w:autoSpaceDN/>
        <w:bidi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2.乙方提供的货物如侵犯了第三方合法权益而引发的任何纠纷或诉讼，均由乙方负责交涉并承担全部责任。</w:t>
      </w:r>
      <w:r>
        <w:rPr>
          <w:rFonts w:hint="eastAsia" w:hAnsi="宋体" w:cs="宋体"/>
          <w:color w:val="auto"/>
          <w:highlight w:val="none"/>
        </w:rPr>
        <w:t>乙方支付的违约金不足以弥补甲方损失的，还应承担赔偿责任。甲方为维护权益向乙方追偿的一切费用(包括但不限于律师费、担保费、保全保险费、差旅费、鉴定费等等)均由乙方承担。</w:t>
      </w:r>
    </w:p>
    <w:p w14:paraId="58E28B6A">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3.因包装、运输引起的货物损坏，按质量不合格处罚。</w:t>
      </w:r>
    </w:p>
    <w:p w14:paraId="06275F94">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4.甲方无故延期接收货物、乙方逾期交货的，每天向对方偿付违约货款额</w:t>
      </w:r>
      <w:r>
        <w:rPr>
          <w:rFonts w:hint="eastAsia" w:ascii="宋体" w:hAnsi="宋体"/>
          <w:color w:val="auto"/>
          <w:szCs w:val="21"/>
          <w:highlight w:val="none"/>
          <w:lang w:val="en-US" w:eastAsia="zh-CN"/>
        </w:rPr>
        <w:t>0.1</w:t>
      </w:r>
      <w:r>
        <w:rPr>
          <w:rFonts w:hint="eastAsia" w:ascii="宋体" w:hAnsi="宋体"/>
          <w:color w:val="auto"/>
          <w:szCs w:val="21"/>
          <w:highlight w:val="none"/>
        </w:rPr>
        <w:t>‰违约金，但违约金累计不得超过违约货款额</w:t>
      </w:r>
      <w:r>
        <w:rPr>
          <w:rFonts w:hint="eastAsia" w:ascii="宋体" w:hAnsi="宋体"/>
          <w:color w:val="auto"/>
          <w:szCs w:val="21"/>
          <w:highlight w:val="none"/>
          <w:u w:val="single"/>
        </w:rPr>
        <w:t>5%</w:t>
      </w:r>
      <w:r>
        <w:rPr>
          <w:rFonts w:hint="eastAsia" w:ascii="宋体" w:hAnsi="宋体"/>
          <w:color w:val="auto"/>
          <w:szCs w:val="21"/>
          <w:highlight w:val="none"/>
        </w:rPr>
        <w:t>，超过</w:t>
      </w:r>
      <w:r>
        <w:rPr>
          <w:rFonts w:hint="eastAsia" w:ascii="宋体" w:hAnsi="宋体"/>
          <w:color w:val="auto"/>
          <w:szCs w:val="21"/>
          <w:highlight w:val="none"/>
          <w:u w:val="single"/>
        </w:rPr>
        <w:t xml:space="preserve"> 30 </w:t>
      </w:r>
      <w:r>
        <w:rPr>
          <w:rFonts w:hint="eastAsia" w:ascii="宋体" w:hAnsi="宋体"/>
          <w:color w:val="auto"/>
          <w:szCs w:val="21"/>
          <w:highlight w:val="none"/>
        </w:rPr>
        <w:t>天对方有权解除或终止合同，违约方承担因此给对方造成经济损失。</w:t>
      </w:r>
    </w:p>
    <w:p w14:paraId="5F241286">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5.乙方未按本合同和</w:t>
      </w:r>
      <w:r>
        <w:rPr>
          <w:rFonts w:hint="eastAsia" w:ascii="宋体" w:hAnsi="宋体"/>
          <w:color w:val="auto"/>
          <w:szCs w:val="21"/>
          <w:highlight w:val="none"/>
          <w:lang w:val="en-US" w:eastAsia="zh-CN"/>
        </w:rPr>
        <w:t>谈判</w:t>
      </w:r>
      <w:r>
        <w:rPr>
          <w:rFonts w:hint="eastAsia" w:ascii="宋体" w:hAnsi="宋体"/>
          <w:color w:val="auto"/>
          <w:szCs w:val="21"/>
          <w:highlight w:val="none"/>
        </w:rPr>
        <w:t>文件中规定的服务承诺提供售后服务的，乙方应按本合同合计金额</w:t>
      </w:r>
      <w:r>
        <w:rPr>
          <w:rFonts w:hint="eastAsia" w:ascii="宋体" w:hAnsi="宋体"/>
          <w:color w:val="auto"/>
          <w:szCs w:val="21"/>
          <w:highlight w:val="none"/>
          <w:u w:val="single"/>
        </w:rPr>
        <w:t xml:space="preserve"> 5</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rPr>
        <w:t>向甲方支付违约金。</w:t>
      </w:r>
    </w:p>
    <w:p w14:paraId="4C1A729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ascii="宋体" w:hAnsi="宋体"/>
          <w:color w:val="auto"/>
          <w:szCs w:val="21"/>
          <w:highlight w:val="none"/>
        </w:rPr>
      </w:pPr>
      <w:r>
        <w:rPr>
          <w:rFonts w:hint="eastAsia" w:ascii="宋体" w:hAnsi="宋体"/>
          <w:color w:val="auto"/>
          <w:szCs w:val="21"/>
          <w:highlight w:val="none"/>
        </w:rPr>
        <w:t>6.乙方提供的货物在质量保证期内，因设计、工艺或材料的缺陷和其它质量原因造成的问题，由乙方负责，费用从质量保证金中扣除，不足另补。</w:t>
      </w:r>
    </w:p>
    <w:p w14:paraId="451626C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s="宋体"/>
          <w:color w:val="auto"/>
          <w:szCs w:val="21"/>
          <w:highlight w:val="none"/>
          <w:lang w:bidi="ar"/>
        </w:rPr>
      </w:pPr>
      <w:r>
        <w:rPr>
          <w:rFonts w:ascii="宋体" w:hAnsi="宋体"/>
          <w:color w:val="auto"/>
          <w:szCs w:val="21"/>
          <w:highlight w:val="none"/>
        </w:rPr>
        <w:t>7.</w:t>
      </w:r>
      <w:r>
        <w:rPr>
          <w:rFonts w:hint="eastAsia" w:ascii="宋体" w:hAnsi="宋体"/>
          <w:color w:val="auto"/>
          <w:szCs w:val="21"/>
          <w:highlight w:val="none"/>
        </w:rPr>
        <w:t>乙方延迟履约、不完全履约或提供的服务不符合</w:t>
      </w:r>
      <w:r>
        <w:rPr>
          <w:rFonts w:hint="eastAsia" w:ascii="宋体" w:hAnsi="宋体"/>
          <w:color w:val="auto"/>
          <w:szCs w:val="21"/>
          <w:highlight w:val="none"/>
          <w:lang w:eastAsia="zh-CN"/>
        </w:rPr>
        <w:t>采购文件</w:t>
      </w:r>
      <w:r>
        <w:rPr>
          <w:rFonts w:ascii="宋体" w:hAnsi="宋体"/>
          <w:color w:val="auto"/>
          <w:szCs w:val="21"/>
          <w:highlight w:val="none"/>
        </w:rPr>
        <w:t>和</w:t>
      </w:r>
      <w:r>
        <w:rPr>
          <w:rFonts w:hint="eastAsia" w:ascii="宋体" w:hAnsi="宋体"/>
          <w:color w:val="auto"/>
          <w:szCs w:val="21"/>
          <w:highlight w:val="none"/>
          <w:lang w:val="en-US" w:eastAsia="zh-CN"/>
        </w:rPr>
        <w:t>谈判</w:t>
      </w:r>
      <w:r>
        <w:rPr>
          <w:rFonts w:ascii="宋体" w:hAnsi="宋体"/>
          <w:color w:val="auto"/>
          <w:szCs w:val="21"/>
          <w:highlight w:val="none"/>
        </w:rPr>
        <w:t>文件</w:t>
      </w:r>
      <w:r>
        <w:rPr>
          <w:rFonts w:hint="eastAsia" w:ascii="宋体" w:hAnsi="宋体"/>
          <w:color w:val="auto"/>
          <w:szCs w:val="21"/>
          <w:highlight w:val="none"/>
        </w:rPr>
        <w:t>要求的，每日违约金额为成交 金额的 1‰，除支付违约金、罚款外，仍需继续履行合同或重新提供符合要求的服务；乙方未在甲方规定的时间内履行完毕的，经甲方书面通知乙方进行整改，乙方仍未能在合理期限内完成整改的，甲方有权单方面解除或终止合同，乙方需向甲方赔偿相应的经济损失。</w:t>
      </w:r>
      <w:r>
        <w:rPr>
          <w:rFonts w:hint="eastAsia" w:ascii="宋体" w:hAnsi="宋体" w:cs="宋体"/>
          <w:color w:val="auto"/>
          <w:szCs w:val="21"/>
          <w:highlight w:val="none"/>
          <w:lang w:bidi="ar"/>
        </w:rPr>
        <w:t xml:space="preserve"> </w:t>
      </w:r>
    </w:p>
    <w:p w14:paraId="40F299E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8.乙方未经甲方书面许可，乙方擅自将本合同项下义务交由第三方完成的，视为乙方根本违约，甲方有权解除或终止本合同，乙方应按本合同价的20%支付违约金，由此造成甲方经济损失的，还应承担全部赔偿责任。</w:t>
      </w:r>
    </w:p>
    <w:p w14:paraId="17602A6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color w:val="auto"/>
          <w:highlight w:val="none"/>
          <w:lang w:val="en-US" w:eastAsia="zh-CN"/>
        </w:rPr>
        <w:t>9</w:t>
      </w:r>
      <w:r>
        <w:rPr>
          <w:rFonts w:hint="eastAsia" w:ascii="宋体" w:hAnsi="宋体"/>
          <w:color w:val="auto"/>
          <w:szCs w:val="21"/>
          <w:highlight w:val="none"/>
        </w:rPr>
        <w:t>.其它违约行为按违约货款额5% 收取违约金并赔偿经济损失。</w:t>
      </w:r>
    </w:p>
    <w:p w14:paraId="4EFE0DDF">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hAnsi="宋体"/>
          <w:b/>
          <w:color w:val="auto"/>
          <w:sz w:val="21"/>
          <w:highlight w:val="none"/>
        </w:rPr>
      </w:pPr>
      <w:r>
        <w:rPr>
          <w:rFonts w:hint="eastAsia" w:hAnsi="宋体"/>
          <w:b/>
          <w:color w:val="auto"/>
          <w:sz w:val="21"/>
          <w:highlight w:val="none"/>
        </w:rPr>
        <w:t>第十五条  不可抗力事件处理</w:t>
      </w:r>
    </w:p>
    <w:p w14:paraId="463A766F">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1. 在合同有效期内，任何一方因不可抗力事件导致不能履行合同，则合同履行期可延长，其延长期与不可抗力影响期相同。</w:t>
      </w:r>
    </w:p>
    <w:p w14:paraId="5C50BF61">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2. 不可抗力事件发生后，应立即通知对方，并寄送有关权威机构出具的证明。</w:t>
      </w:r>
    </w:p>
    <w:p w14:paraId="6539E289">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3. 不可抗力事件延续一百二十天以上，双方应通过友好协商，确定是否继续履行合同。</w:t>
      </w:r>
    </w:p>
    <w:p w14:paraId="16583AA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第十六条  合同争议解决</w:t>
      </w:r>
    </w:p>
    <w:p w14:paraId="0CB69766">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09E8C6F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2.因履行本合同引起的或与本合同有关的争议，甲乙双方应首先通过友好协商解决，如果协商不能解决，可向甲方所在地的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人民法院提起诉讼</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70EEFA5">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3.诉讼期间，本合同继续履行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但是甲方提出解除合同的诉讼请求或是提出确认合同已经解除的诉讼请求的除外</w:t>
      </w:r>
      <w:r>
        <w:rPr>
          <w:rFonts w:hint="eastAsia" w:ascii="宋体" w:hAnsi="宋体"/>
          <w:color w:val="auto"/>
          <w:szCs w:val="21"/>
          <w:highlight w:val="none"/>
        </w:rPr>
        <w:t>。</w:t>
      </w:r>
    </w:p>
    <w:p w14:paraId="0FE1DAB6">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hAnsi="宋体"/>
          <w:b/>
          <w:color w:val="auto"/>
          <w:sz w:val="21"/>
          <w:highlight w:val="none"/>
        </w:rPr>
      </w:pPr>
      <w:r>
        <w:rPr>
          <w:rFonts w:hint="eastAsia" w:hAnsi="宋体"/>
          <w:b/>
          <w:color w:val="auto"/>
          <w:sz w:val="21"/>
          <w:highlight w:val="none"/>
        </w:rPr>
        <w:t>第十七条  合同生效及其它</w:t>
      </w:r>
    </w:p>
    <w:p w14:paraId="7A37E7C5">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1．合同经双方法定代表人（负责人）或授权代表签字并加盖单位公章后生效。</w:t>
      </w:r>
    </w:p>
    <w:p w14:paraId="0429FDA7">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pacing w:val="-2"/>
          <w:sz w:val="21"/>
          <w:highlight w:val="none"/>
        </w:rPr>
      </w:pPr>
      <w:r>
        <w:rPr>
          <w:rFonts w:hint="eastAsia" w:hAnsi="宋体"/>
          <w:color w:val="auto"/>
          <w:sz w:val="21"/>
          <w:highlight w:val="none"/>
        </w:rPr>
        <w:t>2．</w:t>
      </w:r>
      <w:r>
        <w:rPr>
          <w:rFonts w:hint="eastAsia" w:hAnsi="宋体"/>
          <w:color w:val="auto"/>
          <w:spacing w:val="-2"/>
          <w:sz w:val="21"/>
          <w:highlight w:val="none"/>
        </w:rPr>
        <w:t>合同执行中涉及采购资金和采购内容修改或补充的，须经财政部门审批，并签书面补充协议报政府采购监管部门备案，方可作为主合同不可分割的一部分。</w:t>
      </w:r>
    </w:p>
    <w:p w14:paraId="175F8D7A">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color w:val="auto"/>
          <w:sz w:val="21"/>
          <w:highlight w:val="none"/>
        </w:rPr>
      </w:pPr>
      <w:r>
        <w:rPr>
          <w:rFonts w:hint="eastAsia" w:hAnsi="宋体"/>
          <w:color w:val="auto"/>
          <w:sz w:val="21"/>
          <w:highlight w:val="none"/>
        </w:rPr>
        <w:t>3．本合同未尽事宜，遵照《民法典》有关条文执行。</w:t>
      </w:r>
    </w:p>
    <w:p w14:paraId="0F10202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14:paraId="58F75314">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1E5F1AB2">
      <w:pPr>
        <w:pStyle w:val="33"/>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hAnsi="宋体"/>
          <w:b/>
          <w:color w:val="auto"/>
          <w:sz w:val="21"/>
          <w:highlight w:val="none"/>
        </w:rPr>
      </w:pPr>
      <w:r>
        <w:rPr>
          <w:rFonts w:hint="eastAsia" w:hAnsi="宋体"/>
          <w:color w:val="auto"/>
          <w:sz w:val="21"/>
          <w:highlight w:val="none"/>
        </w:rPr>
        <w:t>2.乙方不得擅自转让（无进口资格的供应商委托进口货物除外）其应履行的合同义务。</w:t>
      </w:r>
    </w:p>
    <w:p w14:paraId="3E04867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第十九条　签订本合同依据</w:t>
      </w:r>
    </w:p>
    <w:p w14:paraId="78CC6E9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1.政府采购文件；</w:t>
      </w:r>
    </w:p>
    <w:p w14:paraId="12F9959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2.乙方提供的</w:t>
      </w:r>
      <w:r>
        <w:rPr>
          <w:rFonts w:hint="eastAsia" w:ascii="宋体" w:hAnsi="宋体"/>
          <w:color w:val="auto"/>
          <w:szCs w:val="21"/>
          <w:highlight w:val="none"/>
          <w:lang w:val="en-US" w:eastAsia="zh-CN"/>
        </w:rPr>
        <w:t>响应</w:t>
      </w:r>
      <w:r>
        <w:rPr>
          <w:rFonts w:hint="eastAsia" w:ascii="宋体" w:hAnsi="宋体"/>
          <w:color w:val="auto"/>
          <w:szCs w:val="21"/>
          <w:highlight w:val="none"/>
        </w:rPr>
        <w:t>文件；</w:t>
      </w:r>
    </w:p>
    <w:p w14:paraId="06E95246">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售后服务承诺书</w:t>
      </w:r>
      <w:r>
        <w:rPr>
          <w:rFonts w:hint="eastAsia" w:ascii="宋体" w:hAnsi="宋体"/>
          <w:color w:val="auto"/>
          <w:szCs w:val="21"/>
          <w:highlight w:val="none"/>
        </w:rPr>
        <w:t>；</w:t>
      </w:r>
    </w:p>
    <w:p w14:paraId="3BBE8CB1">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lang w:val="en-US" w:eastAsia="zh-CN"/>
        </w:rPr>
        <w:t>成交</w:t>
      </w:r>
      <w:r>
        <w:rPr>
          <w:rFonts w:hint="eastAsia" w:ascii="宋体" w:hAnsi="宋体"/>
          <w:color w:val="auto"/>
          <w:szCs w:val="21"/>
          <w:highlight w:val="none"/>
        </w:rPr>
        <w:t>通知书。</w:t>
      </w:r>
    </w:p>
    <w:p w14:paraId="058D357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第二十条　</w:t>
      </w:r>
      <w:r>
        <w:rPr>
          <w:rFonts w:hint="eastAsia" w:ascii="宋体" w:hAnsi="宋体"/>
          <w:color w:val="auto"/>
          <w:szCs w:val="21"/>
          <w:highlight w:val="none"/>
        </w:rPr>
        <w:t>本合同一式</w:t>
      </w:r>
      <w:r>
        <w:rPr>
          <w:rFonts w:hint="eastAsia" w:ascii="宋体" w:hAnsi="宋体"/>
          <w:color w:val="auto"/>
          <w:szCs w:val="21"/>
          <w:highlight w:val="none"/>
          <w:lang w:val="en-US" w:eastAsia="zh-CN"/>
        </w:rPr>
        <w:t>陆</w:t>
      </w:r>
      <w:r>
        <w:rPr>
          <w:rFonts w:hint="eastAsia" w:ascii="宋体" w:hAnsi="宋体"/>
          <w:color w:val="auto"/>
          <w:szCs w:val="21"/>
          <w:highlight w:val="none"/>
        </w:rPr>
        <w:t>份，</w:t>
      </w:r>
      <w:r>
        <w:rPr>
          <w:rFonts w:hint="eastAsia" w:ascii="宋体" w:hAnsi="宋体"/>
          <w:color w:val="auto"/>
          <w:spacing w:val="4"/>
          <w:szCs w:val="21"/>
          <w:highlight w:val="none"/>
        </w:rPr>
        <w:t>采购代理机构</w:t>
      </w:r>
      <w:r>
        <w:rPr>
          <w:rFonts w:hint="eastAsia" w:ascii="宋体" w:hAnsi="宋体"/>
          <w:color w:val="auto"/>
          <w:szCs w:val="21"/>
          <w:highlight w:val="none"/>
        </w:rPr>
        <w:t>一份，</w:t>
      </w:r>
      <w:r>
        <w:rPr>
          <w:rFonts w:hint="eastAsia" w:ascii="宋体" w:hAnsi="宋体"/>
          <w:color w:val="auto"/>
          <w:szCs w:val="21"/>
          <w:highlight w:val="none"/>
          <w:lang w:val="en-US" w:eastAsia="zh-CN"/>
        </w:rPr>
        <w:t>市级财政监督主管部门一份，</w:t>
      </w:r>
      <w:r>
        <w:rPr>
          <w:rFonts w:hint="eastAsia" w:ascii="宋体" w:hAnsi="宋体"/>
          <w:color w:val="auto"/>
          <w:szCs w:val="21"/>
          <w:highlight w:val="none"/>
        </w:rPr>
        <w:t>甲乙双方各二份（可根据需要另增加）。</w:t>
      </w:r>
    </w:p>
    <w:p w14:paraId="2992A071">
      <w:pPr>
        <w:adjustRightInd w:val="0"/>
        <w:snapToGrid w:val="0"/>
        <w:rPr>
          <w:rFonts w:hint="eastAsia" w:ascii="宋体" w:hAnsi="宋体"/>
          <w:color w:val="auto"/>
          <w:szCs w:val="21"/>
          <w:highlight w:val="none"/>
        </w:rPr>
      </w:pPr>
    </w:p>
    <w:tbl>
      <w:tblPr>
        <w:tblStyle w:val="6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75AD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0FA3B86E">
            <w:pPr>
              <w:adjustRightInd w:val="0"/>
              <w:snapToGrid w:val="0"/>
              <w:rPr>
                <w:rFonts w:hint="eastAsia" w:ascii="宋体" w:hAnsi="宋体"/>
                <w:color w:val="auto"/>
                <w:szCs w:val="21"/>
                <w:highlight w:val="none"/>
              </w:rPr>
            </w:pPr>
            <w:r>
              <w:rPr>
                <w:rFonts w:hint="eastAsia" w:ascii="宋体" w:hAnsi="宋体"/>
                <w:color w:val="auto"/>
                <w:szCs w:val="21"/>
                <w:highlight w:val="none"/>
              </w:rPr>
              <w:t xml:space="preserve">甲方（章）           </w:t>
            </w:r>
          </w:p>
          <w:p w14:paraId="37549C1B">
            <w:pPr>
              <w:adjustRightInd w:val="0"/>
              <w:snapToGrid w:val="0"/>
              <w:rPr>
                <w:rFonts w:hint="eastAsia" w:ascii="宋体" w:hAnsi="宋体"/>
                <w:color w:val="auto"/>
                <w:szCs w:val="21"/>
                <w:highlight w:val="none"/>
              </w:rPr>
            </w:pPr>
          </w:p>
          <w:p w14:paraId="5FF5D33E">
            <w:pPr>
              <w:adjustRightInd w:val="0"/>
              <w:snapToGrid w:val="0"/>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772" w:type="dxa"/>
            <w:noWrap w:val="0"/>
            <w:vAlign w:val="center"/>
          </w:tcPr>
          <w:p w14:paraId="5F1FA1AB">
            <w:pPr>
              <w:adjustRightInd w:val="0"/>
              <w:snapToGrid w:val="0"/>
              <w:rPr>
                <w:rFonts w:hint="eastAsia" w:ascii="宋体" w:hAnsi="宋体"/>
                <w:color w:val="auto"/>
                <w:szCs w:val="21"/>
                <w:highlight w:val="none"/>
              </w:rPr>
            </w:pPr>
            <w:r>
              <w:rPr>
                <w:rFonts w:hint="eastAsia" w:ascii="宋体" w:hAnsi="宋体"/>
                <w:color w:val="auto"/>
                <w:szCs w:val="21"/>
                <w:highlight w:val="none"/>
              </w:rPr>
              <w:t xml:space="preserve">乙方（章）              </w:t>
            </w:r>
          </w:p>
          <w:p w14:paraId="7998C1B7">
            <w:pPr>
              <w:adjustRightInd w:val="0"/>
              <w:snapToGrid w:val="0"/>
              <w:rPr>
                <w:rFonts w:hint="eastAsia" w:ascii="宋体" w:hAnsi="宋体"/>
                <w:color w:val="auto"/>
                <w:szCs w:val="21"/>
                <w:highlight w:val="none"/>
              </w:rPr>
            </w:pPr>
          </w:p>
          <w:p w14:paraId="51625E4D">
            <w:pPr>
              <w:adjustRightInd w:val="0"/>
              <w:snapToGrid w:val="0"/>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3600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4486E157">
            <w:pPr>
              <w:adjustRightInd w:val="0"/>
              <w:snapToGrid w:val="0"/>
              <w:rPr>
                <w:rFonts w:hint="eastAsia" w:ascii="宋体" w:hAnsi="宋体"/>
                <w:color w:val="auto"/>
                <w:szCs w:val="21"/>
                <w:highlight w:val="none"/>
              </w:rPr>
            </w:pPr>
            <w:r>
              <w:rPr>
                <w:rFonts w:hint="eastAsia" w:ascii="宋体" w:hAnsi="宋体"/>
                <w:color w:val="auto"/>
                <w:szCs w:val="21"/>
                <w:highlight w:val="none"/>
              </w:rPr>
              <w:t>单位地址：</w:t>
            </w:r>
          </w:p>
        </w:tc>
        <w:tc>
          <w:tcPr>
            <w:tcW w:w="4772" w:type="dxa"/>
            <w:noWrap w:val="0"/>
            <w:vAlign w:val="center"/>
          </w:tcPr>
          <w:p w14:paraId="01414E21">
            <w:pPr>
              <w:adjustRightInd w:val="0"/>
              <w:snapToGrid w:val="0"/>
              <w:rPr>
                <w:rFonts w:hint="eastAsia" w:ascii="宋体" w:hAnsi="宋体"/>
                <w:color w:val="auto"/>
                <w:szCs w:val="21"/>
                <w:highlight w:val="none"/>
              </w:rPr>
            </w:pPr>
            <w:r>
              <w:rPr>
                <w:rFonts w:hint="eastAsia" w:ascii="宋体" w:hAnsi="宋体"/>
                <w:color w:val="auto"/>
                <w:szCs w:val="21"/>
                <w:highlight w:val="none"/>
              </w:rPr>
              <w:t>单位地址：</w:t>
            </w:r>
          </w:p>
        </w:tc>
      </w:tr>
      <w:tr w14:paraId="5148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4D1A4E43">
            <w:pPr>
              <w:adjustRightInd w:val="0"/>
              <w:snapToGrid w:val="0"/>
              <w:rPr>
                <w:rFonts w:hint="eastAsia" w:ascii="宋体" w:hAnsi="宋体"/>
                <w:color w:val="auto"/>
                <w:szCs w:val="21"/>
                <w:highlight w:val="none"/>
              </w:rPr>
            </w:pPr>
            <w:r>
              <w:rPr>
                <w:rFonts w:hint="eastAsia" w:ascii="宋体" w:hAnsi="宋体"/>
                <w:color w:val="auto"/>
                <w:szCs w:val="21"/>
                <w:highlight w:val="none"/>
              </w:rPr>
              <w:t>法定代表人（负责人）：</w:t>
            </w:r>
          </w:p>
        </w:tc>
        <w:tc>
          <w:tcPr>
            <w:tcW w:w="4772" w:type="dxa"/>
            <w:noWrap w:val="0"/>
            <w:vAlign w:val="center"/>
          </w:tcPr>
          <w:p w14:paraId="154C6DE2">
            <w:pPr>
              <w:adjustRightInd w:val="0"/>
              <w:snapToGrid w:val="0"/>
              <w:rPr>
                <w:rFonts w:hint="eastAsia" w:ascii="宋体" w:hAnsi="宋体"/>
                <w:color w:val="auto"/>
                <w:szCs w:val="21"/>
                <w:highlight w:val="none"/>
              </w:rPr>
            </w:pPr>
            <w:r>
              <w:rPr>
                <w:rFonts w:hint="eastAsia" w:ascii="宋体" w:hAnsi="宋体"/>
                <w:color w:val="auto"/>
                <w:szCs w:val="21"/>
                <w:highlight w:val="none"/>
              </w:rPr>
              <w:t>法定代表人（负责人）：</w:t>
            </w:r>
          </w:p>
        </w:tc>
      </w:tr>
      <w:tr w14:paraId="62B1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0B2A763E">
            <w:pPr>
              <w:adjustRightInd w:val="0"/>
              <w:snapToGrid w:val="0"/>
              <w:rPr>
                <w:rFonts w:hint="eastAsia" w:ascii="宋体" w:hAnsi="宋体" w:eastAsia="宋体"/>
                <w:color w:val="auto"/>
                <w:szCs w:val="21"/>
                <w:highlight w:val="none"/>
                <w:lang w:eastAsia="zh-CN"/>
              </w:rPr>
            </w:pPr>
            <w:r>
              <w:rPr>
                <w:rFonts w:hint="eastAsia" w:ascii="宋体" w:hAnsi="宋体"/>
                <w:color w:val="auto"/>
                <w:szCs w:val="21"/>
                <w:highlight w:val="none"/>
              </w:rPr>
              <w:t>或委托代理人</w:t>
            </w:r>
            <w:r>
              <w:rPr>
                <w:rFonts w:hint="eastAsia" w:ascii="宋体" w:hAnsi="宋体"/>
                <w:color w:val="auto"/>
                <w:szCs w:val="21"/>
                <w:highlight w:val="none"/>
                <w:lang w:eastAsia="zh-CN"/>
              </w:rPr>
              <w:t>：</w:t>
            </w:r>
          </w:p>
        </w:tc>
        <w:tc>
          <w:tcPr>
            <w:tcW w:w="4772" w:type="dxa"/>
            <w:noWrap w:val="0"/>
            <w:vAlign w:val="center"/>
          </w:tcPr>
          <w:p w14:paraId="66923792">
            <w:pPr>
              <w:adjustRightInd w:val="0"/>
              <w:snapToGrid w:val="0"/>
              <w:rPr>
                <w:rFonts w:hint="eastAsia" w:ascii="宋体" w:hAnsi="宋体" w:eastAsia="宋体"/>
                <w:color w:val="auto"/>
                <w:szCs w:val="21"/>
                <w:highlight w:val="none"/>
                <w:lang w:eastAsia="zh-CN"/>
              </w:rPr>
            </w:pPr>
            <w:r>
              <w:rPr>
                <w:rFonts w:hint="eastAsia" w:ascii="宋体" w:hAnsi="宋体"/>
                <w:color w:val="auto"/>
                <w:szCs w:val="21"/>
                <w:highlight w:val="none"/>
              </w:rPr>
              <w:t>或委托代理人</w:t>
            </w:r>
            <w:r>
              <w:rPr>
                <w:rFonts w:hint="eastAsia" w:ascii="宋体" w:hAnsi="宋体"/>
                <w:color w:val="auto"/>
                <w:szCs w:val="21"/>
                <w:highlight w:val="none"/>
                <w:lang w:eastAsia="zh-CN"/>
              </w:rPr>
              <w:t>：</w:t>
            </w:r>
          </w:p>
        </w:tc>
      </w:tr>
      <w:tr w14:paraId="224E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0269AD30">
            <w:pPr>
              <w:adjustRightInd w:val="0"/>
              <w:snapToGrid w:val="0"/>
              <w:rPr>
                <w:rFonts w:hint="eastAsia" w:ascii="宋体" w:hAnsi="宋体"/>
                <w:color w:val="auto"/>
                <w:szCs w:val="21"/>
                <w:highlight w:val="none"/>
              </w:rPr>
            </w:pPr>
            <w:r>
              <w:rPr>
                <w:rFonts w:hint="eastAsia" w:ascii="宋体" w:hAnsi="宋体"/>
                <w:color w:val="auto"/>
                <w:szCs w:val="21"/>
                <w:highlight w:val="none"/>
              </w:rPr>
              <w:t>电话：</w:t>
            </w:r>
          </w:p>
        </w:tc>
        <w:tc>
          <w:tcPr>
            <w:tcW w:w="4772" w:type="dxa"/>
            <w:noWrap w:val="0"/>
            <w:vAlign w:val="center"/>
          </w:tcPr>
          <w:p w14:paraId="312FCF92">
            <w:pPr>
              <w:adjustRightInd w:val="0"/>
              <w:snapToGrid w:val="0"/>
              <w:rPr>
                <w:rFonts w:hint="eastAsia" w:ascii="宋体" w:hAnsi="宋体"/>
                <w:color w:val="auto"/>
                <w:szCs w:val="21"/>
                <w:highlight w:val="none"/>
              </w:rPr>
            </w:pPr>
            <w:r>
              <w:rPr>
                <w:rFonts w:hint="eastAsia" w:ascii="宋体" w:hAnsi="宋体"/>
                <w:color w:val="auto"/>
                <w:szCs w:val="21"/>
                <w:highlight w:val="none"/>
              </w:rPr>
              <w:t>电话：</w:t>
            </w:r>
          </w:p>
        </w:tc>
      </w:tr>
      <w:tr w14:paraId="47D8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3F1393E">
            <w:pPr>
              <w:adjustRightInd w:val="0"/>
              <w:snapToGrid w:val="0"/>
              <w:rPr>
                <w:rFonts w:hint="eastAsia" w:ascii="宋体" w:hAnsi="宋体"/>
                <w:color w:val="auto"/>
                <w:szCs w:val="21"/>
                <w:highlight w:val="none"/>
              </w:rPr>
            </w:pPr>
            <w:r>
              <w:rPr>
                <w:rFonts w:hint="eastAsia" w:ascii="宋体" w:hAnsi="宋体"/>
                <w:color w:val="auto"/>
                <w:szCs w:val="21"/>
                <w:highlight w:val="none"/>
              </w:rPr>
              <w:t>电子邮箱：</w:t>
            </w:r>
          </w:p>
        </w:tc>
        <w:tc>
          <w:tcPr>
            <w:tcW w:w="4772" w:type="dxa"/>
            <w:noWrap w:val="0"/>
            <w:vAlign w:val="center"/>
          </w:tcPr>
          <w:p w14:paraId="042DD6AC">
            <w:pPr>
              <w:adjustRightInd w:val="0"/>
              <w:snapToGrid w:val="0"/>
              <w:rPr>
                <w:rFonts w:hint="eastAsia" w:ascii="宋体" w:hAnsi="宋体"/>
                <w:color w:val="auto"/>
                <w:szCs w:val="21"/>
                <w:highlight w:val="none"/>
              </w:rPr>
            </w:pPr>
            <w:r>
              <w:rPr>
                <w:rFonts w:hint="eastAsia" w:ascii="宋体" w:hAnsi="宋体"/>
                <w:color w:val="auto"/>
                <w:szCs w:val="21"/>
                <w:highlight w:val="none"/>
              </w:rPr>
              <w:t>电子邮箱：</w:t>
            </w:r>
          </w:p>
        </w:tc>
      </w:tr>
      <w:tr w14:paraId="6937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35D4BF6D">
            <w:pPr>
              <w:adjustRightInd w:val="0"/>
              <w:snapToGrid w:val="0"/>
              <w:rPr>
                <w:rFonts w:hint="eastAsia" w:ascii="宋体" w:hAnsi="宋体"/>
                <w:color w:val="auto"/>
                <w:szCs w:val="21"/>
                <w:highlight w:val="none"/>
              </w:rPr>
            </w:pPr>
            <w:r>
              <w:rPr>
                <w:rFonts w:hint="eastAsia" w:ascii="宋体" w:hAnsi="宋体"/>
                <w:color w:val="auto"/>
                <w:szCs w:val="21"/>
                <w:highlight w:val="none"/>
              </w:rPr>
              <w:t>开户银行：</w:t>
            </w:r>
          </w:p>
        </w:tc>
        <w:tc>
          <w:tcPr>
            <w:tcW w:w="4772" w:type="dxa"/>
            <w:noWrap w:val="0"/>
            <w:vAlign w:val="center"/>
          </w:tcPr>
          <w:p w14:paraId="59D86A08">
            <w:pPr>
              <w:adjustRightInd w:val="0"/>
              <w:snapToGrid w:val="0"/>
              <w:rPr>
                <w:rFonts w:hint="eastAsia" w:ascii="宋体" w:hAnsi="宋体"/>
                <w:color w:val="auto"/>
                <w:szCs w:val="21"/>
                <w:highlight w:val="none"/>
              </w:rPr>
            </w:pPr>
            <w:r>
              <w:rPr>
                <w:rFonts w:hint="eastAsia" w:ascii="宋体" w:hAnsi="宋体"/>
                <w:color w:val="auto"/>
                <w:szCs w:val="21"/>
                <w:highlight w:val="none"/>
              </w:rPr>
              <w:t>开户银行：</w:t>
            </w:r>
          </w:p>
        </w:tc>
      </w:tr>
      <w:tr w14:paraId="2049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8B251DC">
            <w:pPr>
              <w:adjustRightInd w:val="0"/>
              <w:snapToGrid w:val="0"/>
              <w:rPr>
                <w:rFonts w:hint="eastAsia" w:ascii="宋体" w:hAnsi="宋体"/>
                <w:color w:val="auto"/>
                <w:szCs w:val="21"/>
                <w:highlight w:val="none"/>
              </w:rPr>
            </w:pPr>
            <w:r>
              <w:rPr>
                <w:rFonts w:hint="eastAsia" w:ascii="宋体" w:hAnsi="宋体"/>
                <w:color w:val="auto"/>
                <w:szCs w:val="21"/>
                <w:highlight w:val="none"/>
              </w:rPr>
              <w:t>账号：</w:t>
            </w:r>
          </w:p>
        </w:tc>
        <w:tc>
          <w:tcPr>
            <w:tcW w:w="4772" w:type="dxa"/>
            <w:noWrap w:val="0"/>
            <w:vAlign w:val="center"/>
          </w:tcPr>
          <w:p w14:paraId="73F2ED68">
            <w:pPr>
              <w:adjustRightInd w:val="0"/>
              <w:snapToGrid w:val="0"/>
              <w:rPr>
                <w:rFonts w:hint="eastAsia" w:ascii="宋体" w:hAnsi="宋体"/>
                <w:color w:val="auto"/>
                <w:szCs w:val="21"/>
                <w:highlight w:val="none"/>
              </w:rPr>
            </w:pPr>
            <w:r>
              <w:rPr>
                <w:rFonts w:hint="eastAsia" w:ascii="宋体" w:hAnsi="宋体"/>
                <w:color w:val="auto"/>
                <w:szCs w:val="21"/>
                <w:highlight w:val="none"/>
              </w:rPr>
              <w:t>账号：</w:t>
            </w:r>
          </w:p>
        </w:tc>
      </w:tr>
      <w:tr w14:paraId="2762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3FE3CC33">
            <w:pPr>
              <w:adjustRightInd w:val="0"/>
              <w:snapToGrid w:val="0"/>
              <w:rPr>
                <w:rFonts w:hint="eastAsia" w:ascii="宋体" w:hAnsi="宋体"/>
                <w:color w:val="auto"/>
                <w:szCs w:val="21"/>
                <w:highlight w:val="none"/>
              </w:rPr>
            </w:pPr>
            <w:r>
              <w:rPr>
                <w:rFonts w:hint="eastAsia" w:ascii="宋体" w:hAnsi="宋体"/>
                <w:color w:val="auto"/>
                <w:szCs w:val="21"/>
                <w:highlight w:val="none"/>
              </w:rPr>
              <w:t>邮政编码：</w:t>
            </w:r>
          </w:p>
        </w:tc>
        <w:tc>
          <w:tcPr>
            <w:tcW w:w="4772" w:type="dxa"/>
            <w:noWrap w:val="0"/>
            <w:vAlign w:val="center"/>
          </w:tcPr>
          <w:p w14:paraId="11128C5D">
            <w:pPr>
              <w:adjustRightInd w:val="0"/>
              <w:snapToGrid w:val="0"/>
              <w:rPr>
                <w:rFonts w:hint="eastAsia" w:ascii="宋体" w:hAnsi="宋体"/>
                <w:color w:val="auto"/>
                <w:szCs w:val="21"/>
                <w:highlight w:val="none"/>
              </w:rPr>
            </w:pPr>
            <w:r>
              <w:rPr>
                <w:rFonts w:hint="eastAsia" w:ascii="宋体" w:hAnsi="宋体"/>
                <w:color w:val="auto"/>
                <w:szCs w:val="21"/>
                <w:highlight w:val="none"/>
              </w:rPr>
              <w:t>邮政编码：</w:t>
            </w:r>
          </w:p>
        </w:tc>
      </w:tr>
    </w:tbl>
    <w:p w14:paraId="16873503">
      <w:pPr>
        <w:snapToGrid w:val="0"/>
        <w:spacing w:line="360" w:lineRule="exact"/>
        <w:ind w:left="420" w:hanging="420" w:hangingChars="200"/>
        <w:rPr>
          <w:rFonts w:hint="eastAsia" w:ascii="宋体" w:hAnsi="宋体"/>
          <w:color w:val="auto"/>
          <w:szCs w:val="21"/>
          <w:highlight w:val="none"/>
        </w:rPr>
      </w:pPr>
    </w:p>
    <w:p w14:paraId="20A3ECD7">
      <w:pPr>
        <w:snapToGrid w:val="0"/>
        <w:spacing w:line="600" w:lineRule="exact"/>
        <w:rPr>
          <w:rFonts w:hint="eastAsia" w:ascii="新宋体" w:hAnsi="新宋体" w:eastAsia="新宋体"/>
          <w:b/>
          <w:color w:val="auto"/>
          <w:sz w:val="28"/>
          <w:szCs w:val="28"/>
          <w:highlight w:val="none"/>
        </w:rPr>
      </w:pPr>
    </w:p>
    <w:p w14:paraId="24360067">
      <w:pPr>
        <w:snapToGrid w:val="0"/>
        <w:spacing w:line="600" w:lineRule="exact"/>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br w:type="page"/>
      </w:r>
      <w:r>
        <w:rPr>
          <w:rFonts w:hint="eastAsia" w:ascii="新宋体" w:hAnsi="新宋体" w:eastAsia="新宋体"/>
          <w:b/>
          <w:color w:val="auto"/>
          <w:sz w:val="28"/>
          <w:szCs w:val="28"/>
          <w:highlight w:val="none"/>
        </w:rPr>
        <w:t>合 同 附 件1：</w:t>
      </w:r>
    </w:p>
    <w:p w14:paraId="51954D4A">
      <w:pPr>
        <w:snapToGrid w:val="0"/>
        <w:spacing w:line="360" w:lineRule="exact"/>
        <w:rPr>
          <w:rFonts w:hint="eastAsia" w:ascii="宋体" w:hAnsi="宋体"/>
          <w:color w:val="auto"/>
          <w:szCs w:val="21"/>
          <w:highlight w:val="none"/>
        </w:rPr>
      </w:pPr>
    </w:p>
    <w:p w14:paraId="2A67575C">
      <w:pPr>
        <w:snapToGrid w:val="0"/>
        <w:spacing w:line="360" w:lineRule="exact"/>
        <w:rPr>
          <w:rFonts w:hint="eastAsia" w:ascii="方正宋黑简体" w:hAnsi="宋体" w:eastAsia="方正宋黑简体"/>
          <w:b/>
          <w:color w:val="auto"/>
          <w:sz w:val="24"/>
          <w:highlight w:val="none"/>
        </w:rPr>
      </w:pPr>
      <w:r>
        <w:rPr>
          <w:rFonts w:hint="eastAsia" w:ascii="方正宋黑简体" w:hAnsi="宋体" w:eastAsia="方正宋黑简体"/>
          <w:b/>
          <w:color w:val="auto"/>
          <w:sz w:val="24"/>
          <w:highlight w:val="none"/>
        </w:rPr>
        <w:t>一般货物类</w:t>
      </w:r>
    </w:p>
    <w:tbl>
      <w:tblPr>
        <w:tblStyle w:val="61"/>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4724"/>
      </w:tblGrid>
      <w:tr w14:paraId="3D60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313" w:type="dxa"/>
            <w:gridSpan w:val="2"/>
            <w:noWrap w:val="0"/>
            <w:vAlign w:val="top"/>
          </w:tcPr>
          <w:p w14:paraId="00B0DABC">
            <w:pPr>
              <w:snapToGrid w:val="0"/>
              <w:spacing w:line="360" w:lineRule="exact"/>
              <w:rPr>
                <w:rFonts w:hint="eastAsia" w:hAnsi="宋体"/>
                <w:color w:val="auto"/>
                <w:szCs w:val="21"/>
                <w:highlight w:val="none"/>
              </w:rPr>
            </w:pPr>
            <w:r>
              <w:rPr>
                <w:rFonts w:hint="eastAsia" w:hAnsi="宋体"/>
                <w:color w:val="auto"/>
                <w:szCs w:val="21"/>
                <w:highlight w:val="none"/>
              </w:rPr>
              <w:t>1、供应商承诺具体事项：</w:t>
            </w:r>
          </w:p>
        </w:tc>
      </w:tr>
      <w:tr w14:paraId="4EA3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313" w:type="dxa"/>
            <w:gridSpan w:val="2"/>
            <w:noWrap w:val="0"/>
            <w:vAlign w:val="top"/>
          </w:tcPr>
          <w:p w14:paraId="4B8DDF51">
            <w:pPr>
              <w:snapToGrid w:val="0"/>
              <w:spacing w:line="360" w:lineRule="exact"/>
              <w:rPr>
                <w:rFonts w:hint="eastAsia" w:hAnsi="宋体"/>
                <w:color w:val="auto"/>
                <w:szCs w:val="21"/>
                <w:highlight w:val="none"/>
              </w:rPr>
            </w:pPr>
            <w:r>
              <w:rPr>
                <w:rFonts w:hint="eastAsia" w:hAnsi="宋体"/>
                <w:color w:val="auto"/>
                <w:szCs w:val="21"/>
                <w:highlight w:val="none"/>
              </w:rPr>
              <w:t>2、售后服务具体事项：</w:t>
            </w:r>
          </w:p>
        </w:tc>
      </w:tr>
      <w:tr w14:paraId="126B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313" w:type="dxa"/>
            <w:gridSpan w:val="2"/>
            <w:noWrap w:val="0"/>
            <w:vAlign w:val="top"/>
          </w:tcPr>
          <w:p w14:paraId="207976E2">
            <w:pPr>
              <w:snapToGrid w:val="0"/>
              <w:spacing w:line="360" w:lineRule="exact"/>
              <w:rPr>
                <w:rFonts w:hint="eastAsia" w:hAnsi="宋体"/>
                <w:color w:val="auto"/>
                <w:szCs w:val="21"/>
                <w:highlight w:val="none"/>
              </w:rPr>
            </w:pPr>
            <w:r>
              <w:rPr>
                <w:rFonts w:hint="eastAsia" w:hAnsi="宋体"/>
                <w:color w:val="auto"/>
                <w:szCs w:val="21"/>
                <w:highlight w:val="none"/>
              </w:rPr>
              <w:t>3、保修期责任：</w:t>
            </w:r>
          </w:p>
        </w:tc>
      </w:tr>
      <w:tr w14:paraId="4B0A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9313" w:type="dxa"/>
            <w:gridSpan w:val="2"/>
            <w:noWrap w:val="0"/>
            <w:vAlign w:val="top"/>
          </w:tcPr>
          <w:p w14:paraId="094D3599">
            <w:pPr>
              <w:snapToGrid w:val="0"/>
              <w:spacing w:line="360" w:lineRule="exact"/>
              <w:rPr>
                <w:rFonts w:hint="eastAsia" w:hAnsi="宋体"/>
                <w:color w:val="auto"/>
                <w:szCs w:val="21"/>
                <w:highlight w:val="none"/>
              </w:rPr>
            </w:pPr>
            <w:r>
              <w:rPr>
                <w:rFonts w:hint="eastAsia" w:hAnsi="宋体"/>
                <w:color w:val="auto"/>
                <w:szCs w:val="21"/>
                <w:highlight w:val="none"/>
              </w:rPr>
              <w:t>4、其他具体事项：</w:t>
            </w:r>
          </w:p>
        </w:tc>
      </w:tr>
      <w:tr w14:paraId="5D10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4589" w:type="dxa"/>
            <w:noWrap w:val="0"/>
            <w:vAlign w:val="center"/>
          </w:tcPr>
          <w:p w14:paraId="2D168269">
            <w:pPr>
              <w:snapToGrid w:val="0"/>
              <w:spacing w:line="360" w:lineRule="exact"/>
              <w:rPr>
                <w:rFonts w:hint="eastAsia" w:hAnsi="宋体"/>
                <w:color w:val="auto"/>
                <w:szCs w:val="21"/>
                <w:highlight w:val="none"/>
              </w:rPr>
            </w:pPr>
            <w:r>
              <w:rPr>
                <w:rFonts w:hint="eastAsia" w:hAnsi="宋体"/>
                <w:color w:val="auto"/>
                <w:szCs w:val="21"/>
                <w:highlight w:val="none"/>
              </w:rPr>
              <w:t>甲方（章）</w:t>
            </w:r>
          </w:p>
          <w:p w14:paraId="47182020">
            <w:pPr>
              <w:snapToGrid w:val="0"/>
              <w:spacing w:line="360" w:lineRule="exact"/>
              <w:rPr>
                <w:rFonts w:hint="eastAsia" w:hAnsi="宋体"/>
                <w:color w:val="auto"/>
                <w:szCs w:val="21"/>
                <w:highlight w:val="none"/>
              </w:rPr>
            </w:pPr>
          </w:p>
          <w:p w14:paraId="30532BF4">
            <w:pPr>
              <w:snapToGrid w:val="0"/>
              <w:spacing w:line="360" w:lineRule="exact"/>
              <w:rPr>
                <w:rFonts w:hint="eastAsia" w:hAnsi="宋体"/>
                <w:color w:val="auto"/>
                <w:szCs w:val="21"/>
                <w:highlight w:val="none"/>
              </w:rPr>
            </w:pPr>
          </w:p>
          <w:p w14:paraId="701C0FEF">
            <w:pPr>
              <w:snapToGrid w:val="0"/>
              <w:spacing w:line="360" w:lineRule="exact"/>
              <w:rPr>
                <w:rFonts w:hint="eastAsia" w:hAnsi="宋体"/>
                <w:color w:val="auto"/>
                <w:szCs w:val="21"/>
                <w:highlight w:val="none"/>
              </w:rPr>
            </w:pPr>
          </w:p>
          <w:p w14:paraId="22C9CA47">
            <w:pPr>
              <w:snapToGrid w:val="0"/>
              <w:spacing w:line="360" w:lineRule="exact"/>
              <w:rPr>
                <w:rFonts w:hint="eastAsia" w:hAnsi="宋体"/>
                <w:color w:val="auto"/>
                <w:szCs w:val="21"/>
                <w:highlight w:val="none"/>
              </w:rPr>
            </w:pPr>
          </w:p>
          <w:p w14:paraId="1318C3EB">
            <w:pPr>
              <w:snapToGrid w:val="0"/>
              <w:spacing w:line="360" w:lineRule="exact"/>
              <w:rPr>
                <w:rFonts w:hint="eastAsia" w:hAnsi="宋体"/>
                <w:color w:val="auto"/>
                <w:szCs w:val="21"/>
                <w:highlight w:val="none"/>
              </w:rPr>
            </w:pPr>
          </w:p>
          <w:p w14:paraId="791D31B7">
            <w:pPr>
              <w:snapToGrid w:val="0"/>
              <w:spacing w:line="360" w:lineRule="exact"/>
              <w:rPr>
                <w:rFonts w:hint="eastAsia" w:hAnsi="宋体"/>
                <w:color w:val="auto"/>
                <w:szCs w:val="21"/>
                <w:highlight w:val="none"/>
              </w:rPr>
            </w:pPr>
          </w:p>
          <w:p w14:paraId="465F9FD8">
            <w:pPr>
              <w:snapToGrid w:val="0"/>
              <w:spacing w:line="360" w:lineRule="exact"/>
              <w:ind w:firstLine="422"/>
              <w:rPr>
                <w:rFonts w:hint="eastAsia" w:hAnsi="宋体"/>
                <w:color w:val="auto"/>
                <w:szCs w:val="21"/>
                <w:highlight w:val="none"/>
              </w:rPr>
            </w:pPr>
            <w:r>
              <w:rPr>
                <w:rFonts w:hint="eastAsia" w:hAnsi="宋体"/>
                <w:color w:val="auto"/>
                <w:szCs w:val="21"/>
                <w:highlight w:val="none"/>
              </w:rPr>
              <w:t xml:space="preserve">                      年   月   日 </w:t>
            </w:r>
          </w:p>
        </w:tc>
        <w:tc>
          <w:tcPr>
            <w:tcW w:w="4724" w:type="dxa"/>
            <w:noWrap w:val="0"/>
            <w:vAlign w:val="center"/>
          </w:tcPr>
          <w:p w14:paraId="09FA788B">
            <w:pPr>
              <w:snapToGrid w:val="0"/>
              <w:spacing w:line="360" w:lineRule="exact"/>
              <w:rPr>
                <w:rFonts w:hint="eastAsia" w:hAnsi="宋体"/>
                <w:color w:val="auto"/>
                <w:szCs w:val="21"/>
                <w:highlight w:val="none"/>
              </w:rPr>
            </w:pPr>
            <w:r>
              <w:rPr>
                <w:rFonts w:hint="eastAsia" w:hAnsi="宋体"/>
                <w:color w:val="auto"/>
                <w:szCs w:val="21"/>
                <w:highlight w:val="none"/>
              </w:rPr>
              <w:t>乙方（章）</w:t>
            </w:r>
          </w:p>
          <w:p w14:paraId="3091C035">
            <w:pPr>
              <w:snapToGrid w:val="0"/>
              <w:spacing w:line="360" w:lineRule="exact"/>
              <w:rPr>
                <w:rFonts w:hint="eastAsia" w:hAnsi="宋体"/>
                <w:color w:val="auto"/>
                <w:szCs w:val="21"/>
                <w:highlight w:val="none"/>
              </w:rPr>
            </w:pPr>
          </w:p>
          <w:p w14:paraId="44EFA2DE">
            <w:pPr>
              <w:snapToGrid w:val="0"/>
              <w:spacing w:line="360" w:lineRule="exact"/>
              <w:rPr>
                <w:rFonts w:hint="eastAsia" w:hAnsi="宋体"/>
                <w:color w:val="auto"/>
                <w:szCs w:val="21"/>
                <w:highlight w:val="none"/>
              </w:rPr>
            </w:pPr>
          </w:p>
          <w:p w14:paraId="50F4AF42">
            <w:pPr>
              <w:snapToGrid w:val="0"/>
              <w:spacing w:line="360" w:lineRule="exact"/>
              <w:rPr>
                <w:rFonts w:hint="eastAsia" w:hAnsi="宋体"/>
                <w:color w:val="auto"/>
                <w:szCs w:val="21"/>
                <w:highlight w:val="none"/>
              </w:rPr>
            </w:pPr>
          </w:p>
          <w:p w14:paraId="181A1A32">
            <w:pPr>
              <w:snapToGrid w:val="0"/>
              <w:spacing w:line="360" w:lineRule="exact"/>
              <w:rPr>
                <w:rFonts w:hint="eastAsia" w:hAnsi="宋体"/>
                <w:color w:val="auto"/>
                <w:szCs w:val="21"/>
                <w:highlight w:val="none"/>
              </w:rPr>
            </w:pPr>
          </w:p>
          <w:p w14:paraId="0A1B82E0">
            <w:pPr>
              <w:snapToGrid w:val="0"/>
              <w:spacing w:line="360" w:lineRule="exact"/>
              <w:rPr>
                <w:rFonts w:hint="eastAsia" w:hAnsi="宋体"/>
                <w:color w:val="auto"/>
                <w:szCs w:val="21"/>
                <w:highlight w:val="none"/>
              </w:rPr>
            </w:pPr>
          </w:p>
          <w:p w14:paraId="3FD10DA9">
            <w:pPr>
              <w:snapToGrid w:val="0"/>
              <w:spacing w:line="360" w:lineRule="exact"/>
              <w:rPr>
                <w:rFonts w:hint="eastAsia" w:hAnsi="宋体"/>
                <w:color w:val="auto"/>
                <w:szCs w:val="21"/>
                <w:highlight w:val="none"/>
              </w:rPr>
            </w:pPr>
          </w:p>
          <w:p w14:paraId="1B694C7B">
            <w:pPr>
              <w:snapToGrid w:val="0"/>
              <w:spacing w:line="360" w:lineRule="exact"/>
              <w:ind w:firstLine="422"/>
              <w:rPr>
                <w:rFonts w:hint="eastAsia" w:hAnsi="宋体"/>
                <w:color w:val="auto"/>
                <w:szCs w:val="21"/>
                <w:highlight w:val="none"/>
              </w:rPr>
            </w:pPr>
            <w:r>
              <w:rPr>
                <w:rFonts w:hint="eastAsia" w:hAnsi="宋体"/>
                <w:color w:val="auto"/>
                <w:szCs w:val="21"/>
                <w:highlight w:val="none"/>
              </w:rPr>
              <w:t xml:space="preserve">                       年   月   日</w:t>
            </w:r>
          </w:p>
        </w:tc>
      </w:tr>
    </w:tbl>
    <w:p w14:paraId="6F8B3D9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5F4C0827">
      <w:pPr>
        <w:snapToGrid w:val="0"/>
        <w:spacing w:line="360" w:lineRule="exact"/>
        <w:jc w:val="center"/>
        <w:rPr>
          <w:rFonts w:hint="eastAsia" w:ascii="宋体" w:hAnsi="宋体"/>
          <w:b/>
          <w:color w:val="auto"/>
          <w:szCs w:val="21"/>
          <w:highlight w:val="none"/>
        </w:rPr>
      </w:pPr>
    </w:p>
    <w:p w14:paraId="416CDED4">
      <w:pPr>
        <w:pStyle w:val="33"/>
        <w:snapToGrid w:val="0"/>
        <w:spacing w:line="600" w:lineRule="exact"/>
        <w:rPr>
          <w:rFonts w:hint="eastAsia" w:hAnsi="宋体" w:cs="宋体"/>
          <w:color w:val="auto"/>
          <w:highlight w:val="none"/>
        </w:rPr>
      </w:pPr>
    </w:p>
    <w:p w14:paraId="4AF3800E">
      <w:pPr>
        <w:rPr>
          <w:color w:val="auto"/>
          <w:highlight w:val="none"/>
        </w:rPr>
      </w:pPr>
    </w:p>
    <w:p w14:paraId="397F2DD3">
      <w:pPr>
        <w:spacing w:line="360" w:lineRule="auto"/>
        <w:ind w:firstLine="562" w:firstLineChars="20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bookmarkEnd w:id="69"/>
    <w:p w14:paraId="5AC90D60">
      <w:pPr>
        <w:pStyle w:val="3"/>
        <w:numPr>
          <w:ilvl w:val="0"/>
          <w:numId w:val="9"/>
        </w:numPr>
        <w:bidi w:val="0"/>
        <w:ind w:leftChars="0"/>
        <w:jc w:val="center"/>
        <w:rPr>
          <w:rFonts w:hint="eastAsia"/>
          <w:color w:val="auto"/>
          <w:sz w:val="32"/>
          <w:szCs w:val="32"/>
          <w:highlight w:val="none"/>
        </w:rPr>
      </w:pPr>
      <w:bookmarkStart w:id="71" w:name="_Toc22082"/>
      <w:r>
        <w:rPr>
          <w:rFonts w:hint="eastAsia"/>
          <w:color w:val="auto"/>
          <w:sz w:val="32"/>
          <w:szCs w:val="32"/>
          <w:highlight w:val="none"/>
        </w:rPr>
        <w:t xml:space="preserve"> </w:t>
      </w:r>
      <w:bookmarkEnd w:id="70"/>
      <w:bookmarkStart w:id="72" w:name="_Toc28484"/>
      <w:bookmarkStart w:id="73" w:name="_Toc27630"/>
      <w:r>
        <w:rPr>
          <w:rFonts w:hint="eastAsia"/>
          <w:color w:val="auto"/>
          <w:sz w:val="32"/>
          <w:szCs w:val="32"/>
          <w:highlight w:val="none"/>
        </w:rPr>
        <w:t>应提交的有关格式范例</w:t>
      </w:r>
      <w:bookmarkEnd w:id="71"/>
      <w:bookmarkEnd w:id="72"/>
      <w:bookmarkEnd w:id="73"/>
    </w:p>
    <w:p w14:paraId="5ECBE2E2">
      <w:pPr>
        <w:spacing w:line="360" w:lineRule="auto"/>
        <w:ind w:firstLine="480" w:firstLineChars="200"/>
        <w:rPr>
          <w:rFonts w:cs="仿宋_GB2312" w:asciiTheme="minorEastAsia" w:hAnsiTheme="minorEastAsia" w:eastAsiaTheme="minorEastAsia"/>
          <w:color w:val="auto"/>
          <w:sz w:val="24"/>
          <w:highlight w:val="none"/>
        </w:rPr>
      </w:pPr>
      <w:bookmarkStart w:id="74" w:name="_Toc465665161"/>
      <w:r>
        <w:rPr>
          <w:rFonts w:hint="eastAsia" w:cs="仿宋_GB2312" w:asciiTheme="minorEastAsia" w:hAnsiTheme="minorEastAsia" w:eastAsiaTheme="minorEastAsia"/>
          <w:color w:val="auto"/>
          <w:sz w:val="24"/>
          <w:highlight w:val="none"/>
        </w:rPr>
        <w:t>供应商按照以下格式编制响应文件。</w:t>
      </w:r>
    </w:p>
    <w:p w14:paraId="4E71E501">
      <w:pPr>
        <w:spacing w:line="520" w:lineRule="exact"/>
        <w:rPr>
          <w:rFonts w:hint="eastAsia" w:ascii="宋体"/>
          <w:b/>
          <w:color w:val="auto"/>
          <w:sz w:val="28"/>
          <w:szCs w:val="28"/>
          <w:highlight w:val="none"/>
        </w:rPr>
      </w:pPr>
      <w:r>
        <w:rPr>
          <w:rFonts w:hint="eastAsia" w:ascii="宋体"/>
          <w:b/>
          <w:color w:val="auto"/>
          <w:sz w:val="28"/>
          <w:szCs w:val="28"/>
          <w:highlight w:val="none"/>
        </w:rPr>
        <w:t>一、竞争性</w:t>
      </w:r>
      <w:r>
        <w:rPr>
          <w:rFonts w:hint="eastAsia" w:ascii="宋体"/>
          <w:b/>
          <w:color w:val="auto"/>
          <w:sz w:val="28"/>
          <w:szCs w:val="28"/>
          <w:highlight w:val="none"/>
          <w:lang w:eastAsia="zh-CN"/>
        </w:rPr>
        <w:t>谈判</w:t>
      </w:r>
      <w:r>
        <w:rPr>
          <w:rFonts w:hint="eastAsia" w:ascii="宋体"/>
          <w:b/>
          <w:color w:val="auto"/>
          <w:sz w:val="28"/>
          <w:szCs w:val="28"/>
          <w:highlight w:val="none"/>
        </w:rPr>
        <w:t>响应文件外包装封面</w:t>
      </w:r>
    </w:p>
    <w:p w14:paraId="2BDBC888">
      <w:pPr>
        <w:pStyle w:val="23"/>
        <w:spacing w:before="100" w:line="227" w:lineRule="auto"/>
        <w:ind w:left="3007"/>
        <w:rPr>
          <w:b/>
          <w:bCs/>
          <w:color w:val="auto"/>
          <w:spacing w:val="-1"/>
          <w:sz w:val="31"/>
          <w:szCs w:val="31"/>
          <w:highlight w:val="none"/>
        </w:rPr>
      </w:pPr>
    </w:p>
    <w:p w14:paraId="01F3076E">
      <w:pPr>
        <w:pStyle w:val="23"/>
        <w:spacing w:before="100" w:line="227" w:lineRule="auto"/>
        <w:ind w:left="3007"/>
        <w:rPr>
          <w:b/>
          <w:bCs/>
          <w:color w:val="auto"/>
          <w:sz w:val="31"/>
          <w:szCs w:val="31"/>
          <w:highlight w:val="none"/>
        </w:rPr>
      </w:pPr>
      <w:r>
        <w:rPr>
          <w:b/>
          <w:bCs/>
          <w:color w:val="auto"/>
          <w:spacing w:val="-1"/>
          <w:sz w:val="31"/>
          <w:szCs w:val="31"/>
          <w:highlight w:val="none"/>
        </w:rPr>
        <w:t>（</w:t>
      </w:r>
      <w:r>
        <w:rPr>
          <w:b/>
          <w:bCs/>
          <w:color w:val="auto"/>
          <w:spacing w:val="-1"/>
          <w:sz w:val="28"/>
          <w:szCs w:val="28"/>
          <w:highlight w:val="none"/>
        </w:rPr>
        <w:t>电子备份响应文件封面格式</w:t>
      </w:r>
      <w:r>
        <w:rPr>
          <w:b/>
          <w:bCs/>
          <w:color w:val="auto"/>
          <w:spacing w:val="-1"/>
          <w:sz w:val="31"/>
          <w:szCs w:val="31"/>
          <w:highlight w:val="none"/>
        </w:rPr>
        <w:t>）</w:t>
      </w:r>
    </w:p>
    <w:p w14:paraId="2B914459">
      <w:pPr>
        <w:spacing w:line="291" w:lineRule="auto"/>
        <w:rPr>
          <w:rFonts w:ascii="Arial"/>
          <w:color w:val="auto"/>
          <w:sz w:val="21"/>
          <w:highlight w:val="none"/>
        </w:rPr>
      </w:pPr>
    </w:p>
    <w:p w14:paraId="1086E963">
      <w:pPr>
        <w:spacing w:line="291" w:lineRule="auto"/>
        <w:rPr>
          <w:rFonts w:ascii="Arial"/>
          <w:color w:val="auto"/>
          <w:sz w:val="21"/>
          <w:highlight w:val="none"/>
        </w:rPr>
      </w:pPr>
    </w:p>
    <w:p w14:paraId="6D5017E8">
      <w:pPr>
        <w:spacing w:line="292" w:lineRule="auto"/>
        <w:rPr>
          <w:rFonts w:ascii="Arial"/>
          <w:color w:val="auto"/>
          <w:sz w:val="21"/>
          <w:highlight w:val="none"/>
        </w:rPr>
      </w:pPr>
    </w:p>
    <w:p w14:paraId="07C0CE89">
      <w:pPr>
        <w:pStyle w:val="23"/>
        <w:spacing w:before="140" w:line="224" w:lineRule="auto"/>
        <w:ind w:left="4077"/>
        <w:outlineLvl w:val="2"/>
        <w:rPr>
          <w:color w:val="auto"/>
          <w:sz w:val="43"/>
          <w:szCs w:val="43"/>
          <w:highlight w:val="none"/>
        </w:rPr>
      </w:pPr>
      <w:bookmarkStart w:id="75" w:name="_Toc3816"/>
      <w:r>
        <w:rPr>
          <w:color w:val="auto"/>
          <w:spacing w:val="-1"/>
          <w:sz w:val="43"/>
          <w:szCs w:val="43"/>
          <w:highlight w:val="none"/>
        </w:rPr>
        <w:t>响应文件</w:t>
      </w:r>
      <w:bookmarkEnd w:id="75"/>
    </w:p>
    <w:p w14:paraId="73BF6285">
      <w:pPr>
        <w:spacing w:line="325" w:lineRule="auto"/>
        <w:rPr>
          <w:rFonts w:ascii="Arial"/>
          <w:color w:val="auto"/>
          <w:sz w:val="21"/>
          <w:highlight w:val="none"/>
        </w:rPr>
      </w:pPr>
    </w:p>
    <w:p w14:paraId="44C191E2">
      <w:pPr>
        <w:pStyle w:val="23"/>
        <w:spacing w:before="78" w:line="220" w:lineRule="auto"/>
        <w:ind w:left="3936"/>
        <w:rPr>
          <w:b/>
          <w:bCs/>
          <w:color w:val="auto"/>
          <w:sz w:val="24"/>
          <w:szCs w:val="24"/>
          <w:highlight w:val="none"/>
        </w:rPr>
      </w:pPr>
      <w:r>
        <w:rPr>
          <w:b/>
          <w:bCs/>
          <w:color w:val="auto"/>
          <w:spacing w:val="-2"/>
          <w:sz w:val="24"/>
          <w:szCs w:val="24"/>
          <w:highlight w:val="none"/>
        </w:rPr>
        <w:t>（电子备份响应文件）</w:t>
      </w:r>
    </w:p>
    <w:p w14:paraId="7C0749CD">
      <w:pPr>
        <w:spacing w:line="327" w:lineRule="auto"/>
        <w:rPr>
          <w:rFonts w:ascii="Arial"/>
          <w:color w:val="auto"/>
          <w:sz w:val="21"/>
          <w:highlight w:val="none"/>
        </w:rPr>
      </w:pPr>
    </w:p>
    <w:p w14:paraId="4A7E3E08">
      <w:pPr>
        <w:spacing w:line="328" w:lineRule="auto"/>
        <w:rPr>
          <w:rFonts w:ascii="Arial"/>
          <w:color w:val="auto"/>
          <w:sz w:val="21"/>
          <w:szCs w:val="21"/>
          <w:highlight w:val="none"/>
        </w:rPr>
      </w:pPr>
    </w:p>
    <w:p w14:paraId="105A5676">
      <w:pPr>
        <w:pStyle w:val="23"/>
        <w:spacing w:before="66" w:line="229" w:lineRule="auto"/>
        <w:ind w:left="850"/>
        <w:rPr>
          <w:b/>
          <w:bCs/>
          <w:color w:val="auto"/>
          <w:spacing w:val="6"/>
          <w:sz w:val="28"/>
          <w:szCs w:val="28"/>
          <w:highlight w:val="none"/>
        </w:rPr>
      </w:pPr>
    </w:p>
    <w:p w14:paraId="53C439E0">
      <w:pPr>
        <w:pStyle w:val="23"/>
        <w:spacing w:before="66" w:line="229" w:lineRule="auto"/>
        <w:ind w:left="850"/>
        <w:rPr>
          <w:b/>
          <w:bCs/>
          <w:color w:val="auto"/>
          <w:spacing w:val="6"/>
          <w:sz w:val="28"/>
          <w:szCs w:val="28"/>
          <w:highlight w:val="none"/>
        </w:rPr>
      </w:pPr>
    </w:p>
    <w:p w14:paraId="7455A925">
      <w:pPr>
        <w:pStyle w:val="23"/>
        <w:spacing w:before="66" w:line="229" w:lineRule="auto"/>
        <w:ind w:left="850"/>
        <w:rPr>
          <w:b/>
          <w:bCs/>
          <w:color w:val="auto"/>
          <w:spacing w:val="6"/>
          <w:sz w:val="28"/>
          <w:szCs w:val="28"/>
          <w:highlight w:val="none"/>
        </w:rPr>
      </w:pPr>
    </w:p>
    <w:p w14:paraId="676B6B42">
      <w:pPr>
        <w:pStyle w:val="23"/>
        <w:spacing w:before="66" w:line="229" w:lineRule="auto"/>
        <w:ind w:left="850"/>
        <w:rPr>
          <w:b/>
          <w:bCs/>
          <w:color w:val="auto"/>
          <w:spacing w:val="6"/>
          <w:sz w:val="28"/>
          <w:szCs w:val="28"/>
          <w:highlight w:val="none"/>
        </w:rPr>
      </w:pPr>
    </w:p>
    <w:p w14:paraId="23A0FFCA">
      <w:pPr>
        <w:pStyle w:val="23"/>
        <w:spacing w:before="66" w:line="229" w:lineRule="auto"/>
        <w:ind w:left="850"/>
        <w:rPr>
          <w:b/>
          <w:bCs/>
          <w:color w:val="auto"/>
          <w:spacing w:val="6"/>
          <w:sz w:val="28"/>
          <w:szCs w:val="28"/>
          <w:highlight w:val="none"/>
        </w:rPr>
      </w:pPr>
    </w:p>
    <w:p w14:paraId="28DC10AD">
      <w:pPr>
        <w:pStyle w:val="23"/>
        <w:spacing w:before="66" w:line="229" w:lineRule="auto"/>
        <w:ind w:left="850"/>
        <w:rPr>
          <w:b/>
          <w:bCs/>
          <w:color w:val="auto"/>
          <w:spacing w:val="6"/>
          <w:sz w:val="28"/>
          <w:szCs w:val="28"/>
          <w:highlight w:val="none"/>
        </w:rPr>
      </w:pPr>
    </w:p>
    <w:p w14:paraId="42841820">
      <w:pPr>
        <w:pStyle w:val="23"/>
        <w:spacing w:before="66" w:line="229" w:lineRule="auto"/>
        <w:ind w:left="850"/>
        <w:rPr>
          <w:b/>
          <w:bCs/>
          <w:color w:val="auto"/>
          <w:spacing w:val="6"/>
          <w:sz w:val="28"/>
          <w:szCs w:val="28"/>
          <w:highlight w:val="none"/>
        </w:rPr>
      </w:pPr>
    </w:p>
    <w:p w14:paraId="2DAABDFC">
      <w:pPr>
        <w:pStyle w:val="23"/>
        <w:spacing w:before="66" w:line="229" w:lineRule="auto"/>
        <w:ind w:left="850"/>
        <w:rPr>
          <w:b/>
          <w:bCs/>
          <w:color w:val="auto"/>
          <w:sz w:val="28"/>
          <w:szCs w:val="28"/>
          <w:highlight w:val="none"/>
        </w:rPr>
      </w:pPr>
      <w:r>
        <w:rPr>
          <w:b/>
          <w:bCs/>
          <w:color w:val="auto"/>
          <w:spacing w:val="6"/>
          <w:sz w:val="28"/>
          <w:szCs w:val="28"/>
          <w:highlight w:val="none"/>
        </w:rPr>
        <w:t>项目名称：</w:t>
      </w:r>
    </w:p>
    <w:p w14:paraId="38D8D18E">
      <w:pPr>
        <w:spacing w:line="392" w:lineRule="auto"/>
        <w:rPr>
          <w:rFonts w:ascii="Arial"/>
          <w:b/>
          <w:bCs/>
          <w:color w:val="auto"/>
          <w:sz w:val="28"/>
          <w:szCs w:val="28"/>
          <w:highlight w:val="none"/>
        </w:rPr>
      </w:pPr>
    </w:p>
    <w:p w14:paraId="6A478A9D">
      <w:pPr>
        <w:pStyle w:val="23"/>
        <w:spacing w:before="66" w:line="228" w:lineRule="auto"/>
        <w:ind w:left="850"/>
        <w:rPr>
          <w:b/>
          <w:bCs/>
          <w:color w:val="auto"/>
          <w:sz w:val="28"/>
          <w:szCs w:val="28"/>
          <w:highlight w:val="none"/>
        </w:rPr>
      </w:pPr>
      <w:r>
        <w:rPr>
          <w:b/>
          <w:bCs/>
          <w:color w:val="auto"/>
          <w:spacing w:val="6"/>
          <w:sz w:val="28"/>
          <w:szCs w:val="28"/>
          <w:highlight w:val="none"/>
        </w:rPr>
        <w:t>项目编号：</w:t>
      </w:r>
    </w:p>
    <w:p w14:paraId="76195247">
      <w:pPr>
        <w:spacing w:line="280" w:lineRule="auto"/>
        <w:rPr>
          <w:rFonts w:ascii="Arial"/>
          <w:b/>
          <w:bCs/>
          <w:color w:val="auto"/>
          <w:sz w:val="28"/>
          <w:szCs w:val="28"/>
          <w:highlight w:val="none"/>
        </w:rPr>
      </w:pPr>
    </w:p>
    <w:p w14:paraId="15762DC0">
      <w:pPr>
        <w:pStyle w:val="23"/>
        <w:spacing w:before="66" w:line="228" w:lineRule="auto"/>
        <w:ind w:left="846"/>
        <w:rPr>
          <w:b/>
          <w:bCs/>
          <w:color w:val="auto"/>
          <w:sz w:val="28"/>
          <w:szCs w:val="28"/>
          <w:highlight w:val="none"/>
        </w:rPr>
      </w:pPr>
      <w:r>
        <w:rPr>
          <w:rFonts w:hint="eastAsia"/>
          <w:b/>
          <w:bCs/>
          <w:color w:val="auto"/>
          <w:spacing w:val="8"/>
          <w:sz w:val="28"/>
          <w:szCs w:val="28"/>
          <w:highlight w:val="none"/>
          <w:lang w:eastAsia="zh-CN"/>
        </w:rPr>
        <w:t>谈判</w:t>
      </w:r>
      <w:r>
        <w:rPr>
          <w:b/>
          <w:bCs/>
          <w:color w:val="auto"/>
          <w:spacing w:val="8"/>
          <w:sz w:val="28"/>
          <w:szCs w:val="28"/>
          <w:highlight w:val="none"/>
        </w:rPr>
        <w:t>供应商名称：</w:t>
      </w:r>
    </w:p>
    <w:p w14:paraId="2852B215">
      <w:pPr>
        <w:spacing w:line="275" w:lineRule="auto"/>
        <w:rPr>
          <w:rFonts w:ascii="Arial"/>
          <w:b/>
          <w:bCs/>
          <w:color w:val="auto"/>
          <w:sz w:val="28"/>
          <w:szCs w:val="28"/>
          <w:highlight w:val="none"/>
        </w:rPr>
      </w:pPr>
    </w:p>
    <w:p w14:paraId="66C188D6">
      <w:pPr>
        <w:spacing w:line="275" w:lineRule="auto"/>
        <w:rPr>
          <w:rFonts w:ascii="Arial"/>
          <w:b/>
          <w:bCs/>
          <w:color w:val="auto"/>
          <w:sz w:val="28"/>
          <w:szCs w:val="28"/>
          <w:highlight w:val="none"/>
        </w:rPr>
      </w:pPr>
    </w:p>
    <w:p w14:paraId="3F530EBF">
      <w:pPr>
        <w:spacing w:line="276" w:lineRule="auto"/>
        <w:rPr>
          <w:rFonts w:ascii="Arial"/>
          <w:b/>
          <w:bCs/>
          <w:color w:val="auto"/>
          <w:sz w:val="28"/>
          <w:szCs w:val="28"/>
          <w:highlight w:val="none"/>
        </w:rPr>
      </w:pPr>
    </w:p>
    <w:p w14:paraId="5F7A6765">
      <w:pPr>
        <w:spacing w:line="276" w:lineRule="auto"/>
        <w:rPr>
          <w:rFonts w:ascii="Arial"/>
          <w:b/>
          <w:bCs/>
          <w:color w:val="auto"/>
          <w:sz w:val="28"/>
          <w:szCs w:val="28"/>
          <w:highlight w:val="none"/>
        </w:rPr>
      </w:pPr>
    </w:p>
    <w:p w14:paraId="1C61FB0E">
      <w:pPr>
        <w:pStyle w:val="23"/>
        <w:spacing w:before="65" w:line="228" w:lineRule="auto"/>
        <w:ind w:left="3046"/>
        <w:rPr>
          <w:b/>
          <w:bCs/>
          <w:color w:val="auto"/>
          <w:sz w:val="28"/>
          <w:szCs w:val="28"/>
          <w:highlight w:val="none"/>
        </w:rPr>
      </w:pPr>
      <w:r>
        <w:rPr>
          <w:b/>
          <w:bCs/>
          <w:color w:val="auto"/>
          <w:spacing w:val="9"/>
          <w:sz w:val="28"/>
          <w:szCs w:val="28"/>
          <w:highlight w:val="none"/>
        </w:rPr>
        <w:t>首次响应文件提交截止时间前不得启封</w:t>
      </w:r>
    </w:p>
    <w:p w14:paraId="108C14FA">
      <w:pPr>
        <w:spacing w:line="276" w:lineRule="auto"/>
        <w:rPr>
          <w:rFonts w:ascii="Arial"/>
          <w:b/>
          <w:bCs/>
          <w:color w:val="auto"/>
          <w:sz w:val="28"/>
          <w:szCs w:val="28"/>
          <w:highlight w:val="none"/>
        </w:rPr>
      </w:pPr>
    </w:p>
    <w:p w14:paraId="79D8464F">
      <w:pPr>
        <w:spacing w:line="276" w:lineRule="auto"/>
        <w:rPr>
          <w:rFonts w:ascii="Arial"/>
          <w:b/>
          <w:bCs/>
          <w:color w:val="auto"/>
          <w:sz w:val="28"/>
          <w:szCs w:val="28"/>
          <w:highlight w:val="none"/>
        </w:rPr>
      </w:pPr>
    </w:p>
    <w:p w14:paraId="0E79806B">
      <w:pPr>
        <w:spacing w:line="276" w:lineRule="auto"/>
        <w:rPr>
          <w:rFonts w:ascii="Arial"/>
          <w:b/>
          <w:bCs/>
          <w:color w:val="auto"/>
          <w:sz w:val="28"/>
          <w:szCs w:val="28"/>
          <w:highlight w:val="none"/>
        </w:rPr>
      </w:pPr>
    </w:p>
    <w:p w14:paraId="371DFC81">
      <w:pPr>
        <w:spacing w:line="276" w:lineRule="auto"/>
        <w:rPr>
          <w:rFonts w:ascii="Arial"/>
          <w:b/>
          <w:bCs/>
          <w:color w:val="auto"/>
          <w:sz w:val="28"/>
          <w:szCs w:val="28"/>
          <w:highlight w:val="none"/>
        </w:rPr>
      </w:pPr>
    </w:p>
    <w:p w14:paraId="7413A155">
      <w:pPr>
        <w:pStyle w:val="23"/>
        <w:spacing w:before="66" w:line="228" w:lineRule="auto"/>
        <w:ind w:left="4517"/>
        <w:rPr>
          <w:b/>
          <w:bCs/>
          <w:color w:val="auto"/>
          <w:sz w:val="28"/>
          <w:szCs w:val="28"/>
          <w:highlight w:val="none"/>
        </w:rPr>
      </w:pPr>
      <w:r>
        <w:rPr>
          <w:b/>
          <w:bCs/>
          <w:color w:val="auto"/>
          <w:spacing w:val="-2"/>
          <w:sz w:val="28"/>
          <w:szCs w:val="28"/>
          <w:highlight w:val="none"/>
        </w:rPr>
        <w:t>年</w:t>
      </w:r>
      <w:r>
        <w:rPr>
          <w:b/>
          <w:bCs/>
          <w:color w:val="auto"/>
          <w:spacing w:val="7"/>
          <w:sz w:val="28"/>
          <w:szCs w:val="28"/>
          <w:highlight w:val="none"/>
        </w:rPr>
        <w:t xml:space="preserve">      </w:t>
      </w:r>
      <w:r>
        <w:rPr>
          <w:b/>
          <w:bCs/>
          <w:color w:val="auto"/>
          <w:spacing w:val="-2"/>
          <w:sz w:val="28"/>
          <w:szCs w:val="28"/>
          <w:highlight w:val="none"/>
        </w:rPr>
        <w:t>月</w:t>
      </w:r>
      <w:r>
        <w:rPr>
          <w:b/>
          <w:bCs/>
          <w:color w:val="auto"/>
          <w:spacing w:val="14"/>
          <w:sz w:val="28"/>
          <w:szCs w:val="28"/>
          <w:highlight w:val="none"/>
        </w:rPr>
        <w:t xml:space="preserve">      </w:t>
      </w:r>
      <w:r>
        <w:rPr>
          <w:b/>
          <w:bCs/>
          <w:color w:val="auto"/>
          <w:spacing w:val="-2"/>
          <w:sz w:val="28"/>
          <w:szCs w:val="28"/>
          <w:highlight w:val="none"/>
        </w:rPr>
        <w:t>日</w:t>
      </w:r>
    </w:p>
    <w:p w14:paraId="500C0AFA">
      <w:pPr>
        <w:spacing w:line="228" w:lineRule="auto"/>
        <w:rPr>
          <w:color w:val="auto"/>
          <w:sz w:val="21"/>
          <w:szCs w:val="21"/>
          <w:highlight w:val="none"/>
        </w:rPr>
        <w:sectPr>
          <w:footerReference r:id="rId6" w:type="default"/>
          <w:pgSz w:w="11906" w:h="16839"/>
          <w:pgMar w:top="926" w:right="1134" w:bottom="886" w:left="1134" w:header="746" w:footer="720" w:gutter="0"/>
          <w:pgBorders>
            <w:top w:val="none" w:sz="0" w:space="0"/>
            <w:left w:val="none" w:sz="0" w:space="0"/>
            <w:bottom w:val="none" w:sz="0" w:space="0"/>
            <w:right w:val="none" w:sz="0" w:space="0"/>
          </w:pgBorders>
          <w:pgNumType w:fmt="decimal" w:start="1"/>
          <w:cols w:space="720" w:num="1"/>
        </w:sectPr>
      </w:pPr>
    </w:p>
    <w:p w14:paraId="698077C4">
      <w:pPr>
        <w:pStyle w:val="23"/>
        <w:spacing w:before="91" w:line="221" w:lineRule="auto"/>
        <w:rPr>
          <w:b/>
          <w:bCs/>
          <w:color w:val="auto"/>
          <w:sz w:val="28"/>
          <w:szCs w:val="28"/>
          <w:highlight w:val="none"/>
        </w:rPr>
      </w:pPr>
      <w:r>
        <w:rPr>
          <w:rFonts w:hint="eastAsia"/>
          <w:b/>
          <w:bCs/>
          <w:color w:val="auto"/>
          <w:spacing w:val="-1"/>
          <w:sz w:val="28"/>
          <w:szCs w:val="28"/>
          <w:highlight w:val="none"/>
          <w:lang w:val="en-US" w:eastAsia="zh-CN"/>
        </w:rPr>
        <w:t>二</w:t>
      </w:r>
      <w:r>
        <w:rPr>
          <w:b/>
          <w:bCs/>
          <w:color w:val="auto"/>
          <w:spacing w:val="-1"/>
          <w:sz w:val="28"/>
          <w:szCs w:val="28"/>
          <w:highlight w:val="none"/>
        </w:rPr>
        <w:t>、资格证明文件格式</w:t>
      </w:r>
    </w:p>
    <w:p w14:paraId="26167E22">
      <w:pPr>
        <w:spacing w:line="354" w:lineRule="auto"/>
        <w:rPr>
          <w:rFonts w:ascii="Arial"/>
          <w:b/>
          <w:bCs/>
          <w:color w:val="auto"/>
          <w:sz w:val="21"/>
          <w:highlight w:val="none"/>
        </w:rPr>
      </w:pPr>
    </w:p>
    <w:p w14:paraId="56189B2D">
      <w:pPr>
        <w:pStyle w:val="23"/>
        <w:spacing w:before="91" w:line="221" w:lineRule="auto"/>
        <w:ind w:left="30"/>
        <w:rPr>
          <w:b/>
          <w:bCs/>
          <w:color w:val="auto"/>
          <w:sz w:val="28"/>
          <w:szCs w:val="28"/>
          <w:highlight w:val="none"/>
        </w:rPr>
      </w:pPr>
      <w:r>
        <w:rPr>
          <w:b/>
          <w:bCs/>
          <w:color w:val="auto"/>
          <w:spacing w:val="-2"/>
          <w:sz w:val="28"/>
          <w:szCs w:val="28"/>
          <w:highlight w:val="none"/>
        </w:rPr>
        <w:t>1.资格证明文件封面格式：</w:t>
      </w:r>
    </w:p>
    <w:p w14:paraId="2E0ACF2F">
      <w:pPr>
        <w:spacing w:line="251" w:lineRule="auto"/>
        <w:rPr>
          <w:rFonts w:ascii="Arial"/>
          <w:b/>
          <w:bCs/>
          <w:color w:val="auto"/>
          <w:sz w:val="21"/>
          <w:highlight w:val="none"/>
        </w:rPr>
      </w:pPr>
    </w:p>
    <w:p w14:paraId="5494F1F1">
      <w:pPr>
        <w:pStyle w:val="23"/>
        <w:spacing w:before="65" w:line="228" w:lineRule="auto"/>
        <w:jc w:val="right"/>
        <w:rPr>
          <w:b/>
          <w:bCs/>
          <w:color w:val="auto"/>
          <w:sz w:val="21"/>
          <w:szCs w:val="21"/>
          <w:highlight w:val="none"/>
        </w:rPr>
      </w:pPr>
      <w:r>
        <w:rPr>
          <w:b/>
          <w:bCs/>
          <w:color w:val="auto"/>
          <w:spacing w:val="9"/>
          <w:sz w:val="21"/>
          <w:szCs w:val="21"/>
          <w:highlight w:val="none"/>
        </w:rPr>
        <w:t>全流程电子文件</w:t>
      </w:r>
    </w:p>
    <w:p w14:paraId="6165EF8B">
      <w:pPr>
        <w:spacing w:line="268" w:lineRule="auto"/>
        <w:rPr>
          <w:rFonts w:ascii="Arial"/>
          <w:b/>
          <w:bCs/>
          <w:color w:val="auto"/>
          <w:sz w:val="21"/>
          <w:highlight w:val="none"/>
        </w:rPr>
      </w:pPr>
    </w:p>
    <w:p w14:paraId="70A21146">
      <w:pPr>
        <w:spacing w:line="269" w:lineRule="auto"/>
        <w:rPr>
          <w:rFonts w:ascii="Arial"/>
          <w:b/>
          <w:bCs/>
          <w:color w:val="auto"/>
          <w:sz w:val="21"/>
          <w:highlight w:val="none"/>
        </w:rPr>
      </w:pPr>
    </w:p>
    <w:p w14:paraId="608A07F3">
      <w:pPr>
        <w:spacing w:line="269" w:lineRule="auto"/>
        <w:rPr>
          <w:rFonts w:ascii="Arial"/>
          <w:b/>
          <w:bCs/>
          <w:color w:val="auto"/>
          <w:sz w:val="21"/>
          <w:highlight w:val="none"/>
        </w:rPr>
      </w:pPr>
    </w:p>
    <w:p w14:paraId="056E6860">
      <w:pPr>
        <w:spacing w:line="269" w:lineRule="auto"/>
        <w:rPr>
          <w:rFonts w:ascii="Arial"/>
          <w:b/>
          <w:bCs/>
          <w:color w:val="auto"/>
          <w:sz w:val="21"/>
          <w:highlight w:val="none"/>
        </w:rPr>
      </w:pPr>
    </w:p>
    <w:p w14:paraId="3A50CD20">
      <w:pPr>
        <w:spacing w:line="269" w:lineRule="auto"/>
        <w:rPr>
          <w:rFonts w:ascii="Arial"/>
          <w:b/>
          <w:bCs/>
          <w:color w:val="auto"/>
          <w:sz w:val="21"/>
          <w:highlight w:val="none"/>
        </w:rPr>
      </w:pPr>
    </w:p>
    <w:p w14:paraId="63F76592">
      <w:pPr>
        <w:spacing w:line="269" w:lineRule="auto"/>
        <w:rPr>
          <w:rFonts w:ascii="Arial"/>
          <w:b/>
          <w:bCs/>
          <w:color w:val="auto"/>
          <w:sz w:val="21"/>
          <w:highlight w:val="none"/>
        </w:rPr>
      </w:pPr>
    </w:p>
    <w:p w14:paraId="2AB6689C">
      <w:pPr>
        <w:pStyle w:val="23"/>
        <w:spacing w:before="139" w:line="224" w:lineRule="auto"/>
        <w:ind w:left="3632"/>
        <w:rPr>
          <w:b/>
          <w:bCs/>
          <w:color w:val="auto"/>
          <w:sz w:val="43"/>
          <w:szCs w:val="43"/>
          <w:highlight w:val="none"/>
        </w:rPr>
      </w:pPr>
      <w:r>
        <w:rPr>
          <w:b/>
          <w:bCs/>
          <w:color w:val="auto"/>
          <w:spacing w:val="5"/>
          <w:sz w:val="43"/>
          <w:szCs w:val="43"/>
          <w:highlight w:val="none"/>
        </w:rPr>
        <w:t>资格证明文件</w:t>
      </w:r>
    </w:p>
    <w:p w14:paraId="1A64ABCD">
      <w:pPr>
        <w:spacing w:line="277" w:lineRule="auto"/>
        <w:rPr>
          <w:rFonts w:ascii="Arial"/>
          <w:b/>
          <w:bCs/>
          <w:color w:val="auto"/>
          <w:sz w:val="21"/>
          <w:highlight w:val="none"/>
        </w:rPr>
      </w:pPr>
    </w:p>
    <w:p w14:paraId="66217C85">
      <w:pPr>
        <w:spacing w:line="277" w:lineRule="auto"/>
        <w:rPr>
          <w:rFonts w:ascii="Arial"/>
          <w:b/>
          <w:bCs/>
          <w:color w:val="auto"/>
          <w:sz w:val="21"/>
          <w:highlight w:val="none"/>
        </w:rPr>
      </w:pPr>
    </w:p>
    <w:p w14:paraId="2FF7D36A">
      <w:pPr>
        <w:spacing w:line="277" w:lineRule="auto"/>
        <w:rPr>
          <w:rFonts w:ascii="Arial"/>
          <w:b/>
          <w:bCs/>
          <w:color w:val="auto"/>
          <w:sz w:val="21"/>
          <w:highlight w:val="none"/>
        </w:rPr>
      </w:pPr>
    </w:p>
    <w:p w14:paraId="55A6E95C">
      <w:pPr>
        <w:spacing w:line="277" w:lineRule="auto"/>
        <w:rPr>
          <w:rFonts w:ascii="Arial"/>
          <w:b/>
          <w:bCs/>
          <w:color w:val="auto"/>
          <w:sz w:val="21"/>
          <w:highlight w:val="none"/>
        </w:rPr>
      </w:pPr>
    </w:p>
    <w:p w14:paraId="208E21A3">
      <w:pPr>
        <w:spacing w:line="277" w:lineRule="auto"/>
        <w:rPr>
          <w:rFonts w:ascii="Arial"/>
          <w:b/>
          <w:bCs/>
          <w:color w:val="auto"/>
          <w:sz w:val="21"/>
          <w:szCs w:val="21"/>
          <w:highlight w:val="none"/>
        </w:rPr>
      </w:pPr>
    </w:p>
    <w:p w14:paraId="4240388F">
      <w:pPr>
        <w:pStyle w:val="23"/>
        <w:spacing w:before="65" w:line="229" w:lineRule="auto"/>
        <w:ind w:left="850"/>
        <w:rPr>
          <w:b/>
          <w:bCs/>
          <w:color w:val="auto"/>
          <w:spacing w:val="6"/>
          <w:sz w:val="28"/>
          <w:szCs w:val="28"/>
          <w:highlight w:val="none"/>
        </w:rPr>
      </w:pPr>
    </w:p>
    <w:p w14:paraId="067E2AE4">
      <w:pPr>
        <w:pStyle w:val="23"/>
        <w:spacing w:before="65" w:line="229" w:lineRule="auto"/>
        <w:ind w:left="850"/>
        <w:rPr>
          <w:b/>
          <w:bCs/>
          <w:color w:val="auto"/>
          <w:spacing w:val="6"/>
          <w:sz w:val="28"/>
          <w:szCs w:val="28"/>
          <w:highlight w:val="none"/>
        </w:rPr>
      </w:pPr>
    </w:p>
    <w:p w14:paraId="12EA79B5">
      <w:pPr>
        <w:pStyle w:val="23"/>
        <w:spacing w:before="65" w:line="229" w:lineRule="auto"/>
        <w:ind w:left="850"/>
        <w:rPr>
          <w:b/>
          <w:bCs/>
          <w:color w:val="auto"/>
          <w:spacing w:val="6"/>
          <w:sz w:val="28"/>
          <w:szCs w:val="28"/>
          <w:highlight w:val="none"/>
        </w:rPr>
      </w:pPr>
    </w:p>
    <w:p w14:paraId="6D296DB5">
      <w:pPr>
        <w:pStyle w:val="23"/>
        <w:spacing w:before="65" w:line="229" w:lineRule="auto"/>
        <w:ind w:left="850"/>
        <w:rPr>
          <w:b/>
          <w:bCs/>
          <w:color w:val="auto"/>
          <w:sz w:val="28"/>
          <w:szCs w:val="28"/>
          <w:highlight w:val="none"/>
        </w:rPr>
      </w:pPr>
      <w:r>
        <w:rPr>
          <w:b/>
          <w:bCs/>
          <w:color w:val="auto"/>
          <w:spacing w:val="6"/>
          <w:sz w:val="28"/>
          <w:szCs w:val="28"/>
          <w:highlight w:val="none"/>
        </w:rPr>
        <w:t>项目名称：</w:t>
      </w:r>
    </w:p>
    <w:p w14:paraId="7DDBC94E">
      <w:pPr>
        <w:spacing w:line="392" w:lineRule="auto"/>
        <w:rPr>
          <w:rFonts w:ascii="Arial"/>
          <w:b/>
          <w:bCs/>
          <w:color w:val="auto"/>
          <w:sz w:val="28"/>
          <w:szCs w:val="28"/>
          <w:highlight w:val="none"/>
        </w:rPr>
      </w:pPr>
    </w:p>
    <w:p w14:paraId="2EA0BDB9">
      <w:pPr>
        <w:pStyle w:val="23"/>
        <w:spacing w:before="66" w:line="228" w:lineRule="auto"/>
        <w:ind w:left="850"/>
        <w:rPr>
          <w:b/>
          <w:bCs/>
          <w:color w:val="auto"/>
          <w:sz w:val="28"/>
          <w:szCs w:val="28"/>
          <w:highlight w:val="none"/>
        </w:rPr>
      </w:pPr>
      <w:r>
        <w:rPr>
          <w:b/>
          <w:bCs/>
          <w:color w:val="auto"/>
          <w:spacing w:val="6"/>
          <w:sz w:val="28"/>
          <w:szCs w:val="28"/>
          <w:highlight w:val="none"/>
        </w:rPr>
        <w:t>项目编号：</w:t>
      </w:r>
    </w:p>
    <w:p w14:paraId="73CFE587">
      <w:pPr>
        <w:spacing w:line="281" w:lineRule="auto"/>
        <w:rPr>
          <w:rFonts w:ascii="Arial"/>
          <w:b/>
          <w:bCs/>
          <w:color w:val="auto"/>
          <w:sz w:val="28"/>
          <w:szCs w:val="28"/>
          <w:highlight w:val="none"/>
        </w:rPr>
      </w:pPr>
    </w:p>
    <w:p w14:paraId="6BBC2EFE">
      <w:pPr>
        <w:pStyle w:val="23"/>
        <w:spacing w:before="65" w:line="595" w:lineRule="exact"/>
        <w:ind w:left="846"/>
        <w:rPr>
          <w:b/>
          <w:bCs/>
          <w:color w:val="auto"/>
          <w:sz w:val="28"/>
          <w:szCs w:val="28"/>
          <w:highlight w:val="none"/>
        </w:rPr>
      </w:pPr>
      <w:r>
        <w:rPr>
          <w:b/>
          <w:bCs/>
          <w:color w:val="auto"/>
          <w:spacing w:val="9"/>
          <w:position w:val="30"/>
          <w:sz w:val="28"/>
          <w:szCs w:val="28"/>
          <w:highlight w:val="none"/>
        </w:rPr>
        <w:t>所竞分标（如有则填写，无分标时填写“无</w:t>
      </w:r>
      <w:r>
        <w:rPr>
          <w:b/>
          <w:bCs/>
          <w:color w:val="auto"/>
          <w:spacing w:val="-70"/>
          <w:position w:val="30"/>
          <w:sz w:val="28"/>
          <w:szCs w:val="28"/>
          <w:highlight w:val="none"/>
        </w:rPr>
        <w:t xml:space="preserve"> </w:t>
      </w:r>
      <w:r>
        <w:rPr>
          <w:b/>
          <w:bCs/>
          <w:color w:val="auto"/>
          <w:spacing w:val="9"/>
          <w:position w:val="30"/>
          <w:sz w:val="28"/>
          <w:szCs w:val="28"/>
          <w:highlight w:val="none"/>
        </w:rPr>
        <w:t>”或者留空</w:t>
      </w:r>
      <w:r>
        <w:rPr>
          <w:b/>
          <w:bCs/>
          <w:color w:val="auto"/>
          <w:spacing w:val="2"/>
          <w:position w:val="30"/>
          <w:sz w:val="28"/>
          <w:szCs w:val="28"/>
          <w:highlight w:val="none"/>
        </w:rPr>
        <w:t>）：</w:t>
      </w:r>
    </w:p>
    <w:p w14:paraId="7B53BD0F">
      <w:pPr>
        <w:pStyle w:val="23"/>
        <w:spacing w:before="1" w:line="227" w:lineRule="auto"/>
        <w:ind w:left="846"/>
        <w:rPr>
          <w:b/>
          <w:bCs/>
          <w:color w:val="auto"/>
          <w:sz w:val="28"/>
          <w:szCs w:val="28"/>
          <w:highlight w:val="none"/>
        </w:rPr>
      </w:pPr>
      <w:r>
        <w:rPr>
          <w:rFonts w:hint="eastAsia"/>
          <w:b/>
          <w:bCs/>
          <w:color w:val="auto"/>
          <w:spacing w:val="8"/>
          <w:sz w:val="28"/>
          <w:szCs w:val="28"/>
          <w:highlight w:val="none"/>
          <w:lang w:eastAsia="zh-CN"/>
        </w:rPr>
        <w:t>谈判</w:t>
      </w:r>
      <w:r>
        <w:rPr>
          <w:b/>
          <w:bCs/>
          <w:color w:val="auto"/>
          <w:spacing w:val="8"/>
          <w:sz w:val="28"/>
          <w:szCs w:val="28"/>
          <w:highlight w:val="none"/>
        </w:rPr>
        <w:t>供应商名称：</w:t>
      </w:r>
    </w:p>
    <w:p w14:paraId="2216A322">
      <w:pPr>
        <w:spacing w:line="258" w:lineRule="auto"/>
        <w:rPr>
          <w:rFonts w:ascii="Arial"/>
          <w:b/>
          <w:bCs/>
          <w:color w:val="auto"/>
          <w:sz w:val="28"/>
          <w:szCs w:val="28"/>
          <w:highlight w:val="none"/>
        </w:rPr>
      </w:pPr>
    </w:p>
    <w:p w14:paraId="032FDCC4">
      <w:pPr>
        <w:spacing w:line="258" w:lineRule="auto"/>
        <w:rPr>
          <w:rFonts w:ascii="Arial"/>
          <w:b/>
          <w:bCs/>
          <w:color w:val="auto"/>
          <w:sz w:val="28"/>
          <w:szCs w:val="28"/>
          <w:highlight w:val="none"/>
        </w:rPr>
      </w:pPr>
    </w:p>
    <w:p w14:paraId="47A9F469">
      <w:pPr>
        <w:spacing w:line="259" w:lineRule="auto"/>
        <w:rPr>
          <w:rFonts w:ascii="Arial"/>
          <w:b/>
          <w:bCs/>
          <w:color w:val="auto"/>
          <w:sz w:val="28"/>
          <w:szCs w:val="28"/>
          <w:highlight w:val="none"/>
        </w:rPr>
      </w:pPr>
    </w:p>
    <w:p w14:paraId="76D976F6">
      <w:pPr>
        <w:spacing w:line="259" w:lineRule="auto"/>
        <w:rPr>
          <w:rFonts w:ascii="Arial"/>
          <w:b/>
          <w:bCs/>
          <w:color w:val="auto"/>
          <w:sz w:val="28"/>
          <w:szCs w:val="28"/>
          <w:highlight w:val="none"/>
        </w:rPr>
      </w:pPr>
    </w:p>
    <w:p w14:paraId="43C25894">
      <w:pPr>
        <w:spacing w:line="259" w:lineRule="auto"/>
        <w:rPr>
          <w:rFonts w:ascii="Arial"/>
          <w:b/>
          <w:bCs/>
          <w:color w:val="auto"/>
          <w:sz w:val="28"/>
          <w:szCs w:val="28"/>
          <w:highlight w:val="none"/>
        </w:rPr>
      </w:pPr>
    </w:p>
    <w:p w14:paraId="5D4E8023">
      <w:pPr>
        <w:spacing w:line="259" w:lineRule="auto"/>
        <w:rPr>
          <w:rFonts w:ascii="Arial"/>
          <w:b/>
          <w:bCs/>
          <w:color w:val="auto"/>
          <w:sz w:val="28"/>
          <w:szCs w:val="28"/>
          <w:highlight w:val="none"/>
        </w:rPr>
      </w:pPr>
    </w:p>
    <w:p w14:paraId="2FB59F85">
      <w:pPr>
        <w:spacing w:line="259" w:lineRule="auto"/>
        <w:rPr>
          <w:rFonts w:ascii="Arial"/>
          <w:b/>
          <w:bCs/>
          <w:color w:val="auto"/>
          <w:sz w:val="28"/>
          <w:szCs w:val="28"/>
          <w:highlight w:val="none"/>
        </w:rPr>
      </w:pPr>
    </w:p>
    <w:p w14:paraId="7207E0D4">
      <w:pPr>
        <w:pStyle w:val="23"/>
        <w:spacing w:before="65" w:line="228" w:lineRule="auto"/>
        <w:ind w:left="4517"/>
        <w:rPr>
          <w:b/>
          <w:bCs/>
          <w:color w:val="auto"/>
          <w:sz w:val="28"/>
          <w:szCs w:val="28"/>
          <w:highlight w:val="none"/>
        </w:rPr>
      </w:pPr>
      <w:r>
        <w:rPr>
          <w:b/>
          <w:bCs/>
          <w:color w:val="auto"/>
          <w:spacing w:val="-2"/>
          <w:sz w:val="28"/>
          <w:szCs w:val="28"/>
          <w:highlight w:val="none"/>
        </w:rPr>
        <w:t>年</w:t>
      </w:r>
      <w:r>
        <w:rPr>
          <w:b/>
          <w:bCs/>
          <w:color w:val="auto"/>
          <w:spacing w:val="7"/>
          <w:sz w:val="28"/>
          <w:szCs w:val="28"/>
          <w:highlight w:val="none"/>
        </w:rPr>
        <w:t xml:space="preserve">      </w:t>
      </w:r>
      <w:r>
        <w:rPr>
          <w:b/>
          <w:bCs/>
          <w:color w:val="auto"/>
          <w:spacing w:val="-2"/>
          <w:sz w:val="28"/>
          <w:szCs w:val="28"/>
          <w:highlight w:val="none"/>
        </w:rPr>
        <w:t>月</w:t>
      </w:r>
      <w:r>
        <w:rPr>
          <w:b/>
          <w:bCs/>
          <w:color w:val="auto"/>
          <w:spacing w:val="14"/>
          <w:sz w:val="28"/>
          <w:szCs w:val="28"/>
          <w:highlight w:val="none"/>
        </w:rPr>
        <w:t xml:space="preserve">      </w:t>
      </w:r>
      <w:r>
        <w:rPr>
          <w:b/>
          <w:bCs/>
          <w:color w:val="auto"/>
          <w:spacing w:val="-2"/>
          <w:sz w:val="28"/>
          <w:szCs w:val="28"/>
          <w:highlight w:val="none"/>
        </w:rPr>
        <w:t>日</w:t>
      </w:r>
    </w:p>
    <w:p w14:paraId="75751B52">
      <w:pPr>
        <w:spacing w:line="228" w:lineRule="auto"/>
        <w:rPr>
          <w:b/>
          <w:bCs/>
          <w:color w:val="auto"/>
          <w:sz w:val="28"/>
          <w:szCs w:val="28"/>
          <w:highlight w:val="none"/>
        </w:rPr>
        <w:sectPr>
          <w:headerReference r:id="rId7" w:type="default"/>
          <w:footerReference r:id="rId8" w:type="default"/>
          <w:pgSz w:w="11906" w:h="16839"/>
          <w:pgMar w:top="926" w:right="1129" w:bottom="885" w:left="1134" w:header="746" w:footer="720" w:gutter="0"/>
          <w:pgBorders>
            <w:top w:val="none" w:sz="0" w:space="0"/>
            <w:left w:val="none" w:sz="0" w:space="0"/>
            <w:bottom w:val="none" w:sz="0" w:space="0"/>
            <w:right w:val="none" w:sz="0" w:space="0"/>
          </w:pgBorders>
          <w:pgNumType w:fmt="decimal"/>
          <w:cols w:space="720" w:num="1"/>
        </w:sectPr>
      </w:pPr>
    </w:p>
    <w:p w14:paraId="35D96224">
      <w:pPr>
        <w:pStyle w:val="23"/>
        <w:spacing w:before="91" w:line="221" w:lineRule="auto"/>
        <w:ind w:left="13"/>
        <w:rPr>
          <w:color w:val="auto"/>
          <w:sz w:val="28"/>
          <w:szCs w:val="28"/>
          <w:highlight w:val="none"/>
        </w:rPr>
      </w:pPr>
      <w:r>
        <w:rPr>
          <w:color w:val="auto"/>
          <w:spacing w:val="-1"/>
          <w:sz w:val="28"/>
          <w:szCs w:val="28"/>
          <w:highlight w:val="none"/>
        </w:rPr>
        <w:t>2、资格证明文件目录</w:t>
      </w:r>
    </w:p>
    <w:p w14:paraId="1725EEE6">
      <w:pPr>
        <w:spacing w:line="354" w:lineRule="auto"/>
        <w:rPr>
          <w:rFonts w:ascii="Arial"/>
          <w:color w:val="auto"/>
          <w:sz w:val="21"/>
          <w:highlight w:val="none"/>
        </w:rPr>
      </w:pPr>
    </w:p>
    <w:p w14:paraId="49AB31C2">
      <w:pPr>
        <w:pStyle w:val="23"/>
        <w:spacing w:before="91" w:line="220" w:lineRule="auto"/>
        <w:ind w:left="571"/>
        <w:rPr>
          <w:color w:val="auto"/>
          <w:sz w:val="28"/>
          <w:szCs w:val="28"/>
          <w:highlight w:val="none"/>
        </w:rPr>
      </w:pPr>
      <w:r>
        <w:rPr>
          <w:color w:val="auto"/>
          <w:sz w:val="28"/>
          <w:szCs w:val="28"/>
          <w:highlight w:val="none"/>
        </w:rPr>
        <w:t>根据</w:t>
      </w:r>
      <w:r>
        <w:rPr>
          <w:rFonts w:hint="eastAsia"/>
          <w:color w:val="auto"/>
          <w:sz w:val="28"/>
          <w:szCs w:val="28"/>
          <w:highlight w:val="none"/>
          <w:lang w:eastAsia="zh-CN"/>
        </w:rPr>
        <w:t>谈判</w:t>
      </w:r>
      <w:r>
        <w:rPr>
          <w:color w:val="auto"/>
          <w:sz w:val="28"/>
          <w:szCs w:val="28"/>
          <w:highlight w:val="none"/>
        </w:rPr>
        <w:t>文件规定及供应商提供的材料自行编</w:t>
      </w:r>
      <w:r>
        <w:rPr>
          <w:color w:val="auto"/>
          <w:spacing w:val="-1"/>
          <w:sz w:val="28"/>
          <w:szCs w:val="28"/>
          <w:highlight w:val="none"/>
        </w:rPr>
        <w:t>写目录（</w:t>
      </w:r>
      <w:r>
        <w:rPr>
          <w:b/>
          <w:bCs/>
          <w:color w:val="auto"/>
          <w:spacing w:val="-1"/>
          <w:sz w:val="28"/>
          <w:szCs w:val="28"/>
          <w:highlight w:val="none"/>
        </w:rPr>
        <w:t>格式后附</w:t>
      </w:r>
      <w:r>
        <w:rPr>
          <w:color w:val="auto"/>
          <w:spacing w:val="-1"/>
          <w:sz w:val="28"/>
          <w:szCs w:val="28"/>
          <w:highlight w:val="none"/>
        </w:rPr>
        <w:t>）。</w:t>
      </w:r>
    </w:p>
    <w:p w14:paraId="3443A888">
      <w:pPr>
        <w:pStyle w:val="33"/>
        <w:spacing w:line="360" w:lineRule="auto"/>
        <w:ind w:firstLine="480" w:firstLineChars="200"/>
        <w:rPr>
          <w:rFonts w:hint="eastAsia" w:cs="宋体" w:asciiTheme="minorEastAsia" w:hAnsiTheme="minorEastAsia" w:eastAsiaTheme="minorEastAsia"/>
          <w:color w:val="auto"/>
          <w:sz w:val="24"/>
          <w:highlight w:val="none"/>
        </w:rPr>
      </w:pPr>
    </w:p>
    <w:p w14:paraId="56A8CD72">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14:paraId="588D1AF9">
      <w:pPr>
        <w:pStyle w:val="33"/>
        <w:spacing w:line="360" w:lineRule="auto"/>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北海市政府采购供应商信用承诺函（必须提供）</w:t>
      </w:r>
      <w:r>
        <w:rPr>
          <w:rFonts w:hint="eastAsia" w:cs="宋体" w:asciiTheme="minorEastAsia" w:hAnsiTheme="minorEastAsia" w:eastAsiaTheme="minorEastAsia"/>
          <w:color w:val="auto"/>
          <w:sz w:val="24"/>
          <w:highlight w:val="none"/>
          <w:lang w:eastAsia="zh-CN"/>
        </w:rPr>
        <w:t>；</w:t>
      </w:r>
    </w:p>
    <w:p w14:paraId="5457A16A">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50EDD110">
      <w:pPr>
        <w:snapToGrid w:val="0"/>
        <w:spacing w:line="360" w:lineRule="auto"/>
        <w:rPr>
          <w:rFonts w:ascii="宋体" w:hAnsi="宋体" w:cs="宋体"/>
          <w:color w:val="auto"/>
          <w:sz w:val="24"/>
          <w:highlight w:val="none"/>
        </w:rPr>
      </w:pPr>
    </w:p>
    <w:p w14:paraId="1491DB4F">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（采购人）、（采购代理机构） ：</w:t>
      </w:r>
    </w:p>
    <w:p w14:paraId="0B4B93F3">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供应商名称：</w:t>
      </w:r>
    </w:p>
    <w:p w14:paraId="04D5FFE9">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统一社会信用代码：</w:t>
      </w:r>
    </w:p>
    <w:p w14:paraId="19B07BF1">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供应商地址：</w:t>
      </w:r>
    </w:p>
    <w:p w14:paraId="3B711692">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953EC9A">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1.我单位具有符合采购文件资格要求独立承担民事责任的能力。</w:t>
      </w:r>
    </w:p>
    <w:p w14:paraId="32758061">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2.我单位具有符合采购文件资格要求的财务状况报告。</w:t>
      </w:r>
    </w:p>
    <w:p w14:paraId="682F91D2">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3.我单位具有符合采购文件资格要求的依法缴纳税收和社会保障记录的良好记录。</w:t>
      </w:r>
    </w:p>
    <w:p w14:paraId="044DB414">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4.我单位具有符合采购文件资格要求履行合同所必需的设备和专业技术能力。</w:t>
      </w:r>
    </w:p>
    <w:p w14:paraId="5E8054C3">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2F38DF6E">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14:paraId="2F31287F">
      <w:pPr>
        <w:snapToGrid w:val="0"/>
        <w:spacing w:line="360" w:lineRule="auto"/>
        <w:ind w:right="480"/>
        <w:rPr>
          <w:rFonts w:ascii="宋体" w:hAnsi="宋体" w:cs="宋体"/>
          <w:color w:val="auto"/>
          <w:sz w:val="21"/>
          <w:szCs w:val="21"/>
          <w:highlight w:val="none"/>
        </w:rPr>
      </w:pPr>
    </w:p>
    <w:p w14:paraId="0B403DFC">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谈判供应商名称（公章）：</w:t>
      </w:r>
    </w:p>
    <w:p w14:paraId="54EB651A">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3479C75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日期：  年   月   日</w:t>
      </w:r>
    </w:p>
    <w:p w14:paraId="282B3047">
      <w:pPr>
        <w:pStyle w:val="33"/>
        <w:spacing w:line="360" w:lineRule="auto"/>
        <w:ind w:firstLine="480" w:firstLineChars="200"/>
        <w:rPr>
          <w:rFonts w:hint="eastAsia" w:cs="宋体" w:asciiTheme="minorEastAsia" w:hAnsiTheme="minorEastAsia" w:eastAsiaTheme="minorEastAsia"/>
          <w:color w:val="auto"/>
          <w:sz w:val="24"/>
          <w:highlight w:val="none"/>
        </w:rPr>
      </w:pPr>
    </w:p>
    <w:p w14:paraId="5FED538B">
      <w:pPr>
        <w:pStyle w:val="33"/>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（2）供应商直接控股股东及出资信息表</w:t>
      </w:r>
      <w:r>
        <w:rPr>
          <w:rFonts w:hint="eastAsia" w:cs="宋体" w:asciiTheme="minorEastAsia" w:hAnsiTheme="minorEastAsia" w:eastAsiaTheme="minorEastAsia"/>
          <w:color w:val="auto"/>
          <w:sz w:val="24"/>
          <w:highlight w:val="none"/>
        </w:rPr>
        <w:t>（必须提供）</w:t>
      </w:r>
      <w:r>
        <w:rPr>
          <w:rFonts w:hint="eastAsia" w:cs="宋体" w:asciiTheme="minorEastAsia" w:hAnsiTheme="minorEastAsia" w:eastAsiaTheme="minorEastAsia"/>
          <w:color w:val="auto"/>
          <w:sz w:val="24"/>
          <w:highlight w:val="none"/>
          <w:lang w:eastAsia="zh-CN"/>
        </w:rPr>
        <w:t>；</w:t>
      </w:r>
    </w:p>
    <w:p w14:paraId="28AFB194">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供应商直接控股、管理关系信息表</w:t>
      </w:r>
    </w:p>
    <w:tbl>
      <w:tblPr>
        <w:tblStyle w:val="61"/>
        <w:tblW w:w="9879" w:type="dxa"/>
        <w:jc w:val="center"/>
        <w:shd w:val="clear" w:color="auto" w:fill="FBFBFB"/>
        <w:tblLayout w:type="fixed"/>
        <w:tblCellMar>
          <w:top w:w="0" w:type="dxa"/>
          <w:left w:w="0" w:type="dxa"/>
          <w:bottom w:w="0" w:type="dxa"/>
          <w:right w:w="0" w:type="dxa"/>
        </w:tblCellMar>
      </w:tblPr>
      <w:tblGrid>
        <w:gridCol w:w="856"/>
        <w:gridCol w:w="2585"/>
        <w:gridCol w:w="1417"/>
        <w:gridCol w:w="4175"/>
        <w:gridCol w:w="846"/>
      </w:tblGrid>
      <w:tr w14:paraId="14B491DB">
        <w:tblPrEx>
          <w:shd w:val="clear" w:color="auto" w:fill="FBFBFB"/>
          <w:tblCellMar>
            <w:top w:w="0" w:type="dxa"/>
            <w:left w:w="0" w:type="dxa"/>
            <w:bottom w:w="0" w:type="dxa"/>
            <w:right w:w="0" w:type="dxa"/>
          </w:tblCellMar>
        </w:tblPrEx>
        <w:trPr>
          <w:tblHeader/>
          <w:jc w:val="center"/>
        </w:trPr>
        <w:tc>
          <w:tcPr>
            <w:tcW w:w="85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337A6E">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258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4B7EFC">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直接控股股东名称</w:t>
            </w:r>
          </w:p>
        </w:tc>
        <w:tc>
          <w:tcPr>
            <w:tcW w:w="141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3CC5D7">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出资比例</w:t>
            </w:r>
          </w:p>
        </w:tc>
        <w:tc>
          <w:tcPr>
            <w:tcW w:w="417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74C2F1A">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身份证号码或者统一社会信用代码</w:t>
            </w:r>
          </w:p>
        </w:tc>
        <w:tc>
          <w:tcPr>
            <w:tcW w:w="84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172685">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备注</w:t>
            </w:r>
          </w:p>
        </w:tc>
      </w:tr>
      <w:tr w14:paraId="200540F5">
        <w:tblPrEx>
          <w:shd w:val="clear" w:color="auto" w:fill="FBFBFB"/>
          <w:tblCellMar>
            <w:top w:w="0" w:type="dxa"/>
            <w:left w:w="0" w:type="dxa"/>
            <w:bottom w:w="0" w:type="dxa"/>
            <w:right w:w="0" w:type="dxa"/>
          </w:tblCellMar>
        </w:tblPrEx>
        <w:trPr>
          <w:jc w:val="center"/>
        </w:trPr>
        <w:tc>
          <w:tcPr>
            <w:tcW w:w="85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F2EE9A">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258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4983FD">
            <w:pPr>
              <w:widowControl/>
              <w:spacing w:line="360" w:lineRule="auto"/>
              <w:jc w:val="center"/>
              <w:rPr>
                <w:rFonts w:hint="eastAsia" w:ascii="宋体" w:hAnsi="宋体" w:eastAsia="宋体" w:cs="宋体"/>
                <w:color w:val="auto"/>
                <w:ker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E29AA1">
            <w:pPr>
              <w:widowControl/>
              <w:spacing w:line="360" w:lineRule="auto"/>
              <w:jc w:val="center"/>
              <w:rPr>
                <w:rFonts w:hint="eastAsia" w:ascii="宋体" w:hAnsi="宋体" w:eastAsia="宋体" w:cs="宋体"/>
                <w:color w:val="auto"/>
                <w:kern w:val="0"/>
                <w:sz w:val="28"/>
                <w:szCs w:val="28"/>
                <w:highlight w:val="none"/>
              </w:rPr>
            </w:pPr>
          </w:p>
        </w:tc>
        <w:tc>
          <w:tcPr>
            <w:tcW w:w="417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DD8E26">
            <w:pPr>
              <w:widowControl/>
              <w:spacing w:line="360" w:lineRule="auto"/>
              <w:jc w:val="center"/>
              <w:rPr>
                <w:rFonts w:hint="eastAsia" w:ascii="宋体" w:hAnsi="宋体" w:eastAsia="宋体" w:cs="宋体"/>
                <w:color w:val="auto"/>
                <w:kern w:val="0"/>
                <w:sz w:val="28"/>
                <w:szCs w:val="28"/>
                <w:highlight w:val="none"/>
              </w:rPr>
            </w:pPr>
          </w:p>
        </w:tc>
        <w:tc>
          <w:tcPr>
            <w:tcW w:w="8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A1099A">
            <w:pPr>
              <w:widowControl/>
              <w:spacing w:line="360" w:lineRule="auto"/>
              <w:jc w:val="center"/>
              <w:rPr>
                <w:rFonts w:hint="eastAsia" w:ascii="宋体" w:hAnsi="宋体" w:eastAsia="宋体" w:cs="宋体"/>
                <w:color w:val="auto"/>
                <w:kern w:val="0"/>
                <w:sz w:val="28"/>
                <w:szCs w:val="28"/>
                <w:highlight w:val="none"/>
              </w:rPr>
            </w:pPr>
          </w:p>
        </w:tc>
      </w:tr>
      <w:tr w14:paraId="0E3304D0">
        <w:tblPrEx>
          <w:tblCellMar>
            <w:top w:w="0" w:type="dxa"/>
            <w:left w:w="0" w:type="dxa"/>
            <w:bottom w:w="0" w:type="dxa"/>
            <w:right w:w="0" w:type="dxa"/>
          </w:tblCellMar>
        </w:tblPrEx>
        <w:trPr>
          <w:jc w:val="center"/>
        </w:trPr>
        <w:tc>
          <w:tcPr>
            <w:tcW w:w="85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2119CC">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258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7B2D69">
            <w:pPr>
              <w:widowControl/>
              <w:spacing w:line="360" w:lineRule="auto"/>
              <w:jc w:val="center"/>
              <w:rPr>
                <w:rFonts w:hint="eastAsia" w:ascii="宋体" w:hAnsi="宋体" w:eastAsia="宋体" w:cs="宋体"/>
                <w:color w:val="auto"/>
                <w:ker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433E61">
            <w:pPr>
              <w:widowControl/>
              <w:spacing w:line="360" w:lineRule="auto"/>
              <w:jc w:val="center"/>
              <w:rPr>
                <w:rFonts w:hint="eastAsia" w:ascii="宋体" w:hAnsi="宋体" w:eastAsia="宋体" w:cs="宋体"/>
                <w:color w:val="auto"/>
                <w:kern w:val="0"/>
                <w:sz w:val="28"/>
                <w:szCs w:val="28"/>
                <w:highlight w:val="none"/>
              </w:rPr>
            </w:pPr>
          </w:p>
        </w:tc>
        <w:tc>
          <w:tcPr>
            <w:tcW w:w="417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A9A8EF">
            <w:pPr>
              <w:widowControl/>
              <w:spacing w:line="360" w:lineRule="auto"/>
              <w:jc w:val="center"/>
              <w:rPr>
                <w:rFonts w:hint="eastAsia" w:ascii="宋体" w:hAnsi="宋体" w:eastAsia="宋体" w:cs="宋体"/>
                <w:color w:val="auto"/>
                <w:kern w:val="0"/>
                <w:sz w:val="28"/>
                <w:szCs w:val="28"/>
                <w:highlight w:val="none"/>
              </w:rPr>
            </w:pPr>
          </w:p>
        </w:tc>
        <w:tc>
          <w:tcPr>
            <w:tcW w:w="8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B8070">
            <w:pPr>
              <w:widowControl/>
              <w:spacing w:line="360" w:lineRule="auto"/>
              <w:jc w:val="center"/>
              <w:rPr>
                <w:rFonts w:hint="eastAsia" w:ascii="宋体" w:hAnsi="宋体" w:eastAsia="宋体" w:cs="宋体"/>
                <w:color w:val="auto"/>
                <w:kern w:val="0"/>
                <w:sz w:val="28"/>
                <w:szCs w:val="28"/>
                <w:highlight w:val="none"/>
              </w:rPr>
            </w:pPr>
          </w:p>
        </w:tc>
      </w:tr>
      <w:tr w14:paraId="36E9C5A8">
        <w:tblPrEx>
          <w:tblCellMar>
            <w:top w:w="0" w:type="dxa"/>
            <w:left w:w="0" w:type="dxa"/>
            <w:bottom w:w="0" w:type="dxa"/>
            <w:right w:w="0" w:type="dxa"/>
          </w:tblCellMar>
        </w:tblPrEx>
        <w:trPr>
          <w:jc w:val="center"/>
        </w:trPr>
        <w:tc>
          <w:tcPr>
            <w:tcW w:w="85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B43DED">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258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928917">
            <w:pPr>
              <w:widowControl/>
              <w:spacing w:line="360" w:lineRule="auto"/>
              <w:jc w:val="center"/>
              <w:rPr>
                <w:rFonts w:hint="eastAsia" w:ascii="宋体" w:hAnsi="宋体" w:eastAsia="宋体" w:cs="宋体"/>
                <w:color w:val="auto"/>
                <w:ker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1EFEA2">
            <w:pPr>
              <w:widowControl/>
              <w:spacing w:line="360" w:lineRule="auto"/>
              <w:jc w:val="center"/>
              <w:rPr>
                <w:rFonts w:hint="eastAsia" w:ascii="宋体" w:hAnsi="宋体" w:eastAsia="宋体" w:cs="宋体"/>
                <w:color w:val="auto"/>
                <w:kern w:val="0"/>
                <w:sz w:val="28"/>
                <w:szCs w:val="28"/>
                <w:highlight w:val="none"/>
              </w:rPr>
            </w:pPr>
          </w:p>
        </w:tc>
        <w:tc>
          <w:tcPr>
            <w:tcW w:w="417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D8D14D">
            <w:pPr>
              <w:widowControl/>
              <w:spacing w:line="360" w:lineRule="auto"/>
              <w:jc w:val="center"/>
              <w:rPr>
                <w:rFonts w:hint="eastAsia" w:ascii="宋体" w:hAnsi="宋体" w:eastAsia="宋体" w:cs="宋体"/>
                <w:color w:val="auto"/>
                <w:kern w:val="0"/>
                <w:sz w:val="28"/>
                <w:szCs w:val="28"/>
                <w:highlight w:val="none"/>
              </w:rPr>
            </w:pPr>
          </w:p>
        </w:tc>
        <w:tc>
          <w:tcPr>
            <w:tcW w:w="8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E9207D">
            <w:pPr>
              <w:widowControl/>
              <w:spacing w:line="360" w:lineRule="auto"/>
              <w:jc w:val="center"/>
              <w:rPr>
                <w:rFonts w:hint="eastAsia" w:ascii="宋体" w:hAnsi="宋体" w:eastAsia="宋体" w:cs="宋体"/>
                <w:color w:val="auto"/>
                <w:kern w:val="0"/>
                <w:sz w:val="28"/>
                <w:szCs w:val="28"/>
                <w:highlight w:val="none"/>
              </w:rPr>
            </w:pPr>
          </w:p>
        </w:tc>
      </w:tr>
      <w:tr w14:paraId="60C93775">
        <w:tblPrEx>
          <w:tblCellMar>
            <w:top w:w="0" w:type="dxa"/>
            <w:left w:w="0" w:type="dxa"/>
            <w:bottom w:w="0" w:type="dxa"/>
            <w:right w:w="0" w:type="dxa"/>
          </w:tblCellMar>
        </w:tblPrEx>
        <w:trPr>
          <w:jc w:val="center"/>
        </w:trPr>
        <w:tc>
          <w:tcPr>
            <w:tcW w:w="85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91AEF6">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c>
          <w:tcPr>
            <w:tcW w:w="258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E3E16B">
            <w:pPr>
              <w:widowControl/>
              <w:spacing w:line="360" w:lineRule="auto"/>
              <w:jc w:val="center"/>
              <w:rPr>
                <w:rFonts w:hint="eastAsia" w:ascii="宋体" w:hAnsi="宋体" w:eastAsia="宋体" w:cs="宋体"/>
                <w:color w:val="auto"/>
                <w:ker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315128">
            <w:pPr>
              <w:widowControl/>
              <w:spacing w:line="360" w:lineRule="auto"/>
              <w:jc w:val="center"/>
              <w:rPr>
                <w:rFonts w:hint="eastAsia" w:ascii="宋体" w:hAnsi="宋体" w:eastAsia="宋体" w:cs="宋体"/>
                <w:color w:val="auto"/>
                <w:kern w:val="0"/>
                <w:sz w:val="28"/>
                <w:szCs w:val="28"/>
                <w:highlight w:val="none"/>
              </w:rPr>
            </w:pPr>
          </w:p>
        </w:tc>
        <w:tc>
          <w:tcPr>
            <w:tcW w:w="417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FC500D">
            <w:pPr>
              <w:widowControl/>
              <w:spacing w:line="360" w:lineRule="auto"/>
              <w:jc w:val="center"/>
              <w:rPr>
                <w:rFonts w:hint="eastAsia" w:ascii="宋体" w:hAnsi="宋体" w:eastAsia="宋体" w:cs="宋体"/>
                <w:color w:val="auto"/>
                <w:kern w:val="0"/>
                <w:sz w:val="28"/>
                <w:szCs w:val="28"/>
                <w:highlight w:val="none"/>
              </w:rPr>
            </w:pPr>
          </w:p>
        </w:tc>
        <w:tc>
          <w:tcPr>
            <w:tcW w:w="8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ECB9DD">
            <w:pPr>
              <w:widowControl/>
              <w:spacing w:line="360" w:lineRule="auto"/>
              <w:jc w:val="center"/>
              <w:rPr>
                <w:rFonts w:hint="eastAsia" w:ascii="宋体" w:hAnsi="宋体" w:eastAsia="宋体" w:cs="宋体"/>
                <w:color w:val="auto"/>
                <w:kern w:val="0"/>
                <w:sz w:val="28"/>
                <w:szCs w:val="28"/>
                <w:highlight w:val="none"/>
              </w:rPr>
            </w:pPr>
          </w:p>
        </w:tc>
      </w:tr>
    </w:tbl>
    <w:p w14:paraId="23F0D226">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7204D4E">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C7ABA9">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7951B42E">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3.供应商不存在直接控股股东的，则填“无”。</w:t>
      </w:r>
    </w:p>
    <w:p w14:paraId="5F32B528">
      <w:pPr>
        <w:spacing w:line="360" w:lineRule="auto"/>
        <w:ind w:firstLine="420" w:firstLineChars="200"/>
        <w:contextualSpacing/>
        <w:jc w:val="left"/>
        <w:rPr>
          <w:rFonts w:hint="eastAsia" w:ascii="宋体" w:hAnsi="宋体" w:eastAsia="宋体" w:cs="宋体"/>
          <w:color w:val="auto"/>
          <w:szCs w:val="21"/>
          <w:highlight w:val="none"/>
        </w:rPr>
      </w:pPr>
    </w:p>
    <w:p w14:paraId="16975160">
      <w:pPr>
        <w:spacing w:line="360" w:lineRule="auto"/>
        <w:ind w:firstLine="560" w:firstLineChars="200"/>
        <w:contextualSpacing/>
        <w:jc w:val="left"/>
        <w:rPr>
          <w:rFonts w:hint="eastAsia" w:ascii="宋体" w:hAnsi="宋体" w:eastAsia="宋体" w:cs="宋体"/>
          <w:color w:val="auto"/>
          <w:sz w:val="28"/>
          <w:szCs w:val="28"/>
          <w:highlight w:val="none"/>
        </w:rPr>
      </w:pPr>
    </w:p>
    <w:p w14:paraId="4132746E">
      <w:pPr>
        <w:spacing w:line="360" w:lineRule="auto"/>
        <w:ind w:firstLine="3600" w:firstLineChars="1500"/>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1"/>
          <w:szCs w:val="21"/>
          <w:highlight w:val="none"/>
        </w:rPr>
        <w:t>谈判供应商名称（公章）：</w:t>
      </w:r>
    </w:p>
    <w:p w14:paraId="652A934B">
      <w:pPr>
        <w:spacing w:line="360" w:lineRule="auto"/>
        <w:ind w:right="480" w:firstLine="2625" w:firstLineChars="1250"/>
        <w:contextualSpacing/>
        <w:rPr>
          <w:rFonts w:hint="eastAsia" w:ascii="宋体" w:hAnsi="宋体" w:eastAsia="宋体" w:cs="宋体"/>
          <w:color w:val="auto"/>
          <w:sz w:val="24"/>
          <w:highlight w:val="none"/>
          <w:u w:val="single"/>
        </w:rPr>
      </w:pPr>
      <w:r>
        <w:rPr>
          <w:rFonts w:hint="eastAsia" w:ascii="宋体" w:hAnsi="宋体" w:eastAsia="宋体" w:cs="宋体"/>
          <w:color w:val="auto"/>
          <w:sz w:val="21"/>
          <w:szCs w:val="21"/>
          <w:highlight w:val="none"/>
        </w:rPr>
        <w:t>法定代表人（负责人）或委托代理人(签名)：</w:t>
      </w:r>
    </w:p>
    <w:p w14:paraId="1CC7A29F">
      <w:pPr>
        <w:spacing w:line="360" w:lineRule="auto"/>
        <w:ind w:right="480" w:firstLine="4620" w:firstLineChars="2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680E0A5E">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F3EAD3">
      <w:pPr>
        <w:snapToGrid w:val="0"/>
        <w:jc w:val="left"/>
        <w:rPr>
          <w:rFonts w:hint="eastAsia" w:ascii="宋体" w:hAnsi="宋体" w:eastAsia="宋体" w:cs="宋体"/>
          <w:b/>
          <w:color w:val="auto"/>
          <w:sz w:val="32"/>
          <w:szCs w:val="32"/>
          <w:highlight w:val="none"/>
        </w:rPr>
      </w:pPr>
      <w:r>
        <w:rPr>
          <w:rFonts w:hint="eastAsia" w:cs="宋体" w:asciiTheme="minorEastAsia" w:hAnsiTheme="minorEastAsia" w:eastAsiaTheme="minorEastAsia"/>
          <w:color w:val="auto"/>
          <w:sz w:val="24"/>
          <w:highlight w:val="none"/>
          <w:lang w:val="en-US" w:eastAsia="zh-CN"/>
        </w:rPr>
        <w:t>（3）供应商直接管理关系信息表（必须提供）；</w:t>
      </w:r>
    </w:p>
    <w:p w14:paraId="5584580F">
      <w:pPr>
        <w:snapToGrid w:val="0"/>
        <w:jc w:val="center"/>
        <w:rPr>
          <w:rFonts w:hint="eastAsia" w:ascii="宋体" w:hAnsi="宋体" w:eastAsia="宋体" w:cs="宋体"/>
          <w:b/>
          <w:color w:val="auto"/>
          <w:sz w:val="32"/>
          <w:szCs w:val="32"/>
          <w:highlight w:val="none"/>
        </w:rPr>
      </w:pPr>
    </w:p>
    <w:p w14:paraId="4CBAB268">
      <w:pPr>
        <w:snapToGrid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2E502957">
      <w:pPr>
        <w:snapToGrid w:val="0"/>
        <w:jc w:val="center"/>
        <w:rPr>
          <w:rFonts w:hint="eastAsia" w:ascii="宋体" w:hAnsi="宋体" w:eastAsia="宋体" w:cs="宋体"/>
          <w:b/>
          <w:color w:val="auto"/>
          <w:sz w:val="32"/>
          <w:szCs w:val="32"/>
          <w:highlight w:val="none"/>
        </w:rPr>
      </w:pPr>
    </w:p>
    <w:tbl>
      <w:tblPr>
        <w:tblStyle w:val="61"/>
        <w:tblW w:w="9883" w:type="dxa"/>
        <w:jc w:val="center"/>
        <w:shd w:val="clear" w:color="auto" w:fill="FBFBFB"/>
        <w:tblLayout w:type="fixed"/>
        <w:tblCellMar>
          <w:top w:w="0" w:type="dxa"/>
          <w:left w:w="0" w:type="dxa"/>
          <w:bottom w:w="0" w:type="dxa"/>
          <w:right w:w="0" w:type="dxa"/>
        </w:tblCellMar>
      </w:tblPr>
      <w:tblGrid>
        <w:gridCol w:w="826"/>
        <w:gridCol w:w="3687"/>
        <w:gridCol w:w="3641"/>
        <w:gridCol w:w="1729"/>
      </w:tblGrid>
      <w:tr w14:paraId="3796184E">
        <w:tblPrEx>
          <w:tblCellMar>
            <w:top w:w="0" w:type="dxa"/>
            <w:left w:w="0" w:type="dxa"/>
            <w:bottom w:w="0" w:type="dxa"/>
            <w:right w:w="0" w:type="dxa"/>
          </w:tblCellMar>
        </w:tblPrEx>
        <w:trPr>
          <w:tblHeader/>
          <w:jc w:val="center"/>
        </w:trPr>
        <w:tc>
          <w:tcPr>
            <w:tcW w:w="82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A44772B">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36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2E361E">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直接管理关系单位名称</w:t>
            </w:r>
          </w:p>
        </w:tc>
        <w:tc>
          <w:tcPr>
            <w:tcW w:w="364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35826F">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统一社会信用代码</w:t>
            </w:r>
          </w:p>
        </w:tc>
        <w:tc>
          <w:tcPr>
            <w:tcW w:w="172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4C2593">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备注</w:t>
            </w:r>
          </w:p>
        </w:tc>
      </w:tr>
      <w:tr w14:paraId="31304D72">
        <w:tblPrEx>
          <w:tblCellMar>
            <w:top w:w="0" w:type="dxa"/>
            <w:left w:w="0" w:type="dxa"/>
            <w:bottom w:w="0" w:type="dxa"/>
            <w:right w:w="0" w:type="dxa"/>
          </w:tblCellMar>
        </w:tblPrEx>
        <w:trPr>
          <w:jc w:val="center"/>
        </w:trPr>
        <w:tc>
          <w:tcPr>
            <w:tcW w:w="8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854597">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36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4428C7">
            <w:pPr>
              <w:widowControl/>
              <w:wordWrap w:val="0"/>
              <w:spacing w:line="200" w:lineRule="atLeast"/>
              <w:jc w:val="center"/>
              <w:rPr>
                <w:rFonts w:hint="eastAsia" w:ascii="宋体" w:hAnsi="宋体" w:eastAsia="宋体" w:cs="宋体"/>
                <w:color w:val="auto"/>
                <w:kern w:val="0"/>
                <w:sz w:val="28"/>
                <w:szCs w:val="28"/>
                <w:highlight w:val="none"/>
              </w:rPr>
            </w:pPr>
          </w:p>
        </w:tc>
        <w:tc>
          <w:tcPr>
            <w:tcW w:w="364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262CCA">
            <w:pPr>
              <w:widowControl/>
              <w:wordWrap w:val="0"/>
              <w:spacing w:line="200" w:lineRule="atLeast"/>
              <w:jc w:val="center"/>
              <w:rPr>
                <w:rFonts w:hint="eastAsia" w:ascii="宋体" w:hAnsi="宋体" w:eastAsia="宋体" w:cs="宋体"/>
                <w:color w:val="auto"/>
                <w:kern w:val="0"/>
                <w:sz w:val="28"/>
                <w:szCs w:val="28"/>
                <w:highlight w:val="none"/>
              </w:rPr>
            </w:pPr>
          </w:p>
        </w:tc>
        <w:tc>
          <w:tcPr>
            <w:tcW w:w="172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80B1D">
            <w:pPr>
              <w:widowControl/>
              <w:wordWrap w:val="0"/>
              <w:spacing w:line="200" w:lineRule="atLeast"/>
              <w:jc w:val="center"/>
              <w:rPr>
                <w:rFonts w:hint="eastAsia" w:ascii="宋体" w:hAnsi="宋体" w:eastAsia="宋体" w:cs="宋体"/>
                <w:color w:val="auto"/>
                <w:kern w:val="0"/>
                <w:sz w:val="28"/>
                <w:szCs w:val="28"/>
                <w:highlight w:val="none"/>
              </w:rPr>
            </w:pPr>
          </w:p>
        </w:tc>
      </w:tr>
      <w:tr w14:paraId="4905FA8B">
        <w:tblPrEx>
          <w:tblCellMar>
            <w:top w:w="0" w:type="dxa"/>
            <w:left w:w="0" w:type="dxa"/>
            <w:bottom w:w="0" w:type="dxa"/>
            <w:right w:w="0" w:type="dxa"/>
          </w:tblCellMar>
        </w:tblPrEx>
        <w:trPr>
          <w:jc w:val="center"/>
        </w:trPr>
        <w:tc>
          <w:tcPr>
            <w:tcW w:w="8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2DFD22">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36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5A3638">
            <w:pPr>
              <w:widowControl/>
              <w:wordWrap w:val="0"/>
              <w:spacing w:line="200" w:lineRule="atLeast"/>
              <w:jc w:val="center"/>
              <w:rPr>
                <w:rFonts w:hint="eastAsia" w:ascii="宋体" w:hAnsi="宋体" w:eastAsia="宋体" w:cs="宋体"/>
                <w:color w:val="auto"/>
                <w:kern w:val="0"/>
                <w:sz w:val="28"/>
                <w:szCs w:val="28"/>
                <w:highlight w:val="none"/>
              </w:rPr>
            </w:pPr>
          </w:p>
        </w:tc>
        <w:tc>
          <w:tcPr>
            <w:tcW w:w="364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8030B9">
            <w:pPr>
              <w:widowControl/>
              <w:wordWrap w:val="0"/>
              <w:spacing w:line="200" w:lineRule="atLeast"/>
              <w:jc w:val="center"/>
              <w:rPr>
                <w:rFonts w:hint="eastAsia" w:ascii="宋体" w:hAnsi="宋体" w:eastAsia="宋体" w:cs="宋体"/>
                <w:color w:val="auto"/>
                <w:kern w:val="0"/>
                <w:sz w:val="28"/>
                <w:szCs w:val="28"/>
                <w:highlight w:val="none"/>
              </w:rPr>
            </w:pPr>
          </w:p>
        </w:tc>
        <w:tc>
          <w:tcPr>
            <w:tcW w:w="172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2889DE">
            <w:pPr>
              <w:widowControl/>
              <w:wordWrap w:val="0"/>
              <w:spacing w:line="200" w:lineRule="atLeast"/>
              <w:jc w:val="center"/>
              <w:rPr>
                <w:rFonts w:hint="eastAsia" w:ascii="宋体" w:hAnsi="宋体" w:eastAsia="宋体" w:cs="宋体"/>
                <w:color w:val="auto"/>
                <w:kern w:val="0"/>
                <w:sz w:val="28"/>
                <w:szCs w:val="28"/>
                <w:highlight w:val="none"/>
              </w:rPr>
            </w:pPr>
          </w:p>
        </w:tc>
      </w:tr>
      <w:tr w14:paraId="4A9D1A74">
        <w:tblPrEx>
          <w:tblCellMar>
            <w:top w:w="0" w:type="dxa"/>
            <w:left w:w="0" w:type="dxa"/>
            <w:bottom w:w="0" w:type="dxa"/>
            <w:right w:w="0" w:type="dxa"/>
          </w:tblCellMar>
        </w:tblPrEx>
        <w:trPr>
          <w:jc w:val="center"/>
        </w:trPr>
        <w:tc>
          <w:tcPr>
            <w:tcW w:w="8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AF78C6">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36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03BA6C">
            <w:pPr>
              <w:widowControl/>
              <w:wordWrap w:val="0"/>
              <w:spacing w:line="200" w:lineRule="atLeast"/>
              <w:jc w:val="center"/>
              <w:rPr>
                <w:rFonts w:hint="eastAsia" w:ascii="宋体" w:hAnsi="宋体" w:eastAsia="宋体" w:cs="宋体"/>
                <w:color w:val="auto"/>
                <w:kern w:val="0"/>
                <w:sz w:val="28"/>
                <w:szCs w:val="28"/>
                <w:highlight w:val="none"/>
              </w:rPr>
            </w:pPr>
          </w:p>
        </w:tc>
        <w:tc>
          <w:tcPr>
            <w:tcW w:w="364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58E3B6">
            <w:pPr>
              <w:widowControl/>
              <w:wordWrap w:val="0"/>
              <w:spacing w:line="200" w:lineRule="atLeast"/>
              <w:jc w:val="center"/>
              <w:rPr>
                <w:rFonts w:hint="eastAsia" w:ascii="宋体" w:hAnsi="宋体" w:eastAsia="宋体" w:cs="宋体"/>
                <w:color w:val="auto"/>
                <w:kern w:val="0"/>
                <w:sz w:val="28"/>
                <w:szCs w:val="28"/>
                <w:highlight w:val="none"/>
              </w:rPr>
            </w:pPr>
          </w:p>
        </w:tc>
        <w:tc>
          <w:tcPr>
            <w:tcW w:w="172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3BF5E4">
            <w:pPr>
              <w:widowControl/>
              <w:wordWrap w:val="0"/>
              <w:spacing w:line="200" w:lineRule="atLeast"/>
              <w:jc w:val="center"/>
              <w:rPr>
                <w:rFonts w:hint="eastAsia" w:ascii="宋体" w:hAnsi="宋体" w:eastAsia="宋体" w:cs="宋体"/>
                <w:color w:val="auto"/>
                <w:kern w:val="0"/>
                <w:sz w:val="28"/>
                <w:szCs w:val="28"/>
                <w:highlight w:val="none"/>
              </w:rPr>
            </w:pPr>
          </w:p>
        </w:tc>
      </w:tr>
      <w:tr w14:paraId="1FE59F11">
        <w:tblPrEx>
          <w:shd w:val="clear" w:color="auto" w:fill="FBFBFB"/>
          <w:tblCellMar>
            <w:top w:w="0" w:type="dxa"/>
            <w:left w:w="0" w:type="dxa"/>
            <w:bottom w:w="0" w:type="dxa"/>
            <w:right w:w="0" w:type="dxa"/>
          </w:tblCellMar>
        </w:tblPrEx>
        <w:trPr>
          <w:jc w:val="center"/>
        </w:trPr>
        <w:tc>
          <w:tcPr>
            <w:tcW w:w="8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3F7C06">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c>
          <w:tcPr>
            <w:tcW w:w="36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882211">
            <w:pPr>
              <w:widowControl/>
              <w:wordWrap w:val="0"/>
              <w:spacing w:line="200" w:lineRule="atLeast"/>
              <w:jc w:val="center"/>
              <w:rPr>
                <w:rFonts w:hint="eastAsia" w:ascii="宋体" w:hAnsi="宋体" w:eastAsia="宋体" w:cs="宋体"/>
                <w:color w:val="auto"/>
                <w:kern w:val="0"/>
                <w:sz w:val="28"/>
                <w:szCs w:val="28"/>
                <w:highlight w:val="none"/>
              </w:rPr>
            </w:pPr>
          </w:p>
        </w:tc>
        <w:tc>
          <w:tcPr>
            <w:tcW w:w="364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26545A">
            <w:pPr>
              <w:widowControl/>
              <w:wordWrap w:val="0"/>
              <w:spacing w:line="200" w:lineRule="atLeast"/>
              <w:jc w:val="center"/>
              <w:rPr>
                <w:rFonts w:hint="eastAsia" w:ascii="宋体" w:hAnsi="宋体" w:eastAsia="宋体" w:cs="宋体"/>
                <w:color w:val="auto"/>
                <w:kern w:val="0"/>
                <w:sz w:val="28"/>
                <w:szCs w:val="28"/>
                <w:highlight w:val="none"/>
              </w:rPr>
            </w:pPr>
          </w:p>
        </w:tc>
        <w:tc>
          <w:tcPr>
            <w:tcW w:w="172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ED8F71">
            <w:pPr>
              <w:widowControl/>
              <w:wordWrap w:val="0"/>
              <w:spacing w:line="200" w:lineRule="atLeast"/>
              <w:jc w:val="center"/>
              <w:rPr>
                <w:rFonts w:hint="eastAsia" w:ascii="宋体" w:hAnsi="宋体" w:eastAsia="宋体" w:cs="宋体"/>
                <w:color w:val="auto"/>
                <w:kern w:val="0"/>
                <w:sz w:val="28"/>
                <w:szCs w:val="28"/>
                <w:highlight w:val="none"/>
              </w:rPr>
            </w:pPr>
          </w:p>
        </w:tc>
      </w:tr>
    </w:tbl>
    <w:p w14:paraId="4559312C">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533DCA5">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3718BA93">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pacing w:val="-6"/>
          <w:szCs w:val="21"/>
          <w:highlight w:val="none"/>
        </w:rPr>
        <w:t>本表所指的管理关系仅限于直接管理关系，不包括间接的管理关系。</w:t>
      </w:r>
    </w:p>
    <w:p w14:paraId="1E34B459">
      <w:pPr>
        <w:spacing w:line="360" w:lineRule="auto"/>
        <w:ind w:firstLine="420" w:firstLineChars="200"/>
        <w:contextualSpacing/>
        <w:jc w:val="lef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3.供应商不存在直接管理关系的，则填“无”。</w:t>
      </w:r>
    </w:p>
    <w:p w14:paraId="674DD0A8">
      <w:pPr>
        <w:spacing w:line="360" w:lineRule="auto"/>
        <w:contextualSpacing/>
        <w:jc w:val="left"/>
        <w:rPr>
          <w:rFonts w:hint="eastAsia" w:ascii="宋体" w:hAnsi="宋体" w:eastAsia="宋体" w:cs="宋体"/>
          <w:color w:val="auto"/>
          <w:sz w:val="28"/>
          <w:szCs w:val="28"/>
          <w:highlight w:val="none"/>
        </w:rPr>
      </w:pPr>
    </w:p>
    <w:p w14:paraId="3971290D">
      <w:pPr>
        <w:spacing w:line="360" w:lineRule="auto"/>
        <w:contextualSpacing/>
        <w:jc w:val="left"/>
        <w:rPr>
          <w:rFonts w:hint="eastAsia" w:ascii="宋体" w:hAnsi="宋体" w:eastAsia="宋体" w:cs="宋体"/>
          <w:color w:val="auto"/>
          <w:sz w:val="28"/>
          <w:szCs w:val="28"/>
          <w:highlight w:val="none"/>
        </w:rPr>
      </w:pPr>
    </w:p>
    <w:p w14:paraId="37A413C8">
      <w:pPr>
        <w:spacing w:line="360" w:lineRule="auto"/>
        <w:contextualSpacing/>
        <w:jc w:val="left"/>
        <w:rPr>
          <w:rFonts w:hint="eastAsia" w:ascii="宋体" w:hAnsi="宋体" w:eastAsia="宋体" w:cs="宋体"/>
          <w:color w:val="auto"/>
          <w:sz w:val="28"/>
          <w:szCs w:val="28"/>
          <w:highlight w:val="none"/>
        </w:rPr>
      </w:pPr>
    </w:p>
    <w:p w14:paraId="08D632F5">
      <w:pPr>
        <w:spacing w:line="360" w:lineRule="auto"/>
        <w:contextualSpacing/>
        <w:jc w:val="left"/>
        <w:rPr>
          <w:rFonts w:hint="eastAsia" w:ascii="宋体" w:hAnsi="宋体" w:eastAsia="宋体" w:cs="宋体"/>
          <w:color w:val="auto"/>
          <w:sz w:val="28"/>
          <w:szCs w:val="28"/>
          <w:highlight w:val="none"/>
        </w:rPr>
      </w:pPr>
    </w:p>
    <w:p w14:paraId="6BD40D11">
      <w:pPr>
        <w:spacing w:line="360" w:lineRule="auto"/>
        <w:contextualSpacing/>
        <w:jc w:val="left"/>
        <w:rPr>
          <w:rFonts w:hint="eastAsia" w:ascii="宋体" w:hAnsi="宋体" w:eastAsia="宋体" w:cs="宋体"/>
          <w:color w:val="auto"/>
          <w:sz w:val="28"/>
          <w:szCs w:val="28"/>
          <w:highlight w:val="none"/>
        </w:rPr>
      </w:pPr>
    </w:p>
    <w:p w14:paraId="5BDEEE88">
      <w:pPr>
        <w:spacing w:line="360" w:lineRule="auto"/>
        <w:contextualSpacing/>
        <w:jc w:val="left"/>
        <w:rPr>
          <w:rFonts w:hint="eastAsia" w:ascii="宋体" w:hAnsi="宋体" w:eastAsia="宋体" w:cs="宋体"/>
          <w:color w:val="auto"/>
          <w:sz w:val="21"/>
          <w:szCs w:val="21"/>
          <w:highlight w:val="none"/>
        </w:rPr>
      </w:pPr>
    </w:p>
    <w:p w14:paraId="7608CFE5">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谈判供应商名称（公章）：</w:t>
      </w:r>
    </w:p>
    <w:p w14:paraId="5A6B4193">
      <w:pPr>
        <w:spacing w:line="360" w:lineRule="auto"/>
        <w:ind w:right="480" w:firstLine="3150" w:firstLineChars="15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法定代表人（负责人）或委托代理人(签名)：</w:t>
      </w:r>
    </w:p>
    <w:p w14:paraId="05B880EC">
      <w:pPr>
        <w:spacing w:line="360" w:lineRule="auto"/>
        <w:ind w:right="480" w:firstLine="210" w:firstLineChars="10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31DE21CD">
      <w:pPr>
        <w:pStyle w:val="33"/>
        <w:spacing w:line="360" w:lineRule="auto"/>
        <w:ind w:firstLine="480" w:firstLineChars="200"/>
        <w:rPr>
          <w:rFonts w:hint="eastAsia" w:cs="宋体" w:asciiTheme="minorEastAsia" w:hAnsiTheme="minorEastAsia" w:eastAsiaTheme="minorEastAsia"/>
          <w:color w:val="auto"/>
          <w:sz w:val="24"/>
          <w:highlight w:val="none"/>
        </w:rPr>
      </w:pPr>
    </w:p>
    <w:p w14:paraId="3D890366">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14:paraId="5847CAA1">
      <w:pPr>
        <w:pStyle w:val="33"/>
        <w:spacing w:line="360" w:lineRule="auto"/>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lang w:eastAsia="zh-CN"/>
        </w:rPr>
        <w:t>）落实政府采购政策需满足的资格要求（必须提供）；</w:t>
      </w:r>
    </w:p>
    <w:p w14:paraId="3A196C22">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0F5837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1"/>
          <w:szCs w:val="21"/>
          <w:highlight w:val="none"/>
          <w:u w:val="single"/>
        </w:rPr>
        <w:t xml:space="preserve">（采购人） </w:t>
      </w:r>
      <w:r>
        <w:rPr>
          <w:rFonts w:hint="eastAsia" w:ascii="宋体" w:hAnsi="宋体" w:eastAsia="宋体" w:cs="宋体"/>
          <w:color w:val="auto"/>
          <w:sz w:val="21"/>
          <w:szCs w:val="21"/>
          <w:highlight w:val="none"/>
        </w:rPr>
        <w:t xml:space="preserve">的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 xml:space="preserve"> 采购活动，提供的货物全部由符合政策要求的中小企业制造。相关企业（含联合体中的中小企业、签订分包意向协议的中小企业）的具体情况如下：</w:t>
      </w:r>
    </w:p>
    <w:p w14:paraId="7649C9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1235BE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4565A0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96046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7DC2EE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7A8D5FB2">
      <w:pPr>
        <w:snapToGrid w:val="0"/>
        <w:spacing w:line="360" w:lineRule="auto"/>
        <w:ind w:firstLine="4515" w:firstLineChars="2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471DC599">
      <w:pPr>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4A33DE7F">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E68B8D9">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9225634">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797C31C">
      <w:pPr>
        <w:spacing w:line="360" w:lineRule="auto"/>
        <w:rPr>
          <w:rFonts w:hint="eastAsia" w:ascii="宋体" w:hAnsi="宋体" w:eastAsia="宋体" w:cs="宋体"/>
          <w:b/>
          <w:color w:val="auto"/>
          <w:sz w:val="24"/>
          <w:highlight w:val="none"/>
        </w:rPr>
      </w:pPr>
    </w:p>
    <w:p w14:paraId="32614E2E">
      <w:pPr>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br w:type="page"/>
      </w:r>
    </w:p>
    <w:p w14:paraId="2F887313">
      <w:pPr>
        <w:pStyle w:val="23"/>
        <w:spacing w:before="91" w:line="221" w:lineRule="auto"/>
        <w:rPr>
          <w:b/>
          <w:bCs/>
          <w:color w:val="auto"/>
          <w:sz w:val="28"/>
          <w:szCs w:val="28"/>
          <w:highlight w:val="none"/>
        </w:rPr>
      </w:pPr>
      <w:r>
        <w:rPr>
          <w:rFonts w:hint="eastAsia"/>
          <w:b/>
          <w:bCs/>
          <w:color w:val="auto"/>
          <w:spacing w:val="-1"/>
          <w:sz w:val="28"/>
          <w:szCs w:val="28"/>
          <w:highlight w:val="none"/>
          <w:lang w:val="en-US" w:eastAsia="zh-CN"/>
        </w:rPr>
        <w:t>三</w:t>
      </w:r>
      <w:r>
        <w:rPr>
          <w:b/>
          <w:bCs/>
          <w:color w:val="auto"/>
          <w:spacing w:val="-1"/>
          <w:sz w:val="28"/>
          <w:szCs w:val="28"/>
          <w:highlight w:val="none"/>
        </w:rPr>
        <w:t>、</w:t>
      </w:r>
      <w:r>
        <w:rPr>
          <w:rFonts w:hint="eastAsia"/>
          <w:b/>
          <w:bCs/>
          <w:color w:val="auto"/>
          <w:spacing w:val="-1"/>
          <w:sz w:val="28"/>
          <w:szCs w:val="28"/>
          <w:highlight w:val="none"/>
          <w:lang w:val="en-US" w:eastAsia="zh-CN"/>
        </w:rPr>
        <w:t>报价文</w:t>
      </w:r>
      <w:r>
        <w:rPr>
          <w:b/>
          <w:bCs/>
          <w:color w:val="auto"/>
          <w:spacing w:val="-1"/>
          <w:sz w:val="28"/>
          <w:szCs w:val="28"/>
          <w:highlight w:val="none"/>
        </w:rPr>
        <w:t>件格式</w:t>
      </w:r>
    </w:p>
    <w:p w14:paraId="46B5F1C4">
      <w:pPr>
        <w:spacing w:line="354" w:lineRule="auto"/>
        <w:rPr>
          <w:rFonts w:ascii="Arial"/>
          <w:b/>
          <w:bCs/>
          <w:color w:val="auto"/>
          <w:sz w:val="21"/>
          <w:highlight w:val="none"/>
        </w:rPr>
      </w:pPr>
    </w:p>
    <w:p w14:paraId="15D69A2C">
      <w:pPr>
        <w:pStyle w:val="23"/>
        <w:spacing w:before="91" w:line="221" w:lineRule="auto"/>
        <w:ind w:left="30"/>
        <w:rPr>
          <w:b/>
          <w:bCs/>
          <w:color w:val="auto"/>
          <w:sz w:val="28"/>
          <w:szCs w:val="28"/>
          <w:highlight w:val="none"/>
        </w:rPr>
      </w:pPr>
      <w:r>
        <w:rPr>
          <w:b/>
          <w:bCs/>
          <w:color w:val="auto"/>
          <w:spacing w:val="-2"/>
          <w:sz w:val="28"/>
          <w:szCs w:val="28"/>
          <w:highlight w:val="none"/>
        </w:rPr>
        <w:t>1.</w:t>
      </w:r>
      <w:r>
        <w:rPr>
          <w:rFonts w:hint="eastAsia"/>
          <w:b/>
          <w:bCs/>
          <w:color w:val="auto"/>
          <w:spacing w:val="-1"/>
          <w:sz w:val="28"/>
          <w:szCs w:val="28"/>
          <w:highlight w:val="none"/>
          <w:lang w:val="en-US" w:eastAsia="zh-CN"/>
        </w:rPr>
        <w:t>报价文</w:t>
      </w:r>
      <w:r>
        <w:rPr>
          <w:b/>
          <w:bCs/>
          <w:color w:val="auto"/>
          <w:spacing w:val="-1"/>
          <w:sz w:val="28"/>
          <w:szCs w:val="28"/>
          <w:highlight w:val="none"/>
        </w:rPr>
        <w:t>件</w:t>
      </w:r>
      <w:r>
        <w:rPr>
          <w:b/>
          <w:bCs/>
          <w:color w:val="auto"/>
          <w:spacing w:val="-2"/>
          <w:sz w:val="28"/>
          <w:szCs w:val="28"/>
          <w:highlight w:val="none"/>
        </w:rPr>
        <w:t>封面格式：</w:t>
      </w:r>
    </w:p>
    <w:p w14:paraId="16E137FB">
      <w:pPr>
        <w:spacing w:line="251" w:lineRule="auto"/>
        <w:rPr>
          <w:rFonts w:ascii="Arial"/>
          <w:b/>
          <w:bCs/>
          <w:color w:val="auto"/>
          <w:sz w:val="21"/>
          <w:highlight w:val="none"/>
        </w:rPr>
      </w:pPr>
    </w:p>
    <w:p w14:paraId="38149DC4">
      <w:pPr>
        <w:pStyle w:val="23"/>
        <w:spacing w:before="65" w:line="228" w:lineRule="auto"/>
        <w:jc w:val="right"/>
        <w:rPr>
          <w:b/>
          <w:bCs/>
          <w:color w:val="auto"/>
          <w:sz w:val="21"/>
          <w:szCs w:val="21"/>
          <w:highlight w:val="none"/>
        </w:rPr>
      </w:pPr>
      <w:r>
        <w:rPr>
          <w:b/>
          <w:bCs/>
          <w:color w:val="auto"/>
          <w:spacing w:val="9"/>
          <w:sz w:val="21"/>
          <w:szCs w:val="21"/>
          <w:highlight w:val="none"/>
        </w:rPr>
        <w:t>全流程电子文件</w:t>
      </w:r>
    </w:p>
    <w:p w14:paraId="5B5F79EC">
      <w:pPr>
        <w:spacing w:line="268" w:lineRule="auto"/>
        <w:rPr>
          <w:rFonts w:ascii="Arial"/>
          <w:b/>
          <w:bCs/>
          <w:color w:val="auto"/>
          <w:sz w:val="21"/>
          <w:highlight w:val="none"/>
        </w:rPr>
      </w:pPr>
    </w:p>
    <w:p w14:paraId="6481AC9F">
      <w:pPr>
        <w:spacing w:line="269" w:lineRule="auto"/>
        <w:rPr>
          <w:rFonts w:ascii="Arial"/>
          <w:b/>
          <w:bCs/>
          <w:color w:val="auto"/>
          <w:sz w:val="21"/>
          <w:highlight w:val="none"/>
        </w:rPr>
      </w:pPr>
    </w:p>
    <w:p w14:paraId="6CBE179C">
      <w:pPr>
        <w:spacing w:line="269" w:lineRule="auto"/>
        <w:rPr>
          <w:rFonts w:ascii="Arial"/>
          <w:b/>
          <w:bCs/>
          <w:color w:val="auto"/>
          <w:sz w:val="21"/>
          <w:highlight w:val="none"/>
        </w:rPr>
      </w:pPr>
    </w:p>
    <w:p w14:paraId="07C86EB6">
      <w:pPr>
        <w:spacing w:line="269" w:lineRule="auto"/>
        <w:rPr>
          <w:rFonts w:ascii="Arial"/>
          <w:b/>
          <w:bCs/>
          <w:color w:val="auto"/>
          <w:sz w:val="21"/>
          <w:highlight w:val="none"/>
        </w:rPr>
      </w:pPr>
    </w:p>
    <w:p w14:paraId="71F62E2A">
      <w:pPr>
        <w:spacing w:line="269" w:lineRule="auto"/>
        <w:rPr>
          <w:rFonts w:ascii="Arial"/>
          <w:b/>
          <w:bCs/>
          <w:color w:val="auto"/>
          <w:sz w:val="21"/>
          <w:highlight w:val="none"/>
        </w:rPr>
      </w:pPr>
    </w:p>
    <w:p w14:paraId="3382808E">
      <w:pPr>
        <w:spacing w:line="269" w:lineRule="auto"/>
        <w:rPr>
          <w:rFonts w:ascii="Arial"/>
          <w:b/>
          <w:bCs/>
          <w:color w:val="auto"/>
          <w:sz w:val="21"/>
          <w:highlight w:val="none"/>
        </w:rPr>
      </w:pPr>
    </w:p>
    <w:p w14:paraId="78876C39">
      <w:pPr>
        <w:pStyle w:val="23"/>
        <w:spacing w:before="139" w:line="224" w:lineRule="auto"/>
        <w:ind w:left="3632"/>
        <w:rPr>
          <w:b/>
          <w:bCs/>
          <w:color w:val="auto"/>
          <w:sz w:val="43"/>
          <w:szCs w:val="43"/>
          <w:highlight w:val="none"/>
        </w:rPr>
      </w:pPr>
      <w:r>
        <w:rPr>
          <w:rFonts w:hint="eastAsia"/>
          <w:b/>
          <w:bCs/>
          <w:color w:val="auto"/>
          <w:spacing w:val="5"/>
          <w:sz w:val="43"/>
          <w:szCs w:val="43"/>
          <w:highlight w:val="none"/>
          <w:lang w:val="en-US" w:eastAsia="zh-CN"/>
        </w:rPr>
        <w:t>报价</w:t>
      </w:r>
      <w:r>
        <w:rPr>
          <w:b/>
          <w:bCs/>
          <w:color w:val="auto"/>
          <w:spacing w:val="5"/>
          <w:sz w:val="43"/>
          <w:szCs w:val="43"/>
          <w:highlight w:val="none"/>
        </w:rPr>
        <w:t>文件</w:t>
      </w:r>
    </w:p>
    <w:p w14:paraId="615B185C">
      <w:pPr>
        <w:spacing w:line="277" w:lineRule="auto"/>
        <w:rPr>
          <w:rFonts w:ascii="Arial"/>
          <w:b/>
          <w:bCs/>
          <w:color w:val="auto"/>
          <w:sz w:val="21"/>
          <w:highlight w:val="none"/>
        </w:rPr>
      </w:pPr>
    </w:p>
    <w:p w14:paraId="7D6D8EA0">
      <w:pPr>
        <w:spacing w:line="277" w:lineRule="auto"/>
        <w:rPr>
          <w:rFonts w:ascii="Arial"/>
          <w:b/>
          <w:bCs/>
          <w:color w:val="auto"/>
          <w:sz w:val="21"/>
          <w:highlight w:val="none"/>
        </w:rPr>
      </w:pPr>
    </w:p>
    <w:p w14:paraId="272CA8C1">
      <w:pPr>
        <w:spacing w:line="277" w:lineRule="auto"/>
        <w:rPr>
          <w:rFonts w:ascii="Arial"/>
          <w:b/>
          <w:bCs/>
          <w:color w:val="auto"/>
          <w:sz w:val="21"/>
          <w:highlight w:val="none"/>
        </w:rPr>
      </w:pPr>
    </w:p>
    <w:p w14:paraId="2267A617">
      <w:pPr>
        <w:spacing w:line="277" w:lineRule="auto"/>
        <w:rPr>
          <w:rFonts w:ascii="Arial"/>
          <w:b/>
          <w:bCs/>
          <w:color w:val="auto"/>
          <w:sz w:val="21"/>
          <w:highlight w:val="none"/>
        </w:rPr>
      </w:pPr>
    </w:p>
    <w:p w14:paraId="574AC4B1">
      <w:pPr>
        <w:spacing w:line="277" w:lineRule="auto"/>
        <w:rPr>
          <w:rFonts w:ascii="Arial"/>
          <w:b/>
          <w:bCs/>
          <w:color w:val="auto"/>
          <w:sz w:val="21"/>
          <w:szCs w:val="21"/>
          <w:highlight w:val="none"/>
        </w:rPr>
      </w:pPr>
    </w:p>
    <w:p w14:paraId="5C562D6D">
      <w:pPr>
        <w:pStyle w:val="23"/>
        <w:spacing w:before="65" w:line="229" w:lineRule="auto"/>
        <w:ind w:left="850"/>
        <w:rPr>
          <w:b/>
          <w:bCs/>
          <w:color w:val="auto"/>
          <w:spacing w:val="6"/>
          <w:sz w:val="28"/>
          <w:szCs w:val="28"/>
          <w:highlight w:val="none"/>
        </w:rPr>
      </w:pPr>
    </w:p>
    <w:p w14:paraId="7D70341A">
      <w:pPr>
        <w:pStyle w:val="23"/>
        <w:spacing w:before="65" w:line="229" w:lineRule="auto"/>
        <w:ind w:left="850"/>
        <w:rPr>
          <w:b/>
          <w:bCs/>
          <w:color w:val="auto"/>
          <w:spacing w:val="6"/>
          <w:sz w:val="28"/>
          <w:szCs w:val="28"/>
          <w:highlight w:val="none"/>
        </w:rPr>
      </w:pPr>
    </w:p>
    <w:p w14:paraId="11613AB6">
      <w:pPr>
        <w:pStyle w:val="23"/>
        <w:spacing w:before="65" w:line="229" w:lineRule="auto"/>
        <w:ind w:left="850"/>
        <w:rPr>
          <w:b/>
          <w:bCs/>
          <w:color w:val="auto"/>
          <w:spacing w:val="6"/>
          <w:sz w:val="28"/>
          <w:szCs w:val="28"/>
          <w:highlight w:val="none"/>
        </w:rPr>
      </w:pPr>
    </w:p>
    <w:p w14:paraId="15093D82">
      <w:pPr>
        <w:pStyle w:val="23"/>
        <w:spacing w:before="65" w:line="229" w:lineRule="auto"/>
        <w:ind w:left="850"/>
        <w:rPr>
          <w:b/>
          <w:bCs/>
          <w:color w:val="auto"/>
          <w:sz w:val="28"/>
          <w:szCs w:val="28"/>
          <w:highlight w:val="none"/>
        </w:rPr>
      </w:pPr>
      <w:r>
        <w:rPr>
          <w:b/>
          <w:bCs/>
          <w:color w:val="auto"/>
          <w:spacing w:val="6"/>
          <w:sz w:val="28"/>
          <w:szCs w:val="28"/>
          <w:highlight w:val="none"/>
        </w:rPr>
        <w:t>项目名称：</w:t>
      </w:r>
    </w:p>
    <w:p w14:paraId="4266300A">
      <w:pPr>
        <w:spacing w:line="392" w:lineRule="auto"/>
        <w:rPr>
          <w:rFonts w:ascii="Arial"/>
          <w:b/>
          <w:bCs/>
          <w:color w:val="auto"/>
          <w:sz w:val="28"/>
          <w:szCs w:val="28"/>
          <w:highlight w:val="none"/>
        </w:rPr>
      </w:pPr>
    </w:p>
    <w:p w14:paraId="4922DB8A">
      <w:pPr>
        <w:pStyle w:val="23"/>
        <w:spacing w:before="66" w:line="228" w:lineRule="auto"/>
        <w:ind w:left="850"/>
        <w:rPr>
          <w:b/>
          <w:bCs/>
          <w:color w:val="auto"/>
          <w:sz w:val="28"/>
          <w:szCs w:val="28"/>
          <w:highlight w:val="none"/>
        </w:rPr>
      </w:pPr>
      <w:r>
        <w:rPr>
          <w:b/>
          <w:bCs/>
          <w:color w:val="auto"/>
          <w:spacing w:val="6"/>
          <w:sz w:val="28"/>
          <w:szCs w:val="28"/>
          <w:highlight w:val="none"/>
        </w:rPr>
        <w:t>项目编号：</w:t>
      </w:r>
    </w:p>
    <w:p w14:paraId="57C84603">
      <w:pPr>
        <w:spacing w:line="281" w:lineRule="auto"/>
        <w:rPr>
          <w:rFonts w:ascii="Arial"/>
          <w:b/>
          <w:bCs/>
          <w:color w:val="auto"/>
          <w:sz w:val="28"/>
          <w:szCs w:val="28"/>
          <w:highlight w:val="none"/>
        </w:rPr>
      </w:pPr>
    </w:p>
    <w:p w14:paraId="1C81DF7E">
      <w:pPr>
        <w:pStyle w:val="23"/>
        <w:spacing w:before="65" w:line="595" w:lineRule="exact"/>
        <w:ind w:left="846"/>
        <w:rPr>
          <w:b/>
          <w:bCs/>
          <w:color w:val="auto"/>
          <w:sz w:val="28"/>
          <w:szCs w:val="28"/>
          <w:highlight w:val="none"/>
        </w:rPr>
      </w:pPr>
      <w:r>
        <w:rPr>
          <w:b/>
          <w:bCs/>
          <w:color w:val="auto"/>
          <w:spacing w:val="9"/>
          <w:position w:val="30"/>
          <w:sz w:val="28"/>
          <w:szCs w:val="28"/>
          <w:highlight w:val="none"/>
        </w:rPr>
        <w:t>所竞分标（如有则填写，无分标时填写“无</w:t>
      </w:r>
      <w:r>
        <w:rPr>
          <w:b/>
          <w:bCs/>
          <w:color w:val="auto"/>
          <w:spacing w:val="-70"/>
          <w:position w:val="30"/>
          <w:sz w:val="28"/>
          <w:szCs w:val="28"/>
          <w:highlight w:val="none"/>
        </w:rPr>
        <w:t xml:space="preserve"> </w:t>
      </w:r>
      <w:r>
        <w:rPr>
          <w:b/>
          <w:bCs/>
          <w:color w:val="auto"/>
          <w:spacing w:val="9"/>
          <w:position w:val="30"/>
          <w:sz w:val="28"/>
          <w:szCs w:val="28"/>
          <w:highlight w:val="none"/>
        </w:rPr>
        <w:t>”或者留空</w:t>
      </w:r>
      <w:r>
        <w:rPr>
          <w:b/>
          <w:bCs/>
          <w:color w:val="auto"/>
          <w:spacing w:val="2"/>
          <w:position w:val="30"/>
          <w:sz w:val="28"/>
          <w:szCs w:val="28"/>
          <w:highlight w:val="none"/>
        </w:rPr>
        <w:t>）：</w:t>
      </w:r>
    </w:p>
    <w:p w14:paraId="6099E130">
      <w:pPr>
        <w:pStyle w:val="23"/>
        <w:spacing w:before="1" w:line="227" w:lineRule="auto"/>
        <w:ind w:left="846"/>
        <w:rPr>
          <w:b/>
          <w:bCs/>
          <w:color w:val="auto"/>
          <w:sz w:val="28"/>
          <w:szCs w:val="28"/>
          <w:highlight w:val="none"/>
        </w:rPr>
      </w:pPr>
      <w:r>
        <w:rPr>
          <w:rFonts w:hint="eastAsia"/>
          <w:b/>
          <w:bCs/>
          <w:color w:val="auto"/>
          <w:spacing w:val="8"/>
          <w:sz w:val="28"/>
          <w:szCs w:val="28"/>
          <w:highlight w:val="none"/>
          <w:lang w:eastAsia="zh-CN"/>
        </w:rPr>
        <w:t>谈判</w:t>
      </w:r>
      <w:r>
        <w:rPr>
          <w:b/>
          <w:bCs/>
          <w:color w:val="auto"/>
          <w:spacing w:val="8"/>
          <w:sz w:val="28"/>
          <w:szCs w:val="28"/>
          <w:highlight w:val="none"/>
        </w:rPr>
        <w:t>供应商名称：</w:t>
      </w:r>
    </w:p>
    <w:p w14:paraId="3FB67043">
      <w:pPr>
        <w:spacing w:line="258" w:lineRule="auto"/>
        <w:rPr>
          <w:rFonts w:ascii="Arial"/>
          <w:b/>
          <w:bCs/>
          <w:color w:val="auto"/>
          <w:sz w:val="28"/>
          <w:szCs w:val="28"/>
          <w:highlight w:val="none"/>
        </w:rPr>
      </w:pPr>
    </w:p>
    <w:p w14:paraId="773EC88A">
      <w:pPr>
        <w:spacing w:line="258" w:lineRule="auto"/>
        <w:rPr>
          <w:rFonts w:ascii="Arial"/>
          <w:b/>
          <w:bCs/>
          <w:color w:val="auto"/>
          <w:sz w:val="28"/>
          <w:szCs w:val="28"/>
          <w:highlight w:val="none"/>
        </w:rPr>
      </w:pPr>
    </w:p>
    <w:p w14:paraId="0D28E8B2">
      <w:pPr>
        <w:spacing w:line="259" w:lineRule="auto"/>
        <w:rPr>
          <w:rFonts w:ascii="Arial"/>
          <w:b/>
          <w:bCs/>
          <w:color w:val="auto"/>
          <w:sz w:val="28"/>
          <w:szCs w:val="28"/>
          <w:highlight w:val="none"/>
        </w:rPr>
      </w:pPr>
    </w:p>
    <w:p w14:paraId="3167E977">
      <w:pPr>
        <w:spacing w:line="259" w:lineRule="auto"/>
        <w:rPr>
          <w:rFonts w:ascii="Arial"/>
          <w:b/>
          <w:bCs/>
          <w:color w:val="auto"/>
          <w:sz w:val="28"/>
          <w:szCs w:val="28"/>
          <w:highlight w:val="none"/>
        </w:rPr>
      </w:pPr>
    </w:p>
    <w:p w14:paraId="353E00C4">
      <w:pPr>
        <w:spacing w:line="259" w:lineRule="auto"/>
        <w:rPr>
          <w:rFonts w:ascii="Arial"/>
          <w:b/>
          <w:bCs/>
          <w:color w:val="auto"/>
          <w:sz w:val="28"/>
          <w:szCs w:val="28"/>
          <w:highlight w:val="none"/>
        </w:rPr>
      </w:pPr>
    </w:p>
    <w:p w14:paraId="0608EECF">
      <w:pPr>
        <w:spacing w:line="259" w:lineRule="auto"/>
        <w:rPr>
          <w:rFonts w:ascii="Arial"/>
          <w:b/>
          <w:bCs/>
          <w:color w:val="auto"/>
          <w:sz w:val="28"/>
          <w:szCs w:val="28"/>
          <w:highlight w:val="none"/>
        </w:rPr>
      </w:pPr>
    </w:p>
    <w:p w14:paraId="47510B0E">
      <w:pPr>
        <w:spacing w:line="259" w:lineRule="auto"/>
        <w:rPr>
          <w:rFonts w:ascii="Arial"/>
          <w:b/>
          <w:bCs/>
          <w:color w:val="auto"/>
          <w:sz w:val="28"/>
          <w:szCs w:val="28"/>
          <w:highlight w:val="none"/>
        </w:rPr>
      </w:pPr>
    </w:p>
    <w:p w14:paraId="480D25DA">
      <w:pPr>
        <w:pStyle w:val="23"/>
        <w:spacing w:before="65" w:line="228" w:lineRule="auto"/>
        <w:ind w:left="4517"/>
        <w:rPr>
          <w:b/>
          <w:bCs/>
          <w:color w:val="auto"/>
          <w:sz w:val="28"/>
          <w:szCs w:val="28"/>
          <w:highlight w:val="none"/>
        </w:rPr>
      </w:pPr>
      <w:r>
        <w:rPr>
          <w:b/>
          <w:bCs/>
          <w:color w:val="auto"/>
          <w:spacing w:val="-2"/>
          <w:sz w:val="28"/>
          <w:szCs w:val="28"/>
          <w:highlight w:val="none"/>
        </w:rPr>
        <w:t>年</w:t>
      </w:r>
      <w:r>
        <w:rPr>
          <w:b/>
          <w:bCs/>
          <w:color w:val="auto"/>
          <w:spacing w:val="7"/>
          <w:sz w:val="28"/>
          <w:szCs w:val="28"/>
          <w:highlight w:val="none"/>
        </w:rPr>
        <w:t xml:space="preserve">      </w:t>
      </w:r>
      <w:r>
        <w:rPr>
          <w:b/>
          <w:bCs/>
          <w:color w:val="auto"/>
          <w:spacing w:val="-2"/>
          <w:sz w:val="28"/>
          <w:szCs w:val="28"/>
          <w:highlight w:val="none"/>
        </w:rPr>
        <w:t>月</w:t>
      </w:r>
      <w:r>
        <w:rPr>
          <w:b/>
          <w:bCs/>
          <w:color w:val="auto"/>
          <w:spacing w:val="14"/>
          <w:sz w:val="28"/>
          <w:szCs w:val="28"/>
          <w:highlight w:val="none"/>
        </w:rPr>
        <w:t xml:space="preserve">      </w:t>
      </w:r>
      <w:r>
        <w:rPr>
          <w:b/>
          <w:bCs/>
          <w:color w:val="auto"/>
          <w:spacing w:val="-2"/>
          <w:sz w:val="28"/>
          <w:szCs w:val="28"/>
          <w:highlight w:val="none"/>
        </w:rPr>
        <w:t>日</w:t>
      </w:r>
    </w:p>
    <w:p w14:paraId="029D5901">
      <w:pPr>
        <w:spacing w:line="228" w:lineRule="auto"/>
        <w:rPr>
          <w:b/>
          <w:bCs/>
          <w:color w:val="auto"/>
          <w:sz w:val="28"/>
          <w:szCs w:val="28"/>
          <w:highlight w:val="none"/>
        </w:rPr>
        <w:sectPr>
          <w:headerReference r:id="rId9" w:type="default"/>
          <w:footerReference r:id="rId10" w:type="default"/>
          <w:pgSz w:w="11906" w:h="16839"/>
          <w:pgMar w:top="926" w:right="1129" w:bottom="885" w:left="1134" w:header="746" w:footer="720" w:gutter="0"/>
          <w:pgBorders>
            <w:top w:val="none" w:sz="0" w:space="0"/>
            <w:left w:val="none" w:sz="0" w:space="0"/>
            <w:bottom w:val="none" w:sz="0" w:space="0"/>
            <w:right w:val="none" w:sz="0" w:space="0"/>
          </w:pgBorders>
          <w:pgNumType w:fmt="decimal"/>
          <w:cols w:space="720" w:num="1"/>
        </w:sectPr>
      </w:pPr>
    </w:p>
    <w:p w14:paraId="06944E58">
      <w:pPr>
        <w:pStyle w:val="23"/>
        <w:spacing w:before="91" w:line="221" w:lineRule="auto"/>
        <w:ind w:left="13"/>
        <w:rPr>
          <w:color w:val="auto"/>
          <w:sz w:val="28"/>
          <w:szCs w:val="28"/>
          <w:highlight w:val="none"/>
        </w:rPr>
      </w:pPr>
      <w:r>
        <w:rPr>
          <w:color w:val="auto"/>
          <w:spacing w:val="-1"/>
          <w:sz w:val="28"/>
          <w:szCs w:val="28"/>
          <w:highlight w:val="none"/>
        </w:rPr>
        <w:t>2、</w:t>
      </w:r>
      <w:r>
        <w:rPr>
          <w:rFonts w:hint="eastAsia"/>
          <w:color w:val="auto"/>
          <w:spacing w:val="-1"/>
          <w:sz w:val="28"/>
          <w:szCs w:val="28"/>
          <w:highlight w:val="none"/>
          <w:lang w:val="en-US" w:eastAsia="zh-CN"/>
        </w:rPr>
        <w:t>报价</w:t>
      </w:r>
      <w:r>
        <w:rPr>
          <w:color w:val="auto"/>
          <w:spacing w:val="-1"/>
          <w:sz w:val="28"/>
          <w:szCs w:val="28"/>
          <w:highlight w:val="none"/>
        </w:rPr>
        <w:t>文件目录</w:t>
      </w:r>
    </w:p>
    <w:p w14:paraId="70FE8CE9">
      <w:pPr>
        <w:spacing w:line="354" w:lineRule="auto"/>
        <w:rPr>
          <w:rFonts w:ascii="Arial"/>
          <w:color w:val="auto"/>
          <w:sz w:val="21"/>
          <w:highlight w:val="none"/>
        </w:rPr>
      </w:pPr>
    </w:p>
    <w:p w14:paraId="4220FBF2">
      <w:pPr>
        <w:pStyle w:val="23"/>
        <w:spacing w:before="91" w:line="220" w:lineRule="auto"/>
        <w:ind w:left="571"/>
        <w:rPr>
          <w:color w:val="auto"/>
          <w:sz w:val="21"/>
          <w:szCs w:val="21"/>
          <w:highlight w:val="none"/>
        </w:rPr>
      </w:pPr>
      <w:r>
        <w:rPr>
          <w:color w:val="auto"/>
          <w:sz w:val="21"/>
          <w:szCs w:val="21"/>
          <w:highlight w:val="none"/>
        </w:rPr>
        <w:t>根据</w:t>
      </w:r>
      <w:r>
        <w:rPr>
          <w:rFonts w:hint="eastAsia"/>
          <w:color w:val="auto"/>
          <w:sz w:val="21"/>
          <w:szCs w:val="21"/>
          <w:highlight w:val="none"/>
          <w:lang w:eastAsia="zh-CN"/>
        </w:rPr>
        <w:t>谈判</w:t>
      </w:r>
      <w:r>
        <w:rPr>
          <w:color w:val="auto"/>
          <w:sz w:val="21"/>
          <w:szCs w:val="21"/>
          <w:highlight w:val="none"/>
        </w:rPr>
        <w:t>文件规定及供应商提供的材料自行编</w:t>
      </w:r>
      <w:r>
        <w:rPr>
          <w:color w:val="auto"/>
          <w:spacing w:val="-1"/>
          <w:sz w:val="21"/>
          <w:szCs w:val="21"/>
          <w:highlight w:val="none"/>
        </w:rPr>
        <w:t>写目录（</w:t>
      </w:r>
      <w:r>
        <w:rPr>
          <w:b/>
          <w:bCs/>
          <w:color w:val="auto"/>
          <w:spacing w:val="-1"/>
          <w:sz w:val="21"/>
          <w:szCs w:val="21"/>
          <w:highlight w:val="none"/>
        </w:rPr>
        <w:t>格式后附</w:t>
      </w:r>
      <w:r>
        <w:rPr>
          <w:color w:val="auto"/>
          <w:spacing w:val="-1"/>
          <w:sz w:val="21"/>
          <w:szCs w:val="21"/>
          <w:highlight w:val="none"/>
        </w:rPr>
        <w:t>）。</w:t>
      </w:r>
    </w:p>
    <w:p w14:paraId="1D555FA6">
      <w:pPr>
        <w:pStyle w:val="33"/>
        <w:spacing w:line="360" w:lineRule="auto"/>
        <w:ind w:firstLine="480" w:firstLineChars="200"/>
        <w:rPr>
          <w:rFonts w:hint="eastAsia" w:cs="宋体" w:asciiTheme="minorEastAsia" w:hAnsiTheme="minorEastAsia" w:eastAsiaTheme="minorEastAsia"/>
          <w:color w:val="auto"/>
          <w:sz w:val="24"/>
          <w:highlight w:val="none"/>
        </w:rPr>
      </w:pPr>
    </w:p>
    <w:p w14:paraId="3F4CABE5">
      <w:pPr>
        <w:pStyle w:val="33"/>
        <w:spacing w:line="360" w:lineRule="auto"/>
        <w:ind w:firstLine="482" w:firstLineChars="200"/>
        <w:rPr>
          <w:rFonts w:hint="eastAsia" w:cs="Times New Roman" w:asciiTheme="minorEastAsia" w:hAnsiTheme="minorEastAsia" w:eastAsiaTheme="minorEastAsia"/>
          <w:b/>
          <w:color w:val="auto"/>
          <w:sz w:val="24"/>
          <w:highlight w:val="none"/>
          <w:lang w:val="en-US" w:eastAsia="zh-CN"/>
        </w:rPr>
      </w:pPr>
    </w:p>
    <w:p w14:paraId="6111C90E">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14:paraId="14265E93">
      <w:pPr>
        <w:pStyle w:val="33"/>
        <w:spacing w:line="360" w:lineRule="auto"/>
        <w:ind w:firstLine="420" w:firstLineChars="200"/>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（1）报价一览表（</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val="en-US" w:eastAsia="zh-CN"/>
        </w:rPr>
        <w:t>）；</w:t>
      </w:r>
    </w:p>
    <w:p w14:paraId="0D76D3C7">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54D2A182">
      <w:pPr>
        <w:snapToGrid w:val="0"/>
        <w:spacing w:line="360" w:lineRule="auto"/>
        <w:ind w:firstLine="482"/>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我方承诺按照如下报价一览表的价格完成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w:t>
      </w:r>
      <w:r>
        <w:rPr>
          <w:rFonts w:hint="eastAsia" w:ascii="宋体" w:hAnsi="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lang w:val="zh-CN"/>
        </w:rPr>
        <w:t>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2C4FA8F7">
      <w:pPr>
        <w:pStyle w:val="6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报价一览表(单位均为人民币元)</w:t>
      </w:r>
    </w:p>
    <w:tbl>
      <w:tblPr>
        <w:tblStyle w:val="61"/>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948"/>
        <w:gridCol w:w="1236"/>
        <w:gridCol w:w="2103"/>
        <w:gridCol w:w="660"/>
        <w:gridCol w:w="1044"/>
        <w:gridCol w:w="1333"/>
        <w:gridCol w:w="2102"/>
      </w:tblGrid>
      <w:tr w14:paraId="6083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427" w:type="dxa"/>
            <w:vAlign w:val="center"/>
          </w:tcPr>
          <w:p w14:paraId="544179F1">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48" w:type="dxa"/>
            <w:vAlign w:val="center"/>
          </w:tcPr>
          <w:p w14:paraId="00539A4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236" w:type="dxa"/>
            <w:vAlign w:val="center"/>
          </w:tcPr>
          <w:p w14:paraId="57652AB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077A572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2103" w:type="dxa"/>
            <w:vAlign w:val="center"/>
          </w:tcPr>
          <w:p w14:paraId="17FB0F80">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660" w:type="dxa"/>
            <w:vAlign w:val="center"/>
          </w:tcPr>
          <w:p w14:paraId="7F13EE3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44" w:type="dxa"/>
            <w:vAlign w:val="center"/>
          </w:tcPr>
          <w:p w14:paraId="130D240C">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333" w:type="dxa"/>
            <w:vAlign w:val="center"/>
          </w:tcPr>
          <w:p w14:paraId="1C20BBDC">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2102" w:type="dxa"/>
            <w:vAlign w:val="center"/>
          </w:tcPr>
          <w:p w14:paraId="0E82C27A">
            <w:pPr>
              <w:spacing w:line="360" w:lineRule="auto"/>
              <w:jc w:val="center"/>
              <w:rPr>
                <w:rFonts w:hint="eastAsia" w:ascii="宋体" w:hAnsi="宋体" w:eastAsia="宋体" w:cs="宋体"/>
                <w:b/>
                <w:color w:val="auto"/>
                <w:sz w:val="21"/>
                <w:szCs w:val="21"/>
                <w:highlight w:val="none"/>
              </w:rPr>
            </w:pPr>
          </w:p>
          <w:p w14:paraId="5BBE753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4F8BDB59">
            <w:pPr>
              <w:spacing w:line="360" w:lineRule="auto"/>
              <w:jc w:val="center"/>
              <w:rPr>
                <w:rFonts w:hint="eastAsia" w:ascii="宋体" w:hAnsi="宋体" w:eastAsia="宋体" w:cs="宋体"/>
                <w:b/>
                <w:color w:val="auto"/>
                <w:sz w:val="21"/>
                <w:szCs w:val="21"/>
                <w:highlight w:val="none"/>
              </w:rPr>
            </w:pPr>
          </w:p>
        </w:tc>
      </w:tr>
      <w:tr w14:paraId="7B5A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27" w:type="dxa"/>
            <w:vAlign w:val="center"/>
          </w:tcPr>
          <w:p w14:paraId="1566C8C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48" w:type="dxa"/>
            <w:vAlign w:val="center"/>
          </w:tcPr>
          <w:p w14:paraId="2F42C6C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236" w:type="dxa"/>
            <w:vAlign w:val="center"/>
          </w:tcPr>
          <w:p w14:paraId="598BFD84">
            <w:pPr>
              <w:snapToGrid w:val="0"/>
              <w:spacing w:line="360" w:lineRule="auto"/>
              <w:jc w:val="center"/>
              <w:rPr>
                <w:rFonts w:hint="eastAsia" w:ascii="宋体" w:hAnsi="宋体" w:eastAsia="宋体" w:cs="宋体"/>
                <w:color w:val="auto"/>
                <w:sz w:val="21"/>
                <w:szCs w:val="21"/>
                <w:highlight w:val="none"/>
              </w:rPr>
            </w:pPr>
          </w:p>
        </w:tc>
        <w:tc>
          <w:tcPr>
            <w:tcW w:w="2103" w:type="dxa"/>
            <w:vAlign w:val="center"/>
          </w:tcPr>
          <w:p w14:paraId="174D0E9D">
            <w:pPr>
              <w:snapToGrid w:val="0"/>
              <w:spacing w:line="360" w:lineRule="auto"/>
              <w:jc w:val="center"/>
              <w:rPr>
                <w:rFonts w:hint="eastAsia" w:ascii="宋体" w:hAnsi="宋体" w:eastAsia="宋体" w:cs="宋体"/>
                <w:color w:val="auto"/>
                <w:sz w:val="21"/>
                <w:szCs w:val="21"/>
                <w:highlight w:val="none"/>
              </w:rPr>
            </w:pPr>
          </w:p>
        </w:tc>
        <w:tc>
          <w:tcPr>
            <w:tcW w:w="660" w:type="dxa"/>
            <w:vAlign w:val="center"/>
          </w:tcPr>
          <w:p w14:paraId="199E78C8">
            <w:pPr>
              <w:snapToGrid w:val="0"/>
              <w:spacing w:line="360" w:lineRule="auto"/>
              <w:jc w:val="center"/>
              <w:rPr>
                <w:rFonts w:hint="eastAsia" w:ascii="宋体" w:hAnsi="宋体" w:eastAsia="宋体" w:cs="宋体"/>
                <w:color w:val="auto"/>
                <w:sz w:val="21"/>
                <w:szCs w:val="21"/>
                <w:highlight w:val="none"/>
              </w:rPr>
            </w:pPr>
          </w:p>
        </w:tc>
        <w:tc>
          <w:tcPr>
            <w:tcW w:w="1044" w:type="dxa"/>
            <w:vAlign w:val="center"/>
          </w:tcPr>
          <w:p w14:paraId="14DBE0D8">
            <w:pPr>
              <w:spacing w:line="360" w:lineRule="auto"/>
              <w:jc w:val="center"/>
              <w:rPr>
                <w:rFonts w:hint="eastAsia" w:ascii="宋体" w:hAnsi="宋体" w:eastAsia="宋体" w:cs="宋体"/>
                <w:color w:val="auto"/>
                <w:sz w:val="21"/>
                <w:szCs w:val="21"/>
                <w:highlight w:val="none"/>
              </w:rPr>
            </w:pPr>
          </w:p>
        </w:tc>
        <w:tc>
          <w:tcPr>
            <w:tcW w:w="1333" w:type="dxa"/>
            <w:vAlign w:val="center"/>
          </w:tcPr>
          <w:p w14:paraId="6652B667">
            <w:pPr>
              <w:spacing w:line="360" w:lineRule="auto"/>
              <w:jc w:val="center"/>
              <w:rPr>
                <w:rFonts w:hint="eastAsia" w:ascii="宋体" w:hAnsi="宋体" w:eastAsia="宋体" w:cs="宋体"/>
                <w:color w:val="auto"/>
                <w:sz w:val="21"/>
                <w:szCs w:val="21"/>
                <w:highlight w:val="none"/>
              </w:rPr>
            </w:pPr>
          </w:p>
        </w:tc>
        <w:tc>
          <w:tcPr>
            <w:tcW w:w="2102" w:type="dxa"/>
            <w:vAlign w:val="center"/>
          </w:tcPr>
          <w:p w14:paraId="2F24FED3">
            <w:pPr>
              <w:spacing w:line="360" w:lineRule="auto"/>
              <w:jc w:val="center"/>
              <w:rPr>
                <w:rFonts w:hint="eastAsia" w:ascii="宋体" w:hAnsi="宋体" w:eastAsia="宋体" w:cs="宋体"/>
                <w:color w:val="auto"/>
                <w:sz w:val="21"/>
                <w:szCs w:val="21"/>
                <w:highlight w:val="none"/>
              </w:rPr>
            </w:pPr>
          </w:p>
        </w:tc>
      </w:tr>
      <w:tr w14:paraId="471A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27" w:type="dxa"/>
            <w:vAlign w:val="center"/>
          </w:tcPr>
          <w:p w14:paraId="11B8C1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48" w:type="dxa"/>
            <w:vAlign w:val="center"/>
          </w:tcPr>
          <w:p w14:paraId="101E721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236" w:type="dxa"/>
            <w:vAlign w:val="center"/>
          </w:tcPr>
          <w:p w14:paraId="178804B9">
            <w:pPr>
              <w:snapToGrid w:val="0"/>
              <w:spacing w:line="360" w:lineRule="auto"/>
              <w:jc w:val="center"/>
              <w:rPr>
                <w:rFonts w:hint="eastAsia" w:ascii="宋体" w:hAnsi="宋体" w:eastAsia="宋体" w:cs="宋体"/>
                <w:color w:val="auto"/>
                <w:sz w:val="21"/>
                <w:szCs w:val="21"/>
                <w:highlight w:val="none"/>
              </w:rPr>
            </w:pPr>
          </w:p>
        </w:tc>
        <w:tc>
          <w:tcPr>
            <w:tcW w:w="2103" w:type="dxa"/>
            <w:vAlign w:val="center"/>
          </w:tcPr>
          <w:p w14:paraId="1BB021D9">
            <w:pPr>
              <w:snapToGrid w:val="0"/>
              <w:spacing w:line="360" w:lineRule="auto"/>
              <w:jc w:val="center"/>
              <w:rPr>
                <w:rFonts w:hint="eastAsia" w:ascii="宋体" w:hAnsi="宋体" w:eastAsia="宋体" w:cs="宋体"/>
                <w:color w:val="auto"/>
                <w:sz w:val="21"/>
                <w:szCs w:val="21"/>
                <w:highlight w:val="none"/>
              </w:rPr>
            </w:pPr>
          </w:p>
        </w:tc>
        <w:tc>
          <w:tcPr>
            <w:tcW w:w="660" w:type="dxa"/>
            <w:vAlign w:val="center"/>
          </w:tcPr>
          <w:p w14:paraId="5103DCD3">
            <w:pPr>
              <w:snapToGrid w:val="0"/>
              <w:spacing w:line="360" w:lineRule="auto"/>
              <w:jc w:val="center"/>
              <w:rPr>
                <w:rFonts w:hint="eastAsia" w:ascii="宋体" w:hAnsi="宋体" w:eastAsia="宋体" w:cs="宋体"/>
                <w:color w:val="auto"/>
                <w:sz w:val="21"/>
                <w:szCs w:val="21"/>
                <w:highlight w:val="none"/>
              </w:rPr>
            </w:pPr>
          </w:p>
        </w:tc>
        <w:tc>
          <w:tcPr>
            <w:tcW w:w="1044" w:type="dxa"/>
            <w:vAlign w:val="center"/>
          </w:tcPr>
          <w:p w14:paraId="3CC692D7">
            <w:pPr>
              <w:spacing w:line="360" w:lineRule="auto"/>
              <w:jc w:val="center"/>
              <w:rPr>
                <w:rFonts w:hint="eastAsia" w:ascii="宋体" w:hAnsi="宋体" w:eastAsia="宋体" w:cs="宋体"/>
                <w:color w:val="auto"/>
                <w:sz w:val="21"/>
                <w:szCs w:val="21"/>
                <w:highlight w:val="none"/>
              </w:rPr>
            </w:pPr>
          </w:p>
        </w:tc>
        <w:tc>
          <w:tcPr>
            <w:tcW w:w="1333" w:type="dxa"/>
            <w:vAlign w:val="center"/>
          </w:tcPr>
          <w:p w14:paraId="5D123AE8">
            <w:pPr>
              <w:spacing w:line="360" w:lineRule="auto"/>
              <w:jc w:val="center"/>
              <w:rPr>
                <w:rFonts w:hint="eastAsia" w:ascii="宋体" w:hAnsi="宋体" w:eastAsia="宋体" w:cs="宋体"/>
                <w:color w:val="auto"/>
                <w:sz w:val="21"/>
                <w:szCs w:val="21"/>
                <w:highlight w:val="none"/>
              </w:rPr>
            </w:pPr>
          </w:p>
        </w:tc>
        <w:tc>
          <w:tcPr>
            <w:tcW w:w="2102" w:type="dxa"/>
            <w:vAlign w:val="center"/>
          </w:tcPr>
          <w:p w14:paraId="4B04AD21">
            <w:pPr>
              <w:spacing w:line="360" w:lineRule="auto"/>
              <w:jc w:val="center"/>
              <w:rPr>
                <w:rFonts w:hint="eastAsia" w:ascii="宋体" w:hAnsi="宋体" w:eastAsia="宋体" w:cs="宋体"/>
                <w:color w:val="auto"/>
                <w:sz w:val="21"/>
                <w:szCs w:val="21"/>
                <w:highlight w:val="none"/>
              </w:rPr>
            </w:pPr>
          </w:p>
        </w:tc>
      </w:tr>
      <w:tr w14:paraId="01B5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27" w:type="dxa"/>
            <w:vAlign w:val="center"/>
          </w:tcPr>
          <w:p w14:paraId="6A5BAD7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48" w:type="dxa"/>
            <w:vAlign w:val="center"/>
          </w:tcPr>
          <w:p w14:paraId="11357BC4">
            <w:pPr>
              <w:snapToGrid w:val="0"/>
              <w:spacing w:line="360" w:lineRule="auto"/>
              <w:jc w:val="center"/>
              <w:rPr>
                <w:rFonts w:hint="eastAsia" w:ascii="宋体" w:hAnsi="宋体" w:eastAsia="宋体" w:cs="宋体"/>
                <w:color w:val="auto"/>
                <w:sz w:val="21"/>
                <w:szCs w:val="21"/>
                <w:highlight w:val="none"/>
              </w:rPr>
            </w:pPr>
          </w:p>
        </w:tc>
        <w:tc>
          <w:tcPr>
            <w:tcW w:w="1236" w:type="dxa"/>
            <w:vAlign w:val="center"/>
          </w:tcPr>
          <w:p w14:paraId="491E1FDC">
            <w:pPr>
              <w:snapToGrid w:val="0"/>
              <w:spacing w:line="360" w:lineRule="auto"/>
              <w:jc w:val="center"/>
              <w:rPr>
                <w:rFonts w:hint="eastAsia" w:ascii="宋体" w:hAnsi="宋体" w:eastAsia="宋体" w:cs="宋体"/>
                <w:color w:val="auto"/>
                <w:sz w:val="21"/>
                <w:szCs w:val="21"/>
                <w:highlight w:val="none"/>
              </w:rPr>
            </w:pPr>
          </w:p>
        </w:tc>
        <w:tc>
          <w:tcPr>
            <w:tcW w:w="2103" w:type="dxa"/>
            <w:vAlign w:val="center"/>
          </w:tcPr>
          <w:p w14:paraId="44F27969">
            <w:pPr>
              <w:snapToGrid w:val="0"/>
              <w:spacing w:line="360" w:lineRule="auto"/>
              <w:jc w:val="center"/>
              <w:rPr>
                <w:rFonts w:hint="eastAsia" w:ascii="宋体" w:hAnsi="宋体" w:eastAsia="宋体" w:cs="宋体"/>
                <w:color w:val="auto"/>
                <w:sz w:val="21"/>
                <w:szCs w:val="21"/>
                <w:highlight w:val="none"/>
              </w:rPr>
            </w:pPr>
          </w:p>
        </w:tc>
        <w:tc>
          <w:tcPr>
            <w:tcW w:w="660" w:type="dxa"/>
            <w:vAlign w:val="center"/>
          </w:tcPr>
          <w:p w14:paraId="24B2EEFE">
            <w:pPr>
              <w:snapToGrid w:val="0"/>
              <w:spacing w:line="360" w:lineRule="auto"/>
              <w:jc w:val="center"/>
              <w:rPr>
                <w:rFonts w:hint="eastAsia" w:ascii="宋体" w:hAnsi="宋体" w:eastAsia="宋体" w:cs="宋体"/>
                <w:color w:val="auto"/>
                <w:sz w:val="21"/>
                <w:szCs w:val="21"/>
                <w:highlight w:val="none"/>
              </w:rPr>
            </w:pPr>
          </w:p>
        </w:tc>
        <w:tc>
          <w:tcPr>
            <w:tcW w:w="1044" w:type="dxa"/>
            <w:vAlign w:val="center"/>
          </w:tcPr>
          <w:p w14:paraId="0A0C4A2A">
            <w:pPr>
              <w:spacing w:line="360" w:lineRule="auto"/>
              <w:jc w:val="center"/>
              <w:rPr>
                <w:rFonts w:hint="eastAsia" w:ascii="宋体" w:hAnsi="宋体" w:eastAsia="宋体" w:cs="宋体"/>
                <w:color w:val="auto"/>
                <w:sz w:val="21"/>
                <w:szCs w:val="21"/>
                <w:highlight w:val="none"/>
              </w:rPr>
            </w:pPr>
          </w:p>
        </w:tc>
        <w:tc>
          <w:tcPr>
            <w:tcW w:w="1333" w:type="dxa"/>
            <w:vAlign w:val="center"/>
          </w:tcPr>
          <w:p w14:paraId="5556A60C">
            <w:pPr>
              <w:spacing w:line="360" w:lineRule="auto"/>
              <w:jc w:val="center"/>
              <w:rPr>
                <w:rFonts w:hint="eastAsia" w:ascii="宋体" w:hAnsi="宋体" w:eastAsia="宋体" w:cs="宋体"/>
                <w:color w:val="auto"/>
                <w:sz w:val="21"/>
                <w:szCs w:val="21"/>
                <w:highlight w:val="none"/>
              </w:rPr>
            </w:pPr>
          </w:p>
        </w:tc>
        <w:tc>
          <w:tcPr>
            <w:tcW w:w="2102" w:type="dxa"/>
            <w:vAlign w:val="center"/>
          </w:tcPr>
          <w:p w14:paraId="65A337E6">
            <w:pPr>
              <w:spacing w:line="360" w:lineRule="auto"/>
              <w:jc w:val="center"/>
              <w:rPr>
                <w:rFonts w:hint="eastAsia" w:ascii="宋体" w:hAnsi="宋体" w:eastAsia="宋体" w:cs="宋体"/>
                <w:color w:val="auto"/>
                <w:sz w:val="21"/>
                <w:szCs w:val="21"/>
                <w:highlight w:val="none"/>
              </w:rPr>
            </w:pPr>
          </w:p>
        </w:tc>
      </w:tr>
      <w:tr w14:paraId="67D6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27" w:type="dxa"/>
            <w:vAlign w:val="center"/>
          </w:tcPr>
          <w:p w14:paraId="4AEB6076">
            <w:pPr>
              <w:spacing w:line="360" w:lineRule="auto"/>
              <w:jc w:val="center"/>
              <w:rPr>
                <w:rFonts w:hint="eastAsia" w:ascii="宋体" w:hAnsi="宋体" w:eastAsia="宋体" w:cs="宋体"/>
                <w:color w:val="auto"/>
                <w:sz w:val="21"/>
                <w:szCs w:val="21"/>
                <w:highlight w:val="none"/>
              </w:rPr>
            </w:pPr>
          </w:p>
        </w:tc>
        <w:tc>
          <w:tcPr>
            <w:tcW w:w="948" w:type="dxa"/>
            <w:vAlign w:val="center"/>
          </w:tcPr>
          <w:p w14:paraId="07C09750">
            <w:pPr>
              <w:snapToGrid w:val="0"/>
              <w:spacing w:line="360" w:lineRule="auto"/>
              <w:jc w:val="center"/>
              <w:rPr>
                <w:rFonts w:hint="eastAsia" w:ascii="宋体" w:hAnsi="宋体" w:eastAsia="宋体" w:cs="宋体"/>
                <w:color w:val="auto"/>
                <w:sz w:val="21"/>
                <w:szCs w:val="21"/>
                <w:highlight w:val="none"/>
              </w:rPr>
            </w:pPr>
          </w:p>
        </w:tc>
        <w:tc>
          <w:tcPr>
            <w:tcW w:w="1236" w:type="dxa"/>
            <w:vAlign w:val="center"/>
          </w:tcPr>
          <w:p w14:paraId="62438CBD">
            <w:pPr>
              <w:snapToGrid w:val="0"/>
              <w:spacing w:line="360" w:lineRule="auto"/>
              <w:jc w:val="center"/>
              <w:rPr>
                <w:rFonts w:hint="eastAsia" w:ascii="宋体" w:hAnsi="宋体" w:eastAsia="宋体" w:cs="宋体"/>
                <w:color w:val="auto"/>
                <w:sz w:val="21"/>
                <w:szCs w:val="21"/>
                <w:highlight w:val="none"/>
              </w:rPr>
            </w:pPr>
          </w:p>
        </w:tc>
        <w:tc>
          <w:tcPr>
            <w:tcW w:w="2103" w:type="dxa"/>
            <w:vAlign w:val="center"/>
          </w:tcPr>
          <w:p w14:paraId="5F07FCA3">
            <w:pPr>
              <w:snapToGrid w:val="0"/>
              <w:spacing w:line="360" w:lineRule="auto"/>
              <w:jc w:val="center"/>
              <w:rPr>
                <w:rFonts w:hint="eastAsia" w:ascii="宋体" w:hAnsi="宋体" w:eastAsia="宋体" w:cs="宋体"/>
                <w:color w:val="auto"/>
                <w:sz w:val="21"/>
                <w:szCs w:val="21"/>
                <w:highlight w:val="none"/>
              </w:rPr>
            </w:pPr>
          </w:p>
        </w:tc>
        <w:tc>
          <w:tcPr>
            <w:tcW w:w="660" w:type="dxa"/>
            <w:vAlign w:val="center"/>
          </w:tcPr>
          <w:p w14:paraId="3D239951">
            <w:pPr>
              <w:snapToGrid w:val="0"/>
              <w:spacing w:line="360" w:lineRule="auto"/>
              <w:jc w:val="center"/>
              <w:rPr>
                <w:rFonts w:hint="eastAsia" w:ascii="宋体" w:hAnsi="宋体" w:eastAsia="宋体" w:cs="宋体"/>
                <w:color w:val="auto"/>
                <w:sz w:val="21"/>
                <w:szCs w:val="21"/>
                <w:highlight w:val="none"/>
              </w:rPr>
            </w:pPr>
          </w:p>
        </w:tc>
        <w:tc>
          <w:tcPr>
            <w:tcW w:w="1044" w:type="dxa"/>
            <w:vAlign w:val="center"/>
          </w:tcPr>
          <w:p w14:paraId="0F34C1CE">
            <w:pPr>
              <w:spacing w:line="360" w:lineRule="auto"/>
              <w:jc w:val="center"/>
              <w:rPr>
                <w:rFonts w:hint="eastAsia" w:ascii="宋体" w:hAnsi="宋体" w:eastAsia="宋体" w:cs="宋体"/>
                <w:color w:val="auto"/>
                <w:sz w:val="21"/>
                <w:szCs w:val="21"/>
                <w:highlight w:val="none"/>
              </w:rPr>
            </w:pPr>
          </w:p>
        </w:tc>
        <w:tc>
          <w:tcPr>
            <w:tcW w:w="1333" w:type="dxa"/>
            <w:vAlign w:val="center"/>
          </w:tcPr>
          <w:p w14:paraId="4F2856EA">
            <w:pPr>
              <w:spacing w:line="360" w:lineRule="auto"/>
              <w:jc w:val="center"/>
              <w:rPr>
                <w:rFonts w:hint="eastAsia" w:ascii="宋体" w:hAnsi="宋体" w:eastAsia="宋体" w:cs="宋体"/>
                <w:color w:val="auto"/>
                <w:sz w:val="21"/>
                <w:szCs w:val="21"/>
                <w:highlight w:val="none"/>
              </w:rPr>
            </w:pPr>
          </w:p>
        </w:tc>
        <w:tc>
          <w:tcPr>
            <w:tcW w:w="2102" w:type="dxa"/>
            <w:vAlign w:val="center"/>
          </w:tcPr>
          <w:p w14:paraId="428F85C4">
            <w:pPr>
              <w:spacing w:line="360" w:lineRule="auto"/>
              <w:jc w:val="center"/>
              <w:rPr>
                <w:rFonts w:hint="eastAsia" w:ascii="宋体" w:hAnsi="宋体" w:eastAsia="宋体" w:cs="宋体"/>
                <w:color w:val="auto"/>
                <w:sz w:val="21"/>
                <w:szCs w:val="21"/>
                <w:highlight w:val="none"/>
              </w:rPr>
            </w:pPr>
          </w:p>
        </w:tc>
      </w:tr>
      <w:tr w14:paraId="3C5B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27" w:type="dxa"/>
            <w:vAlign w:val="center"/>
          </w:tcPr>
          <w:p w14:paraId="47D231B6">
            <w:pPr>
              <w:spacing w:line="360" w:lineRule="auto"/>
              <w:jc w:val="center"/>
              <w:rPr>
                <w:rFonts w:hint="eastAsia" w:ascii="宋体" w:hAnsi="宋体" w:eastAsia="宋体" w:cs="宋体"/>
                <w:color w:val="auto"/>
                <w:sz w:val="21"/>
                <w:szCs w:val="21"/>
                <w:highlight w:val="none"/>
              </w:rPr>
            </w:pPr>
          </w:p>
        </w:tc>
        <w:tc>
          <w:tcPr>
            <w:tcW w:w="948" w:type="dxa"/>
            <w:vAlign w:val="center"/>
          </w:tcPr>
          <w:p w14:paraId="1A185128">
            <w:pPr>
              <w:snapToGrid w:val="0"/>
              <w:spacing w:line="360" w:lineRule="auto"/>
              <w:jc w:val="center"/>
              <w:rPr>
                <w:rFonts w:hint="eastAsia" w:ascii="宋体" w:hAnsi="宋体" w:eastAsia="宋体" w:cs="宋体"/>
                <w:color w:val="auto"/>
                <w:sz w:val="21"/>
                <w:szCs w:val="21"/>
                <w:highlight w:val="none"/>
              </w:rPr>
            </w:pPr>
          </w:p>
        </w:tc>
        <w:tc>
          <w:tcPr>
            <w:tcW w:w="1236" w:type="dxa"/>
            <w:vAlign w:val="center"/>
          </w:tcPr>
          <w:p w14:paraId="5F948965">
            <w:pPr>
              <w:snapToGrid w:val="0"/>
              <w:spacing w:line="360" w:lineRule="auto"/>
              <w:jc w:val="center"/>
              <w:rPr>
                <w:rFonts w:hint="eastAsia" w:ascii="宋体" w:hAnsi="宋体" w:eastAsia="宋体" w:cs="宋体"/>
                <w:color w:val="auto"/>
                <w:sz w:val="21"/>
                <w:szCs w:val="21"/>
                <w:highlight w:val="none"/>
              </w:rPr>
            </w:pPr>
          </w:p>
        </w:tc>
        <w:tc>
          <w:tcPr>
            <w:tcW w:w="2103" w:type="dxa"/>
            <w:vAlign w:val="center"/>
          </w:tcPr>
          <w:p w14:paraId="7BA7FD6E">
            <w:pPr>
              <w:snapToGrid w:val="0"/>
              <w:spacing w:line="360" w:lineRule="auto"/>
              <w:jc w:val="center"/>
              <w:rPr>
                <w:rFonts w:hint="eastAsia" w:ascii="宋体" w:hAnsi="宋体" w:eastAsia="宋体" w:cs="宋体"/>
                <w:color w:val="auto"/>
                <w:sz w:val="21"/>
                <w:szCs w:val="21"/>
                <w:highlight w:val="none"/>
              </w:rPr>
            </w:pPr>
          </w:p>
        </w:tc>
        <w:tc>
          <w:tcPr>
            <w:tcW w:w="660" w:type="dxa"/>
            <w:vAlign w:val="center"/>
          </w:tcPr>
          <w:p w14:paraId="218DD072">
            <w:pPr>
              <w:snapToGrid w:val="0"/>
              <w:spacing w:line="360" w:lineRule="auto"/>
              <w:jc w:val="center"/>
              <w:rPr>
                <w:rFonts w:hint="eastAsia" w:ascii="宋体" w:hAnsi="宋体" w:eastAsia="宋体" w:cs="宋体"/>
                <w:color w:val="auto"/>
                <w:sz w:val="21"/>
                <w:szCs w:val="21"/>
                <w:highlight w:val="none"/>
              </w:rPr>
            </w:pPr>
          </w:p>
        </w:tc>
        <w:tc>
          <w:tcPr>
            <w:tcW w:w="1044" w:type="dxa"/>
            <w:vAlign w:val="center"/>
          </w:tcPr>
          <w:p w14:paraId="39B5B136">
            <w:pPr>
              <w:spacing w:line="360" w:lineRule="auto"/>
              <w:jc w:val="center"/>
              <w:rPr>
                <w:rFonts w:hint="eastAsia" w:ascii="宋体" w:hAnsi="宋体" w:eastAsia="宋体" w:cs="宋体"/>
                <w:color w:val="auto"/>
                <w:sz w:val="21"/>
                <w:szCs w:val="21"/>
                <w:highlight w:val="none"/>
              </w:rPr>
            </w:pPr>
          </w:p>
        </w:tc>
        <w:tc>
          <w:tcPr>
            <w:tcW w:w="1333" w:type="dxa"/>
            <w:vAlign w:val="center"/>
          </w:tcPr>
          <w:p w14:paraId="5F5D5B79">
            <w:pPr>
              <w:spacing w:line="360" w:lineRule="auto"/>
              <w:jc w:val="center"/>
              <w:rPr>
                <w:rFonts w:hint="eastAsia" w:ascii="宋体" w:hAnsi="宋体" w:eastAsia="宋体" w:cs="宋体"/>
                <w:color w:val="auto"/>
                <w:sz w:val="21"/>
                <w:szCs w:val="21"/>
                <w:highlight w:val="none"/>
              </w:rPr>
            </w:pPr>
          </w:p>
        </w:tc>
        <w:tc>
          <w:tcPr>
            <w:tcW w:w="2102" w:type="dxa"/>
            <w:vAlign w:val="center"/>
          </w:tcPr>
          <w:p w14:paraId="05A90D1F">
            <w:pPr>
              <w:spacing w:line="360" w:lineRule="auto"/>
              <w:jc w:val="center"/>
              <w:rPr>
                <w:rFonts w:hint="eastAsia" w:ascii="宋体" w:hAnsi="宋体" w:eastAsia="宋体" w:cs="宋体"/>
                <w:color w:val="auto"/>
                <w:sz w:val="21"/>
                <w:szCs w:val="21"/>
                <w:highlight w:val="none"/>
              </w:rPr>
            </w:pPr>
          </w:p>
        </w:tc>
      </w:tr>
      <w:tr w14:paraId="672D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714" w:type="dxa"/>
            <w:gridSpan w:val="4"/>
            <w:vAlign w:val="center"/>
          </w:tcPr>
          <w:p w14:paraId="25BEC32B">
            <w:pPr>
              <w:spacing w:line="360" w:lineRule="auto"/>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谈判</w:t>
            </w:r>
            <w:r>
              <w:rPr>
                <w:rFonts w:hint="eastAsia" w:ascii="宋体" w:hAnsi="宋体" w:eastAsia="宋体" w:cs="宋体"/>
                <w:b/>
                <w:color w:val="auto"/>
                <w:sz w:val="21"/>
                <w:szCs w:val="21"/>
                <w:highlight w:val="none"/>
              </w:rPr>
              <w:t>报价（小写）</w:t>
            </w:r>
          </w:p>
        </w:tc>
        <w:tc>
          <w:tcPr>
            <w:tcW w:w="5139" w:type="dxa"/>
            <w:gridSpan w:val="4"/>
            <w:vAlign w:val="center"/>
          </w:tcPr>
          <w:p w14:paraId="78A783B9">
            <w:pPr>
              <w:spacing w:line="360" w:lineRule="auto"/>
              <w:jc w:val="center"/>
              <w:rPr>
                <w:rFonts w:hint="eastAsia" w:ascii="宋体" w:hAnsi="宋体" w:eastAsia="宋体" w:cs="宋体"/>
                <w:color w:val="auto"/>
                <w:sz w:val="21"/>
                <w:szCs w:val="21"/>
                <w:highlight w:val="none"/>
              </w:rPr>
            </w:pPr>
          </w:p>
        </w:tc>
      </w:tr>
      <w:tr w14:paraId="0F46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714" w:type="dxa"/>
            <w:gridSpan w:val="4"/>
            <w:vAlign w:val="center"/>
          </w:tcPr>
          <w:p w14:paraId="08B646FF">
            <w:pPr>
              <w:spacing w:line="360" w:lineRule="auto"/>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谈判</w:t>
            </w:r>
            <w:r>
              <w:rPr>
                <w:rFonts w:hint="eastAsia" w:ascii="宋体" w:hAnsi="宋体" w:eastAsia="宋体" w:cs="宋体"/>
                <w:b/>
                <w:color w:val="auto"/>
                <w:sz w:val="21"/>
                <w:szCs w:val="21"/>
                <w:highlight w:val="none"/>
              </w:rPr>
              <w:t>报价（大写）</w:t>
            </w:r>
          </w:p>
        </w:tc>
        <w:tc>
          <w:tcPr>
            <w:tcW w:w="5139" w:type="dxa"/>
            <w:gridSpan w:val="4"/>
            <w:vAlign w:val="center"/>
          </w:tcPr>
          <w:p w14:paraId="57E98C53">
            <w:pPr>
              <w:spacing w:line="360" w:lineRule="auto"/>
              <w:jc w:val="center"/>
              <w:rPr>
                <w:rFonts w:hint="eastAsia" w:ascii="宋体" w:hAnsi="宋体" w:eastAsia="宋体" w:cs="宋体"/>
                <w:color w:val="auto"/>
                <w:sz w:val="21"/>
                <w:szCs w:val="21"/>
                <w:highlight w:val="none"/>
              </w:rPr>
            </w:pPr>
          </w:p>
        </w:tc>
      </w:tr>
    </w:tbl>
    <w:p w14:paraId="41AF6DAE">
      <w:pPr>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1FF84211">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w:t>
      </w:r>
      <w:r>
        <w:rPr>
          <w:rFonts w:hint="eastAsia" w:ascii="宋体" w:hAnsi="宋体" w:cs="宋体"/>
          <w:b/>
          <w:color w:val="auto"/>
          <w:sz w:val="21"/>
          <w:szCs w:val="21"/>
          <w:highlight w:val="none"/>
          <w:lang w:val="en-US" w:eastAsia="zh-CN"/>
        </w:rPr>
        <w:t>响应</w:t>
      </w:r>
      <w:r>
        <w:rPr>
          <w:rFonts w:hint="eastAsia" w:ascii="宋体" w:hAnsi="宋体" w:eastAsia="宋体" w:cs="宋体"/>
          <w:b/>
          <w:color w:val="auto"/>
          <w:sz w:val="21"/>
          <w:szCs w:val="21"/>
          <w:highlight w:val="none"/>
        </w:rPr>
        <w:t>无效</w:t>
      </w:r>
      <w:r>
        <w:rPr>
          <w:rFonts w:hint="eastAsia" w:ascii="宋体" w:hAnsi="宋体" w:eastAsia="宋体" w:cs="宋体"/>
          <w:color w:val="auto"/>
          <w:kern w:val="0"/>
          <w:sz w:val="21"/>
          <w:szCs w:val="21"/>
          <w:highlight w:val="none"/>
          <w:lang w:val="zh-CN"/>
        </w:rPr>
        <w:t>。</w:t>
      </w:r>
    </w:p>
    <w:p w14:paraId="59C0D090">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w:t>
      </w:r>
      <w:r>
        <w:rPr>
          <w:rFonts w:hint="eastAsia" w:ascii="宋体" w:hAnsi="宋体" w:cs="宋体"/>
          <w:b/>
          <w:color w:val="auto"/>
          <w:kern w:val="0"/>
          <w:sz w:val="21"/>
          <w:szCs w:val="21"/>
          <w:highlight w:val="none"/>
          <w:lang w:val="zh-CN"/>
        </w:rPr>
        <w:t>供应商</w:t>
      </w:r>
      <w:r>
        <w:rPr>
          <w:rFonts w:hint="eastAsia" w:ascii="宋体" w:hAnsi="宋体" w:eastAsia="宋体" w:cs="宋体"/>
          <w:b/>
          <w:color w:val="auto"/>
          <w:kern w:val="0"/>
          <w:sz w:val="21"/>
          <w:szCs w:val="21"/>
          <w:highlight w:val="none"/>
          <w:lang w:val="zh-CN"/>
        </w:rPr>
        <w:t>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w:t>
      </w:r>
      <w:r>
        <w:rPr>
          <w:rFonts w:hint="eastAsia" w:ascii="宋体" w:hAnsi="宋体" w:eastAsia="宋体" w:cs="宋体"/>
          <w:b/>
          <w:color w:val="auto"/>
          <w:sz w:val="21"/>
          <w:szCs w:val="21"/>
          <w:highlight w:val="none"/>
          <w:lang w:val="zh-CN"/>
        </w:rPr>
        <w:t>报价一览表</w:t>
      </w:r>
      <w:r>
        <w:rPr>
          <w:rFonts w:hint="eastAsia" w:ascii="宋体" w:hAnsi="宋体" w:eastAsia="宋体" w:cs="宋体"/>
          <w:b/>
          <w:color w:val="auto"/>
          <w:kern w:val="0"/>
          <w:sz w:val="21"/>
          <w:szCs w:val="21"/>
          <w:highlight w:val="none"/>
          <w:lang w:val="zh-CN"/>
        </w:rPr>
        <w:t>》名称栏中，供应商不能作出合理解释的，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0D5FBF96">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288D5576">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E1EBD08">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5B16B428">
      <w:pPr>
        <w:autoSpaceDE w:val="0"/>
        <w:autoSpaceDN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54F7BEDB">
      <w:pPr>
        <w:autoSpaceDE w:val="0"/>
        <w:autoSpaceDN w:val="0"/>
        <w:spacing w:line="360" w:lineRule="auto"/>
        <w:ind w:firstLine="4200" w:firstLineChars="20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3D08C3A4">
      <w:pPr>
        <w:snapToGrid w:val="0"/>
        <w:spacing w:line="360" w:lineRule="auto"/>
        <w:ind w:right="48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3D248D8C">
      <w:pPr>
        <w:pStyle w:val="33"/>
        <w:numPr>
          <w:ilvl w:val="0"/>
          <w:numId w:val="0"/>
        </w:numPr>
        <w:spacing w:line="360" w:lineRule="auto"/>
        <w:ind w:firstLine="420" w:firstLineChars="200"/>
        <w:rPr>
          <w:rFonts w:hint="eastAsia" w:cs="宋体" w:asciiTheme="minorEastAsia" w:hAnsiTheme="minorEastAsia" w:eastAsiaTheme="minorEastAsia"/>
          <w:color w:val="auto"/>
          <w:sz w:val="21"/>
          <w:szCs w:val="21"/>
          <w:highlight w:val="none"/>
          <w:lang w:val="en-US" w:eastAsia="zh-CN"/>
        </w:rPr>
      </w:pPr>
    </w:p>
    <w:p w14:paraId="7FDB4613">
      <w:pPr>
        <w:pStyle w:val="33"/>
        <w:numPr>
          <w:ilvl w:val="0"/>
          <w:numId w:val="0"/>
        </w:numPr>
        <w:spacing w:line="360" w:lineRule="auto"/>
        <w:ind w:firstLine="420" w:firstLineChars="200"/>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（2）供应商认为需要提供的其他有关资料。</w:t>
      </w:r>
    </w:p>
    <w:p w14:paraId="171DCFB6">
      <w:pPr>
        <w:rPr>
          <w:rFonts w:hint="eastAsia"/>
          <w:b/>
          <w:bCs/>
          <w:color w:val="auto"/>
          <w:spacing w:val="-1"/>
          <w:sz w:val="21"/>
          <w:szCs w:val="21"/>
          <w:highlight w:val="none"/>
          <w:lang w:val="en-US" w:eastAsia="zh-CN"/>
        </w:rPr>
      </w:pPr>
      <w:r>
        <w:rPr>
          <w:rFonts w:hint="eastAsia"/>
          <w:b/>
          <w:bCs/>
          <w:color w:val="auto"/>
          <w:spacing w:val="-1"/>
          <w:sz w:val="21"/>
          <w:szCs w:val="21"/>
          <w:highlight w:val="none"/>
          <w:lang w:val="en-US" w:eastAsia="zh-CN"/>
        </w:rPr>
        <w:br w:type="page"/>
      </w:r>
    </w:p>
    <w:p w14:paraId="5BA12CF2">
      <w:pPr>
        <w:pStyle w:val="23"/>
        <w:spacing w:before="91" w:line="221" w:lineRule="auto"/>
        <w:rPr>
          <w:b/>
          <w:bCs/>
          <w:color w:val="auto"/>
          <w:sz w:val="28"/>
          <w:szCs w:val="28"/>
          <w:highlight w:val="none"/>
        </w:rPr>
      </w:pPr>
      <w:r>
        <w:rPr>
          <w:rFonts w:hint="eastAsia"/>
          <w:b/>
          <w:bCs/>
          <w:color w:val="auto"/>
          <w:spacing w:val="-1"/>
          <w:sz w:val="28"/>
          <w:szCs w:val="28"/>
          <w:highlight w:val="none"/>
          <w:lang w:val="en-US" w:eastAsia="zh-CN"/>
        </w:rPr>
        <w:t>三</w:t>
      </w:r>
      <w:r>
        <w:rPr>
          <w:b/>
          <w:bCs/>
          <w:color w:val="auto"/>
          <w:spacing w:val="-1"/>
          <w:sz w:val="28"/>
          <w:szCs w:val="28"/>
          <w:highlight w:val="none"/>
        </w:rPr>
        <w:t>、</w:t>
      </w:r>
      <w:r>
        <w:rPr>
          <w:rFonts w:hint="eastAsia"/>
          <w:b/>
          <w:bCs/>
          <w:color w:val="auto"/>
          <w:spacing w:val="-1"/>
          <w:sz w:val="28"/>
          <w:szCs w:val="28"/>
          <w:highlight w:val="none"/>
          <w:lang w:val="en-US" w:eastAsia="zh-CN"/>
        </w:rPr>
        <w:t>报价文</w:t>
      </w:r>
      <w:r>
        <w:rPr>
          <w:b/>
          <w:bCs/>
          <w:color w:val="auto"/>
          <w:spacing w:val="-1"/>
          <w:sz w:val="28"/>
          <w:szCs w:val="28"/>
          <w:highlight w:val="none"/>
        </w:rPr>
        <w:t>件格式</w:t>
      </w:r>
    </w:p>
    <w:p w14:paraId="15E43C24">
      <w:pPr>
        <w:spacing w:line="354" w:lineRule="auto"/>
        <w:rPr>
          <w:rFonts w:ascii="Arial"/>
          <w:b/>
          <w:bCs/>
          <w:color w:val="auto"/>
          <w:sz w:val="21"/>
          <w:highlight w:val="none"/>
        </w:rPr>
      </w:pPr>
    </w:p>
    <w:p w14:paraId="272C80B8">
      <w:pPr>
        <w:pStyle w:val="23"/>
        <w:spacing w:before="91" w:line="221" w:lineRule="auto"/>
        <w:ind w:left="30"/>
        <w:rPr>
          <w:b/>
          <w:bCs/>
          <w:color w:val="auto"/>
          <w:sz w:val="28"/>
          <w:szCs w:val="28"/>
          <w:highlight w:val="none"/>
        </w:rPr>
      </w:pPr>
      <w:r>
        <w:rPr>
          <w:b/>
          <w:bCs/>
          <w:color w:val="auto"/>
          <w:spacing w:val="-2"/>
          <w:sz w:val="28"/>
          <w:szCs w:val="28"/>
          <w:highlight w:val="none"/>
        </w:rPr>
        <w:t>1.</w:t>
      </w:r>
      <w:r>
        <w:rPr>
          <w:rFonts w:hint="eastAsia"/>
          <w:b/>
          <w:bCs/>
          <w:color w:val="auto"/>
          <w:spacing w:val="-1"/>
          <w:sz w:val="28"/>
          <w:szCs w:val="28"/>
          <w:highlight w:val="none"/>
          <w:lang w:val="en-US" w:eastAsia="zh-CN"/>
        </w:rPr>
        <w:t>报价文</w:t>
      </w:r>
      <w:r>
        <w:rPr>
          <w:b/>
          <w:bCs/>
          <w:color w:val="auto"/>
          <w:spacing w:val="-1"/>
          <w:sz w:val="28"/>
          <w:szCs w:val="28"/>
          <w:highlight w:val="none"/>
        </w:rPr>
        <w:t>件</w:t>
      </w:r>
      <w:r>
        <w:rPr>
          <w:b/>
          <w:bCs/>
          <w:color w:val="auto"/>
          <w:spacing w:val="-2"/>
          <w:sz w:val="28"/>
          <w:szCs w:val="28"/>
          <w:highlight w:val="none"/>
        </w:rPr>
        <w:t>封面格式：</w:t>
      </w:r>
    </w:p>
    <w:p w14:paraId="701A92B7">
      <w:pPr>
        <w:spacing w:line="251" w:lineRule="auto"/>
        <w:rPr>
          <w:rFonts w:ascii="Arial"/>
          <w:b/>
          <w:bCs/>
          <w:color w:val="auto"/>
          <w:sz w:val="21"/>
          <w:highlight w:val="none"/>
        </w:rPr>
      </w:pPr>
    </w:p>
    <w:p w14:paraId="1234DF4A">
      <w:pPr>
        <w:pStyle w:val="23"/>
        <w:spacing w:before="65" w:line="228" w:lineRule="auto"/>
        <w:jc w:val="right"/>
        <w:rPr>
          <w:b/>
          <w:bCs/>
          <w:color w:val="auto"/>
          <w:sz w:val="21"/>
          <w:szCs w:val="21"/>
          <w:highlight w:val="none"/>
        </w:rPr>
      </w:pPr>
      <w:r>
        <w:rPr>
          <w:b/>
          <w:bCs/>
          <w:color w:val="auto"/>
          <w:spacing w:val="9"/>
          <w:sz w:val="21"/>
          <w:szCs w:val="21"/>
          <w:highlight w:val="none"/>
        </w:rPr>
        <w:t>全流程电子文件</w:t>
      </w:r>
    </w:p>
    <w:p w14:paraId="38E7693C">
      <w:pPr>
        <w:spacing w:line="268" w:lineRule="auto"/>
        <w:rPr>
          <w:rFonts w:ascii="Arial"/>
          <w:b/>
          <w:bCs/>
          <w:color w:val="auto"/>
          <w:sz w:val="21"/>
          <w:highlight w:val="none"/>
        </w:rPr>
      </w:pPr>
    </w:p>
    <w:p w14:paraId="2166849D">
      <w:pPr>
        <w:spacing w:line="269" w:lineRule="auto"/>
        <w:rPr>
          <w:rFonts w:ascii="Arial"/>
          <w:b/>
          <w:bCs/>
          <w:color w:val="auto"/>
          <w:sz w:val="21"/>
          <w:highlight w:val="none"/>
        </w:rPr>
      </w:pPr>
    </w:p>
    <w:p w14:paraId="66E2F1C5">
      <w:pPr>
        <w:spacing w:line="269" w:lineRule="auto"/>
        <w:rPr>
          <w:rFonts w:ascii="Arial"/>
          <w:b/>
          <w:bCs/>
          <w:color w:val="auto"/>
          <w:sz w:val="21"/>
          <w:highlight w:val="none"/>
        </w:rPr>
      </w:pPr>
    </w:p>
    <w:p w14:paraId="46A57547">
      <w:pPr>
        <w:spacing w:line="269" w:lineRule="auto"/>
        <w:rPr>
          <w:rFonts w:ascii="Arial"/>
          <w:b/>
          <w:bCs/>
          <w:color w:val="auto"/>
          <w:sz w:val="21"/>
          <w:highlight w:val="none"/>
        </w:rPr>
      </w:pPr>
    </w:p>
    <w:p w14:paraId="7DB58E5E">
      <w:pPr>
        <w:spacing w:line="269" w:lineRule="auto"/>
        <w:rPr>
          <w:rFonts w:ascii="Arial"/>
          <w:b/>
          <w:bCs/>
          <w:color w:val="auto"/>
          <w:sz w:val="21"/>
          <w:highlight w:val="none"/>
        </w:rPr>
      </w:pPr>
    </w:p>
    <w:p w14:paraId="3DC1732F">
      <w:pPr>
        <w:spacing w:line="269" w:lineRule="auto"/>
        <w:rPr>
          <w:rFonts w:ascii="Arial"/>
          <w:b/>
          <w:bCs/>
          <w:color w:val="auto"/>
          <w:sz w:val="21"/>
          <w:highlight w:val="none"/>
        </w:rPr>
      </w:pPr>
    </w:p>
    <w:p w14:paraId="6A73BBAD">
      <w:pPr>
        <w:pStyle w:val="23"/>
        <w:spacing w:before="139" w:line="224" w:lineRule="auto"/>
        <w:ind w:left="3632"/>
        <w:rPr>
          <w:b/>
          <w:bCs/>
          <w:color w:val="auto"/>
          <w:sz w:val="43"/>
          <w:szCs w:val="43"/>
          <w:highlight w:val="none"/>
        </w:rPr>
      </w:pPr>
      <w:r>
        <w:rPr>
          <w:rFonts w:hint="eastAsia"/>
          <w:b/>
          <w:bCs/>
          <w:color w:val="auto"/>
          <w:spacing w:val="5"/>
          <w:sz w:val="43"/>
          <w:szCs w:val="43"/>
          <w:highlight w:val="none"/>
          <w:lang w:val="en-US" w:eastAsia="zh-CN"/>
        </w:rPr>
        <w:t>商务技术</w:t>
      </w:r>
      <w:r>
        <w:rPr>
          <w:b/>
          <w:bCs/>
          <w:color w:val="auto"/>
          <w:spacing w:val="5"/>
          <w:sz w:val="43"/>
          <w:szCs w:val="43"/>
          <w:highlight w:val="none"/>
        </w:rPr>
        <w:t>文件</w:t>
      </w:r>
    </w:p>
    <w:p w14:paraId="13F8B26A">
      <w:pPr>
        <w:spacing w:line="277" w:lineRule="auto"/>
        <w:rPr>
          <w:rFonts w:ascii="Arial"/>
          <w:b/>
          <w:bCs/>
          <w:color w:val="auto"/>
          <w:sz w:val="21"/>
          <w:highlight w:val="none"/>
        </w:rPr>
      </w:pPr>
    </w:p>
    <w:p w14:paraId="73F0491D">
      <w:pPr>
        <w:spacing w:line="277" w:lineRule="auto"/>
        <w:rPr>
          <w:rFonts w:ascii="Arial"/>
          <w:b/>
          <w:bCs/>
          <w:color w:val="auto"/>
          <w:sz w:val="21"/>
          <w:highlight w:val="none"/>
        </w:rPr>
      </w:pPr>
    </w:p>
    <w:p w14:paraId="74402375">
      <w:pPr>
        <w:spacing w:line="277" w:lineRule="auto"/>
        <w:rPr>
          <w:rFonts w:ascii="Arial"/>
          <w:b/>
          <w:bCs/>
          <w:color w:val="auto"/>
          <w:sz w:val="21"/>
          <w:highlight w:val="none"/>
        </w:rPr>
      </w:pPr>
    </w:p>
    <w:p w14:paraId="01005C61">
      <w:pPr>
        <w:spacing w:line="277" w:lineRule="auto"/>
        <w:rPr>
          <w:rFonts w:ascii="Arial"/>
          <w:b/>
          <w:bCs/>
          <w:color w:val="auto"/>
          <w:sz w:val="21"/>
          <w:highlight w:val="none"/>
        </w:rPr>
      </w:pPr>
    </w:p>
    <w:p w14:paraId="5972165F">
      <w:pPr>
        <w:spacing w:line="277" w:lineRule="auto"/>
        <w:rPr>
          <w:rFonts w:ascii="Arial"/>
          <w:b/>
          <w:bCs/>
          <w:color w:val="auto"/>
          <w:sz w:val="21"/>
          <w:szCs w:val="21"/>
          <w:highlight w:val="none"/>
        </w:rPr>
      </w:pPr>
    </w:p>
    <w:p w14:paraId="139152BB">
      <w:pPr>
        <w:pStyle w:val="23"/>
        <w:spacing w:before="65" w:line="229" w:lineRule="auto"/>
        <w:ind w:left="850"/>
        <w:rPr>
          <w:b/>
          <w:bCs/>
          <w:color w:val="auto"/>
          <w:spacing w:val="6"/>
          <w:sz w:val="28"/>
          <w:szCs w:val="28"/>
          <w:highlight w:val="none"/>
        </w:rPr>
      </w:pPr>
    </w:p>
    <w:p w14:paraId="212BD798">
      <w:pPr>
        <w:pStyle w:val="23"/>
        <w:spacing w:before="65" w:line="229" w:lineRule="auto"/>
        <w:ind w:left="850"/>
        <w:rPr>
          <w:b/>
          <w:bCs/>
          <w:color w:val="auto"/>
          <w:spacing w:val="6"/>
          <w:sz w:val="28"/>
          <w:szCs w:val="28"/>
          <w:highlight w:val="none"/>
        </w:rPr>
      </w:pPr>
    </w:p>
    <w:p w14:paraId="62B6568C">
      <w:pPr>
        <w:pStyle w:val="23"/>
        <w:spacing w:before="65" w:line="229" w:lineRule="auto"/>
        <w:ind w:left="850"/>
        <w:rPr>
          <w:b/>
          <w:bCs/>
          <w:color w:val="auto"/>
          <w:spacing w:val="6"/>
          <w:sz w:val="28"/>
          <w:szCs w:val="28"/>
          <w:highlight w:val="none"/>
        </w:rPr>
      </w:pPr>
    </w:p>
    <w:p w14:paraId="4A8A3FBE">
      <w:pPr>
        <w:pStyle w:val="23"/>
        <w:spacing w:before="65" w:line="229" w:lineRule="auto"/>
        <w:ind w:left="850"/>
        <w:rPr>
          <w:b/>
          <w:bCs/>
          <w:color w:val="auto"/>
          <w:sz w:val="28"/>
          <w:szCs w:val="28"/>
          <w:highlight w:val="none"/>
        </w:rPr>
      </w:pPr>
      <w:r>
        <w:rPr>
          <w:b/>
          <w:bCs/>
          <w:color w:val="auto"/>
          <w:spacing w:val="6"/>
          <w:sz w:val="28"/>
          <w:szCs w:val="28"/>
          <w:highlight w:val="none"/>
        </w:rPr>
        <w:t>项目名称：</w:t>
      </w:r>
    </w:p>
    <w:p w14:paraId="6AA6C985">
      <w:pPr>
        <w:spacing w:line="392" w:lineRule="auto"/>
        <w:rPr>
          <w:rFonts w:ascii="Arial"/>
          <w:b/>
          <w:bCs/>
          <w:color w:val="auto"/>
          <w:sz w:val="28"/>
          <w:szCs w:val="28"/>
          <w:highlight w:val="none"/>
        </w:rPr>
      </w:pPr>
    </w:p>
    <w:p w14:paraId="3F2593B9">
      <w:pPr>
        <w:pStyle w:val="23"/>
        <w:spacing w:before="66" w:line="228" w:lineRule="auto"/>
        <w:ind w:left="850"/>
        <w:rPr>
          <w:b/>
          <w:bCs/>
          <w:color w:val="auto"/>
          <w:sz w:val="28"/>
          <w:szCs w:val="28"/>
          <w:highlight w:val="none"/>
        </w:rPr>
      </w:pPr>
      <w:r>
        <w:rPr>
          <w:b/>
          <w:bCs/>
          <w:color w:val="auto"/>
          <w:spacing w:val="6"/>
          <w:sz w:val="28"/>
          <w:szCs w:val="28"/>
          <w:highlight w:val="none"/>
        </w:rPr>
        <w:t>项目编号：</w:t>
      </w:r>
    </w:p>
    <w:p w14:paraId="08D53195">
      <w:pPr>
        <w:spacing w:line="281" w:lineRule="auto"/>
        <w:rPr>
          <w:rFonts w:ascii="Arial"/>
          <w:b/>
          <w:bCs/>
          <w:color w:val="auto"/>
          <w:sz w:val="28"/>
          <w:szCs w:val="28"/>
          <w:highlight w:val="none"/>
        </w:rPr>
      </w:pPr>
    </w:p>
    <w:p w14:paraId="2B9D5F11">
      <w:pPr>
        <w:pStyle w:val="23"/>
        <w:spacing w:before="65" w:line="595" w:lineRule="exact"/>
        <w:ind w:left="846"/>
        <w:rPr>
          <w:b/>
          <w:bCs/>
          <w:color w:val="auto"/>
          <w:sz w:val="28"/>
          <w:szCs w:val="28"/>
          <w:highlight w:val="none"/>
        </w:rPr>
      </w:pPr>
      <w:r>
        <w:rPr>
          <w:b/>
          <w:bCs/>
          <w:color w:val="auto"/>
          <w:spacing w:val="9"/>
          <w:position w:val="30"/>
          <w:sz w:val="28"/>
          <w:szCs w:val="28"/>
          <w:highlight w:val="none"/>
        </w:rPr>
        <w:t>所竞分标（如有则填写，无分标时填写“无</w:t>
      </w:r>
      <w:r>
        <w:rPr>
          <w:b/>
          <w:bCs/>
          <w:color w:val="auto"/>
          <w:spacing w:val="-70"/>
          <w:position w:val="30"/>
          <w:sz w:val="28"/>
          <w:szCs w:val="28"/>
          <w:highlight w:val="none"/>
        </w:rPr>
        <w:t xml:space="preserve"> </w:t>
      </w:r>
      <w:r>
        <w:rPr>
          <w:b/>
          <w:bCs/>
          <w:color w:val="auto"/>
          <w:spacing w:val="9"/>
          <w:position w:val="30"/>
          <w:sz w:val="28"/>
          <w:szCs w:val="28"/>
          <w:highlight w:val="none"/>
        </w:rPr>
        <w:t>”或者留空</w:t>
      </w:r>
      <w:r>
        <w:rPr>
          <w:b/>
          <w:bCs/>
          <w:color w:val="auto"/>
          <w:spacing w:val="2"/>
          <w:position w:val="30"/>
          <w:sz w:val="28"/>
          <w:szCs w:val="28"/>
          <w:highlight w:val="none"/>
        </w:rPr>
        <w:t>）：</w:t>
      </w:r>
    </w:p>
    <w:p w14:paraId="2EF29984">
      <w:pPr>
        <w:pStyle w:val="23"/>
        <w:spacing w:before="1" w:line="227" w:lineRule="auto"/>
        <w:ind w:left="846"/>
        <w:rPr>
          <w:b/>
          <w:bCs/>
          <w:color w:val="auto"/>
          <w:sz w:val="28"/>
          <w:szCs w:val="28"/>
          <w:highlight w:val="none"/>
        </w:rPr>
      </w:pPr>
      <w:r>
        <w:rPr>
          <w:rFonts w:hint="eastAsia"/>
          <w:b/>
          <w:bCs/>
          <w:color w:val="auto"/>
          <w:spacing w:val="8"/>
          <w:sz w:val="28"/>
          <w:szCs w:val="28"/>
          <w:highlight w:val="none"/>
          <w:lang w:eastAsia="zh-CN"/>
        </w:rPr>
        <w:t>谈判</w:t>
      </w:r>
      <w:r>
        <w:rPr>
          <w:b/>
          <w:bCs/>
          <w:color w:val="auto"/>
          <w:spacing w:val="8"/>
          <w:sz w:val="28"/>
          <w:szCs w:val="28"/>
          <w:highlight w:val="none"/>
        </w:rPr>
        <w:t>供应商名称：</w:t>
      </w:r>
    </w:p>
    <w:p w14:paraId="62369FC9">
      <w:pPr>
        <w:spacing w:line="258" w:lineRule="auto"/>
        <w:rPr>
          <w:rFonts w:ascii="Arial"/>
          <w:b/>
          <w:bCs/>
          <w:color w:val="auto"/>
          <w:sz w:val="28"/>
          <w:szCs w:val="28"/>
          <w:highlight w:val="none"/>
        </w:rPr>
      </w:pPr>
    </w:p>
    <w:p w14:paraId="63AF0E09">
      <w:pPr>
        <w:spacing w:line="258" w:lineRule="auto"/>
        <w:rPr>
          <w:rFonts w:ascii="Arial"/>
          <w:b/>
          <w:bCs/>
          <w:color w:val="auto"/>
          <w:sz w:val="28"/>
          <w:szCs w:val="28"/>
          <w:highlight w:val="none"/>
        </w:rPr>
      </w:pPr>
    </w:p>
    <w:p w14:paraId="1DC787CF">
      <w:pPr>
        <w:spacing w:line="259" w:lineRule="auto"/>
        <w:rPr>
          <w:rFonts w:ascii="Arial"/>
          <w:b/>
          <w:bCs/>
          <w:color w:val="auto"/>
          <w:sz w:val="28"/>
          <w:szCs w:val="28"/>
          <w:highlight w:val="none"/>
        </w:rPr>
      </w:pPr>
    </w:p>
    <w:p w14:paraId="0A779144">
      <w:pPr>
        <w:spacing w:line="259" w:lineRule="auto"/>
        <w:rPr>
          <w:rFonts w:ascii="Arial"/>
          <w:b/>
          <w:bCs/>
          <w:color w:val="auto"/>
          <w:sz w:val="28"/>
          <w:szCs w:val="28"/>
          <w:highlight w:val="none"/>
        </w:rPr>
      </w:pPr>
    </w:p>
    <w:p w14:paraId="266DA883">
      <w:pPr>
        <w:spacing w:line="259" w:lineRule="auto"/>
        <w:rPr>
          <w:rFonts w:ascii="Arial"/>
          <w:b/>
          <w:bCs/>
          <w:color w:val="auto"/>
          <w:sz w:val="28"/>
          <w:szCs w:val="28"/>
          <w:highlight w:val="none"/>
        </w:rPr>
      </w:pPr>
    </w:p>
    <w:p w14:paraId="33A9A76D">
      <w:pPr>
        <w:spacing w:line="259" w:lineRule="auto"/>
        <w:rPr>
          <w:rFonts w:ascii="Arial"/>
          <w:b/>
          <w:bCs/>
          <w:color w:val="auto"/>
          <w:sz w:val="28"/>
          <w:szCs w:val="28"/>
          <w:highlight w:val="none"/>
        </w:rPr>
      </w:pPr>
    </w:p>
    <w:p w14:paraId="45EF5D3B">
      <w:pPr>
        <w:spacing w:line="259" w:lineRule="auto"/>
        <w:rPr>
          <w:rFonts w:ascii="Arial"/>
          <w:b/>
          <w:bCs/>
          <w:color w:val="auto"/>
          <w:sz w:val="28"/>
          <w:szCs w:val="28"/>
          <w:highlight w:val="none"/>
        </w:rPr>
      </w:pPr>
    </w:p>
    <w:p w14:paraId="294C8B4A">
      <w:pPr>
        <w:pStyle w:val="23"/>
        <w:spacing w:before="65" w:line="228" w:lineRule="auto"/>
        <w:ind w:left="4517"/>
        <w:rPr>
          <w:b/>
          <w:bCs/>
          <w:color w:val="auto"/>
          <w:sz w:val="28"/>
          <w:szCs w:val="28"/>
          <w:highlight w:val="none"/>
        </w:rPr>
        <w:sectPr>
          <w:headerReference r:id="rId11" w:type="default"/>
          <w:footerReference r:id="rId12" w:type="default"/>
          <w:pgSz w:w="11906" w:h="16839"/>
          <w:pgMar w:top="926" w:right="1129" w:bottom="885" w:left="1134" w:header="746" w:footer="720" w:gutter="0"/>
          <w:pgBorders>
            <w:top w:val="none" w:sz="0" w:space="0"/>
            <w:left w:val="none" w:sz="0" w:space="0"/>
            <w:bottom w:val="none" w:sz="0" w:space="0"/>
            <w:right w:val="none" w:sz="0" w:space="0"/>
          </w:pgBorders>
          <w:pgNumType w:fmt="decimal"/>
          <w:cols w:space="720" w:num="1"/>
        </w:sectPr>
      </w:pPr>
      <w:r>
        <w:rPr>
          <w:b/>
          <w:bCs/>
          <w:color w:val="auto"/>
          <w:spacing w:val="-2"/>
          <w:sz w:val="28"/>
          <w:szCs w:val="28"/>
          <w:highlight w:val="none"/>
        </w:rPr>
        <w:t>年</w:t>
      </w:r>
      <w:r>
        <w:rPr>
          <w:b/>
          <w:bCs/>
          <w:color w:val="auto"/>
          <w:spacing w:val="7"/>
          <w:sz w:val="28"/>
          <w:szCs w:val="28"/>
          <w:highlight w:val="none"/>
        </w:rPr>
        <w:t xml:space="preserve">      </w:t>
      </w:r>
      <w:r>
        <w:rPr>
          <w:b/>
          <w:bCs/>
          <w:color w:val="auto"/>
          <w:spacing w:val="-2"/>
          <w:sz w:val="28"/>
          <w:szCs w:val="28"/>
          <w:highlight w:val="none"/>
        </w:rPr>
        <w:t>月</w:t>
      </w:r>
      <w:r>
        <w:rPr>
          <w:b/>
          <w:bCs/>
          <w:color w:val="auto"/>
          <w:spacing w:val="14"/>
          <w:sz w:val="28"/>
          <w:szCs w:val="28"/>
          <w:highlight w:val="none"/>
        </w:rPr>
        <w:t xml:space="preserve">      </w:t>
      </w:r>
      <w:r>
        <w:rPr>
          <w:b/>
          <w:bCs/>
          <w:color w:val="auto"/>
          <w:spacing w:val="-2"/>
          <w:sz w:val="28"/>
          <w:szCs w:val="28"/>
          <w:highlight w:val="none"/>
        </w:rPr>
        <w:t>日</w:t>
      </w:r>
    </w:p>
    <w:p w14:paraId="39252CB6">
      <w:pPr>
        <w:pStyle w:val="23"/>
        <w:numPr>
          <w:ilvl w:val="0"/>
          <w:numId w:val="10"/>
        </w:numPr>
        <w:spacing w:before="91" w:line="221" w:lineRule="auto"/>
        <w:ind w:left="0" w:leftChars="0" w:firstLine="0" w:firstLineChars="0"/>
        <w:rPr>
          <w:color w:val="auto"/>
          <w:spacing w:val="-1"/>
          <w:sz w:val="28"/>
          <w:szCs w:val="28"/>
          <w:highlight w:val="none"/>
        </w:rPr>
      </w:pPr>
      <w:r>
        <w:rPr>
          <w:rFonts w:hint="eastAsia"/>
          <w:color w:val="auto"/>
          <w:spacing w:val="-1"/>
          <w:sz w:val="28"/>
          <w:szCs w:val="28"/>
          <w:highlight w:val="none"/>
          <w:lang w:val="en-US" w:eastAsia="zh-CN"/>
        </w:rPr>
        <w:t>商务技术</w:t>
      </w:r>
      <w:r>
        <w:rPr>
          <w:color w:val="auto"/>
          <w:spacing w:val="-1"/>
          <w:sz w:val="28"/>
          <w:szCs w:val="28"/>
          <w:highlight w:val="none"/>
        </w:rPr>
        <w:t>文件目录</w:t>
      </w:r>
    </w:p>
    <w:p w14:paraId="2AA01FB3">
      <w:pPr>
        <w:pStyle w:val="24"/>
        <w:widowControl w:val="0"/>
        <w:numPr>
          <w:ilvl w:val="0"/>
          <w:numId w:val="0"/>
        </w:numPr>
        <w:autoSpaceDE w:val="0"/>
        <w:autoSpaceDN w:val="0"/>
        <w:adjustRightInd w:val="0"/>
        <w:spacing w:line="360" w:lineRule="auto"/>
        <w:jc w:val="both"/>
        <w:rPr>
          <w:color w:val="auto"/>
          <w:highlight w:val="none"/>
        </w:rPr>
      </w:pPr>
    </w:p>
    <w:p w14:paraId="3B7CEAF3">
      <w:pPr>
        <w:pStyle w:val="23"/>
        <w:spacing w:before="91" w:line="220" w:lineRule="auto"/>
        <w:ind w:left="571"/>
        <w:rPr>
          <w:color w:val="auto"/>
          <w:sz w:val="21"/>
          <w:szCs w:val="21"/>
          <w:highlight w:val="none"/>
        </w:rPr>
      </w:pPr>
      <w:r>
        <w:rPr>
          <w:color w:val="auto"/>
          <w:sz w:val="21"/>
          <w:szCs w:val="21"/>
          <w:highlight w:val="none"/>
        </w:rPr>
        <w:t>根据</w:t>
      </w:r>
      <w:r>
        <w:rPr>
          <w:rFonts w:hint="eastAsia"/>
          <w:color w:val="auto"/>
          <w:sz w:val="21"/>
          <w:szCs w:val="21"/>
          <w:highlight w:val="none"/>
          <w:lang w:val="en-US" w:eastAsia="zh-CN"/>
        </w:rPr>
        <w:t>商务技术</w:t>
      </w:r>
      <w:r>
        <w:rPr>
          <w:color w:val="auto"/>
          <w:sz w:val="21"/>
          <w:szCs w:val="21"/>
          <w:highlight w:val="none"/>
        </w:rPr>
        <w:t>文件规定及供应商提供的材料自行编</w:t>
      </w:r>
      <w:r>
        <w:rPr>
          <w:color w:val="auto"/>
          <w:spacing w:val="-1"/>
          <w:sz w:val="21"/>
          <w:szCs w:val="21"/>
          <w:highlight w:val="none"/>
        </w:rPr>
        <w:t>写目录（</w:t>
      </w:r>
      <w:r>
        <w:rPr>
          <w:b/>
          <w:bCs/>
          <w:color w:val="auto"/>
          <w:spacing w:val="-1"/>
          <w:sz w:val="21"/>
          <w:szCs w:val="21"/>
          <w:highlight w:val="none"/>
        </w:rPr>
        <w:t>格式后附</w:t>
      </w:r>
      <w:r>
        <w:rPr>
          <w:color w:val="auto"/>
          <w:spacing w:val="-1"/>
          <w:sz w:val="21"/>
          <w:szCs w:val="21"/>
          <w:highlight w:val="none"/>
        </w:rPr>
        <w:t>）。</w:t>
      </w:r>
    </w:p>
    <w:p w14:paraId="0721BB29">
      <w:pPr>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br w:type="page"/>
      </w:r>
    </w:p>
    <w:p w14:paraId="41E37CBF">
      <w:pPr>
        <w:pStyle w:val="33"/>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（1）响应函（</w:t>
      </w:r>
      <w:r>
        <w:rPr>
          <w:rFonts w:hint="eastAsia" w:cs="宋体" w:asciiTheme="minorEastAsia" w:hAnsiTheme="minorEastAsia" w:eastAsiaTheme="minorEastAsia"/>
          <w:color w:val="auto"/>
          <w:sz w:val="24"/>
          <w:highlight w:val="none"/>
        </w:rPr>
        <w:t>必须提供</w:t>
      </w:r>
      <w:r>
        <w:rPr>
          <w:rFonts w:hint="eastAsia" w:cs="宋体" w:asciiTheme="minorEastAsia" w:hAnsiTheme="minorEastAsia" w:eastAsiaTheme="minorEastAsia"/>
          <w:color w:val="auto"/>
          <w:sz w:val="24"/>
          <w:highlight w:val="none"/>
          <w:lang w:val="en-US" w:eastAsia="zh-CN"/>
        </w:rPr>
        <w:t>）；</w:t>
      </w:r>
    </w:p>
    <w:p w14:paraId="49CA7D66">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响应</w:t>
      </w:r>
      <w:r>
        <w:rPr>
          <w:rFonts w:hint="eastAsia" w:cs="仿宋_GB2312" w:asciiTheme="minorEastAsia" w:hAnsiTheme="minorEastAsia" w:eastAsiaTheme="minorEastAsia"/>
          <w:b/>
          <w:color w:val="auto"/>
          <w:sz w:val="32"/>
          <w:szCs w:val="32"/>
          <w:highlight w:val="none"/>
        </w:rPr>
        <w:t>函</w:t>
      </w:r>
    </w:p>
    <w:p w14:paraId="39E0D314">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（采购人）、（采购代理机构）：</w:t>
      </w:r>
    </w:p>
    <w:p w14:paraId="0D578B8B">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u w:val="single"/>
          <w:lang w:val="zh-CN"/>
        </w:rPr>
        <w:t xml:space="preserve">                          </w:t>
      </w:r>
      <w:r>
        <w:rPr>
          <w:rFonts w:hint="eastAsia" w:cs="仿宋_GB2312" w:asciiTheme="minorEastAsia" w:hAnsiTheme="minorEastAsia" w:eastAsiaTheme="minorEastAsia"/>
          <w:color w:val="auto"/>
          <w:sz w:val="21"/>
          <w:szCs w:val="21"/>
          <w:highlight w:val="none"/>
        </w:rPr>
        <w:t>(供应商全称)授权</w:t>
      </w:r>
      <w:r>
        <w:rPr>
          <w:rFonts w:hint="eastAsia" w:cs="仿宋_GB2312" w:asciiTheme="minorEastAsia" w:hAnsiTheme="minorEastAsia" w:eastAsiaTheme="minorEastAsia"/>
          <w:color w:val="auto"/>
          <w:kern w:val="0"/>
          <w:sz w:val="21"/>
          <w:szCs w:val="21"/>
          <w:highlight w:val="none"/>
          <w:u w:val="single"/>
          <w:lang w:val="zh-CN"/>
        </w:rPr>
        <w:t xml:space="preserve">                      </w:t>
      </w:r>
      <w:r>
        <w:rPr>
          <w:rFonts w:hint="eastAsia" w:cs="仿宋_GB2312" w:asciiTheme="minorEastAsia" w:hAnsiTheme="minorEastAsia" w:eastAsiaTheme="minorEastAsia"/>
          <w:color w:val="auto"/>
          <w:sz w:val="21"/>
          <w:szCs w:val="21"/>
          <w:highlight w:val="none"/>
        </w:rPr>
        <w:t>(全权代表姓名)</w:t>
      </w:r>
      <w:r>
        <w:rPr>
          <w:rFonts w:hint="eastAsia" w:cs="仿宋_GB2312" w:asciiTheme="minorEastAsia" w:hAnsiTheme="minorEastAsia" w:eastAsiaTheme="minorEastAsia"/>
          <w:color w:val="auto"/>
          <w:kern w:val="0"/>
          <w:sz w:val="21"/>
          <w:szCs w:val="21"/>
          <w:highlight w:val="none"/>
          <w:u w:val="single"/>
          <w:lang w:val="zh-CN"/>
        </w:rPr>
        <w:t xml:space="preserve">          </w:t>
      </w:r>
      <w:r>
        <w:rPr>
          <w:rFonts w:hint="eastAsia" w:cs="仿宋_GB2312" w:asciiTheme="minorEastAsia" w:hAnsiTheme="minorEastAsia" w:eastAsiaTheme="minorEastAsia"/>
          <w:color w:val="auto"/>
          <w:sz w:val="21"/>
          <w:szCs w:val="21"/>
          <w:highlight w:val="none"/>
        </w:rPr>
        <w:t>(职务、职称)为全权代表，参加贵方组织的（项目名称）【项目编号：（采购编号）】的有关活动，并对此项目进行响应。为此：</w:t>
      </w:r>
    </w:p>
    <w:p w14:paraId="4BF42593">
      <w:pPr>
        <w:pStyle w:val="104"/>
        <w:numPr>
          <w:ilvl w:val="0"/>
          <w:numId w:val="11"/>
        </w:numPr>
        <w:snapToGrid w:val="0"/>
        <w:ind w:firstLineChars="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我方承诺响应有效期从提交响应文件的截止之日起</w:t>
      </w:r>
      <w:r>
        <w:rPr>
          <w:rFonts w:hint="eastAsia" w:cs="仿宋_GB2312" w:asciiTheme="minorEastAsia" w:hAnsiTheme="minorEastAsia" w:eastAsiaTheme="minorEastAsia"/>
          <w:color w:val="auto"/>
          <w:sz w:val="21"/>
          <w:szCs w:val="21"/>
          <w:highlight w:val="none"/>
          <w:u w:val="single"/>
        </w:rPr>
        <w:t xml:space="preserve">     </w:t>
      </w:r>
      <w:r>
        <w:rPr>
          <w:rFonts w:hint="eastAsia" w:cs="仿宋_GB2312" w:asciiTheme="minorEastAsia" w:hAnsiTheme="minorEastAsia" w:eastAsiaTheme="minorEastAsia"/>
          <w:color w:val="auto"/>
          <w:sz w:val="21"/>
          <w:szCs w:val="21"/>
          <w:highlight w:val="none"/>
        </w:rPr>
        <w:t>天，</w:t>
      </w:r>
      <w:r>
        <w:rPr>
          <w:rFonts w:hint="eastAsia" w:cs="宋体" w:asciiTheme="minorEastAsia" w:hAnsiTheme="minorEastAsia" w:eastAsiaTheme="minorEastAsia"/>
          <w:color w:val="auto"/>
          <w:sz w:val="21"/>
          <w:szCs w:val="21"/>
          <w:highlight w:val="none"/>
        </w:rPr>
        <w:t>（不少于60天），</w:t>
      </w:r>
      <w:r>
        <w:rPr>
          <w:rFonts w:hint="eastAsia" w:cs="仿宋_GB2312" w:asciiTheme="minorEastAsia" w:hAnsiTheme="minorEastAsia" w:eastAsiaTheme="minorEastAsia"/>
          <w:color w:val="auto"/>
          <w:sz w:val="21"/>
          <w:szCs w:val="21"/>
          <w:highlight w:val="none"/>
        </w:rPr>
        <w:t>本响应文件在响应有效期满之前均具有约束力。</w:t>
      </w:r>
    </w:p>
    <w:p w14:paraId="307C5F06">
      <w:pPr>
        <w:numPr>
          <w:ilvl w:val="0"/>
          <w:numId w:val="11"/>
        </w:numPr>
        <w:adjustRightInd/>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提供</w:t>
      </w:r>
      <w:r>
        <w:rPr>
          <w:rFonts w:hint="eastAsia" w:cs="仿宋_GB2312" w:asciiTheme="minorEastAsia" w:hAnsiTheme="minorEastAsia" w:eastAsiaTheme="minorEastAsia"/>
          <w:bCs/>
          <w:color w:val="auto"/>
          <w:kern w:val="44"/>
          <w:sz w:val="21"/>
          <w:szCs w:val="21"/>
          <w:highlight w:val="none"/>
        </w:rPr>
        <w:t>谈判文件中</w:t>
      </w:r>
      <w:r>
        <w:rPr>
          <w:rFonts w:hint="eastAsia" w:cs="仿宋_GB2312" w:asciiTheme="minorEastAsia" w:hAnsiTheme="minorEastAsia" w:eastAsiaTheme="minorEastAsia"/>
          <w:color w:val="auto"/>
          <w:sz w:val="21"/>
          <w:szCs w:val="21"/>
          <w:highlight w:val="none"/>
        </w:rPr>
        <w:t>规定的全部响应文件。</w:t>
      </w:r>
    </w:p>
    <w:p w14:paraId="326FE4C4">
      <w:pPr>
        <w:numPr>
          <w:ilvl w:val="0"/>
          <w:numId w:val="11"/>
        </w:numPr>
        <w:adjustRightInd/>
        <w:spacing w:line="360" w:lineRule="auto"/>
        <w:rPr>
          <w:rFonts w:cs="仿宋_GB2312"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我方承诺除响应文件列出的偏离外，我方响应谈判文件的全部要求。</w:t>
      </w:r>
    </w:p>
    <w:p w14:paraId="5CB14BDD">
      <w:pPr>
        <w:numPr>
          <w:ilvl w:val="0"/>
          <w:numId w:val="11"/>
        </w:numPr>
        <w:adjustRightInd/>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保证遵守谈判文件中的其他有关规定。</w:t>
      </w:r>
    </w:p>
    <w:p w14:paraId="27157F05">
      <w:pPr>
        <w:numPr>
          <w:ilvl w:val="0"/>
          <w:numId w:val="11"/>
        </w:numPr>
        <w:adjustRightInd/>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我方愿意向贵方提供任何与该项目响应有关的数据、情况和技术资料。若贵方需要，我方愿意提供我方作出的一切承诺的证明材料。</w:t>
      </w:r>
    </w:p>
    <w:p w14:paraId="6E084C56">
      <w:pPr>
        <w:numPr>
          <w:ilvl w:val="0"/>
          <w:numId w:val="11"/>
        </w:numPr>
        <w:adjustRightInd/>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我方已详细阅读全部谈判文件，包括谈判文件“更正（延期）公告”（如果有）、参考资料及有关附件，确认无误。</w:t>
      </w:r>
    </w:p>
    <w:p w14:paraId="6B59E1BE">
      <w:pPr>
        <w:numPr>
          <w:ilvl w:val="0"/>
          <w:numId w:val="11"/>
        </w:numPr>
        <w:adjustRightInd/>
        <w:spacing w:line="360" w:lineRule="auto"/>
        <w:rPr>
          <w:rFonts w:cs="仿宋_GB2312"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如我方成交，我方承诺：</w:t>
      </w:r>
    </w:p>
    <w:p w14:paraId="24654292">
      <w:pPr>
        <w:snapToGrid w:val="0"/>
        <w:spacing w:line="360" w:lineRule="auto"/>
        <w:ind w:left="210" w:leftChars="100"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7.1在收到成交通知书后，在成交通知书规定的期限内与你方签订合同； </w:t>
      </w:r>
    </w:p>
    <w:p w14:paraId="549A4E19">
      <w:pPr>
        <w:snapToGrid w:val="0"/>
        <w:spacing w:line="360" w:lineRule="auto"/>
        <w:ind w:left="210" w:leftChars="100"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7.2在签订合同时不向你方提出附加条件； </w:t>
      </w:r>
    </w:p>
    <w:p w14:paraId="4FA6DE11">
      <w:pPr>
        <w:snapToGrid w:val="0"/>
        <w:spacing w:line="360" w:lineRule="auto"/>
        <w:ind w:left="210" w:leftChars="100"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7.3按照谈判文件要求提交履约保证金； </w:t>
      </w:r>
    </w:p>
    <w:p w14:paraId="77D7144F">
      <w:pPr>
        <w:snapToGrid w:val="0"/>
        <w:spacing w:line="360" w:lineRule="auto"/>
        <w:ind w:left="210" w:leftChars="100"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7.4在合同约定的期限内完成合同规定的全部义务。 </w:t>
      </w:r>
    </w:p>
    <w:p w14:paraId="76975959">
      <w:pPr>
        <w:numPr>
          <w:ilvl w:val="0"/>
          <w:numId w:val="11"/>
        </w:numPr>
        <w:adjustRightInd/>
        <w:spacing w:line="360"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其他补充说明:                                        。</w:t>
      </w:r>
    </w:p>
    <w:p w14:paraId="08F85DA0">
      <w:pPr>
        <w:autoSpaceDE w:val="0"/>
        <w:autoSpaceDN w:val="0"/>
        <w:spacing w:line="360" w:lineRule="auto"/>
        <w:ind w:firstLine="3465" w:firstLineChars="1650"/>
        <w:rPr>
          <w:rFonts w:cs="仿宋_GB2312" w:asciiTheme="minorEastAsia" w:hAnsiTheme="minorEastAsia" w:eastAsiaTheme="minorEastAsia"/>
          <w:color w:val="auto"/>
          <w:kern w:val="0"/>
          <w:sz w:val="21"/>
          <w:szCs w:val="21"/>
          <w:highlight w:val="none"/>
          <w:lang w:val="zh-CN"/>
        </w:rPr>
      </w:pPr>
    </w:p>
    <w:p w14:paraId="037A7245">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谈判供应商名称（公章）：</w:t>
      </w:r>
    </w:p>
    <w:p w14:paraId="7C3C5112">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56AF1EA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日期：  年   月   日</w:t>
      </w:r>
    </w:p>
    <w:p w14:paraId="5F17D53F">
      <w:pPr>
        <w:spacing w:line="360" w:lineRule="auto"/>
        <w:ind w:right="42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注：按本格式和要求提供。</w:t>
      </w:r>
    </w:p>
    <w:p w14:paraId="62135E0D">
      <w:pPr>
        <w:pStyle w:val="33"/>
        <w:spacing w:line="360" w:lineRule="auto"/>
        <w:ind w:firstLine="480" w:firstLineChars="200"/>
        <w:rPr>
          <w:rFonts w:hint="eastAsia" w:cs="宋体" w:asciiTheme="minorEastAsia" w:hAnsiTheme="minorEastAsia" w:eastAsiaTheme="minorEastAsia"/>
          <w:color w:val="auto"/>
          <w:sz w:val="24"/>
          <w:highlight w:val="none"/>
        </w:rPr>
      </w:pPr>
    </w:p>
    <w:p w14:paraId="70E486E1">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14:paraId="429B5397">
      <w:pPr>
        <w:pStyle w:val="33"/>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）承诺函</w:t>
      </w:r>
      <w:r>
        <w:rPr>
          <w:rFonts w:hint="eastAsia" w:cs="宋体" w:asciiTheme="minorEastAsia" w:hAnsiTheme="minorEastAsia" w:eastAsiaTheme="minorEastAsia"/>
          <w:color w:val="auto"/>
          <w:sz w:val="24"/>
          <w:highlight w:val="none"/>
          <w:lang w:val="en-US" w:eastAsia="zh-CN"/>
        </w:rPr>
        <w:t>（</w:t>
      </w:r>
      <w:r>
        <w:rPr>
          <w:rFonts w:hint="eastAsia" w:cs="宋体" w:asciiTheme="minorEastAsia" w:hAnsiTheme="minorEastAsia" w:eastAsiaTheme="minorEastAsia"/>
          <w:color w:val="auto"/>
          <w:sz w:val="24"/>
          <w:highlight w:val="none"/>
        </w:rPr>
        <w:t>必须提供</w:t>
      </w:r>
      <w:r>
        <w:rPr>
          <w:rFonts w:hint="eastAsia" w:cs="宋体" w:asciiTheme="minorEastAsia" w:hAnsiTheme="minorEastAsia" w:eastAsiaTheme="minorEastAsia"/>
          <w:color w:val="auto"/>
          <w:sz w:val="24"/>
          <w:highlight w:val="none"/>
          <w:lang w:val="en-US" w:eastAsia="zh-CN"/>
        </w:rPr>
        <w:t>）；</w:t>
      </w:r>
    </w:p>
    <w:p w14:paraId="34591945">
      <w:pPr>
        <w:jc w:val="center"/>
        <w:rPr>
          <w:rFonts w:ascii="宋体" w:hAnsi="宋体" w:cs="宋体"/>
          <w:b/>
          <w:color w:val="auto"/>
          <w:kern w:val="0"/>
          <w:sz w:val="32"/>
          <w:szCs w:val="21"/>
          <w:highlight w:val="none"/>
        </w:rPr>
      </w:pPr>
      <w:r>
        <w:rPr>
          <w:rFonts w:hint="eastAsia" w:ascii="宋体" w:hAnsi="宋体" w:cs="宋体"/>
          <w:b/>
          <w:color w:val="auto"/>
          <w:kern w:val="0"/>
          <w:sz w:val="32"/>
          <w:szCs w:val="21"/>
          <w:highlight w:val="none"/>
        </w:rPr>
        <w:t>承诺函</w:t>
      </w:r>
    </w:p>
    <w:p w14:paraId="45945EC0">
      <w:pPr>
        <w:widowControl/>
        <w:adjustRightInd/>
        <w:ind w:firstLine="640" w:firstLineChars="200"/>
        <w:jc w:val="left"/>
        <w:rPr>
          <w:rFonts w:ascii="宋体" w:hAnsi="宋体" w:cs="宋体"/>
          <w:color w:val="auto"/>
          <w:kern w:val="0"/>
          <w:sz w:val="32"/>
          <w:szCs w:val="21"/>
          <w:highlight w:val="none"/>
        </w:rPr>
      </w:pPr>
    </w:p>
    <w:p w14:paraId="6D3E53E8">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（采购人）、（采购代理机构）</w:t>
      </w:r>
      <w:r>
        <w:rPr>
          <w:rFonts w:hint="eastAsia" w:ascii="宋体" w:hAnsi="宋体" w:cs="宋体"/>
          <w:color w:val="auto"/>
          <w:kern w:val="0"/>
          <w:sz w:val="21"/>
          <w:szCs w:val="21"/>
          <w:highlight w:val="none"/>
          <w:lang w:val="zh-CN"/>
        </w:rPr>
        <w:t>：</w:t>
      </w:r>
    </w:p>
    <w:p w14:paraId="3AB46D4A">
      <w:pPr>
        <w:widowControl/>
        <w:adjustRightInd/>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我方作为本次采购项目的谈判供应商，根据谈判文件要求，现郑重承诺如下：</w:t>
      </w:r>
    </w:p>
    <w:p w14:paraId="31E5604A">
      <w:pPr>
        <w:widowControl/>
        <w:adjustRightInd/>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23052840">
      <w:pPr>
        <w:widowControl/>
        <w:adjustRightInd/>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二、参加本次谈判采购活动，不存在与单位负责人为同一人或者存在直接控股、管理关系的其他供应商参与同一合同项下的政府采购活动的行为。</w:t>
      </w:r>
    </w:p>
    <w:p w14:paraId="5A75BEBC">
      <w:pPr>
        <w:widowControl/>
        <w:adjustRightInd/>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4D4E421C">
      <w:pPr>
        <w:widowControl/>
        <w:adjustRightInd/>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四、参加本次谈判采购活动，不存在和其他供应商在同一合同项下的采购项目中，同时委托同一个自然人、同一家庭的人员、同一单位的人员作为代理人的行为。</w:t>
      </w:r>
    </w:p>
    <w:p w14:paraId="0C2D4210">
      <w:pPr>
        <w:widowControl/>
        <w:adjustRightInd/>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3EBB623A">
      <w:pPr>
        <w:widowControl/>
        <w:adjustRightInd/>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2DDB5ACA">
      <w:pPr>
        <w:widowControl/>
        <w:adjustRightInd/>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七、国家或行业主管部门对采购产品的技术标准、质量标准和资格资质条件等有强制性规定的，我方承诺符合其要求。</w:t>
      </w:r>
    </w:p>
    <w:p w14:paraId="60A35C17">
      <w:pPr>
        <w:widowControl/>
        <w:adjustRightInd/>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八、参加本次谈判采购活动，我方完全同意谈判文件第三部分关于“谈判费用”、“合同分包”、“合同转包”、“履约保证金”的实质性要求，并承诺严格按照谈判文件要求履行。</w:t>
      </w:r>
    </w:p>
    <w:p w14:paraId="7F0D1A23">
      <w:pPr>
        <w:widowControl/>
        <w:adjustRightInd/>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5DAE3FC3">
      <w:pPr>
        <w:widowControl/>
        <w:adjustRightInd/>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我方对上述承诺的内容事项真实性负责。如经查实上述承诺的内容事项存在虚假，我方愿意接受以提供虚假材料谋取中标追究法律责任。</w:t>
      </w:r>
    </w:p>
    <w:p w14:paraId="57120A83">
      <w:pPr>
        <w:widowControl/>
        <w:adjustRightInd/>
        <w:spacing w:line="360" w:lineRule="auto"/>
        <w:ind w:firstLine="420" w:firstLineChars="200"/>
        <w:jc w:val="left"/>
        <w:rPr>
          <w:rFonts w:ascii="宋体" w:hAnsi="宋体" w:cs="宋体"/>
          <w:color w:val="auto"/>
          <w:kern w:val="0"/>
          <w:sz w:val="21"/>
          <w:szCs w:val="21"/>
          <w:highlight w:val="none"/>
        </w:rPr>
      </w:pPr>
    </w:p>
    <w:p w14:paraId="60AE9692">
      <w:pPr>
        <w:autoSpaceDE w:val="0"/>
        <w:autoSpaceDN w:val="0"/>
        <w:spacing w:line="360" w:lineRule="auto"/>
        <w:ind w:left="2" w:leftChars="1" w:firstLine="3990" w:firstLineChars="1900"/>
        <w:jc w:val="left"/>
        <w:rPr>
          <w:rFonts w:cs="仿宋_GB2312"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zh-CN"/>
        </w:rPr>
        <w:t>谈判供应商名称(公章)</w:t>
      </w:r>
      <w:r>
        <w:rPr>
          <w:rFonts w:hint="eastAsia" w:cs="仿宋_GB2312" w:asciiTheme="minorEastAsia" w:hAnsiTheme="minorEastAsia" w:eastAsiaTheme="minorEastAsia"/>
          <w:color w:val="auto"/>
          <w:kern w:val="0"/>
          <w:sz w:val="21"/>
          <w:szCs w:val="21"/>
          <w:highlight w:val="none"/>
        </w:rPr>
        <w:t>：</w:t>
      </w:r>
    </w:p>
    <w:p w14:paraId="11C7D006">
      <w:pPr>
        <w:autoSpaceDE w:val="0"/>
        <w:autoSpaceDN w:val="0"/>
        <w:spacing w:line="360" w:lineRule="auto"/>
        <w:ind w:left="2" w:leftChars="1" w:firstLine="3990" w:firstLineChars="1900"/>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14:paraId="020140B3">
      <w:pPr>
        <w:spacing w:line="360" w:lineRule="auto"/>
        <w:ind w:left="4620" w:leftChars="2200"/>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日期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14:paraId="540C8C4C">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0D605658">
      <w:pPr>
        <w:pStyle w:val="33"/>
        <w:spacing w:line="360" w:lineRule="auto"/>
        <w:rPr>
          <w:rFonts w:hint="eastAsia" w:cs="Times New Roman"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highlight w:val="none"/>
          <w:lang w:val="zh-CN"/>
        </w:rPr>
        <w:t>政府采购供应商廉洁自律承诺书</w:t>
      </w:r>
      <w:r>
        <w:rPr>
          <w:rFonts w:hint="eastAsia" w:cs="宋体" w:asciiTheme="minorEastAsia" w:hAnsiTheme="minorEastAsia" w:eastAsiaTheme="minorEastAsia"/>
          <w:color w:val="auto"/>
          <w:sz w:val="24"/>
          <w:highlight w:val="none"/>
          <w:lang w:val="en-US" w:eastAsia="zh-CN"/>
        </w:rPr>
        <w:t>（</w:t>
      </w:r>
      <w:r>
        <w:rPr>
          <w:rFonts w:hint="eastAsia" w:cs="宋体" w:asciiTheme="minorEastAsia" w:hAnsiTheme="minorEastAsia" w:eastAsiaTheme="minorEastAsia"/>
          <w:color w:val="auto"/>
          <w:sz w:val="24"/>
          <w:highlight w:val="none"/>
        </w:rPr>
        <w:t>必须提供</w:t>
      </w:r>
      <w:r>
        <w:rPr>
          <w:rFonts w:hint="eastAsia" w:cs="宋体" w:asciiTheme="minorEastAsia" w:hAnsiTheme="minorEastAsia" w:eastAsiaTheme="minorEastAsia"/>
          <w:color w:val="auto"/>
          <w:sz w:val="24"/>
          <w:highlight w:val="none"/>
          <w:lang w:val="en-US" w:eastAsia="zh-CN"/>
        </w:rPr>
        <w:t>）；</w:t>
      </w:r>
    </w:p>
    <w:p w14:paraId="6A35B5D8">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56B62E80">
      <w:pPr>
        <w:autoSpaceDE w:val="0"/>
        <w:autoSpaceDN w:val="0"/>
        <w:spacing w:line="360" w:lineRule="auto"/>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sz w:val="21"/>
          <w:szCs w:val="21"/>
          <w:highlight w:val="none"/>
        </w:rPr>
        <w:t>（采购人）</w:t>
      </w:r>
      <w:r>
        <w:rPr>
          <w:rFonts w:hint="eastAsia" w:cs="仿宋_GB2312" w:asciiTheme="minorEastAsia" w:hAnsiTheme="minorEastAsia" w:eastAsiaTheme="minorEastAsia"/>
          <w:color w:val="auto"/>
          <w:kern w:val="0"/>
          <w:sz w:val="21"/>
          <w:szCs w:val="21"/>
          <w:highlight w:val="none"/>
          <w:lang w:val="zh-CN"/>
        </w:rPr>
        <w:t xml:space="preserve">：    </w:t>
      </w:r>
    </w:p>
    <w:p w14:paraId="5C71D0FA">
      <w:pPr>
        <w:autoSpaceDE w:val="0"/>
        <w:autoSpaceDN w:val="0"/>
        <w:spacing w:line="360" w:lineRule="auto"/>
        <w:ind w:left="2" w:leftChars="1" w:firstLine="420" w:firstLineChars="200"/>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我单位响应你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项目采购要求参加响应。在这次响应过程中和成交后，我们将严格遵守国家法律法规要求，并郑重承诺：</w:t>
      </w:r>
    </w:p>
    <w:p w14:paraId="448F9447">
      <w:pPr>
        <w:autoSpaceDE w:val="0"/>
        <w:autoSpaceDN w:val="0"/>
        <w:spacing w:line="360" w:lineRule="auto"/>
        <w:ind w:left="2" w:leftChars="1" w:firstLine="420" w:firstLineChars="200"/>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一、不向项目有关人员及部门赠送礼金礼物、有价证券、回扣以及中介费、介绍费、咨询费等好处费； </w:t>
      </w:r>
    </w:p>
    <w:p w14:paraId="755D2E90">
      <w:pPr>
        <w:autoSpaceDE w:val="0"/>
        <w:autoSpaceDN w:val="0"/>
        <w:spacing w:line="360" w:lineRule="auto"/>
        <w:ind w:left="2" w:leftChars="1" w:firstLine="420" w:firstLineChars="200"/>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二、不为项目有关人员及部门报销应由你方单位或个人支付的费用； </w:t>
      </w:r>
    </w:p>
    <w:p w14:paraId="1065C7DC">
      <w:pPr>
        <w:autoSpaceDE w:val="0"/>
        <w:autoSpaceDN w:val="0"/>
        <w:spacing w:line="360" w:lineRule="auto"/>
        <w:ind w:left="2" w:leftChars="1" w:firstLine="420" w:firstLineChars="200"/>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三、不向项目有关人员及部门提供有可能影响公正的宴请和健身娱乐等活动； </w:t>
      </w:r>
    </w:p>
    <w:p w14:paraId="11F75328">
      <w:pPr>
        <w:autoSpaceDE w:val="0"/>
        <w:autoSpaceDN w:val="0"/>
        <w:spacing w:line="360" w:lineRule="auto"/>
        <w:ind w:left="2" w:leftChars="1" w:firstLine="420" w:firstLineChars="200"/>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四、不为项目有关人员及部门出国（境）、旅游等提供方便；</w:t>
      </w:r>
    </w:p>
    <w:p w14:paraId="7E01F85C">
      <w:pPr>
        <w:autoSpaceDE w:val="0"/>
        <w:autoSpaceDN w:val="0"/>
        <w:spacing w:line="360" w:lineRule="auto"/>
        <w:ind w:left="481" w:leftChars="229"/>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五、不为项目有关人员个人装修住房、婚丧嫁娶、配偶子女工作安排等提供</w:t>
      </w:r>
    </w:p>
    <w:p w14:paraId="53DDA0CC">
      <w:pPr>
        <w:autoSpaceDE w:val="0"/>
        <w:autoSpaceDN w:val="0"/>
        <w:spacing w:line="360" w:lineRule="auto"/>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好处；</w:t>
      </w:r>
    </w:p>
    <w:p w14:paraId="390372DC">
      <w:pPr>
        <w:autoSpaceDE w:val="0"/>
        <w:autoSpaceDN w:val="0"/>
        <w:spacing w:line="360" w:lineRule="auto"/>
        <w:ind w:left="2" w:leftChars="1" w:firstLine="420" w:firstLineChars="200"/>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34119059">
      <w:pPr>
        <w:autoSpaceDE w:val="0"/>
        <w:autoSpaceDN w:val="0"/>
        <w:spacing w:line="360" w:lineRule="auto"/>
        <w:ind w:firstLine="420" w:firstLineChars="200"/>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如违反上述承诺，你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进行项目建设或其他经营活动，并通报市财政局。由此引起的相应损失均由我单位承担。</w:t>
      </w:r>
    </w:p>
    <w:p w14:paraId="7994CF64">
      <w:pPr>
        <w:autoSpaceDE w:val="0"/>
        <w:autoSpaceDN w:val="0"/>
        <w:spacing w:line="360" w:lineRule="auto"/>
        <w:ind w:left="2"/>
        <w:jc w:val="left"/>
        <w:rPr>
          <w:rFonts w:cs="仿宋_GB2312" w:asciiTheme="minorEastAsia" w:hAnsiTheme="minorEastAsia" w:eastAsiaTheme="minorEastAsia"/>
          <w:color w:val="auto"/>
          <w:kern w:val="0"/>
          <w:sz w:val="21"/>
          <w:szCs w:val="21"/>
          <w:highlight w:val="none"/>
          <w:lang w:val="zh-CN"/>
        </w:rPr>
      </w:pPr>
    </w:p>
    <w:p w14:paraId="10437DCC">
      <w:pPr>
        <w:autoSpaceDE w:val="0"/>
        <w:autoSpaceDN w:val="0"/>
        <w:spacing w:line="360" w:lineRule="auto"/>
        <w:ind w:left="2"/>
        <w:jc w:val="left"/>
        <w:rPr>
          <w:rFonts w:cs="仿宋_GB2312" w:asciiTheme="minorEastAsia" w:hAnsiTheme="minorEastAsia" w:eastAsiaTheme="minorEastAsia"/>
          <w:color w:val="auto"/>
          <w:kern w:val="0"/>
          <w:sz w:val="21"/>
          <w:szCs w:val="21"/>
          <w:highlight w:val="none"/>
          <w:lang w:val="zh-CN"/>
        </w:rPr>
      </w:pPr>
    </w:p>
    <w:p w14:paraId="78EB16AD">
      <w:pPr>
        <w:autoSpaceDE w:val="0"/>
        <w:autoSpaceDN w:val="0"/>
        <w:spacing w:line="360" w:lineRule="auto"/>
        <w:ind w:left="2"/>
        <w:jc w:val="left"/>
        <w:rPr>
          <w:rFonts w:cs="仿宋_GB2312" w:asciiTheme="minorEastAsia" w:hAnsiTheme="minorEastAsia" w:eastAsiaTheme="minorEastAsia"/>
          <w:color w:val="auto"/>
          <w:kern w:val="0"/>
          <w:sz w:val="21"/>
          <w:szCs w:val="21"/>
          <w:highlight w:val="none"/>
          <w:lang w:val="zh-CN"/>
        </w:rPr>
      </w:pPr>
    </w:p>
    <w:p w14:paraId="5E658638">
      <w:pPr>
        <w:autoSpaceDE w:val="0"/>
        <w:autoSpaceDN w:val="0"/>
        <w:spacing w:line="360" w:lineRule="auto"/>
        <w:ind w:left="2" w:leftChars="1" w:firstLine="3990" w:firstLineChars="1900"/>
        <w:jc w:val="left"/>
        <w:rPr>
          <w:rFonts w:cs="仿宋_GB2312"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zh-CN"/>
        </w:rPr>
        <w:t>谈判供应商名称(公章)</w:t>
      </w:r>
      <w:r>
        <w:rPr>
          <w:rFonts w:hint="eastAsia" w:cs="仿宋_GB2312" w:asciiTheme="minorEastAsia" w:hAnsiTheme="minorEastAsia" w:eastAsiaTheme="minorEastAsia"/>
          <w:color w:val="auto"/>
          <w:kern w:val="0"/>
          <w:sz w:val="21"/>
          <w:szCs w:val="21"/>
          <w:highlight w:val="none"/>
        </w:rPr>
        <w:t>：</w:t>
      </w:r>
    </w:p>
    <w:p w14:paraId="5915E3DE">
      <w:pPr>
        <w:autoSpaceDE w:val="0"/>
        <w:autoSpaceDN w:val="0"/>
        <w:spacing w:line="360" w:lineRule="auto"/>
        <w:ind w:left="2" w:leftChars="1" w:firstLine="3990" w:firstLineChars="1900"/>
        <w:jc w:val="left"/>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14:paraId="0CA4B119">
      <w:pPr>
        <w:spacing w:line="360" w:lineRule="auto"/>
        <w:ind w:left="4620" w:leftChars="2200"/>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日期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14:paraId="37E84C58">
      <w:pPr>
        <w:pStyle w:val="33"/>
        <w:spacing w:line="360" w:lineRule="auto"/>
        <w:ind w:firstLine="420" w:firstLineChars="200"/>
        <w:rPr>
          <w:rFonts w:hint="eastAsia" w:cs="宋体" w:asciiTheme="minorEastAsia" w:hAnsiTheme="minorEastAsia" w:eastAsiaTheme="minorEastAsia"/>
          <w:color w:val="auto"/>
          <w:sz w:val="21"/>
          <w:szCs w:val="21"/>
          <w:highlight w:val="none"/>
        </w:rPr>
      </w:pPr>
    </w:p>
    <w:p w14:paraId="753294A9">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14:paraId="04F40A4F">
      <w:pPr>
        <w:pStyle w:val="33"/>
        <w:spacing w:line="360" w:lineRule="auto"/>
        <w:ind w:firstLine="480" w:firstLineChars="200"/>
        <w:rPr>
          <w:rFonts w:hint="eastAsia" w:hAnsi="宋体" w:cs="宋体"/>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hAnsi="宋体" w:cs="宋体"/>
          <w:color w:val="auto"/>
          <w:sz w:val="24"/>
          <w:highlight w:val="none"/>
        </w:rPr>
        <w:t>授权委托书或法定代表人（单位负责人、自然人本人）身份证明</w:t>
      </w:r>
      <w:r>
        <w:rPr>
          <w:rFonts w:hint="eastAsia" w:cs="宋体" w:asciiTheme="minorEastAsia" w:hAnsiTheme="minorEastAsia" w:eastAsiaTheme="minorEastAsia"/>
          <w:color w:val="auto"/>
          <w:sz w:val="24"/>
          <w:highlight w:val="none"/>
          <w:lang w:val="en-US" w:eastAsia="zh-CN"/>
        </w:rPr>
        <w:t>（</w:t>
      </w:r>
      <w:r>
        <w:rPr>
          <w:rFonts w:hint="eastAsia" w:cs="宋体" w:asciiTheme="minorEastAsia" w:hAnsiTheme="minorEastAsia" w:eastAsiaTheme="minorEastAsia"/>
          <w:color w:val="auto"/>
          <w:sz w:val="24"/>
          <w:highlight w:val="none"/>
        </w:rPr>
        <w:t>必须提供</w:t>
      </w:r>
      <w:r>
        <w:rPr>
          <w:rFonts w:hint="eastAsia" w:cs="宋体" w:asciiTheme="minorEastAsia" w:hAnsiTheme="minorEastAsia" w:eastAsiaTheme="minorEastAsia"/>
          <w:color w:val="auto"/>
          <w:sz w:val="24"/>
          <w:highlight w:val="none"/>
          <w:lang w:val="en-US" w:eastAsia="zh-CN"/>
        </w:rPr>
        <w:t>）</w:t>
      </w:r>
      <w:r>
        <w:rPr>
          <w:rFonts w:hint="eastAsia" w:hAnsi="宋体" w:cs="宋体"/>
          <w:color w:val="auto"/>
          <w:sz w:val="24"/>
          <w:highlight w:val="none"/>
        </w:rPr>
        <w:t>；</w:t>
      </w:r>
    </w:p>
    <w:p w14:paraId="6D1BE991">
      <w:pPr>
        <w:widowControl/>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法人授权书</w:t>
      </w:r>
    </w:p>
    <w:p w14:paraId="5DACC52A">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4C777EE6">
      <w:pPr>
        <w:snapToGrid w:val="0"/>
        <w:spacing w:line="360" w:lineRule="auto"/>
        <w:ind w:firstLine="57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兹委派我公司</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先生/女士(其在本公司的职务是：</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 xml:space="preserve"> ，联系电话：</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传真：</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)，代表我公司全权处理</w:t>
      </w:r>
      <w:r>
        <w:rPr>
          <w:rFonts w:hint="eastAsia" w:ascii="宋体" w:hAnsi="宋体" w:eastAsia="宋体" w:cs="宋体"/>
          <w:color w:val="auto"/>
          <w:sz w:val="21"/>
          <w:szCs w:val="21"/>
          <w:highlight w:val="none"/>
        </w:rPr>
        <w:t>（项目名称）【项目编号：（采购编号）】</w:t>
      </w:r>
      <w:r>
        <w:rPr>
          <w:rFonts w:hint="eastAsia" w:ascii="宋体" w:hAnsi="宋体" w:eastAsia="宋体" w:cs="宋体"/>
          <w:color w:val="auto"/>
          <w:kern w:val="0"/>
          <w:sz w:val="21"/>
          <w:szCs w:val="21"/>
          <w:highlight w:val="none"/>
          <w:lang w:val="zh-CN"/>
        </w:rPr>
        <w:t>政府采购响应的一切事项，若成交则全权代表本公司签订相关合同，并负责处理合同履行等事宜。</w:t>
      </w:r>
    </w:p>
    <w:p w14:paraId="395D4F22">
      <w:pPr>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本委托书有效期：自    年 月  日起至    年  月  日止。</w:t>
      </w:r>
    </w:p>
    <w:p w14:paraId="7C71298E">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 xml:space="preserve">    特此告知。</w:t>
      </w:r>
    </w:p>
    <w:p w14:paraId="6B6B0BAD">
      <w:pPr>
        <w:spacing w:line="360" w:lineRule="auto"/>
        <w:ind w:left="4649" w:leftChars="2214"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sz w:val="21"/>
          <w:szCs w:val="21"/>
          <w:highlight w:val="none"/>
        </w:rPr>
        <w:t>谈判供应商名称（公章）：</w:t>
      </w:r>
    </w:p>
    <w:p w14:paraId="6DB2F609">
      <w:pPr>
        <w:snapToGrid w:val="0"/>
        <w:spacing w:line="360" w:lineRule="auto"/>
        <w:ind w:left="4649" w:leftChars="22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法定代表人（负责人） (签名)：</w:t>
      </w:r>
    </w:p>
    <w:p w14:paraId="52251B36">
      <w:pPr>
        <w:snapToGrid w:val="0"/>
        <w:spacing w:line="360" w:lineRule="auto"/>
        <w:jc w:val="righ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签发日期：  年  月   日</w:t>
      </w:r>
    </w:p>
    <w:p w14:paraId="473C8D8D">
      <w:pPr>
        <w:snapToGrid w:val="0"/>
        <w:spacing w:line="360" w:lineRule="auto"/>
        <w:rPr>
          <w:rFonts w:hint="eastAsia" w:ascii="宋体" w:hAnsi="宋体" w:eastAsia="宋体" w:cs="宋体"/>
          <w:color w:val="auto"/>
          <w:kern w:val="0"/>
          <w:sz w:val="21"/>
          <w:szCs w:val="21"/>
          <w:highlight w:val="none"/>
          <w:lang w:val="zh-CN"/>
        </w:rPr>
      </w:pPr>
    </w:p>
    <w:p w14:paraId="7AB28669">
      <w:pPr>
        <w:widowControl/>
        <w:adjustRightInd/>
        <w:jc w:val="left"/>
        <w:rPr>
          <w:rFonts w:hint="eastAsia" w:ascii="宋体" w:hAnsi="宋体" w:eastAsia="宋体" w:cs="宋体"/>
          <w:b/>
          <w:color w:val="auto"/>
          <w:kern w:val="0"/>
          <w:sz w:val="32"/>
          <w:szCs w:val="32"/>
          <w:highlight w:val="none"/>
          <w:lang w:val="zh-CN"/>
        </w:rPr>
      </w:pPr>
    </w:p>
    <w:p w14:paraId="296E62F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30"/>
          <w:szCs w:val="30"/>
          <w:highlight w:val="none"/>
        </w:rPr>
        <w:t>授权代表的身份证（复印件）</w:t>
      </w:r>
    </w:p>
    <w:p w14:paraId="4510AB13">
      <w:pPr>
        <w:pStyle w:val="618"/>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授权代表身份证件扫描件：</w:t>
      </w:r>
    </w:p>
    <w:tbl>
      <w:tblPr>
        <w:tblStyle w:val="6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292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5C6B9A01">
            <w:pPr>
              <w:pStyle w:val="618"/>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1B0DCDF0">
            <w:pPr>
              <w:pStyle w:val="618"/>
              <w:spacing w:line="360" w:lineRule="auto"/>
              <w:rPr>
                <w:rFonts w:hint="eastAsia" w:ascii="宋体" w:hAnsi="宋体" w:eastAsia="宋体" w:cs="宋体"/>
                <w:bCs/>
                <w:color w:val="auto"/>
                <w:sz w:val="21"/>
                <w:szCs w:val="21"/>
                <w:highlight w:val="none"/>
              </w:rPr>
            </w:pPr>
          </w:p>
        </w:tc>
      </w:tr>
    </w:tbl>
    <w:p w14:paraId="40A0C08E">
      <w:pPr>
        <w:snapToGrid w:val="0"/>
        <w:spacing w:line="360" w:lineRule="auto"/>
        <w:ind w:firstLine="576"/>
        <w:jc w:val="right"/>
        <w:rPr>
          <w:rFonts w:hint="eastAsia" w:ascii="宋体" w:hAnsi="宋体" w:eastAsia="宋体" w:cs="宋体"/>
          <w:color w:val="auto"/>
          <w:kern w:val="0"/>
          <w:sz w:val="21"/>
          <w:szCs w:val="21"/>
          <w:highlight w:val="none"/>
          <w:lang w:val="zh-CN"/>
        </w:rPr>
      </w:pPr>
    </w:p>
    <w:p w14:paraId="718AB6AA">
      <w:pPr>
        <w:snapToGrid w:val="0"/>
        <w:spacing w:line="360" w:lineRule="auto"/>
        <w:ind w:firstLine="576"/>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谈判供应商名称(公章)：                              </w:t>
      </w:r>
    </w:p>
    <w:p w14:paraId="4DAB593A">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1"/>
          <w:szCs w:val="21"/>
          <w:highlight w:val="none"/>
          <w:lang w:val="zh-CN"/>
        </w:rPr>
        <w:t xml:space="preserve">                  日期：  年  月  日</w:t>
      </w:r>
    </w:p>
    <w:p w14:paraId="621973CF">
      <w:pPr>
        <w:snapToGrid w:val="0"/>
        <w:spacing w:line="360" w:lineRule="auto"/>
        <w:ind w:firstLine="576"/>
        <w:jc w:val="center"/>
        <w:rPr>
          <w:rFonts w:hint="eastAsia" w:ascii="宋体" w:hAnsi="宋体" w:eastAsia="宋体" w:cs="宋体"/>
          <w:color w:val="auto"/>
          <w:sz w:val="28"/>
          <w:szCs w:val="28"/>
          <w:highlight w:val="none"/>
        </w:rPr>
      </w:pPr>
    </w:p>
    <w:p w14:paraId="2715CAD0">
      <w:pP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20CC528">
      <w:pPr>
        <w:widowControl/>
        <w:adjustRightInd/>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法定代表人证明书</w:t>
      </w:r>
    </w:p>
    <w:p w14:paraId="3E95E679">
      <w:pPr>
        <w:spacing w:line="360" w:lineRule="auto"/>
        <w:ind w:left="540"/>
        <w:contextualSpacing/>
        <w:rPr>
          <w:rFonts w:hint="eastAsia" w:ascii="宋体" w:hAnsi="宋体" w:eastAsia="宋体" w:cs="宋体"/>
          <w:color w:val="auto"/>
          <w:sz w:val="32"/>
          <w:szCs w:val="32"/>
          <w:highlight w:val="none"/>
        </w:rPr>
      </w:pPr>
    </w:p>
    <w:p w14:paraId="7AB6BA76">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4323DFE9">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62B66243">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726AD440">
      <w:pPr>
        <w:spacing w:line="360" w:lineRule="auto"/>
        <w:ind w:left="54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1270D0F9">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683442FE">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的法定代表人。</w:t>
      </w:r>
    </w:p>
    <w:p w14:paraId="35CB1DA2">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E503255">
      <w:pPr>
        <w:spacing w:line="360" w:lineRule="auto"/>
        <w:ind w:left="540"/>
        <w:contextualSpacing/>
        <w:rPr>
          <w:rFonts w:hint="eastAsia" w:ascii="宋体" w:hAnsi="宋体" w:eastAsia="宋体" w:cs="宋体"/>
          <w:color w:val="auto"/>
          <w:sz w:val="21"/>
          <w:szCs w:val="21"/>
          <w:highlight w:val="none"/>
        </w:rPr>
      </w:pPr>
    </w:p>
    <w:p w14:paraId="6944A10E">
      <w:pPr>
        <w:spacing w:line="360" w:lineRule="auto"/>
        <w:ind w:left="540"/>
        <w:contextualSpacing/>
        <w:rPr>
          <w:rFonts w:hint="eastAsia" w:ascii="宋体" w:hAnsi="宋体" w:eastAsia="宋体" w:cs="宋体"/>
          <w:color w:val="auto"/>
          <w:sz w:val="21"/>
          <w:szCs w:val="21"/>
          <w:highlight w:val="none"/>
        </w:rPr>
      </w:pPr>
    </w:p>
    <w:p w14:paraId="08331E1F">
      <w:pPr>
        <w:spacing w:line="360" w:lineRule="auto"/>
        <w:ind w:left="540"/>
        <w:contextualSpacing/>
        <w:rPr>
          <w:rFonts w:hint="eastAsia" w:ascii="宋体" w:hAnsi="宋体" w:eastAsia="宋体" w:cs="宋体"/>
          <w:color w:val="auto"/>
          <w:sz w:val="21"/>
          <w:szCs w:val="21"/>
          <w:highlight w:val="none"/>
        </w:rPr>
      </w:pPr>
    </w:p>
    <w:p w14:paraId="3275002F">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6D19264D">
      <w:pPr>
        <w:spacing w:line="360" w:lineRule="auto"/>
        <w:ind w:left="540"/>
        <w:contextualSpacing/>
        <w:rPr>
          <w:rFonts w:hint="eastAsia" w:ascii="宋体" w:hAnsi="宋体" w:eastAsia="宋体" w:cs="宋体"/>
          <w:color w:val="auto"/>
          <w:sz w:val="21"/>
          <w:szCs w:val="21"/>
          <w:highlight w:val="none"/>
        </w:rPr>
      </w:pPr>
    </w:p>
    <w:p w14:paraId="363BD9B5">
      <w:pPr>
        <w:spacing w:line="360" w:lineRule="auto"/>
        <w:ind w:left="54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r>
        <w:rPr>
          <w:rFonts w:hint="eastAsia" w:ascii="宋体" w:hAnsi="宋体" w:eastAsia="宋体" w:cs="宋体"/>
          <w:color w:val="auto"/>
          <w:sz w:val="21"/>
          <w:szCs w:val="21"/>
          <w:highlight w:val="none"/>
          <w:u w:val="single"/>
        </w:rPr>
        <w:t xml:space="preserve">               </w:t>
      </w:r>
    </w:p>
    <w:p w14:paraId="357D3D2F">
      <w:pPr>
        <w:spacing w:line="360" w:lineRule="auto"/>
        <w:ind w:firstLine="3570" w:firstLineChars="1700"/>
        <w:contextualSpacing/>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  年  月  日</w:t>
      </w:r>
    </w:p>
    <w:p w14:paraId="76179B30">
      <w:pPr>
        <w:pStyle w:val="33"/>
        <w:numPr>
          <w:ilvl w:val="0"/>
          <w:numId w:val="0"/>
        </w:numPr>
        <w:spacing w:line="360" w:lineRule="auto"/>
        <w:ind w:firstLine="420" w:firstLineChars="200"/>
        <w:rPr>
          <w:rFonts w:hint="eastAsia" w:hAnsi="宋体" w:cs="宋体"/>
          <w:color w:val="auto"/>
          <w:sz w:val="21"/>
          <w:szCs w:val="21"/>
          <w:highlight w:val="none"/>
          <w:lang w:val="zh-CN"/>
        </w:rPr>
      </w:pPr>
    </w:p>
    <w:p w14:paraId="2D84663C">
      <w:pPr>
        <w:pStyle w:val="33"/>
        <w:numPr>
          <w:ilvl w:val="0"/>
          <w:numId w:val="0"/>
        </w:numPr>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lang w:val="zh-CN"/>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lang w:val="zh-CN"/>
        </w:rPr>
        <w:t>）</w:t>
      </w:r>
      <w:r>
        <w:rPr>
          <w:rFonts w:hint="eastAsia" w:ascii="宋体" w:hAnsi="宋体" w:eastAsia="宋体" w:cs="宋体"/>
          <w:color w:val="auto"/>
          <w:sz w:val="21"/>
          <w:szCs w:val="21"/>
          <w:highlight w:val="none"/>
        </w:rPr>
        <w:t>商务条款偏离表</w:t>
      </w:r>
      <w:r>
        <w:rPr>
          <w:rFonts w:hint="eastAsia" w:cs="宋体" w:asciiTheme="minorEastAsia" w:hAnsiTheme="minorEastAsia" w:eastAsiaTheme="minorEastAsia"/>
          <w:color w:val="auto"/>
          <w:sz w:val="21"/>
          <w:szCs w:val="21"/>
          <w:highlight w:val="none"/>
          <w:lang w:val="en-US" w:eastAsia="zh-CN"/>
        </w:rPr>
        <w:t>（</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val="en-US" w:eastAsia="zh-CN"/>
        </w:rPr>
        <w:t>）；</w:t>
      </w:r>
    </w:p>
    <w:p w14:paraId="7B5FBC8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商务条款偏离表</w:t>
      </w:r>
    </w:p>
    <w:p w14:paraId="7BA39B05">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(注：按采购需求具体条款修改)</w:t>
      </w:r>
    </w:p>
    <w:p w14:paraId="422D93A2">
      <w:pPr>
        <w:snapToGrid w:val="0"/>
        <w:spacing w:before="50"/>
        <w:jc w:val="left"/>
        <w:rPr>
          <w:rFonts w:hint="eastAsia" w:ascii="宋体" w:hAnsi="宋体"/>
          <w:color w:val="auto"/>
          <w:sz w:val="24"/>
          <w:highlight w:val="none"/>
        </w:rPr>
      </w:pPr>
    </w:p>
    <w:p w14:paraId="5BF2A126">
      <w:pPr>
        <w:pStyle w:val="33"/>
        <w:spacing w:line="360" w:lineRule="auto"/>
        <w:rPr>
          <w:rFonts w:hint="eastAsia" w:hAnsi="宋体" w:cs="仿宋_GB2312"/>
          <w:color w:val="auto"/>
          <w:sz w:val="21"/>
          <w:szCs w:val="21"/>
          <w:highlight w:val="none"/>
        </w:rPr>
      </w:pPr>
      <w:r>
        <w:rPr>
          <w:rFonts w:hint="eastAsia" w:hAnsi="宋体" w:cs="仿宋_GB2312"/>
          <w:color w:val="auto"/>
          <w:sz w:val="21"/>
          <w:szCs w:val="21"/>
          <w:highlight w:val="none"/>
        </w:rPr>
        <w:t>所竞分标：</w:t>
      </w:r>
      <w:r>
        <w:rPr>
          <w:rFonts w:hint="eastAsia" w:hAnsi="宋体" w:cs="仿宋_GB2312"/>
          <w:color w:val="auto"/>
          <w:sz w:val="21"/>
          <w:szCs w:val="21"/>
          <w:highlight w:val="none"/>
          <w:u w:val="single"/>
        </w:rPr>
        <w:t xml:space="preserve">              </w:t>
      </w:r>
    </w:p>
    <w:tbl>
      <w:tblPr>
        <w:tblStyle w:val="61"/>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1412A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1FB0F18">
            <w:pPr>
              <w:snapToGrid w:val="0"/>
              <w:spacing w:before="120"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ED704B1">
            <w:pPr>
              <w:snapToGrid w:val="0"/>
              <w:spacing w:before="120"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497EEBE">
            <w:pPr>
              <w:snapToGrid w:val="0"/>
              <w:spacing w:before="120"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51A3EB0">
            <w:pPr>
              <w:snapToGrid w:val="0"/>
              <w:spacing w:before="120"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偏离说明</w:t>
            </w:r>
          </w:p>
        </w:tc>
      </w:tr>
      <w:tr w14:paraId="6A4F2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5B27940">
            <w:pPr>
              <w:spacing w:line="360" w:lineRule="auto"/>
              <w:jc w:val="center"/>
              <w:rPr>
                <w:rFonts w:hint="eastAsia" w:ascii="宋体" w:hAnsi="宋体" w:cs="仿宋_GB2312"/>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0FFF163">
            <w:pPr>
              <w:snapToGrid w:val="0"/>
              <w:spacing w:before="120" w:beforeLines="50" w:line="360" w:lineRule="auto"/>
              <w:jc w:val="center"/>
              <w:rPr>
                <w:rFonts w:hint="eastAsia" w:ascii="宋体" w:hAnsi="宋体" w:cs="仿宋_GB2312"/>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69C738B">
            <w:pPr>
              <w:snapToGrid w:val="0"/>
              <w:spacing w:before="120" w:beforeLines="50" w:line="360" w:lineRule="auto"/>
              <w:jc w:val="center"/>
              <w:rPr>
                <w:rFonts w:hint="eastAsia" w:ascii="宋体" w:hAnsi="宋体" w:cs="仿宋_GB2312"/>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3EF9387">
            <w:pPr>
              <w:snapToGrid w:val="0"/>
              <w:spacing w:before="120" w:beforeLines="50" w:line="360" w:lineRule="auto"/>
              <w:jc w:val="center"/>
              <w:rPr>
                <w:rFonts w:hint="eastAsia" w:ascii="宋体" w:hAnsi="宋体" w:cs="仿宋_GB2312"/>
                <w:color w:val="auto"/>
                <w:sz w:val="21"/>
                <w:szCs w:val="21"/>
                <w:highlight w:val="none"/>
              </w:rPr>
            </w:pPr>
          </w:p>
        </w:tc>
      </w:tr>
      <w:tr w14:paraId="5F517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1B5B602">
            <w:pPr>
              <w:spacing w:line="360" w:lineRule="auto"/>
              <w:jc w:val="center"/>
              <w:rPr>
                <w:rFonts w:hint="eastAsia" w:ascii="宋体" w:hAnsi="宋体" w:cs="仿宋_GB2312"/>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7F963EA">
            <w:pPr>
              <w:snapToGrid w:val="0"/>
              <w:spacing w:before="120" w:beforeLines="50" w:line="360" w:lineRule="auto"/>
              <w:jc w:val="center"/>
              <w:rPr>
                <w:rFonts w:hint="eastAsia" w:ascii="宋体" w:hAnsi="宋体" w:cs="仿宋_GB2312"/>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F8CBA07">
            <w:pPr>
              <w:snapToGrid w:val="0"/>
              <w:spacing w:before="120" w:beforeLines="50" w:line="360" w:lineRule="auto"/>
              <w:jc w:val="center"/>
              <w:rPr>
                <w:rFonts w:hint="eastAsia" w:ascii="宋体" w:hAnsi="宋体" w:cs="仿宋_GB2312"/>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AA610D6">
            <w:pPr>
              <w:snapToGrid w:val="0"/>
              <w:spacing w:before="120" w:beforeLines="50" w:line="360" w:lineRule="auto"/>
              <w:jc w:val="center"/>
              <w:rPr>
                <w:rFonts w:hint="eastAsia" w:ascii="宋体" w:hAnsi="宋体" w:cs="仿宋_GB2312"/>
                <w:color w:val="auto"/>
                <w:sz w:val="21"/>
                <w:szCs w:val="21"/>
                <w:highlight w:val="none"/>
              </w:rPr>
            </w:pPr>
          </w:p>
        </w:tc>
      </w:tr>
      <w:tr w14:paraId="21131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C6A363B">
            <w:pPr>
              <w:spacing w:line="360" w:lineRule="auto"/>
              <w:jc w:val="center"/>
              <w:rPr>
                <w:rFonts w:hint="eastAsia" w:ascii="宋体" w:hAnsi="宋体" w:cs="仿宋_GB2312"/>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5143A27">
            <w:pPr>
              <w:snapToGrid w:val="0"/>
              <w:spacing w:before="120" w:beforeLines="50" w:line="360" w:lineRule="auto"/>
              <w:jc w:val="center"/>
              <w:rPr>
                <w:rFonts w:hint="eastAsia" w:ascii="宋体" w:hAnsi="宋体" w:cs="仿宋_GB2312"/>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E3B9627">
            <w:pPr>
              <w:snapToGrid w:val="0"/>
              <w:spacing w:before="120" w:beforeLines="50" w:line="360" w:lineRule="auto"/>
              <w:ind w:left="43"/>
              <w:jc w:val="center"/>
              <w:rPr>
                <w:rFonts w:hint="eastAsia" w:ascii="宋体" w:hAnsi="宋体" w:cs="仿宋_GB2312"/>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22A8B87">
            <w:pPr>
              <w:snapToGrid w:val="0"/>
              <w:spacing w:before="120" w:beforeLines="50" w:line="360" w:lineRule="auto"/>
              <w:ind w:left="43"/>
              <w:jc w:val="center"/>
              <w:rPr>
                <w:rFonts w:hint="eastAsia" w:ascii="宋体" w:hAnsi="宋体" w:cs="仿宋_GB2312"/>
                <w:color w:val="auto"/>
                <w:sz w:val="21"/>
                <w:szCs w:val="21"/>
                <w:highlight w:val="none"/>
              </w:rPr>
            </w:pPr>
          </w:p>
        </w:tc>
      </w:tr>
      <w:tr w14:paraId="316C3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3F03F2F">
            <w:pPr>
              <w:spacing w:line="360" w:lineRule="auto"/>
              <w:jc w:val="center"/>
              <w:rPr>
                <w:rFonts w:hint="eastAsia" w:ascii="宋体" w:hAnsi="宋体" w:cs="仿宋_GB2312"/>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F640B78">
            <w:pPr>
              <w:snapToGrid w:val="0"/>
              <w:spacing w:before="120" w:beforeLines="50" w:line="360" w:lineRule="auto"/>
              <w:jc w:val="center"/>
              <w:rPr>
                <w:rFonts w:hint="eastAsia" w:ascii="宋体" w:hAnsi="宋体" w:cs="仿宋_GB2312"/>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35D248E">
            <w:pPr>
              <w:snapToGrid w:val="0"/>
              <w:spacing w:before="120" w:beforeLines="50" w:line="360" w:lineRule="auto"/>
              <w:jc w:val="center"/>
              <w:rPr>
                <w:rFonts w:hint="eastAsia" w:ascii="宋体" w:hAnsi="宋体" w:cs="仿宋_GB2312"/>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D119E03">
            <w:pPr>
              <w:snapToGrid w:val="0"/>
              <w:spacing w:before="120" w:beforeLines="50" w:line="360" w:lineRule="auto"/>
              <w:jc w:val="center"/>
              <w:rPr>
                <w:rFonts w:hint="eastAsia" w:ascii="宋体" w:hAnsi="宋体" w:cs="仿宋_GB2312"/>
                <w:color w:val="auto"/>
                <w:sz w:val="21"/>
                <w:szCs w:val="21"/>
                <w:highlight w:val="none"/>
              </w:rPr>
            </w:pPr>
          </w:p>
        </w:tc>
      </w:tr>
      <w:tr w14:paraId="3B2E8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6CD71EE8">
            <w:pPr>
              <w:snapToGrid w:val="0"/>
              <w:spacing w:before="120"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247D95C">
            <w:pPr>
              <w:snapToGrid w:val="0"/>
              <w:spacing w:before="120" w:beforeLines="50" w:line="360" w:lineRule="auto"/>
              <w:jc w:val="center"/>
              <w:rPr>
                <w:rFonts w:hint="eastAsia" w:ascii="宋体" w:hAnsi="宋体" w:cs="仿宋_GB2312"/>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02AA072">
            <w:pPr>
              <w:snapToGrid w:val="0"/>
              <w:spacing w:before="120" w:beforeLines="50" w:line="360" w:lineRule="auto"/>
              <w:jc w:val="center"/>
              <w:rPr>
                <w:rFonts w:hint="eastAsia" w:ascii="宋体" w:hAnsi="宋体" w:cs="仿宋_GB2312"/>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20B98E1">
            <w:pPr>
              <w:snapToGrid w:val="0"/>
              <w:spacing w:before="120" w:beforeLines="50" w:line="360" w:lineRule="auto"/>
              <w:jc w:val="center"/>
              <w:rPr>
                <w:rFonts w:hint="eastAsia" w:ascii="宋体" w:hAnsi="宋体" w:cs="仿宋_GB2312"/>
                <w:color w:val="auto"/>
                <w:sz w:val="21"/>
                <w:szCs w:val="21"/>
                <w:highlight w:val="none"/>
              </w:rPr>
            </w:pPr>
          </w:p>
        </w:tc>
      </w:tr>
    </w:tbl>
    <w:p w14:paraId="06B8DAA0">
      <w:pPr>
        <w:pStyle w:val="22"/>
        <w:spacing w:after="0" w:line="360" w:lineRule="auto"/>
        <w:contextualSpacing/>
        <w:jc w:val="both"/>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0A73F432">
      <w:pPr>
        <w:pStyle w:val="22"/>
        <w:spacing w:after="0" w:line="360" w:lineRule="auto"/>
        <w:contextualSpacing/>
        <w:jc w:val="both"/>
        <w:rPr>
          <w:rFonts w:ascii="宋体" w:hAnsi="宋体"/>
          <w:color w:val="auto"/>
          <w:kern w:val="0"/>
          <w:sz w:val="21"/>
          <w:szCs w:val="21"/>
          <w:highlight w:val="none"/>
        </w:rPr>
      </w:pPr>
      <w:r>
        <w:rPr>
          <w:rFonts w:hint="eastAsia" w:ascii="宋体" w:hAnsi="宋体"/>
          <w:color w:val="auto"/>
          <w:kern w:val="0"/>
          <w:sz w:val="21"/>
          <w:szCs w:val="21"/>
          <w:highlight w:val="none"/>
        </w:rPr>
        <w:t>1. 说明：应对照谈判文件“</w:t>
      </w:r>
      <w:r>
        <w:rPr>
          <w:rFonts w:hint="eastAsia" w:ascii="宋体" w:hAnsi="宋体"/>
          <w:color w:val="auto"/>
          <w:kern w:val="0"/>
          <w:sz w:val="21"/>
          <w:szCs w:val="21"/>
          <w:highlight w:val="none"/>
          <w:lang w:val="en-US" w:eastAsia="zh-CN"/>
        </w:rPr>
        <w:t>第四部分</w:t>
      </w:r>
      <w:r>
        <w:rPr>
          <w:rFonts w:hint="eastAsia" w:ascii="宋体" w:hAnsi="宋体"/>
          <w:color w:val="auto"/>
          <w:kern w:val="0"/>
          <w:sz w:val="21"/>
          <w:szCs w:val="21"/>
          <w:highlight w:val="none"/>
        </w:rPr>
        <w:t xml:space="preserve"> 采购需求”中的商务条款逐条明确响应，并作出偏离说明。</w:t>
      </w:r>
    </w:p>
    <w:p w14:paraId="0279D2B8">
      <w:pPr>
        <w:pStyle w:val="22"/>
        <w:spacing w:after="0" w:line="360" w:lineRule="auto"/>
        <w:contextualSpacing/>
        <w:jc w:val="left"/>
        <w:rPr>
          <w:rFonts w:hint="eastAsia" w:ascii="宋体" w:hAnsi="宋体"/>
          <w:color w:val="auto"/>
          <w:kern w:val="0"/>
          <w:sz w:val="21"/>
          <w:szCs w:val="21"/>
          <w:highlight w:val="none"/>
        </w:rPr>
      </w:pPr>
      <w:r>
        <w:rPr>
          <w:rFonts w:hint="eastAsia" w:ascii="宋体" w:hAnsi="宋体"/>
          <w:color w:val="auto"/>
          <w:kern w:val="0"/>
          <w:sz w:val="21"/>
          <w:szCs w:val="21"/>
          <w:highlight w:val="none"/>
        </w:rPr>
        <w:t>2.供应商应根据自身的承诺，对照谈判文件要求在“偏离说明”中注明“正偏离”、“负偏离”或者“无偏离”。既不属于“正偏离”也不属于“负偏离”即为“无偏离”。</w:t>
      </w:r>
    </w:p>
    <w:p w14:paraId="25B8E4F9">
      <w:pPr>
        <w:spacing w:line="360" w:lineRule="auto"/>
        <w:contextualSpacing/>
        <w:jc w:val="left"/>
        <w:rPr>
          <w:rFonts w:hint="eastAsia" w:ascii="宋体" w:hAnsi="宋体" w:cs="仿宋_GB2312"/>
          <w:color w:val="auto"/>
          <w:sz w:val="21"/>
          <w:szCs w:val="21"/>
          <w:highlight w:val="none"/>
          <w:u w:val="single"/>
        </w:rPr>
      </w:pPr>
    </w:p>
    <w:p w14:paraId="335D90F7">
      <w:pPr>
        <w:spacing w:line="360" w:lineRule="auto"/>
        <w:contextualSpacing/>
        <w:jc w:val="left"/>
        <w:rPr>
          <w:rFonts w:hint="eastAsia" w:ascii="宋体" w:hAnsi="宋体" w:cs="仿宋_GB2312"/>
          <w:color w:val="auto"/>
          <w:sz w:val="21"/>
          <w:szCs w:val="21"/>
          <w:highlight w:val="none"/>
          <w:u w:val="single"/>
        </w:rPr>
      </w:pPr>
    </w:p>
    <w:p w14:paraId="0F49FA2E">
      <w:pPr>
        <w:spacing w:line="360" w:lineRule="auto"/>
        <w:ind w:right="-817" w:rightChars="-389"/>
        <w:contextualSpacing/>
        <w:rPr>
          <w:rFonts w:hint="eastAsia" w:ascii="宋体" w:hAnsi="宋体" w:cs="仿宋_GB2312"/>
          <w:color w:val="auto"/>
          <w:sz w:val="21"/>
          <w:szCs w:val="21"/>
          <w:highlight w:val="none"/>
        </w:rPr>
      </w:pPr>
    </w:p>
    <w:p w14:paraId="5262534E">
      <w:pPr>
        <w:spacing w:line="360" w:lineRule="auto"/>
        <w:ind w:right="-817" w:rightChars="-389"/>
        <w:contextualSpacing/>
        <w:jc w:val="center"/>
        <w:rPr>
          <w:rFonts w:hint="eastAsia" w:ascii="宋体" w:hAnsi="宋体" w:cs="仿宋_GB2312"/>
          <w:color w:val="auto"/>
          <w:sz w:val="21"/>
          <w:szCs w:val="21"/>
          <w:highlight w:val="none"/>
        </w:rPr>
      </w:pPr>
      <w:r>
        <w:rPr>
          <w:rFonts w:hint="eastAsia" w:ascii="宋体" w:hAnsi="宋体" w:eastAsia="宋体" w:cs="宋体"/>
          <w:color w:val="auto"/>
          <w:kern w:val="0"/>
          <w:sz w:val="21"/>
          <w:szCs w:val="21"/>
          <w:highlight w:val="none"/>
          <w:lang w:val="zh-CN"/>
        </w:rPr>
        <w:t>法定代表人（负责人）或委托代理人(签名)</w:t>
      </w:r>
      <w:r>
        <w:rPr>
          <w:rFonts w:hint="eastAsia" w:ascii="宋体" w:hAnsi="宋体" w:cs="仿宋_GB2312"/>
          <w:color w:val="auto"/>
          <w:sz w:val="21"/>
          <w:szCs w:val="21"/>
          <w:highlight w:val="none"/>
        </w:rPr>
        <w:t>：</w:t>
      </w:r>
    </w:p>
    <w:p w14:paraId="12268E13">
      <w:pPr>
        <w:spacing w:line="360" w:lineRule="auto"/>
        <w:ind w:right="-817" w:rightChars="-389" w:firstLine="3150" w:firstLineChars="15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 xml:space="preserve">谈判供应商名称（公章）：      </w:t>
      </w:r>
    </w:p>
    <w:p w14:paraId="50A206A3">
      <w:pPr>
        <w:spacing w:line="360" w:lineRule="auto"/>
        <w:ind w:right="-817" w:rightChars="-389" w:firstLine="3150" w:firstLineChars="15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日期：   年   月   日</w:t>
      </w:r>
    </w:p>
    <w:p w14:paraId="2A4569EA">
      <w:pPr>
        <w:pStyle w:val="33"/>
        <w:numPr>
          <w:ilvl w:val="0"/>
          <w:numId w:val="0"/>
        </w:numPr>
        <w:spacing w:line="360" w:lineRule="auto"/>
        <w:ind w:firstLine="480" w:firstLineChars="200"/>
        <w:rPr>
          <w:rFonts w:hint="eastAsia" w:hAnsi="宋体" w:cs="宋体"/>
          <w:color w:val="auto"/>
          <w:sz w:val="24"/>
          <w:highlight w:val="none"/>
          <w:lang w:val="zh-CN"/>
        </w:rPr>
      </w:pPr>
    </w:p>
    <w:p w14:paraId="7F37EE5D">
      <w:pPr>
        <w:pStyle w:val="33"/>
        <w:numPr>
          <w:ilvl w:val="0"/>
          <w:numId w:val="0"/>
        </w:numPr>
        <w:spacing w:line="360" w:lineRule="auto"/>
        <w:ind w:firstLine="480" w:firstLineChars="200"/>
        <w:rPr>
          <w:rFonts w:hint="eastAsia" w:hAnsi="宋体" w:cs="宋体"/>
          <w:color w:val="auto"/>
          <w:sz w:val="24"/>
          <w:highlight w:val="none"/>
          <w:lang w:val="zh-CN"/>
        </w:rPr>
      </w:pPr>
      <w:r>
        <w:rPr>
          <w:rFonts w:hint="eastAsia" w:hAnsi="宋体" w:cs="宋体"/>
          <w:color w:val="auto"/>
          <w:sz w:val="24"/>
          <w:highlight w:val="none"/>
          <w:lang w:val="zh-CN"/>
        </w:rPr>
        <w:t>（</w:t>
      </w:r>
      <w:r>
        <w:rPr>
          <w:rFonts w:hint="eastAsia" w:hAnsi="宋体" w:cs="宋体"/>
          <w:color w:val="auto"/>
          <w:sz w:val="24"/>
          <w:highlight w:val="none"/>
          <w:lang w:val="en-US" w:eastAsia="zh-CN"/>
        </w:rPr>
        <w:t>6）</w:t>
      </w:r>
      <w:r>
        <w:rPr>
          <w:rFonts w:hint="eastAsia" w:ascii="宋体" w:hAnsi="宋体" w:eastAsia="宋体" w:cs="宋体"/>
          <w:color w:val="auto"/>
          <w:szCs w:val="21"/>
          <w:highlight w:val="none"/>
          <w:lang w:val="en-US" w:eastAsia="zh-CN"/>
        </w:rPr>
        <w:t>技术需求偏离表</w:t>
      </w:r>
      <w:r>
        <w:rPr>
          <w:rFonts w:hint="eastAsia" w:cs="宋体" w:asciiTheme="minorEastAsia" w:hAnsiTheme="minorEastAsia" w:eastAsiaTheme="minorEastAsia"/>
          <w:color w:val="auto"/>
          <w:sz w:val="24"/>
          <w:highlight w:val="none"/>
          <w:lang w:val="en-US" w:eastAsia="zh-CN"/>
        </w:rPr>
        <w:t>（</w:t>
      </w:r>
      <w:r>
        <w:rPr>
          <w:rFonts w:hint="eastAsia" w:cs="宋体" w:asciiTheme="minorEastAsia" w:hAnsiTheme="minorEastAsia" w:eastAsiaTheme="minorEastAsia"/>
          <w:color w:val="auto"/>
          <w:sz w:val="24"/>
          <w:highlight w:val="none"/>
        </w:rPr>
        <w:t>必须提供</w:t>
      </w:r>
      <w:r>
        <w:rPr>
          <w:rFonts w:hint="eastAsia" w:cs="宋体" w:asciiTheme="minorEastAsia" w:hAnsiTheme="minorEastAsia" w:eastAsiaTheme="minorEastAsia"/>
          <w:color w:val="auto"/>
          <w:sz w:val="24"/>
          <w:highlight w:val="none"/>
          <w:lang w:val="en-US" w:eastAsia="zh-CN"/>
        </w:rPr>
        <w:t>）；</w:t>
      </w:r>
    </w:p>
    <w:p w14:paraId="586E5DC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技术需求偏离表</w:t>
      </w:r>
    </w:p>
    <w:p w14:paraId="679FC2BE">
      <w:pPr>
        <w:spacing w:line="520" w:lineRule="exact"/>
        <w:rPr>
          <w:rFonts w:hint="eastAsia" w:ascii="仿宋_GB2312" w:hAnsi="仿宋_GB2312" w:eastAsia="仿宋_GB2312" w:cs="仿宋_GB2312"/>
          <w:color w:val="auto"/>
          <w:sz w:val="32"/>
          <w:szCs w:val="32"/>
          <w:highlight w:val="none"/>
        </w:rPr>
      </w:pPr>
    </w:p>
    <w:p w14:paraId="36DF08E6">
      <w:pPr>
        <w:spacing w:line="360" w:lineRule="auto"/>
        <w:rPr>
          <w:rFonts w:hint="eastAsia" w:ascii="宋体" w:hAnsi="宋体" w:cs="仿宋_GB2312"/>
          <w:color w:val="auto"/>
          <w:sz w:val="21"/>
          <w:szCs w:val="21"/>
          <w:highlight w:val="none"/>
          <w:u w:val="single"/>
        </w:rPr>
      </w:pPr>
      <w:r>
        <w:rPr>
          <w:rFonts w:hint="eastAsia" w:ascii="宋体" w:hAnsi="宋体" w:cs="仿宋_GB2312"/>
          <w:color w:val="auto"/>
          <w:sz w:val="21"/>
          <w:szCs w:val="21"/>
          <w:highlight w:val="none"/>
        </w:rPr>
        <w:t>采购项目编号：</w:t>
      </w:r>
      <w:r>
        <w:rPr>
          <w:rFonts w:hint="eastAsia" w:ascii="宋体" w:hAnsi="宋体" w:cs="仿宋_GB2312"/>
          <w:color w:val="auto"/>
          <w:sz w:val="21"/>
          <w:szCs w:val="21"/>
          <w:highlight w:val="none"/>
          <w:u w:val="single"/>
        </w:rPr>
        <w:t xml:space="preserve">                 </w:t>
      </w:r>
    </w:p>
    <w:p w14:paraId="749760CA">
      <w:pPr>
        <w:spacing w:line="360" w:lineRule="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采购项目名称：</w:t>
      </w:r>
      <w:r>
        <w:rPr>
          <w:rFonts w:hint="eastAsia" w:ascii="宋体" w:hAnsi="宋体" w:cs="仿宋_GB2312"/>
          <w:color w:val="auto"/>
          <w:sz w:val="21"/>
          <w:szCs w:val="21"/>
          <w:highlight w:val="none"/>
          <w:u w:val="single"/>
        </w:rPr>
        <w:t xml:space="preserve">                 </w:t>
      </w:r>
    </w:p>
    <w:p w14:paraId="01F9C956">
      <w:pPr>
        <w:spacing w:line="360" w:lineRule="auto"/>
        <w:rPr>
          <w:rFonts w:hint="eastAsia" w:ascii="宋体" w:hAnsi="宋体" w:cs="仿宋_GB2312"/>
          <w:color w:val="auto"/>
          <w:sz w:val="21"/>
          <w:szCs w:val="21"/>
          <w:highlight w:val="none"/>
          <w:u w:val="single"/>
        </w:rPr>
      </w:pPr>
      <w:r>
        <w:rPr>
          <w:rFonts w:hint="eastAsia" w:ascii="宋体" w:hAnsi="宋体" w:cs="仿宋_GB2312"/>
          <w:color w:val="auto"/>
          <w:sz w:val="21"/>
          <w:szCs w:val="21"/>
          <w:highlight w:val="none"/>
        </w:rPr>
        <w:t>分标号：</w:t>
      </w:r>
      <w:r>
        <w:rPr>
          <w:rFonts w:hint="eastAsia" w:ascii="宋体" w:hAnsi="宋体" w:cs="仿宋_GB2312"/>
          <w:color w:val="auto"/>
          <w:sz w:val="21"/>
          <w:szCs w:val="21"/>
          <w:highlight w:val="none"/>
          <w:u w:val="single"/>
        </w:rPr>
        <w:t xml:space="preserve">                       </w:t>
      </w:r>
    </w:p>
    <w:tbl>
      <w:tblPr>
        <w:tblStyle w:val="61"/>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5A42BF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7356ED8F">
            <w:pPr>
              <w:pStyle w:val="25"/>
              <w:spacing w:line="360" w:lineRule="auto"/>
              <w:ind w:firstLine="0" w:firstLineChars="0"/>
              <w:jc w:val="center"/>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序号</w:t>
            </w:r>
          </w:p>
        </w:tc>
        <w:tc>
          <w:tcPr>
            <w:tcW w:w="900" w:type="dxa"/>
            <w:tcBorders>
              <w:right w:val="single" w:color="auto" w:sz="4" w:space="0"/>
            </w:tcBorders>
            <w:noWrap w:val="0"/>
            <w:vAlign w:val="center"/>
          </w:tcPr>
          <w:p w14:paraId="3356A036">
            <w:pPr>
              <w:pStyle w:val="25"/>
              <w:spacing w:line="360" w:lineRule="auto"/>
              <w:ind w:firstLine="0" w:firstLineChars="0"/>
              <w:jc w:val="center"/>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名称</w:t>
            </w:r>
          </w:p>
        </w:tc>
        <w:tc>
          <w:tcPr>
            <w:tcW w:w="2989" w:type="dxa"/>
            <w:tcBorders>
              <w:left w:val="single" w:color="auto" w:sz="4" w:space="0"/>
            </w:tcBorders>
            <w:noWrap w:val="0"/>
            <w:vAlign w:val="center"/>
          </w:tcPr>
          <w:p w14:paraId="10622104">
            <w:pPr>
              <w:pStyle w:val="25"/>
              <w:spacing w:line="360" w:lineRule="auto"/>
              <w:ind w:firstLine="0" w:firstLineChars="0"/>
              <w:jc w:val="center"/>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竞争性谈判文件要求</w:t>
            </w:r>
          </w:p>
        </w:tc>
        <w:tc>
          <w:tcPr>
            <w:tcW w:w="2690" w:type="dxa"/>
            <w:noWrap w:val="0"/>
            <w:vAlign w:val="center"/>
          </w:tcPr>
          <w:p w14:paraId="44E6B6F9">
            <w:pPr>
              <w:pStyle w:val="25"/>
              <w:spacing w:line="360" w:lineRule="auto"/>
              <w:ind w:firstLine="0" w:firstLineChars="0"/>
              <w:jc w:val="center"/>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竞标响应</w:t>
            </w:r>
          </w:p>
        </w:tc>
        <w:tc>
          <w:tcPr>
            <w:tcW w:w="1467" w:type="dxa"/>
            <w:noWrap w:val="0"/>
            <w:vAlign w:val="center"/>
          </w:tcPr>
          <w:p w14:paraId="31297F49">
            <w:pPr>
              <w:pStyle w:val="25"/>
              <w:spacing w:line="360" w:lineRule="auto"/>
              <w:ind w:firstLine="0" w:firstLineChars="0"/>
              <w:jc w:val="center"/>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偏离说明</w:t>
            </w:r>
          </w:p>
        </w:tc>
      </w:tr>
      <w:tr w14:paraId="64B676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0D38EAA4">
            <w:pPr>
              <w:pStyle w:val="25"/>
              <w:spacing w:line="360" w:lineRule="auto"/>
              <w:ind w:firstLine="0" w:firstLineChars="0"/>
              <w:jc w:val="center"/>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1</w:t>
            </w:r>
          </w:p>
        </w:tc>
        <w:tc>
          <w:tcPr>
            <w:tcW w:w="900" w:type="dxa"/>
            <w:tcBorders>
              <w:right w:val="single" w:color="auto" w:sz="4" w:space="0"/>
            </w:tcBorders>
            <w:noWrap w:val="0"/>
            <w:vAlign w:val="center"/>
          </w:tcPr>
          <w:p w14:paraId="55640CCD">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989" w:type="dxa"/>
            <w:tcBorders>
              <w:left w:val="single" w:color="auto" w:sz="4" w:space="0"/>
            </w:tcBorders>
            <w:noWrap w:val="0"/>
            <w:vAlign w:val="center"/>
          </w:tcPr>
          <w:p w14:paraId="233E0D34">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690" w:type="dxa"/>
            <w:noWrap w:val="0"/>
            <w:vAlign w:val="center"/>
          </w:tcPr>
          <w:p w14:paraId="3F9039D0">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1467" w:type="dxa"/>
            <w:noWrap w:val="0"/>
            <w:vAlign w:val="center"/>
          </w:tcPr>
          <w:p w14:paraId="2CD6A110">
            <w:pPr>
              <w:pStyle w:val="25"/>
              <w:spacing w:line="360" w:lineRule="auto"/>
              <w:ind w:firstLine="0" w:firstLineChars="0"/>
              <w:jc w:val="center"/>
              <w:rPr>
                <w:rFonts w:hint="eastAsia" w:ascii="宋体" w:hAnsi="宋体" w:eastAsia="宋体" w:cs="仿宋_GB2312"/>
                <w:color w:val="auto"/>
                <w:kern w:val="2"/>
                <w:sz w:val="21"/>
                <w:szCs w:val="21"/>
                <w:highlight w:val="none"/>
              </w:rPr>
            </w:pPr>
          </w:p>
        </w:tc>
      </w:tr>
      <w:tr w14:paraId="2F067A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7C3107E3">
            <w:pPr>
              <w:pStyle w:val="25"/>
              <w:spacing w:line="360" w:lineRule="auto"/>
              <w:ind w:firstLine="0" w:firstLineChars="0"/>
              <w:jc w:val="center"/>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2</w:t>
            </w:r>
          </w:p>
        </w:tc>
        <w:tc>
          <w:tcPr>
            <w:tcW w:w="900" w:type="dxa"/>
            <w:tcBorders>
              <w:right w:val="single" w:color="auto" w:sz="4" w:space="0"/>
            </w:tcBorders>
            <w:noWrap w:val="0"/>
            <w:vAlign w:val="center"/>
          </w:tcPr>
          <w:p w14:paraId="07389E1F">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989" w:type="dxa"/>
            <w:tcBorders>
              <w:left w:val="single" w:color="auto" w:sz="4" w:space="0"/>
            </w:tcBorders>
            <w:noWrap w:val="0"/>
            <w:vAlign w:val="center"/>
          </w:tcPr>
          <w:p w14:paraId="074D4B85">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690" w:type="dxa"/>
            <w:noWrap w:val="0"/>
            <w:vAlign w:val="center"/>
          </w:tcPr>
          <w:p w14:paraId="30C62E3D">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1467" w:type="dxa"/>
            <w:noWrap w:val="0"/>
            <w:vAlign w:val="center"/>
          </w:tcPr>
          <w:p w14:paraId="4FD80E65">
            <w:pPr>
              <w:pStyle w:val="25"/>
              <w:spacing w:line="360" w:lineRule="auto"/>
              <w:ind w:firstLine="0" w:firstLineChars="0"/>
              <w:jc w:val="center"/>
              <w:rPr>
                <w:rFonts w:hint="eastAsia" w:ascii="宋体" w:hAnsi="宋体" w:eastAsia="宋体" w:cs="仿宋_GB2312"/>
                <w:color w:val="auto"/>
                <w:kern w:val="2"/>
                <w:sz w:val="21"/>
                <w:szCs w:val="21"/>
                <w:highlight w:val="none"/>
              </w:rPr>
            </w:pPr>
          </w:p>
        </w:tc>
      </w:tr>
      <w:tr w14:paraId="092787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34419DE5">
            <w:pPr>
              <w:pStyle w:val="25"/>
              <w:spacing w:line="360" w:lineRule="auto"/>
              <w:ind w:firstLine="0" w:firstLineChars="0"/>
              <w:jc w:val="center"/>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3</w:t>
            </w:r>
          </w:p>
        </w:tc>
        <w:tc>
          <w:tcPr>
            <w:tcW w:w="900" w:type="dxa"/>
            <w:tcBorders>
              <w:right w:val="single" w:color="auto" w:sz="4" w:space="0"/>
            </w:tcBorders>
            <w:noWrap w:val="0"/>
            <w:vAlign w:val="center"/>
          </w:tcPr>
          <w:p w14:paraId="3A4DDC43">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989" w:type="dxa"/>
            <w:tcBorders>
              <w:left w:val="single" w:color="auto" w:sz="4" w:space="0"/>
            </w:tcBorders>
            <w:noWrap w:val="0"/>
            <w:vAlign w:val="center"/>
          </w:tcPr>
          <w:p w14:paraId="2D11D079">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690" w:type="dxa"/>
            <w:noWrap w:val="0"/>
            <w:vAlign w:val="center"/>
          </w:tcPr>
          <w:p w14:paraId="6B27E836">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1467" w:type="dxa"/>
            <w:noWrap w:val="0"/>
            <w:vAlign w:val="center"/>
          </w:tcPr>
          <w:p w14:paraId="229583A8">
            <w:pPr>
              <w:pStyle w:val="25"/>
              <w:spacing w:line="360" w:lineRule="auto"/>
              <w:ind w:firstLine="0" w:firstLineChars="0"/>
              <w:jc w:val="center"/>
              <w:rPr>
                <w:rFonts w:hint="eastAsia" w:ascii="宋体" w:hAnsi="宋体" w:eastAsia="宋体" w:cs="仿宋_GB2312"/>
                <w:color w:val="auto"/>
                <w:kern w:val="2"/>
                <w:sz w:val="21"/>
                <w:szCs w:val="21"/>
                <w:highlight w:val="none"/>
              </w:rPr>
            </w:pPr>
          </w:p>
        </w:tc>
      </w:tr>
      <w:tr w14:paraId="05354E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2CE662F">
            <w:pPr>
              <w:pStyle w:val="25"/>
              <w:spacing w:line="360" w:lineRule="auto"/>
              <w:ind w:firstLine="0" w:firstLineChars="0"/>
              <w:jc w:val="center"/>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4</w:t>
            </w:r>
          </w:p>
        </w:tc>
        <w:tc>
          <w:tcPr>
            <w:tcW w:w="900" w:type="dxa"/>
            <w:tcBorders>
              <w:right w:val="single" w:color="auto" w:sz="4" w:space="0"/>
            </w:tcBorders>
            <w:noWrap w:val="0"/>
            <w:vAlign w:val="center"/>
          </w:tcPr>
          <w:p w14:paraId="47470D25">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989" w:type="dxa"/>
            <w:tcBorders>
              <w:left w:val="single" w:color="auto" w:sz="4" w:space="0"/>
            </w:tcBorders>
            <w:noWrap w:val="0"/>
            <w:vAlign w:val="center"/>
          </w:tcPr>
          <w:p w14:paraId="7BD6ECAE">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690" w:type="dxa"/>
            <w:noWrap w:val="0"/>
            <w:vAlign w:val="center"/>
          </w:tcPr>
          <w:p w14:paraId="1A497131">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1467" w:type="dxa"/>
            <w:noWrap w:val="0"/>
            <w:vAlign w:val="center"/>
          </w:tcPr>
          <w:p w14:paraId="66AA2A04">
            <w:pPr>
              <w:pStyle w:val="25"/>
              <w:spacing w:line="360" w:lineRule="auto"/>
              <w:ind w:firstLine="0" w:firstLineChars="0"/>
              <w:jc w:val="center"/>
              <w:rPr>
                <w:rFonts w:hint="eastAsia" w:ascii="宋体" w:hAnsi="宋体" w:eastAsia="宋体" w:cs="仿宋_GB2312"/>
                <w:color w:val="auto"/>
                <w:kern w:val="2"/>
                <w:sz w:val="21"/>
                <w:szCs w:val="21"/>
                <w:highlight w:val="none"/>
              </w:rPr>
            </w:pPr>
          </w:p>
        </w:tc>
      </w:tr>
      <w:tr w14:paraId="4533CF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FF49D6B">
            <w:pPr>
              <w:pStyle w:val="25"/>
              <w:spacing w:line="360" w:lineRule="auto"/>
              <w:ind w:firstLine="0" w:firstLineChars="0"/>
              <w:jc w:val="center"/>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5</w:t>
            </w:r>
          </w:p>
        </w:tc>
        <w:tc>
          <w:tcPr>
            <w:tcW w:w="900" w:type="dxa"/>
            <w:tcBorders>
              <w:right w:val="single" w:color="auto" w:sz="4" w:space="0"/>
            </w:tcBorders>
            <w:noWrap w:val="0"/>
            <w:vAlign w:val="center"/>
          </w:tcPr>
          <w:p w14:paraId="3C611FF4">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989" w:type="dxa"/>
            <w:tcBorders>
              <w:left w:val="single" w:color="auto" w:sz="4" w:space="0"/>
            </w:tcBorders>
            <w:noWrap w:val="0"/>
            <w:vAlign w:val="center"/>
          </w:tcPr>
          <w:p w14:paraId="20BE3BD5">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690" w:type="dxa"/>
            <w:noWrap w:val="0"/>
            <w:vAlign w:val="center"/>
          </w:tcPr>
          <w:p w14:paraId="5D615418">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1467" w:type="dxa"/>
            <w:noWrap w:val="0"/>
            <w:vAlign w:val="center"/>
          </w:tcPr>
          <w:p w14:paraId="1AFB4CDA">
            <w:pPr>
              <w:pStyle w:val="25"/>
              <w:spacing w:line="360" w:lineRule="auto"/>
              <w:ind w:firstLine="0" w:firstLineChars="0"/>
              <w:jc w:val="center"/>
              <w:rPr>
                <w:rFonts w:hint="eastAsia" w:ascii="宋体" w:hAnsi="宋体" w:eastAsia="宋体" w:cs="仿宋_GB2312"/>
                <w:color w:val="auto"/>
                <w:kern w:val="2"/>
                <w:sz w:val="21"/>
                <w:szCs w:val="21"/>
                <w:highlight w:val="none"/>
              </w:rPr>
            </w:pPr>
          </w:p>
        </w:tc>
      </w:tr>
      <w:tr w14:paraId="51E685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07E94F34">
            <w:pPr>
              <w:pStyle w:val="25"/>
              <w:spacing w:line="360" w:lineRule="auto"/>
              <w:ind w:firstLine="0" w:firstLineChars="0"/>
              <w:jc w:val="center"/>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w:t>
            </w:r>
          </w:p>
        </w:tc>
        <w:tc>
          <w:tcPr>
            <w:tcW w:w="900" w:type="dxa"/>
            <w:tcBorders>
              <w:right w:val="single" w:color="auto" w:sz="4" w:space="0"/>
            </w:tcBorders>
            <w:noWrap w:val="0"/>
            <w:vAlign w:val="center"/>
          </w:tcPr>
          <w:p w14:paraId="42856FCE">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989" w:type="dxa"/>
            <w:tcBorders>
              <w:left w:val="single" w:color="auto" w:sz="4" w:space="0"/>
            </w:tcBorders>
            <w:noWrap w:val="0"/>
            <w:vAlign w:val="center"/>
          </w:tcPr>
          <w:p w14:paraId="2FCDF8CC">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2690" w:type="dxa"/>
            <w:noWrap w:val="0"/>
            <w:vAlign w:val="center"/>
          </w:tcPr>
          <w:p w14:paraId="596C9247">
            <w:pPr>
              <w:pStyle w:val="25"/>
              <w:spacing w:line="360" w:lineRule="auto"/>
              <w:ind w:firstLine="0" w:firstLineChars="0"/>
              <w:jc w:val="center"/>
              <w:rPr>
                <w:rFonts w:hint="eastAsia" w:ascii="宋体" w:hAnsi="宋体" w:eastAsia="宋体" w:cs="仿宋_GB2312"/>
                <w:color w:val="auto"/>
                <w:kern w:val="2"/>
                <w:sz w:val="21"/>
                <w:szCs w:val="21"/>
                <w:highlight w:val="none"/>
              </w:rPr>
            </w:pPr>
          </w:p>
        </w:tc>
        <w:tc>
          <w:tcPr>
            <w:tcW w:w="1467" w:type="dxa"/>
            <w:tcBorders>
              <w:right w:val="single" w:color="auto" w:sz="4" w:space="0"/>
            </w:tcBorders>
            <w:noWrap w:val="0"/>
            <w:vAlign w:val="center"/>
          </w:tcPr>
          <w:p w14:paraId="769FA03D">
            <w:pPr>
              <w:pStyle w:val="25"/>
              <w:spacing w:line="360" w:lineRule="auto"/>
              <w:ind w:firstLine="0" w:firstLineChars="0"/>
              <w:jc w:val="center"/>
              <w:rPr>
                <w:rFonts w:hint="eastAsia" w:ascii="宋体" w:hAnsi="宋体" w:eastAsia="宋体" w:cs="仿宋_GB2312"/>
                <w:color w:val="auto"/>
                <w:kern w:val="2"/>
                <w:sz w:val="21"/>
                <w:szCs w:val="21"/>
                <w:highlight w:val="none"/>
              </w:rPr>
            </w:pPr>
          </w:p>
        </w:tc>
      </w:tr>
    </w:tbl>
    <w:p w14:paraId="32657B5B">
      <w:pPr>
        <w:pStyle w:val="25"/>
        <w:spacing w:line="360" w:lineRule="auto"/>
        <w:ind w:firstLine="0" w:firstLineChars="0"/>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注：</w:t>
      </w:r>
    </w:p>
    <w:p w14:paraId="67F93BD5">
      <w:pPr>
        <w:pStyle w:val="25"/>
        <w:spacing w:line="360" w:lineRule="auto"/>
        <w:ind w:firstLine="0" w:firstLineChars="0"/>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1. 说明：应对照谈判文件“</w:t>
      </w:r>
      <w:r>
        <w:rPr>
          <w:rFonts w:hint="eastAsia" w:ascii="宋体" w:hAnsi="宋体"/>
          <w:color w:val="auto"/>
          <w:kern w:val="0"/>
          <w:sz w:val="21"/>
          <w:szCs w:val="21"/>
          <w:highlight w:val="none"/>
          <w:lang w:val="en-US" w:eastAsia="zh-CN"/>
        </w:rPr>
        <w:t>第四部分</w:t>
      </w:r>
      <w:r>
        <w:rPr>
          <w:rFonts w:hint="eastAsia" w:ascii="宋体" w:hAnsi="宋体" w:eastAsia="宋体" w:cs="仿宋_GB2312"/>
          <w:color w:val="auto"/>
          <w:sz w:val="21"/>
          <w:szCs w:val="21"/>
          <w:highlight w:val="none"/>
        </w:rPr>
        <w:t xml:space="preserve"> 采购需求”中的技术需求逐条实质性响应，并作出偏离说明。</w:t>
      </w:r>
    </w:p>
    <w:p w14:paraId="41A30E4C">
      <w:pPr>
        <w:pStyle w:val="25"/>
        <w:spacing w:line="360" w:lineRule="auto"/>
        <w:ind w:firstLine="0" w:firstLineChars="0"/>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2.供应商应根据竞标设备的性能指标，对照谈判文件要求，在“偏离说明”中注明“正偏离”、“负偏离”或者“无偏离”。既不属于“正偏离”也不属于“负偏离”即为“无偏离”。</w:t>
      </w:r>
    </w:p>
    <w:p w14:paraId="7E75BDFC">
      <w:pPr>
        <w:pStyle w:val="25"/>
        <w:spacing w:line="360" w:lineRule="auto"/>
        <w:ind w:firstLine="0" w:firstLineChars="0"/>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3.供应商认为其竞标响应有正偏离的，请在技术偏离表中列明，且在响应文件中提供竞标产品的彩页或第三方检测报告复印件或技术参数说明证明作为佐证，以上佐证材料均需加盖</w:t>
      </w:r>
      <w:r>
        <w:rPr>
          <w:rFonts w:hint="eastAsia"/>
          <w:color w:val="auto"/>
          <w:sz w:val="21"/>
          <w:szCs w:val="21"/>
          <w:highlight w:val="none"/>
          <w:lang w:val="en-US" w:eastAsia="zh-CN"/>
        </w:rPr>
        <w:t>供应商</w:t>
      </w:r>
      <w:r>
        <w:rPr>
          <w:rFonts w:hint="eastAsia" w:ascii="宋体" w:hAnsi="宋体" w:eastAsia="宋体"/>
          <w:color w:val="auto"/>
          <w:sz w:val="21"/>
          <w:szCs w:val="21"/>
          <w:highlight w:val="none"/>
        </w:rPr>
        <w:t>公章。</w:t>
      </w:r>
    </w:p>
    <w:p w14:paraId="6B110CA2">
      <w:pPr>
        <w:pStyle w:val="25"/>
        <w:spacing w:line="360" w:lineRule="auto"/>
        <w:ind w:firstLine="0" w:firstLineChars="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w:t>
      </w:r>
      <w:r>
        <w:rPr>
          <w:rFonts w:ascii="宋体" w:hAnsi="宋体" w:eastAsia="宋体"/>
          <w:color w:val="auto"/>
          <w:sz w:val="21"/>
          <w:szCs w:val="21"/>
          <w:highlight w:val="none"/>
        </w:rPr>
        <w:t>.</w:t>
      </w:r>
      <w:r>
        <w:rPr>
          <w:rFonts w:hint="eastAsia" w:ascii="宋体" w:hAnsi="宋体" w:eastAsia="宋体"/>
          <w:color w:val="auto"/>
          <w:sz w:val="21"/>
          <w:szCs w:val="21"/>
          <w:highlight w:val="none"/>
        </w:rPr>
        <w:t xml:space="preserve"> 如技术偏离表中的竞标响应与佐证材料不一致的，以佐证材料为准。</w:t>
      </w:r>
    </w:p>
    <w:p w14:paraId="7BEA0357">
      <w:pPr>
        <w:spacing w:line="360" w:lineRule="auto"/>
        <w:ind w:right="-817" w:rightChars="-389"/>
        <w:contextualSpacing/>
        <w:rPr>
          <w:rFonts w:hint="eastAsia" w:ascii="宋体" w:hAnsi="宋体" w:cs="仿宋_GB2312"/>
          <w:color w:val="auto"/>
          <w:sz w:val="21"/>
          <w:szCs w:val="21"/>
          <w:highlight w:val="none"/>
        </w:rPr>
      </w:pPr>
    </w:p>
    <w:p w14:paraId="7ED8F93D">
      <w:pPr>
        <w:spacing w:line="360" w:lineRule="auto"/>
        <w:ind w:right="-817" w:rightChars="-389"/>
        <w:contextualSpacing/>
        <w:jc w:val="center"/>
        <w:rPr>
          <w:rFonts w:hint="eastAsia" w:ascii="宋体" w:hAnsi="宋体" w:cs="仿宋_GB2312"/>
          <w:color w:val="auto"/>
          <w:sz w:val="21"/>
          <w:szCs w:val="21"/>
          <w:highlight w:val="none"/>
        </w:rPr>
      </w:pPr>
      <w:r>
        <w:rPr>
          <w:rFonts w:hint="eastAsia" w:ascii="宋体" w:hAnsi="宋体" w:eastAsia="宋体" w:cs="宋体"/>
          <w:color w:val="auto"/>
          <w:kern w:val="0"/>
          <w:sz w:val="21"/>
          <w:szCs w:val="21"/>
          <w:highlight w:val="none"/>
          <w:lang w:val="zh-CN"/>
        </w:rPr>
        <w:t>法定代表人（负责人）或委托代理人(签名)</w:t>
      </w:r>
      <w:r>
        <w:rPr>
          <w:rFonts w:hint="eastAsia" w:ascii="宋体" w:hAnsi="宋体" w:cs="仿宋_GB2312"/>
          <w:color w:val="auto"/>
          <w:sz w:val="21"/>
          <w:szCs w:val="21"/>
          <w:highlight w:val="none"/>
        </w:rPr>
        <w:t>：</w:t>
      </w:r>
    </w:p>
    <w:p w14:paraId="0C390565">
      <w:pPr>
        <w:spacing w:line="360" w:lineRule="auto"/>
        <w:ind w:right="-817" w:rightChars="-389" w:firstLine="3150" w:firstLineChars="15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 xml:space="preserve">供应商（盖公章）：      </w:t>
      </w:r>
    </w:p>
    <w:p w14:paraId="6515AD0E">
      <w:pPr>
        <w:spacing w:line="360" w:lineRule="auto"/>
        <w:ind w:right="-817" w:rightChars="-389" w:firstLine="3150" w:firstLineChars="1500"/>
        <w:contextualSpacing/>
        <w:rPr>
          <w:rFonts w:ascii="仿宋_GB2312" w:hAnsi="仿宋_GB2312" w:eastAsia="仿宋_GB2312" w:cs="仿宋_GB2312"/>
          <w:color w:val="auto"/>
          <w:sz w:val="21"/>
          <w:szCs w:val="21"/>
          <w:highlight w:val="none"/>
        </w:rPr>
      </w:pPr>
      <w:r>
        <w:rPr>
          <w:rFonts w:hint="eastAsia" w:ascii="宋体" w:hAnsi="宋体" w:cs="仿宋_GB2312"/>
          <w:color w:val="auto"/>
          <w:sz w:val="21"/>
          <w:szCs w:val="21"/>
          <w:highlight w:val="none"/>
        </w:rPr>
        <w:t>日期：   年   月   日</w:t>
      </w:r>
    </w:p>
    <w:p w14:paraId="47CAE52C">
      <w:pPr>
        <w:pStyle w:val="33"/>
        <w:numPr>
          <w:ilvl w:val="0"/>
          <w:numId w:val="0"/>
        </w:num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）认为需要的其他商务文件或说明（</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val="zh-CN"/>
        </w:rPr>
        <w:t>）；</w:t>
      </w:r>
    </w:p>
    <w:p w14:paraId="132FE750">
      <w:pPr>
        <w:pStyle w:val="33"/>
        <w:spacing w:line="360" w:lineRule="auto"/>
        <w:ind w:firstLine="480" w:firstLineChars="200"/>
        <w:rPr>
          <w:rFonts w:hint="eastAsia" w:hAnsi="宋体" w:cs="宋体"/>
          <w:color w:val="auto"/>
          <w:sz w:val="24"/>
          <w:highlight w:val="none"/>
        </w:rPr>
      </w:pPr>
    </w:p>
    <w:p w14:paraId="18B7898B">
      <w:pPr>
        <w:pStyle w:val="33"/>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8</w:t>
      </w:r>
      <w:r>
        <w:rPr>
          <w:rFonts w:hint="eastAsia" w:hAnsi="宋体" w:cs="宋体"/>
          <w:color w:val="auto"/>
          <w:sz w:val="21"/>
          <w:szCs w:val="21"/>
          <w:highlight w:val="none"/>
          <w:lang w:eastAsia="zh-CN"/>
        </w:rPr>
        <w:t>）</w:t>
      </w:r>
      <w:r>
        <w:rPr>
          <w:rFonts w:hint="eastAsia" w:hAnsi="宋体" w:cs="宋体"/>
          <w:color w:val="auto"/>
          <w:sz w:val="21"/>
          <w:szCs w:val="21"/>
          <w:highlight w:val="none"/>
          <w:lang w:val="zh-CN"/>
        </w:rPr>
        <w:t>售后服务方案。供应商应以书面形式完整准确地表述售后服务承诺(范围、标准及期限等)、供应商可能增加的服务承诺等（</w:t>
      </w:r>
      <w:r>
        <w:rPr>
          <w:rFonts w:hint="eastAsia" w:hAnsi="宋体" w:cs="宋体"/>
          <w:color w:val="auto"/>
          <w:sz w:val="21"/>
          <w:szCs w:val="21"/>
          <w:highlight w:val="none"/>
          <w:lang w:val="en-US" w:eastAsia="zh-CN"/>
        </w:rPr>
        <w:t>必须提供</w:t>
      </w:r>
      <w:r>
        <w:rPr>
          <w:rFonts w:hint="eastAsia" w:hAnsi="宋体" w:cs="宋体"/>
          <w:color w:val="auto"/>
          <w:sz w:val="21"/>
          <w:szCs w:val="21"/>
          <w:highlight w:val="none"/>
          <w:lang w:val="zh-CN"/>
        </w:rPr>
        <w:t>）；</w:t>
      </w:r>
    </w:p>
    <w:p w14:paraId="21809AAF">
      <w:pPr>
        <w:pStyle w:val="33"/>
        <w:numPr>
          <w:ilvl w:val="0"/>
          <w:numId w:val="0"/>
        </w:numPr>
        <w:spacing w:line="360" w:lineRule="auto"/>
        <w:ind w:firstLine="420" w:firstLineChars="200"/>
        <w:rPr>
          <w:rFonts w:hint="eastAsia" w:hAnsi="宋体" w:cs="宋体"/>
          <w:color w:val="auto"/>
          <w:sz w:val="21"/>
          <w:szCs w:val="21"/>
          <w:highlight w:val="none"/>
          <w:lang w:val="zh-CN"/>
        </w:rPr>
      </w:pPr>
    </w:p>
    <w:p w14:paraId="6C601B79">
      <w:pPr>
        <w:pStyle w:val="33"/>
        <w:numPr>
          <w:ilvl w:val="0"/>
          <w:numId w:val="0"/>
        </w:numPr>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lang w:val="zh-CN"/>
        </w:rPr>
        <w:t>（</w:t>
      </w:r>
      <w:r>
        <w:rPr>
          <w:rFonts w:hint="eastAsia" w:hAnsi="宋体" w:cs="宋体"/>
          <w:color w:val="auto"/>
          <w:sz w:val="21"/>
          <w:szCs w:val="21"/>
          <w:highlight w:val="none"/>
          <w:lang w:val="en-US" w:eastAsia="zh-CN"/>
        </w:rPr>
        <w:t>9</w:t>
      </w:r>
      <w:r>
        <w:rPr>
          <w:rFonts w:hint="eastAsia" w:hAnsi="宋体" w:cs="宋体"/>
          <w:color w:val="auto"/>
          <w:sz w:val="21"/>
          <w:szCs w:val="21"/>
          <w:highlight w:val="none"/>
          <w:lang w:val="zh-CN"/>
        </w:rPr>
        <w:t>）优惠条件及特殊承诺（</w:t>
      </w:r>
      <w:r>
        <w:rPr>
          <w:rFonts w:hint="eastAsia" w:hAnsi="宋体" w:cs="宋体"/>
          <w:color w:val="auto"/>
          <w:sz w:val="21"/>
          <w:szCs w:val="21"/>
          <w:highlight w:val="none"/>
          <w:lang w:val="en-US" w:eastAsia="zh-CN"/>
        </w:rPr>
        <w:t>如有</w:t>
      </w:r>
      <w:r>
        <w:rPr>
          <w:rFonts w:hint="eastAsia" w:hAnsi="宋体" w:cs="宋体"/>
          <w:color w:val="auto"/>
          <w:sz w:val="21"/>
          <w:szCs w:val="21"/>
          <w:highlight w:val="none"/>
          <w:lang w:val="zh-CN"/>
        </w:rPr>
        <w:t>）；</w:t>
      </w:r>
    </w:p>
    <w:p w14:paraId="57BD6813">
      <w:pPr>
        <w:pStyle w:val="33"/>
        <w:numPr>
          <w:ilvl w:val="0"/>
          <w:numId w:val="0"/>
        </w:numPr>
        <w:spacing w:line="360" w:lineRule="auto"/>
        <w:ind w:firstLine="420" w:firstLineChars="200"/>
        <w:rPr>
          <w:rFonts w:hint="eastAsia" w:hAnsi="宋体" w:cs="宋体"/>
          <w:color w:val="auto"/>
          <w:sz w:val="21"/>
          <w:szCs w:val="21"/>
          <w:highlight w:val="none"/>
        </w:rPr>
      </w:pPr>
    </w:p>
    <w:p w14:paraId="612373AD">
      <w:pPr>
        <w:pStyle w:val="33"/>
        <w:numPr>
          <w:ilvl w:val="0"/>
          <w:numId w:val="0"/>
        </w:numPr>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lang w:val="en-US" w:eastAsia="zh-CN"/>
        </w:rPr>
        <w:t>（10）响应产品规格配置清单</w:t>
      </w:r>
      <w:r>
        <w:rPr>
          <w:rFonts w:hint="eastAsia" w:cs="宋体" w:asciiTheme="minorEastAsia" w:hAnsiTheme="minorEastAsia" w:eastAsiaTheme="minorEastAsia"/>
          <w:color w:val="auto"/>
          <w:sz w:val="21"/>
          <w:szCs w:val="21"/>
          <w:highlight w:val="none"/>
          <w:lang w:val="en-US" w:eastAsia="zh-CN"/>
        </w:rPr>
        <w:t>（</w:t>
      </w:r>
      <w:r>
        <w:rPr>
          <w:rFonts w:hint="eastAsia" w:cs="宋体" w:asciiTheme="minorEastAsia" w:hAnsiTheme="minorEastAsia" w:eastAsiaTheme="minorEastAsia"/>
          <w:color w:val="auto"/>
          <w:sz w:val="21"/>
          <w:szCs w:val="21"/>
          <w:highlight w:val="none"/>
        </w:rPr>
        <w:t>必须提供</w:t>
      </w:r>
      <w:r>
        <w:rPr>
          <w:rFonts w:hint="eastAsia" w:cs="宋体" w:asciiTheme="minorEastAsia" w:hAnsiTheme="minorEastAsia" w:eastAsiaTheme="minorEastAsia"/>
          <w:color w:val="auto"/>
          <w:sz w:val="21"/>
          <w:szCs w:val="21"/>
          <w:highlight w:val="none"/>
          <w:lang w:val="en-US" w:eastAsia="zh-CN"/>
        </w:rPr>
        <w:t>）；</w:t>
      </w:r>
    </w:p>
    <w:p w14:paraId="15527702">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1DF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AE6AA60">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1AB2BCB6">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4A8CAADF">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12604588">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20D6ABC5">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3CE8A0B2">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16EE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36A6433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0CCF0208">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2B03CE21">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4B3BE32E">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38A1CB3D">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00CE2638">
            <w:pPr>
              <w:spacing w:line="360" w:lineRule="auto"/>
              <w:jc w:val="center"/>
              <w:rPr>
                <w:rFonts w:cs="仿宋_GB2312" w:asciiTheme="minorEastAsia" w:hAnsiTheme="minorEastAsia" w:eastAsiaTheme="minorEastAsia"/>
                <w:color w:val="auto"/>
                <w:sz w:val="24"/>
                <w:highlight w:val="none"/>
              </w:rPr>
            </w:pPr>
          </w:p>
        </w:tc>
      </w:tr>
      <w:tr w14:paraId="55A8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590C3E0">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7A5CC653">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312AD8C2">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1FA5B883">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409192B7">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3A6C4ECF">
            <w:pPr>
              <w:spacing w:line="360" w:lineRule="auto"/>
              <w:jc w:val="center"/>
              <w:rPr>
                <w:rFonts w:cs="仿宋_GB2312" w:asciiTheme="minorEastAsia" w:hAnsiTheme="minorEastAsia" w:eastAsiaTheme="minorEastAsia"/>
                <w:color w:val="auto"/>
                <w:sz w:val="24"/>
                <w:highlight w:val="none"/>
              </w:rPr>
            </w:pPr>
          </w:p>
        </w:tc>
      </w:tr>
      <w:tr w14:paraId="4612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0C9C29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04FB4550">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3F75F0B1">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56BF4BE5">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6D53A1B7">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0BF73A48">
            <w:pPr>
              <w:spacing w:line="360" w:lineRule="auto"/>
              <w:jc w:val="center"/>
              <w:rPr>
                <w:rFonts w:cs="仿宋_GB2312" w:asciiTheme="minorEastAsia" w:hAnsiTheme="minorEastAsia" w:eastAsiaTheme="minorEastAsia"/>
                <w:color w:val="auto"/>
                <w:sz w:val="24"/>
                <w:highlight w:val="none"/>
              </w:rPr>
            </w:pPr>
          </w:p>
        </w:tc>
      </w:tr>
      <w:tr w14:paraId="7FAF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BAA0FB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4B237A37">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2FB9832D">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CD58534">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6B4EFBB9">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029EE697">
            <w:pPr>
              <w:spacing w:line="360" w:lineRule="auto"/>
              <w:jc w:val="center"/>
              <w:rPr>
                <w:rFonts w:cs="仿宋_GB2312" w:asciiTheme="minorEastAsia" w:hAnsiTheme="minorEastAsia" w:eastAsiaTheme="minorEastAsia"/>
                <w:color w:val="auto"/>
                <w:sz w:val="24"/>
                <w:highlight w:val="none"/>
              </w:rPr>
            </w:pPr>
          </w:p>
        </w:tc>
      </w:tr>
      <w:tr w14:paraId="7EF0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5BE54A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2B157D18">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3F05C07D">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6C787D3C">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36AF1F7C">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67DF89A7">
            <w:pPr>
              <w:spacing w:line="360" w:lineRule="auto"/>
              <w:jc w:val="center"/>
              <w:rPr>
                <w:rFonts w:cs="仿宋_GB2312" w:asciiTheme="minorEastAsia" w:hAnsiTheme="minorEastAsia" w:eastAsiaTheme="minorEastAsia"/>
                <w:color w:val="auto"/>
                <w:sz w:val="24"/>
                <w:highlight w:val="none"/>
              </w:rPr>
            </w:pPr>
          </w:p>
        </w:tc>
      </w:tr>
    </w:tbl>
    <w:p w14:paraId="67A1E484">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6552CDA1">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2011CDBF">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6A794BCB">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14:paraId="006AE79C">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1C10AB8D">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14:paraId="0E761D42">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14:paraId="078C692C">
      <w:pPr>
        <w:autoSpaceDE w:val="0"/>
        <w:autoSpaceDN w:val="0"/>
        <w:spacing w:line="360" w:lineRule="auto"/>
        <w:rPr>
          <w:rFonts w:cs="仿宋_GB2312" w:asciiTheme="minorEastAsia" w:hAnsiTheme="minorEastAsia" w:eastAsiaTheme="minorEastAsia"/>
          <w:b/>
          <w:color w:val="auto"/>
          <w:kern w:val="0"/>
          <w:sz w:val="28"/>
          <w:szCs w:val="28"/>
          <w:highlight w:val="none"/>
        </w:rPr>
      </w:pPr>
    </w:p>
    <w:p w14:paraId="7E211EB0">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7E46DB1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EE4C0E8">
      <w:pPr>
        <w:pStyle w:val="33"/>
        <w:numPr>
          <w:ilvl w:val="0"/>
          <w:numId w:val="0"/>
        </w:numPr>
        <w:spacing w:line="360" w:lineRule="auto"/>
        <w:ind w:firstLine="480" w:firstLineChars="200"/>
        <w:rPr>
          <w:rFonts w:hint="eastAsia" w:hAnsi="宋体" w:cs="宋体"/>
          <w:color w:val="auto"/>
          <w:sz w:val="24"/>
          <w:highlight w:val="none"/>
          <w:lang w:val="zh-CN" w:eastAsia="zh-CN"/>
        </w:rPr>
      </w:pPr>
    </w:p>
    <w:p w14:paraId="67F27588">
      <w:pPr>
        <w:pStyle w:val="33"/>
        <w:numPr>
          <w:ilvl w:val="0"/>
          <w:numId w:val="12"/>
        </w:numPr>
        <w:spacing w:line="360" w:lineRule="auto"/>
        <w:ind w:firstLine="480" w:firstLineChars="200"/>
        <w:rPr>
          <w:rFonts w:hint="eastAsia" w:hAnsi="宋体" w:cs="宋体"/>
          <w:color w:val="auto"/>
          <w:sz w:val="24"/>
          <w:highlight w:val="none"/>
          <w:lang w:val="zh-CN" w:eastAsia="zh-CN"/>
        </w:rPr>
      </w:pPr>
      <w:r>
        <w:rPr>
          <w:rFonts w:hint="eastAsia" w:hAnsi="宋体" w:cs="宋体"/>
          <w:color w:val="auto"/>
          <w:sz w:val="24"/>
          <w:highlight w:val="none"/>
          <w:lang w:val="zh-CN" w:eastAsia="zh-CN"/>
        </w:rPr>
        <w:t>培训计划（</w:t>
      </w:r>
      <w:r>
        <w:rPr>
          <w:rFonts w:hint="eastAsia" w:hAnsi="宋体" w:cs="宋体"/>
          <w:color w:val="auto"/>
          <w:sz w:val="24"/>
          <w:highlight w:val="none"/>
          <w:lang w:val="en-US" w:eastAsia="zh-CN"/>
        </w:rPr>
        <w:t>如有</w:t>
      </w:r>
      <w:r>
        <w:rPr>
          <w:rFonts w:hint="eastAsia" w:hAnsi="宋体" w:cs="宋体"/>
          <w:color w:val="auto"/>
          <w:sz w:val="24"/>
          <w:highlight w:val="none"/>
          <w:lang w:val="zh-CN" w:eastAsia="zh-CN"/>
        </w:rPr>
        <w:t>）；</w:t>
      </w:r>
    </w:p>
    <w:p w14:paraId="1E6F2770">
      <w:pPr>
        <w:spacing w:line="360" w:lineRule="auto"/>
        <w:jc w:val="center"/>
        <w:rPr>
          <w:rFonts w:hint="eastAsia" w:cs="仿宋_GB2312" w:asciiTheme="minorEastAsia" w:hAnsiTheme="minorEastAsia" w:eastAsiaTheme="minorEastAsia"/>
          <w:b/>
          <w:color w:val="auto"/>
          <w:sz w:val="32"/>
          <w:szCs w:val="32"/>
          <w:highlight w:val="none"/>
          <w:lang w:val="en-US" w:eastAsia="zh-CN"/>
        </w:rPr>
      </w:pPr>
      <w:r>
        <w:rPr>
          <w:rFonts w:hint="eastAsia" w:cs="仿宋_GB2312" w:asciiTheme="minorEastAsia" w:hAnsiTheme="minorEastAsia" w:eastAsiaTheme="minorEastAsia"/>
          <w:b/>
          <w:color w:val="auto"/>
          <w:sz w:val="32"/>
          <w:szCs w:val="32"/>
          <w:highlight w:val="none"/>
          <w:lang w:val="en-US" w:eastAsia="zh-CN"/>
        </w:rPr>
        <w:t>培训计划</w:t>
      </w:r>
    </w:p>
    <w:p w14:paraId="115CFF2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4658EE9">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665D8E9C">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4C26A4E8">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71F9C145">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44DDE691">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5BBDF96A">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17C1CAB6">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6842C398">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019B8A3E">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14:paraId="7D513898">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2167F3C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13A7394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55EA72F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2722125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589471DF">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4B5509B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23640BFD">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03427F31">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05CACD04">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47BCB7A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06B1531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7F1141D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14649556">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5A1A708E">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4CCE0893">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1A5D9C1E">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4DEB976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2C8F542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2D4EC2D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49748D5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2D293F02">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547737AB">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44D0FABD">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7A2FDF5F">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2FD26212">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131D9A2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02A5872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4898F27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7AA92D24">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42FA5507">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4A689F8F">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14:paraId="4AAE22DA">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14:paraId="7A44DEA2">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14:paraId="3BB6FCB9">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14:paraId="6E7B4995">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14:paraId="35AFA83C">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14:paraId="57AC4430">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14:paraId="49C3149F">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14:paraId="0A2ABD8C">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38386B98">
      <w:pPr>
        <w:autoSpaceDE w:val="0"/>
        <w:autoSpaceDN w:val="0"/>
        <w:spacing w:line="360" w:lineRule="auto"/>
        <w:rPr>
          <w:rFonts w:cs="仿宋_GB2312" w:asciiTheme="minorEastAsia" w:hAnsiTheme="minorEastAsia" w:eastAsiaTheme="minorEastAsia"/>
          <w:b/>
          <w:color w:val="auto"/>
          <w:sz w:val="24"/>
          <w:highlight w:val="none"/>
        </w:rPr>
      </w:pPr>
    </w:p>
    <w:p w14:paraId="53FF8064">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5DFE15F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25CA6FB">
      <w:pPr>
        <w:numPr>
          <w:ilvl w:val="3"/>
          <w:numId w:val="0"/>
        </w:numPr>
        <w:tabs>
          <w:tab w:val="left" w:pos="864"/>
        </w:tabs>
        <w:ind w:leftChars="0"/>
        <w:outlineLvl w:val="9"/>
        <w:rPr>
          <w:rFonts w:hint="eastAsia"/>
          <w:color w:val="auto"/>
          <w:highlight w:val="none"/>
          <w:lang w:val="zh-CN" w:eastAsia="zh-CN"/>
        </w:rPr>
      </w:pPr>
    </w:p>
    <w:p w14:paraId="79B5F723">
      <w:pPr>
        <w:pStyle w:val="33"/>
        <w:numPr>
          <w:ilvl w:val="0"/>
          <w:numId w:val="0"/>
        </w:numPr>
        <w:spacing w:line="360" w:lineRule="auto"/>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12）随机特殊工具和备品备件清单（含随机自带的备品备件和质保期后供采购人选择的备品备件及配套零部件，明细备品备件及价格，且供货价格不高于成交价格；成交货物设备应提供易损部件的备件和整机备品）（如有）；</w:t>
      </w:r>
    </w:p>
    <w:p w14:paraId="3071224E">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4C25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24096BC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14:paraId="09C1391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14:paraId="588FB15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14:paraId="1FE6B16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14:paraId="613BE9B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14:paraId="3A3F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F057BD1">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61E8F17F">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29917306">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61A60F93">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7C7C18E4">
            <w:pPr>
              <w:pStyle w:val="33"/>
              <w:spacing w:line="360" w:lineRule="auto"/>
              <w:jc w:val="center"/>
              <w:rPr>
                <w:rFonts w:cs="仿宋_GB2312" w:asciiTheme="minorEastAsia" w:hAnsiTheme="minorEastAsia" w:eastAsiaTheme="minorEastAsia"/>
                <w:color w:val="auto"/>
                <w:sz w:val="24"/>
                <w:highlight w:val="none"/>
              </w:rPr>
            </w:pPr>
          </w:p>
        </w:tc>
      </w:tr>
      <w:tr w14:paraId="358B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853FBD5">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13C89CA3">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6C28E557">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1EA7C396">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352728A1">
            <w:pPr>
              <w:pStyle w:val="33"/>
              <w:spacing w:line="360" w:lineRule="auto"/>
              <w:jc w:val="center"/>
              <w:rPr>
                <w:rFonts w:cs="仿宋_GB2312" w:asciiTheme="minorEastAsia" w:hAnsiTheme="minorEastAsia" w:eastAsiaTheme="minorEastAsia"/>
                <w:color w:val="auto"/>
                <w:sz w:val="24"/>
                <w:highlight w:val="none"/>
              </w:rPr>
            </w:pPr>
          </w:p>
        </w:tc>
      </w:tr>
      <w:tr w14:paraId="4F3F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719CAED">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33DB14A2">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6E1793BA">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3A3504AF">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4A68BB1D">
            <w:pPr>
              <w:pStyle w:val="33"/>
              <w:spacing w:line="360" w:lineRule="auto"/>
              <w:jc w:val="center"/>
              <w:rPr>
                <w:rFonts w:cs="仿宋_GB2312" w:asciiTheme="minorEastAsia" w:hAnsiTheme="minorEastAsia" w:eastAsiaTheme="minorEastAsia"/>
                <w:color w:val="auto"/>
                <w:sz w:val="24"/>
                <w:highlight w:val="none"/>
              </w:rPr>
            </w:pPr>
          </w:p>
        </w:tc>
      </w:tr>
      <w:tr w14:paraId="7D19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F623A66">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486B239A">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258405BA">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4814FCDC">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700CE554">
            <w:pPr>
              <w:pStyle w:val="33"/>
              <w:spacing w:line="360" w:lineRule="auto"/>
              <w:jc w:val="center"/>
              <w:rPr>
                <w:rFonts w:cs="仿宋_GB2312" w:asciiTheme="minorEastAsia" w:hAnsiTheme="minorEastAsia" w:eastAsiaTheme="minorEastAsia"/>
                <w:color w:val="auto"/>
                <w:sz w:val="24"/>
                <w:highlight w:val="none"/>
              </w:rPr>
            </w:pPr>
          </w:p>
        </w:tc>
      </w:tr>
      <w:tr w14:paraId="34B0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EB2A0D2">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75332666">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56528FCA">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60F2F10F">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36305A4A">
            <w:pPr>
              <w:pStyle w:val="33"/>
              <w:spacing w:line="360" w:lineRule="auto"/>
              <w:jc w:val="center"/>
              <w:rPr>
                <w:rFonts w:cs="仿宋_GB2312" w:asciiTheme="minorEastAsia" w:hAnsiTheme="minorEastAsia" w:eastAsiaTheme="minorEastAsia"/>
                <w:color w:val="auto"/>
                <w:sz w:val="24"/>
                <w:highlight w:val="none"/>
              </w:rPr>
            </w:pPr>
          </w:p>
        </w:tc>
      </w:tr>
      <w:tr w14:paraId="5137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5BA34B9">
            <w:pPr>
              <w:pStyle w:val="33"/>
              <w:spacing w:line="360" w:lineRule="auto"/>
              <w:rPr>
                <w:rFonts w:cs="仿宋_GB2312" w:asciiTheme="minorEastAsia" w:hAnsiTheme="minorEastAsia" w:eastAsiaTheme="minorEastAsia"/>
                <w:color w:val="auto"/>
                <w:sz w:val="24"/>
                <w:highlight w:val="none"/>
              </w:rPr>
            </w:pPr>
          </w:p>
        </w:tc>
        <w:tc>
          <w:tcPr>
            <w:tcW w:w="1900" w:type="dxa"/>
          </w:tcPr>
          <w:p w14:paraId="51AAA048">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774E8F8F">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4D1F2B80">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4E652979">
            <w:pPr>
              <w:pStyle w:val="33"/>
              <w:spacing w:line="360" w:lineRule="auto"/>
              <w:jc w:val="center"/>
              <w:rPr>
                <w:rFonts w:cs="仿宋_GB2312" w:asciiTheme="minorEastAsia" w:hAnsiTheme="minorEastAsia" w:eastAsiaTheme="minorEastAsia"/>
                <w:color w:val="auto"/>
                <w:sz w:val="24"/>
                <w:highlight w:val="none"/>
              </w:rPr>
            </w:pPr>
          </w:p>
        </w:tc>
      </w:tr>
      <w:tr w14:paraId="3FFA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6DAC145">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52A9C552">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2117E39D">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31B84343">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7404B596">
            <w:pPr>
              <w:pStyle w:val="33"/>
              <w:spacing w:line="360" w:lineRule="auto"/>
              <w:jc w:val="center"/>
              <w:rPr>
                <w:rFonts w:cs="仿宋_GB2312" w:asciiTheme="minorEastAsia" w:hAnsiTheme="minorEastAsia" w:eastAsiaTheme="minorEastAsia"/>
                <w:color w:val="auto"/>
                <w:sz w:val="24"/>
                <w:highlight w:val="none"/>
              </w:rPr>
            </w:pPr>
          </w:p>
        </w:tc>
      </w:tr>
    </w:tbl>
    <w:p w14:paraId="65991FAB">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14:paraId="11957F90">
      <w:pPr>
        <w:spacing w:line="360" w:lineRule="auto"/>
        <w:ind w:firstLine="480" w:firstLineChars="200"/>
        <w:rPr>
          <w:rFonts w:cs="仿宋_GB2312" w:asciiTheme="minorEastAsia" w:hAnsiTheme="minorEastAsia" w:eastAsiaTheme="minorEastAsia"/>
          <w:color w:val="auto"/>
          <w:sz w:val="24"/>
          <w:highlight w:val="none"/>
        </w:rPr>
      </w:pPr>
    </w:p>
    <w:p w14:paraId="5FBF6BE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40215050">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E116F16">
      <w:pPr>
        <w:pStyle w:val="33"/>
        <w:numPr>
          <w:ilvl w:val="0"/>
          <w:numId w:val="0"/>
        </w:numPr>
        <w:spacing w:line="360" w:lineRule="auto"/>
        <w:ind w:firstLine="480" w:firstLineChars="200"/>
        <w:rPr>
          <w:rFonts w:hint="eastAsia" w:hAnsi="宋体" w:cs="宋体"/>
          <w:color w:val="auto"/>
          <w:sz w:val="24"/>
          <w:highlight w:val="none"/>
          <w:lang w:val="en-US" w:eastAsia="zh-CN"/>
        </w:rPr>
      </w:pPr>
    </w:p>
    <w:p w14:paraId="1B4E3106">
      <w:pPr>
        <w:pStyle w:val="33"/>
        <w:numPr>
          <w:ilvl w:val="0"/>
          <w:numId w:val="0"/>
        </w:numPr>
        <w:spacing w:line="360" w:lineRule="auto"/>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（13）</w:t>
      </w:r>
      <w:r>
        <w:rPr>
          <w:rFonts w:hint="eastAsia" w:hAnsi="宋体" w:cs="宋体"/>
          <w:color w:val="auto"/>
          <w:sz w:val="24"/>
          <w:highlight w:val="none"/>
          <w:lang w:val="zh-CN" w:eastAsia="zh-CN"/>
        </w:rPr>
        <w:t>供应商认为需要的其他技术文件或说明（如有）。</w:t>
      </w:r>
    </w:p>
    <w:p w14:paraId="3898BF92">
      <w:pPr>
        <w:rPr>
          <w:rFonts w:hint="eastAsia" w:cs="仿宋_GB2312" w:asciiTheme="minorEastAsia" w:hAnsiTheme="minorEastAsia" w:eastAsiaTheme="minorEastAsia"/>
          <w:b/>
          <w:color w:val="auto"/>
          <w:kern w:val="0"/>
          <w:sz w:val="32"/>
          <w:szCs w:val="32"/>
          <w:highlight w:val="none"/>
        </w:rPr>
        <w:sectPr>
          <w:headerReference r:id="rId13" w:type="default"/>
          <w:footerReference r:id="rId14" w:type="default"/>
          <w:pgSz w:w="11906" w:h="16838"/>
          <w:pgMar w:top="924" w:right="1128" w:bottom="884" w:left="1134" w:header="748" w:footer="720"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cs="仿宋_GB2312" w:asciiTheme="minorEastAsia" w:hAnsiTheme="minorEastAsia" w:eastAsiaTheme="minorEastAsia"/>
          <w:b/>
          <w:color w:val="auto"/>
          <w:kern w:val="0"/>
          <w:sz w:val="32"/>
          <w:szCs w:val="32"/>
          <w:highlight w:val="none"/>
        </w:rPr>
        <w:br w:type="page"/>
      </w:r>
      <w:bookmarkStart w:id="76" w:name="_Toc181265288"/>
    </w:p>
    <w:p w14:paraId="49CF5830">
      <w:pPr>
        <w:pStyle w:val="392"/>
        <w:ind w:firstLine="0" w:firstLineChars="0"/>
        <w:jc w:val="center"/>
        <w:outlineLvl w:val="0"/>
        <w:rPr>
          <w:rFonts w:cs="仿宋_GB2312" w:asciiTheme="minorEastAsia" w:hAnsiTheme="minorEastAsia" w:eastAsiaTheme="minorEastAsia"/>
          <w:b/>
          <w:color w:val="auto"/>
          <w:sz w:val="36"/>
          <w:szCs w:val="36"/>
          <w:highlight w:val="none"/>
        </w:rPr>
      </w:pPr>
      <w:bookmarkStart w:id="77" w:name="_Toc23419"/>
      <w:r>
        <w:rPr>
          <w:rFonts w:hint="eastAsia" w:cs="仿宋_GB2312" w:asciiTheme="minorEastAsia" w:hAnsiTheme="minorEastAsia" w:eastAsiaTheme="minorEastAsia"/>
          <w:b/>
          <w:color w:val="auto"/>
          <w:sz w:val="36"/>
          <w:szCs w:val="36"/>
          <w:highlight w:val="none"/>
        </w:rPr>
        <w:t>第八部分  最后报价格式</w:t>
      </w:r>
      <w:bookmarkEnd w:id="76"/>
      <w:bookmarkEnd w:id="77"/>
    </w:p>
    <w:p w14:paraId="119B0F4D">
      <w:pPr>
        <w:pStyle w:val="631"/>
        <w:jc w:val="center"/>
        <w:rPr>
          <w:rFonts w:cs="仿宋_GB2312" w:asciiTheme="minorEastAsia" w:hAnsiTheme="minorEastAsia" w:eastAsiaTheme="minorEastAsia"/>
          <w:color w:val="auto"/>
          <w:kern w:val="0"/>
          <w:sz w:val="24"/>
          <w:highlight w:val="none"/>
          <w:lang w:val="zh-CN"/>
        </w:rPr>
      </w:pPr>
      <w:r>
        <w:rPr>
          <w:rFonts w:hint="eastAsia"/>
          <w:b/>
          <w:color w:val="auto"/>
          <w:sz w:val="32"/>
          <w:szCs w:val="32"/>
          <w:highlight w:val="none"/>
        </w:rPr>
        <w:t>（一）最后报价一览表（货物类）</w:t>
      </w:r>
    </w:p>
    <w:p w14:paraId="18C7DD4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93FF967">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lang w:val="zh-CN"/>
        </w:rPr>
        <w:t>文件要求，我们，本</w:t>
      </w:r>
      <w:r>
        <w:rPr>
          <w:rFonts w:hint="eastAsia" w:ascii="宋体" w:hAnsi="宋体" w:cs="宋体"/>
          <w:color w:val="auto"/>
          <w:kern w:val="0"/>
          <w:sz w:val="24"/>
          <w:highlight w:val="none"/>
          <w:lang w:val="en-US" w:eastAsia="zh-CN"/>
        </w:rPr>
        <w:t>响应文件</w:t>
      </w:r>
      <w:r>
        <w:rPr>
          <w:rFonts w:hint="eastAsia" w:ascii="宋体" w:hAnsi="宋体" w:cs="宋体"/>
          <w:color w:val="auto"/>
          <w:kern w:val="0"/>
          <w:sz w:val="24"/>
          <w:highlight w:val="none"/>
          <w:lang w:val="zh-CN"/>
        </w:rPr>
        <w:t>签字方，谨此向你方发出要约如下：如你方接受本</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4720E66F">
      <w:pPr>
        <w:pStyle w:val="631"/>
        <w:jc w:val="center"/>
        <w:rPr>
          <w:b/>
          <w:color w:val="auto"/>
          <w:sz w:val="32"/>
          <w:szCs w:val="32"/>
          <w:highlight w:val="none"/>
        </w:rPr>
      </w:pPr>
      <w:r>
        <w:rPr>
          <w:rFonts w:hint="eastAsia" w:cs="仿宋_GB2312" w:asciiTheme="minorEastAsia" w:hAnsiTheme="minorEastAsia" w:eastAsiaTheme="minorEastAsia"/>
          <w:b/>
          <w:color w:val="auto"/>
          <w:highlight w:val="none"/>
          <w:lang w:val="zh-CN"/>
        </w:rPr>
        <w:t>最后报价一览表(单位均为人民币元)</w:t>
      </w:r>
    </w:p>
    <w:tbl>
      <w:tblPr>
        <w:tblStyle w:val="61"/>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FAA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34146BB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3EDB8F9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14:paraId="1D5B73F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14:paraId="7D8368F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4D83B94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335CFD8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449D437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32AD0C3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04CE561C">
            <w:pPr>
              <w:spacing w:line="360" w:lineRule="auto"/>
              <w:jc w:val="center"/>
              <w:rPr>
                <w:rFonts w:ascii="宋体" w:hAnsi="宋体" w:cs="宋体"/>
                <w:b/>
                <w:color w:val="auto"/>
                <w:sz w:val="24"/>
                <w:highlight w:val="none"/>
              </w:rPr>
            </w:pPr>
          </w:p>
          <w:p w14:paraId="4200747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0FE31A6D">
            <w:pPr>
              <w:spacing w:line="360" w:lineRule="auto"/>
              <w:jc w:val="center"/>
              <w:rPr>
                <w:rFonts w:ascii="宋体" w:hAnsi="宋体" w:cs="宋体"/>
                <w:b/>
                <w:color w:val="auto"/>
                <w:sz w:val="24"/>
                <w:highlight w:val="none"/>
              </w:rPr>
            </w:pPr>
          </w:p>
        </w:tc>
      </w:tr>
      <w:tr w14:paraId="60E8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731857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73BB6B9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19E2FA4D">
            <w:pPr>
              <w:snapToGrid w:val="0"/>
              <w:spacing w:line="360" w:lineRule="auto"/>
              <w:jc w:val="center"/>
              <w:rPr>
                <w:rFonts w:ascii="宋体" w:hAnsi="宋体" w:cs="宋体"/>
                <w:color w:val="auto"/>
                <w:sz w:val="24"/>
                <w:highlight w:val="none"/>
              </w:rPr>
            </w:pPr>
          </w:p>
        </w:tc>
        <w:tc>
          <w:tcPr>
            <w:tcW w:w="3118" w:type="dxa"/>
            <w:vAlign w:val="center"/>
          </w:tcPr>
          <w:p w14:paraId="38B89648">
            <w:pPr>
              <w:snapToGrid w:val="0"/>
              <w:spacing w:line="360" w:lineRule="auto"/>
              <w:jc w:val="center"/>
              <w:rPr>
                <w:rFonts w:ascii="宋体" w:hAnsi="宋体" w:cs="宋体"/>
                <w:color w:val="auto"/>
                <w:sz w:val="24"/>
                <w:highlight w:val="none"/>
              </w:rPr>
            </w:pPr>
          </w:p>
        </w:tc>
        <w:tc>
          <w:tcPr>
            <w:tcW w:w="993" w:type="dxa"/>
            <w:vAlign w:val="center"/>
          </w:tcPr>
          <w:p w14:paraId="72109A75">
            <w:pPr>
              <w:snapToGrid w:val="0"/>
              <w:spacing w:line="360" w:lineRule="auto"/>
              <w:jc w:val="center"/>
              <w:rPr>
                <w:rFonts w:ascii="宋体" w:hAnsi="宋体" w:cs="宋体"/>
                <w:color w:val="auto"/>
                <w:sz w:val="24"/>
                <w:highlight w:val="none"/>
              </w:rPr>
            </w:pPr>
          </w:p>
        </w:tc>
        <w:tc>
          <w:tcPr>
            <w:tcW w:w="1559" w:type="dxa"/>
            <w:vAlign w:val="center"/>
          </w:tcPr>
          <w:p w14:paraId="142401BF">
            <w:pPr>
              <w:spacing w:line="360" w:lineRule="auto"/>
              <w:jc w:val="center"/>
              <w:rPr>
                <w:rFonts w:ascii="宋体" w:hAnsi="宋体" w:cs="宋体"/>
                <w:color w:val="auto"/>
                <w:sz w:val="24"/>
                <w:highlight w:val="none"/>
              </w:rPr>
            </w:pPr>
          </w:p>
        </w:tc>
        <w:tc>
          <w:tcPr>
            <w:tcW w:w="1984" w:type="dxa"/>
            <w:vAlign w:val="center"/>
          </w:tcPr>
          <w:p w14:paraId="7FF07614">
            <w:pPr>
              <w:spacing w:line="360" w:lineRule="auto"/>
              <w:jc w:val="center"/>
              <w:rPr>
                <w:rFonts w:ascii="宋体" w:hAnsi="宋体" w:cs="宋体"/>
                <w:color w:val="auto"/>
                <w:sz w:val="24"/>
                <w:highlight w:val="none"/>
              </w:rPr>
            </w:pPr>
          </w:p>
        </w:tc>
        <w:tc>
          <w:tcPr>
            <w:tcW w:w="3119" w:type="dxa"/>
            <w:vAlign w:val="center"/>
          </w:tcPr>
          <w:p w14:paraId="61A481E7">
            <w:pPr>
              <w:spacing w:line="360" w:lineRule="auto"/>
              <w:jc w:val="center"/>
              <w:rPr>
                <w:rFonts w:ascii="宋体" w:hAnsi="宋体" w:cs="宋体"/>
                <w:color w:val="auto"/>
                <w:sz w:val="24"/>
                <w:highlight w:val="none"/>
              </w:rPr>
            </w:pPr>
          </w:p>
        </w:tc>
      </w:tr>
      <w:tr w14:paraId="5CDD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3B0581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74BF877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4DEF8ADA">
            <w:pPr>
              <w:snapToGrid w:val="0"/>
              <w:spacing w:line="360" w:lineRule="auto"/>
              <w:jc w:val="center"/>
              <w:rPr>
                <w:rFonts w:ascii="宋体" w:hAnsi="宋体" w:cs="宋体"/>
                <w:color w:val="auto"/>
                <w:sz w:val="24"/>
                <w:highlight w:val="none"/>
              </w:rPr>
            </w:pPr>
          </w:p>
        </w:tc>
        <w:tc>
          <w:tcPr>
            <w:tcW w:w="3118" w:type="dxa"/>
            <w:vAlign w:val="center"/>
          </w:tcPr>
          <w:p w14:paraId="6D842050">
            <w:pPr>
              <w:snapToGrid w:val="0"/>
              <w:spacing w:line="360" w:lineRule="auto"/>
              <w:jc w:val="center"/>
              <w:rPr>
                <w:rFonts w:ascii="宋体" w:hAnsi="宋体" w:cs="宋体"/>
                <w:color w:val="auto"/>
                <w:sz w:val="24"/>
                <w:highlight w:val="none"/>
              </w:rPr>
            </w:pPr>
          </w:p>
        </w:tc>
        <w:tc>
          <w:tcPr>
            <w:tcW w:w="993" w:type="dxa"/>
            <w:vAlign w:val="center"/>
          </w:tcPr>
          <w:p w14:paraId="07902EA3">
            <w:pPr>
              <w:snapToGrid w:val="0"/>
              <w:spacing w:line="360" w:lineRule="auto"/>
              <w:jc w:val="center"/>
              <w:rPr>
                <w:rFonts w:ascii="宋体" w:hAnsi="宋体" w:cs="宋体"/>
                <w:color w:val="auto"/>
                <w:sz w:val="24"/>
                <w:highlight w:val="none"/>
              </w:rPr>
            </w:pPr>
          </w:p>
        </w:tc>
        <w:tc>
          <w:tcPr>
            <w:tcW w:w="1559" w:type="dxa"/>
            <w:vAlign w:val="center"/>
          </w:tcPr>
          <w:p w14:paraId="0D4EA48E">
            <w:pPr>
              <w:spacing w:line="360" w:lineRule="auto"/>
              <w:jc w:val="center"/>
              <w:rPr>
                <w:rFonts w:ascii="宋体" w:hAnsi="宋体" w:cs="宋体"/>
                <w:color w:val="auto"/>
                <w:sz w:val="24"/>
                <w:highlight w:val="none"/>
              </w:rPr>
            </w:pPr>
          </w:p>
        </w:tc>
        <w:tc>
          <w:tcPr>
            <w:tcW w:w="1984" w:type="dxa"/>
            <w:vAlign w:val="center"/>
          </w:tcPr>
          <w:p w14:paraId="51B7C1F8">
            <w:pPr>
              <w:spacing w:line="360" w:lineRule="auto"/>
              <w:jc w:val="center"/>
              <w:rPr>
                <w:rFonts w:ascii="宋体" w:hAnsi="宋体" w:cs="宋体"/>
                <w:color w:val="auto"/>
                <w:sz w:val="24"/>
                <w:highlight w:val="none"/>
              </w:rPr>
            </w:pPr>
          </w:p>
        </w:tc>
        <w:tc>
          <w:tcPr>
            <w:tcW w:w="3119" w:type="dxa"/>
            <w:vAlign w:val="center"/>
          </w:tcPr>
          <w:p w14:paraId="4040343E">
            <w:pPr>
              <w:spacing w:line="360" w:lineRule="auto"/>
              <w:jc w:val="center"/>
              <w:rPr>
                <w:rFonts w:ascii="宋体" w:hAnsi="宋体" w:cs="宋体"/>
                <w:color w:val="auto"/>
                <w:sz w:val="24"/>
                <w:highlight w:val="none"/>
              </w:rPr>
            </w:pPr>
          </w:p>
        </w:tc>
      </w:tr>
      <w:tr w14:paraId="31A8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7D4033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74828B44">
            <w:pPr>
              <w:snapToGrid w:val="0"/>
              <w:spacing w:line="360" w:lineRule="auto"/>
              <w:jc w:val="center"/>
              <w:rPr>
                <w:rFonts w:ascii="宋体" w:hAnsi="宋体" w:cs="宋体"/>
                <w:color w:val="auto"/>
                <w:sz w:val="24"/>
                <w:highlight w:val="none"/>
              </w:rPr>
            </w:pPr>
          </w:p>
        </w:tc>
        <w:tc>
          <w:tcPr>
            <w:tcW w:w="1843" w:type="dxa"/>
            <w:vAlign w:val="center"/>
          </w:tcPr>
          <w:p w14:paraId="42B88724">
            <w:pPr>
              <w:snapToGrid w:val="0"/>
              <w:spacing w:line="360" w:lineRule="auto"/>
              <w:jc w:val="center"/>
              <w:rPr>
                <w:rFonts w:ascii="宋体" w:hAnsi="宋体" w:cs="宋体"/>
                <w:color w:val="auto"/>
                <w:sz w:val="24"/>
                <w:highlight w:val="none"/>
              </w:rPr>
            </w:pPr>
          </w:p>
        </w:tc>
        <w:tc>
          <w:tcPr>
            <w:tcW w:w="3118" w:type="dxa"/>
            <w:vAlign w:val="center"/>
          </w:tcPr>
          <w:p w14:paraId="04784E2D">
            <w:pPr>
              <w:snapToGrid w:val="0"/>
              <w:spacing w:line="360" w:lineRule="auto"/>
              <w:jc w:val="center"/>
              <w:rPr>
                <w:rFonts w:ascii="宋体" w:hAnsi="宋体" w:cs="宋体"/>
                <w:color w:val="auto"/>
                <w:sz w:val="24"/>
                <w:highlight w:val="none"/>
              </w:rPr>
            </w:pPr>
          </w:p>
        </w:tc>
        <w:tc>
          <w:tcPr>
            <w:tcW w:w="993" w:type="dxa"/>
            <w:vAlign w:val="center"/>
          </w:tcPr>
          <w:p w14:paraId="36B6AD49">
            <w:pPr>
              <w:snapToGrid w:val="0"/>
              <w:spacing w:line="360" w:lineRule="auto"/>
              <w:jc w:val="center"/>
              <w:rPr>
                <w:rFonts w:ascii="宋体" w:hAnsi="宋体" w:cs="宋体"/>
                <w:color w:val="auto"/>
                <w:sz w:val="24"/>
                <w:highlight w:val="none"/>
              </w:rPr>
            </w:pPr>
          </w:p>
        </w:tc>
        <w:tc>
          <w:tcPr>
            <w:tcW w:w="1559" w:type="dxa"/>
            <w:vAlign w:val="center"/>
          </w:tcPr>
          <w:p w14:paraId="139AF7B2">
            <w:pPr>
              <w:spacing w:line="360" w:lineRule="auto"/>
              <w:jc w:val="center"/>
              <w:rPr>
                <w:rFonts w:ascii="宋体" w:hAnsi="宋体" w:cs="宋体"/>
                <w:color w:val="auto"/>
                <w:sz w:val="24"/>
                <w:highlight w:val="none"/>
              </w:rPr>
            </w:pPr>
          </w:p>
        </w:tc>
        <w:tc>
          <w:tcPr>
            <w:tcW w:w="1984" w:type="dxa"/>
            <w:vAlign w:val="center"/>
          </w:tcPr>
          <w:p w14:paraId="3CBED504">
            <w:pPr>
              <w:spacing w:line="360" w:lineRule="auto"/>
              <w:jc w:val="center"/>
              <w:rPr>
                <w:rFonts w:ascii="宋体" w:hAnsi="宋体" w:cs="宋体"/>
                <w:color w:val="auto"/>
                <w:sz w:val="24"/>
                <w:highlight w:val="none"/>
              </w:rPr>
            </w:pPr>
          </w:p>
        </w:tc>
        <w:tc>
          <w:tcPr>
            <w:tcW w:w="3119" w:type="dxa"/>
            <w:vAlign w:val="center"/>
          </w:tcPr>
          <w:p w14:paraId="140937DD">
            <w:pPr>
              <w:spacing w:line="360" w:lineRule="auto"/>
              <w:jc w:val="center"/>
              <w:rPr>
                <w:rFonts w:ascii="宋体" w:hAnsi="宋体" w:cs="宋体"/>
                <w:color w:val="auto"/>
                <w:sz w:val="24"/>
                <w:highlight w:val="none"/>
              </w:rPr>
            </w:pPr>
          </w:p>
        </w:tc>
      </w:tr>
      <w:tr w14:paraId="60D9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7103A706">
            <w:pPr>
              <w:spacing w:line="360" w:lineRule="auto"/>
              <w:jc w:val="center"/>
              <w:rPr>
                <w:rFonts w:ascii="宋体" w:hAnsi="宋体" w:cs="宋体"/>
                <w:color w:val="auto"/>
                <w:sz w:val="24"/>
                <w:highlight w:val="none"/>
              </w:rPr>
            </w:pPr>
          </w:p>
        </w:tc>
        <w:tc>
          <w:tcPr>
            <w:tcW w:w="1417" w:type="dxa"/>
            <w:vAlign w:val="center"/>
          </w:tcPr>
          <w:p w14:paraId="680D9F03">
            <w:pPr>
              <w:snapToGrid w:val="0"/>
              <w:spacing w:line="360" w:lineRule="auto"/>
              <w:jc w:val="center"/>
              <w:rPr>
                <w:rFonts w:ascii="宋体" w:hAnsi="宋体" w:cs="宋体"/>
                <w:color w:val="auto"/>
                <w:sz w:val="24"/>
                <w:highlight w:val="none"/>
              </w:rPr>
            </w:pPr>
          </w:p>
        </w:tc>
        <w:tc>
          <w:tcPr>
            <w:tcW w:w="1843" w:type="dxa"/>
            <w:vAlign w:val="center"/>
          </w:tcPr>
          <w:p w14:paraId="70D4AE87">
            <w:pPr>
              <w:snapToGrid w:val="0"/>
              <w:spacing w:line="360" w:lineRule="auto"/>
              <w:jc w:val="center"/>
              <w:rPr>
                <w:rFonts w:ascii="宋体" w:hAnsi="宋体" w:cs="宋体"/>
                <w:color w:val="auto"/>
                <w:sz w:val="24"/>
                <w:highlight w:val="none"/>
              </w:rPr>
            </w:pPr>
          </w:p>
        </w:tc>
        <w:tc>
          <w:tcPr>
            <w:tcW w:w="3118" w:type="dxa"/>
            <w:vAlign w:val="center"/>
          </w:tcPr>
          <w:p w14:paraId="5FBA20E9">
            <w:pPr>
              <w:snapToGrid w:val="0"/>
              <w:spacing w:line="360" w:lineRule="auto"/>
              <w:jc w:val="center"/>
              <w:rPr>
                <w:rFonts w:ascii="宋体" w:hAnsi="宋体" w:cs="宋体"/>
                <w:color w:val="auto"/>
                <w:sz w:val="24"/>
                <w:highlight w:val="none"/>
              </w:rPr>
            </w:pPr>
          </w:p>
        </w:tc>
        <w:tc>
          <w:tcPr>
            <w:tcW w:w="993" w:type="dxa"/>
            <w:vAlign w:val="center"/>
          </w:tcPr>
          <w:p w14:paraId="50898DE1">
            <w:pPr>
              <w:snapToGrid w:val="0"/>
              <w:spacing w:line="360" w:lineRule="auto"/>
              <w:jc w:val="center"/>
              <w:rPr>
                <w:rFonts w:ascii="宋体" w:hAnsi="宋体" w:cs="宋体"/>
                <w:color w:val="auto"/>
                <w:sz w:val="24"/>
                <w:highlight w:val="none"/>
              </w:rPr>
            </w:pPr>
          </w:p>
        </w:tc>
        <w:tc>
          <w:tcPr>
            <w:tcW w:w="1559" w:type="dxa"/>
            <w:vAlign w:val="center"/>
          </w:tcPr>
          <w:p w14:paraId="3E3B40B0">
            <w:pPr>
              <w:spacing w:line="360" w:lineRule="auto"/>
              <w:jc w:val="center"/>
              <w:rPr>
                <w:rFonts w:ascii="宋体" w:hAnsi="宋体" w:cs="宋体"/>
                <w:color w:val="auto"/>
                <w:sz w:val="24"/>
                <w:highlight w:val="none"/>
              </w:rPr>
            </w:pPr>
          </w:p>
        </w:tc>
        <w:tc>
          <w:tcPr>
            <w:tcW w:w="1984" w:type="dxa"/>
            <w:vAlign w:val="center"/>
          </w:tcPr>
          <w:p w14:paraId="1234C5D2">
            <w:pPr>
              <w:spacing w:line="360" w:lineRule="auto"/>
              <w:jc w:val="center"/>
              <w:rPr>
                <w:rFonts w:ascii="宋体" w:hAnsi="宋体" w:cs="宋体"/>
                <w:color w:val="auto"/>
                <w:sz w:val="24"/>
                <w:highlight w:val="none"/>
              </w:rPr>
            </w:pPr>
          </w:p>
        </w:tc>
        <w:tc>
          <w:tcPr>
            <w:tcW w:w="3119" w:type="dxa"/>
            <w:vAlign w:val="center"/>
          </w:tcPr>
          <w:p w14:paraId="4E6E5783">
            <w:pPr>
              <w:spacing w:line="360" w:lineRule="auto"/>
              <w:jc w:val="center"/>
              <w:rPr>
                <w:rFonts w:ascii="宋体" w:hAnsi="宋体" w:cs="宋体"/>
                <w:color w:val="auto"/>
                <w:sz w:val="24"/>
                <w:highlight w:val="none"/>
              </w:rPr>
            </w:pPr>
          </w:p>
        </w:tc>
      </w:tr>
      <w:tr w14:paraId="5FEE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458664FC">
            <w:pPr>
              <w:spacing w:line="360" w:lineRule="auto"/>
              <w:jc w:val="center"/>
              <w:rPr>
                <w:rFonts w:ascii="宋体" w:hAnsi="宋体" w:cs="宋体"/>
                <w:color w:val="auto"/>
                <w:sz w:val="24"/>
                <w:highlight w:val="none"/>
              </w:rPr>
            </w:pPr>
          </w:p>
        </w:tc>
        <w:tc>
          <w:tcPr>
            <w:tcW w:w="1417" w:type="dxa"/>
            <w:vAlign w:val="center"/>
          </w:tcPr>
          <w:p w14:paraId="32156CBF">
            <w:pPr>
              <w:snapToGrid w:val="0"/>
              <w:spacing w:line="360" w:lineRule="auto"/>
              <w:jc w:val="center"/>
              <w:rPr>
                <w:rFonts w:ascii="宋体" w:hAnsi="宋体" w:cs="宋体"/>
                <w:color w:val="auto"/>
                <w:sz w:val="24"/>
                <w:highlight w:val="none"/>
              </w:rPr>
            </w:pPr>
          </w:p>
        </w:tc>
        <w:tc>
          <w:tcPr>
            <w:tcW w:w="1843" w:type="dxa"/>
            <w:vAlign w:val="center"/>
          </w:tcPr>
          <w:p w14:paraId="1A62F4F6">
            <w:pPr>
              <w:snapToGrid w:val="0"/>
              <w:spacing w:line="360" w:lineRule="auto"/>
              <w:jc w:val="center"/>
              <w:rPr>
                <w:rFonts w:ascii="宋体" w:hAnsi="宋体" w:cs="宋体"/>
                <w:color w:val="auto"/>
                <w:sz w:val="24"/>
                <w:highlight w:val="none"/>
              </w:rPr>
            </w:pPr>
          </w:p>
        </w:tc>
        <w:tc>
          <w:tcPr>
            <w:tcW w:w="3118" w:type="dxa"/>
            <w:vAlign w:val="center"/>
          </w:tcPr>
          <w:p w14:paraId="3A2C8A17">
            <w:pPr>
              <w:snapToGrid w:val="0"/>
              <w:spacing w:line="360" w:lineRule="auto"/>
              <w:jc w:val="center"/>
              <w:rPr>
                <w:rFonts w:ascii="宋体" w:hAnsi="宋体" w:cs="宋体"/>
                <w:color w:val="auto"/>
                <w:sz w:val="24"/>
                <w:highlight w:val="none"/>
              </w:rPr>
            </w:pPr>
          </w:p>
        </w:tc>
        <w:tc>
          <w:tcPr>
            <w:tcW w:w="993" w:type="dxa"/>
            <w:vAlign w:val="center"/>
          </w:tcPr>
          <w:p w14:paraId="3596992D">
            <w:pPr>
              <w:snapToGrid w:val="0"/>
              <w:spacing w:line="360" w:lineRule="auto"/>
              <w:jc w:val="center"/>
              <w:rPr>
                <w:rFonts w:ascii="宋体" w:hAnsi="宋体" w:cs="宋体"/>
                <w:color w:val="auto"/>
                <w:sz w:val="24"/>
                <w:highlight w:val="none"/>
              </w:rPr>
            </w:pPr>
          </w:p>
        </w:tc>
        <w:tc>
          <w:tcPr>
            <w:tcW w:w="1559" w:type="dxa"/>
            <w:vAlign w:val="center"/>
          </w:tcPr>
          <w:p w14:paraId="3363D144">
            <w:pPr>
              <w:spacing w:line="360" w:lineRule="auto"/>
              <w:jc w:val="center"/>
              <w:rPr>
                <w:rFonts w:ascii="宋体" w:hAnsi="宋体" w:cs="宋体"/>
                <w:color w:val="auto"/>
                <w:sz w:val="24"/>
                <w:highlight w:val="none"/>
              </w:rPr>
            </w:pPr>
          </w:p>
        </w:tc>
        <w:tc>
          <w:tcPr>
            <w:tcW w:w="1984" w:type="dxa"/>
            <w:vAlign w:val="center"/>
          </w:tcPr>
          <w:p w14:paraId="275E27B0">
            <w:pPr>
              <w:spacing w:line="360" w:lineRule="auto"/>
              <w:jc w:val="center"/>
              <w:rPr>
                <w:rFonts w:ascii="宋体" w:hAnsi="宋体" w:cs="宋体"/>
                <w:color w:val="auto"/>
                <w:sz w:val="24"/>
                <w:highlight w:val="none"/>
              </w:rPr>
            </w:pPr>
          </w:p>
        </w:tc>
        <w:tc>
          <w:tcPr>
            <w:tcW w:w="3119" w:type="dxa"/>
            <w:vAlign w:val="center"/>
          </w:tcPr>
          <w:p w14:paraId="5BF9CC28">
            <w:pPr>
              <w:spacing w:line="360" w:lineRule="auto"/>
              <w:jc w:val="center"/>
              <w:rPr>
                <w:rFonts w:ascii="宋体" w:hAnsi="宋体" w:cs="宋体"/>
                <w:color w:val="auto"/>
                <w:sz w:val="24"/>
                <w:highlight w:val="none"/>
              </w:rPr>
            </w:pPr>
          </w:p>
        </w:tc>
      </w:tr>
      <w:tr w14:paraId="2FF6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0A6FA28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谈判</w:t>
            </w:r>
            <w:r>
              <w:rPr>
                <w:rFonts w:hint="eastAsia" w:ascii="宋体" w:hAnsi="宋体" w:cs="宋体"/>
                <w:b/>
                <w:color w:val="auto"/>
                <w:sz w:val="24"/>
                <w:highlight w:val="none"/>
              </w:rPr>
              <w:t>报价（小写）</w:t>
            </w:r>
          </w:p>
        </w:tc>
        <w:tc>
          <w:tcPr>
            <w:tcW w:w="7655" w:type="dxa"/>
            <w:gridSpan w:val="4"/>
            <w:vAlign w:val="center"/>
          </w:tcPr>
          <w:p w14:paraId="6DE5AC03">
            <w:pPr>
              <w:spacing w:line="360" w:lineRule="auto"/>
              <w:jc w:val="center"/>
              <w:rPr>
                <w:rFonts w:ascii="宋体" w:hAnsi="宋体" w:cs="宋体"/>
                <w:color w:val="auto"/>
                <w:sz w:val="24"/>
                <w:highlight w:val="none"/>
              </w:rPr>
            </w:pPr>
          </w:p>
        </w:tc>
      </w:tr>
      <w:tr w14:paraId="0E98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6FBD61F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谈判</w:t>
            </w:r>
            <w:r>
              <w:rPr>
                <w:rFonts w:hint="eastAsia" w:ascii="宋体" w:hAnsi="宋体" w:cs="宋体"/>
                <w:b/>
                <w:color w:val="auto"/>
                <w:sz w:val="24"/>
                <w:highlight w:val="none"/>
              </w:rPr>
              <w:t>报价（大写）</w:t>
            </w:r>
          </w:p>
        </w:tc>
        <w:tc>
          <w:tcPr>
            <w:tcW w:w="7655" w:type="dxa"/>
            <w:gridSpan w:val="4"/>
            <w:vAlign w:val="center"/>
          </w:tcPr>
          <w:p w14:paraId="534AA13F">
            <w:pPr>
              <w:spacing w:line="360" w:lineRule="auto"/>
              <w:jc w:val="center"/>
              <w:rPr>
                <w:rFonts w:ascii="宋体" w:hAnsi="宋体" w:cs="宋体"/>
                <w:color w:val="auto"/>
                <w:sz w:val="24"/>
                <w:highlight w:val="none"/>
              </w:rPr>
            </w:pPr>
          </w:p>
        </w:tc>
      </w:tr>
    </w:tbl>
    <w:p w14:paraId="592782D7">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4CB27E7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w:t>
      </w:r>
      <w:r>
        <w:rPr>
          <w:rFonts w:hint="eastAsia" w:ascii="宋体" w:hAnsi="宋体" w:cs="宋体"/>
          <w:color w:val="auto"/>
          <w:kern w:val="0"/>
          <w:sz w:val="24"/>
          <w:highlight w:val="none"/>
          <w:lang w:val="zh-CN"/>
        </w:rPr>
        <w:t>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w:t>
      </w:r>
      <w:r>
        <w:rPr>
          <w:rFonts w:hint="eastAsia" w:ascii="宋体" w:hAnsi="宋体" w:cs="宋体"/>
          <w:b/>
          <w:color w:val="auto"/>
          <w:sz w:val="24"/>
          <w:highlight w:val="none"/>
          <w:lang w:val="en-US" w:eastAsia="zh-CN"/>
        </w:rPr>
        <w:t>报价</w:t>
      </w:r>
      <w:r>
        <w:rPr>
          <w:rFonts w:hint="eastAsia" w:ascii="宋体" w:hAnsi="宋体" w:cs="宋体"/>
          <w:b/>
          <w:color w:val="auto"/>
          <w:sz w:val="24"/>
          <w:highlight w:val="none"/>
        </w:rPr>
        <w:t>无效</w:t>
      </w:r>
      <w:r>
        <w:rPr>
          <w:rFonts w:hint="eastAsia" w:ascii="宋体" w:hAnsi="宋体" w:cs="宋体"/>
          <w:color w:val="auto"/>
          <w:kern w:val="0"/>
          <w:sz w:val="24"/>
          <w:highlight w:val="none"/>
          <w:lang w:val="zh-CN"/>
        </w:rPr>
        <w:t>。</w:t>
      </w:r>
    </w:p>
    <w:p w14:paraId="048F5CD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宋体" w:asciiTheme="minorEastAsia" w:hAnsiTheme="minorEastAsia" w:eastAsiaTheme="minorEastAsia"/>
          <w:b/>
          <w:color w:val="auto"/>
          <w:kern w:val="0"/>
          <w:sz w:val="24"/>
          <w:highlight w:val="none"/>
          <w:lang w:val="zh-CN"/>
        </w:rPr>
        <w:t>最后报价一览表</w:t>
      </w:r>
      <w:r>
        <w:rPr>
          <w:rFonts w:hint="eastAsia" w:ascii="宋体" w:hAnsi="宋体" w:cs="宋体"/>
          <w:b/>
          <w:color w:val="auto"/>
          <w:kern w:val="0"/>
          <w:sz w:val="24"/>
          <w:highlight w:val="none"/>
          <w:lang w:val="zh-CN"/>
        </w:rPr>
        <w:t>》名称栏中，</w:t>
      </w:r>
      <w:r>
        <w:rPr>
          <w:rFonts w:hint="eastAsia" w:cs="宋体" w:asciiTheme="minorEastAsia" w:hAnsiTheme="minorEastAsia" w:eastAsiaTheme="minorEastAsia"/>
          <w:b/>
          <w:color w:val="auto"/>
          <w:kern w:val="0"/>
          <w:sz w:val="24"/>
          <w:highlight w:val="none"/>
          <w:lang w:val="zh-CN"/>
        </w:rPr>
        <w:t>供应商</w:t>
      </w:r>
      <w:r>
        <w:rPr>
          <w:rFonts w:hint="eastAsia" w:ascii="宋体" w:hAnsi="宋体" w:cs="宋体"/>
          <w:b/>
          <w:color w:val="auto"/>
          <w:kern w:val="0"/>
          <w:sz w:val="24"/>
          <w:highlight w:val="none"/>
          <w:lang w:val="zh-CN"/>
        </w:rPr>
        <w:t>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4CE7711">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3、特别提示：采购代理机构将对项目名称和项目编号，成交供应商名称、地址和中标金额，主要中标标的名称、品牌（如果有）、规格型号、数量、单价等予以公示。</w:t>
      </w:r>
    </w:p>
    <w:p w14:paraId="3B929825">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3227F929">
      <w:pPr>
        <w:autoSpaceDE w:val="0"/>
        <w:autoSpaceDN w:val="0"/>
        <w:spacing w:line="360" w:lineRule="auto"/>
        <w:ind w:left="2"/>
        <w:jc w:val="left"/>
        <w:rPr>
          <w:rFonts w:ascii="宋体" w:hAnsi="宋体" w:cs="宋体"/>
          <w:color w:val="auto"/>
          <w:kern w:val="0"/>
          <w:sz w:val="24"/>
          <w:highlight w:val="none"/>
          <w:lang w:val="zh-CN"/>
        </w:rPr>
      </w:pPr>
    </w:p>
    <w:p w14:paraId="6BFBE695">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6014CAC5">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72275EC2">
      <w:pPr>
        <w:spacing w:line="360" w:lineRule="auto"/>
        <w:ind w:left="4620" w:leftChars="2200" w:firstLine="5160" w:firstLineChars="21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2F55BE0C">
      <w:pPr>
        <w:spacing w:line="360" w:lineRule="auto"/>
        <w:ind w:firstLine="482" w:firstLineChars="200"/>
        <w:rPr>
          <w:rFonts w:ascii="宋体" w:hAnsi="宋体" w:cs="宋体"/>
          <w:b/>
          <w:color w:val="auto"/>
          <w:kern w:val="0"/>
          <w:sz w:val="24"/>
          <w:highlight w:val="none"/>
        </w:rPr>
      </w:pPr>
    </w:p>
    <w:p w14:paraId="4B60550F">
      <w:pPr>
        <w:pStyle w:val="4"/>
        <w:rPr>
          <w:color w:val="auto"/>
          <w:highlight w:val="none"/>
        </w:rPr>
        <w:sectPr>
          <w:pgSz w:w="16838" w:h="11906" w:orient="landscape"/>
          <w:pgMar w:top="1134" w:right="924" w:bottom="1128" w:left="884" w:header="748" w:footer="720" w:gutter="0"/>
          <w:pgBorders>
            <w:top w:val="none" w:sz="0" w:space="0"/>
            <w:left w:val="none" w:sz="0" w:space="0"/>
            <w:bottom w:val="none" w:sz="0" w:space="0"/>
            <w:right w:val="none" w:sz="0" w:space="0"/>
          </w:pgBorders>
          <w:pgNumType w:fmt="decimal"/>
          <w:cols w:space="0" w:num="1"/>
          <w:rtlGutter w:val="0"/>
          <w:docGrid w:linePitch="312" w:charSpace="0"/>
        </w:sectPr>
      </w:pPr>
    </w:p>
    <w:p w14:paraId="1C98D45E">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w:t>
      </w:r>
      <w:r>
        <w:rPr>
          <w:rFonts w:hint="eastAsia" w:asciiTheme="minorEastAsia" w:hAnsiTheme="minorEastAsia" w:eastAsiaTheme="minorEastAsia"/>
          <w:b/>
          <w:color w:val="auto"/>
          <w:sz w:val="32"/>
          <w:szCs w:val="32"/>
          <w:highlight w:val="none"/>
          <w:lang w:val="en-US" w:eastAsia="zh-CN"/>
        </w:rPr>
        <w:t>二</w:t>
      </w:r>
      <w:r>
        <w:rPr>
          <w:rFonts w:hint="eastAsia" w:asciiTheme="minorEastAsia" w:hAnsiTheme="minorEastAsia" w:eastAsiaTheme="minorEastAsia"/>
          <w:b/>
          <w:color w:val="auto"/>
          <w:sz w:val="32"/>
          <w:szCs w:val="32"/>
          <w:highlight w:val="none"/>
        </w:rPr>
        <w:t>）中小企业声明函</w:t>
      </w:r>
    </w:p>
    <w:p w14:paraId="41B0BBCC">
      <w:pPr>
        <w:widowControl/>
        <w:spacing w:line="360" w:lineRule="auto"/>
        <w:ind w:firstLine="120" w:firstLineChars="50"/>
        <w:jc w:val="left"/>
        <w:rPr>
          <w:rFonts w:cs="宋体" w:asciiTheme="minorEastAsia" w:hAnsiTheme="minorEastAsia" w:eastAsiaTheme="minorEastAsia"/>
          <w:b/>
          <w:color w:val="auto"/>
          <w:sz w:val="24"/>
          <w:highlight w:val="none"/>
        </w:rPr>
      </w:pPr>
    </w:p>
    <w:p w14:paraId="64C9C226">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w:t>
      </w:r>
    </w:p>
    <w:p w14:paraId="68A93AAF">
      <w:pPr>
        <w:widowControl/>
        <w:adjustRightInd/>
        <w:jc w:val="center"/>
        <w:rPr>
          <w:rFonts w:cs="仿宋_GB2312" w:asciiTheme="minorEastAsia" w:hAnsiTheme="minorEastAsia" w:eastAsiaTheme="minorEastAsia"/>
          <w:color w:val="auto"/>
          <w:sz w:val="24"/>
          <w:highlight w:val="none"/>
        </w:rPr>
      </w:pPr>
    </w:p>
    <w:p w14:paraId="0B17C87B">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4C53CF39">
      <w:pPr>
        <w:pStyle w:val="631"/>
        <w:rPr>
          <w:color w:val="auto"/>
          <w:highlight w:val="none"/>
        </w:rPr>
      </w:pPr>
      <w:r>
        <w:rPr>
          <w:rFonts w:hint="eastAsia"/>
          <w:color w:val="auto"/>
          <w:highlight w:val="none"/>
        </w:rPr>
        <w:t>附件</w:t>
      </w:r>
      <w:bookmarkEnd w:id="74"/>
    </w:p>
    <w:p w14:paraId="71D4EDBD">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1C9B5302">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3D37C339">
      <w:pPr>
        <w:snapToGrid w:val="0"/>
        <w:spacing w:before="240" w:beforeLines="100" w:line="360" w:lineRule="auto"/>
        <w:rPr>
          <w:rFonts w:cs="仿宋_GB2312"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Cs/>
          <w:color w:val="auto"/>
          <w:sz w:val="21"/>
          <w:szCs w:val="21"/>
          <w:highlight w:val="none"/>
        </w:rPr>
        <w:t>一、质疑供应商基本信息</w:t>
      </w:r>
    </w:p>
    <w:p w14:paraId="526ECD04">
      <w:pPr>
        <w:snapToGrid w:val="0"/>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质疑供应商：</w:t>
      </w:r>
      <w:r>
        <w:rPr>
          <w:rFonts w:hint="eastAsia" w:cs="仿宋_GB2312" w:asciiTheme="minorEastAsia" w:hAnsiTheme="minorEastAsia" w:eastAsiaTheme="minorEastAsia"/>
          <w:color w:val="auto"/>
          <w:sz w:val="21"/>
          <w:szCs w:val="21"/>
          <w:highlight w:val="none"/>
          <w:u w:val="dotted"/>
        </w:rPr>
        <w:t xml:space="preserve">                                        </w:t>
      </w:r>
    </w:p>
    <w:p w14:paraId="47E7B4FB">
      <w:pPr>
        <w:snapToGrid w:val="0"/>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地址：</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邮编：</w:t>
      </w:r>
      <w:r>
        <w:rPr>
          <w:rFonts w:hint="eastAsia" w:cs="仿宋_GB2312" w:asciiTheme="minorEastAsia" w:hAnsiTheme="minorEastAsia" w:eastAsiaTheme="minorEastAsia"/>
          <w:color w:val="auto"/>
          <w:sz w:val="21"/>
          <w:szCs w:val="21"/>
          <w:highlight w:val="none"/>
          <w:u w:val="dotted"/>
        </w:rPr>
        <w:t xml:space="preserve">                                                   </w:t>
      </w:r>
    </w:p>
    <w:p w14:paraId="39585EB9">
      <w:pPr>
        <w:snapToGrid w:val="0"/>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联系人：</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联系电话：</w:t>
      </w:r>
      <w:r>
        <w:rPr>
          <w:rFonts w:hint="eastAsia" w:cs="仿宋_GB2312" w:asciiTheme="minorEastAsia" w:hAnsiTheme="minorEastAsia" w:eastAsiaTheme="minorEastAsia"/>
          <w:color w:val="auto"/>
          <w:sz w:val="21"/>
          <w:szCs w:val="21"/>
          <w:highlight w:val="none"/>
          <w:u w:val="dotted"/>
        </w:rPr>
        <w:t xml:space="preserve">                              </w:t>
      </w:r>
    </w:p>
    <w:p w14:paraId="2093AAD7">
      <w:pPr>
        <w:snapToGrid w:val="0"/>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授权代表：</w:t>
      </w:r>
      <w:r>
        <w:rPr>
          <w:rFonts w:hint="eastAsia" w:cs="仿宋_GB2312" w:asciiTheme="minorEastAsia" w:hAnsiTheme="minorEastAsia" w:eastAsiaTheme="minorEastAsia"/>
          <w:color w:val="auto"/>
          <w:sz w:val="21"/>
          <w:szCs w:val="21"/>
          <w:highlight w:val="none"/>
          <w:u w:val="dotted"/>
        </w:rPr>
        <w:t xml:space="preserve">                                          </w:t>
      </w:r>
    </w:p>
    <w:p w14:paraId="3F83A45B">
      <w:pPr>
        <w:snapToGrid w:val="0"/>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联系电话：</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 xml:space="preserve"> </w:t>
      </w:r>
    </w:p>
    <w:p w14:paraId="34B30BB3">
      <w:pPr>
        <w:snapToGrid w:val="0"/>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地址： </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邮编：</w:t>
      </w:r>
      <w:r>
        <w:rPr>
          <w:rFonts w:hint="eastAsia" w:cs="仿宋_GB2312" w:asciiTheme="minorEastAsia" w:hAnsiTheme="minorEastAsia" w:eastAsiaTheme="minorEastAsia"/>
          <w:color w:val="auto"/>
          <w:sz w:val="21"/>
          <w:szCs w:val="21"/>
          <w:highlight w:val="none"/>
          <w:u w:val="dotted"/>
        </w:rPr>
        <w:t xml:space="preserve">                                                </w:t>
      </w:r>
    </w:p>
    <w:p w14:paraId="48C17D85">
      <w:pPr>
        <w:snapToGrid w:val="0"/>
        <w:spacing w:line="360" w:lineRule="auto"/>
        <w:rPr>
          <w:rFonts w:cs="仿宋_GB2312"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Cs/>
          <w:color w:val="auto"/>
          <w:sz w:val="21"/>
          <w:szCs w:val="21"/>
          <w:highlight w:val="none"/>
        </w:rPr>
        <w:t>二、质疑项目基本情况</w:t>
      </w:r>
    </w:p>
    <w:p w14:paraId="25157408">
      <w:pPr>
        <w:snapToGrid w:val="0"/>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质疑项目的名称：</w:t>
      </w:r>
      <w:r>
        <w:rPr>
          <w:rFonts w:hint="eastAsia" w:cs="仿宋_GB2312" w:asciiTheme="minorEastAsia" w:hAnsiTheme="minorEastAsia" w:eastAsiaTheme="minorEastAsia"/>
          <w:color w:val="auto"/>
          <w:sz w:val="21"/>
          <w:szCs w:val="21"/>
          <w:highlight w:val="none"/>
          <w:u w:val="dotted"/>
        </w:rPr>
        <w:t xml:space="preserve">                                      </w:t>
      </w:r>
    </w:p>
    <w:p w14:paraId="49283095">
      <w:pPr>
        <w:snapToGrid w:val="0"/>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质疑项目的编号：</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包号：</w:t>
      </w:r>
      <w:r>
        <w:rPr>
          <w:rFonts w:hint="eastAsia" w:cs="仿宋_GB2312" w:asciiTheme="minorEastAsia" w:hAnsiTheme="minorEastAsia" w:eastAsiaTheme="minorEastAsia"/>
          <w:color w:val="auto"/>
          <w:sz w:val="21"/>
          <w:szCs w:val="21"/>
          <w:highlight w:val="none"/>
          <w:u w:val="dotted"/>
        </w:rPr>
        <w:t xml:space="preserve">                 </w:t>
      </w:r>
    </w:p>
    <w:p w14:paraId="67262DB9">
      <w:pPr>
        <w:snapToGrid w:val="0"/>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采购人名称：</w:t>
      </w:r>
      <w:r>
        <w:rPr>
          <w:rFonts w:hint="eastAsia" w:cs="仿宋_GB2312" w:asciiTheme="minorEastAsia" w:hAnsiTheme="minorEastAsia" w:eastAsiaTheme="minorEastAsia"/>
          <w:color w:val="auto"/>
          <w:sz w:val="21"/>
          <w:szCs w:val="21"/>
          <w:highlight w:val="none"/>
          <w:u w:val="dotted"/>
        </w:rPr>
        <w:t xml:space="preserve">                                         </w:t>
      </w:r>
    </w:p>
    <w:p w14:paraId="76A55537">
      <w:pPr>
        <w:snapToGrid w:val="0"/>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采购文件获取日期：</w:t>
      </w:r>
      <w:r>
        <w:rPr>
          <w:rFonts w:hint="eastAsia" w:cs="仿宋_GB2312" w:asciiTheme="minorEastAsia" w:hAnsiTheme="minorEastAsia" w:eastAsiaTheme="minorEastAsia"/>
          <w:color w:val="auto"/>
          <w:sz w:val="21"/>
          <w:szCs w:val="21"/>
          <w:highlight w:val="none"/>
          <w:u w:val="dotted"/>
        </w:rPr>
        <w:t xml:space="preserve">                                           </w:t>
      </w:r>
    </w:p>
    <w:p w14:paraId="6B7AA3FD">
      <w:pPr>
        <w:snapToGrid w:val="0"/>
        <w:spacing w:line="360" w:lineRule="auto"/>
        <w:rPr>
          <w:rFonts w:cs="仿宋_GB2312"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Cs/>
          <w:color w:val="auto"/>
          <w:sz w:val="21"/>
          <w:szCs w:val="21"/>
          <w:highlight w:val="none"/>
        </w:rPr>
        <w:t>三、质疑事项具体内容</w:t>
      </w:r>
    </w:p>
    <w:p w14:paraId="5599B7D2">
      <w:pPr>
        <w:snapToGrid w:val="0"/>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质疑事项1：</w:t>
      </w:r>
      <w:r>
        <w:rPr>
          <w:rFonts w:hint="eastAsia" w:cs="仿宋_GB2312" w:asciiTheme="minorEastAsia" w:hAnsiTheme="minorEastAsia" w:eastAsiaTheme="minorEastAsia"/>
          <w:color w:val="auto"/>
          <w:sz w:val="21"/>
          <w:szCs w:val="21"/>
          <w:highlight w:val="none"/>
          <w:u w:val="dotted"/>
        </w:rPr>
        <w:t xml:space="preserve">                                         </w:t>
      </w:r>
    </w:p>
    <w:p w14:paraId="52D7DBD5">
      <w:pPr>
        <w:snapToGrid w:val="0"/>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事实依据：</w:t>
      </w:r>
      <w:r>
        <w:rPr>
          <w:rFonts w:hint="eastAsia" w:cs="仿宋_GB2312" w:asciiTheme="minorEastAsia" w:hAnsiTheme="minorEastAsia" w:eastAsiaTheme="minorEastAsia"/>
          <w:color w:val="auto"/>
          <w:sz w:val="21"/>
          <w:szCs w:val="21"/>
          <w:highlight w:val="none"/>
          <w:u w:val="dotted"/>
        </w:rPr>
        <w:t xml:space="preserve">                                          </w:t>
      </w:r>
    </w:p>
    <w:p w14:paraId="6AF8C645">
      <w:pPr>
        <w:snapToGrid w:val="0"/>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u w:val="dotted"/>
        </w:rPr>
        <w:t xml:space="preserve">                                                       </w:t>
      </w:r>
    </w:p>
    <w:p w14:paraId="64B0C92F">
      <w:pPr>
        <w:snapToGrid w:val="0"/>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法律依据：</w:t>
      </w:r>
      <w:r>
        <w:rPr>
          <w:rFonts w:hint="eastAsia" w:cs="仿宋_GB2312" w:asciiTheme="minorEastAsia" w:hAnsiTheme="minorEastAsia" w:eastAsiaTheme="minorEastAsia"/>
          <w:color w:val="auto"/>
          <w:sz w:val="21"/>
          <w:szCs w:val="21"/>
          <w:highlight w:val="none"/>
          <w:u w:val="dotted"/>
        </w:rPr>
        <w:t xml:space="preserve">                                          </w:t>
      </w:r>
    </w:p>
    <w:p w14:paraId="5FEB69AD">
      <w:pPr>
        <w:snapToGrid w:val="0"/>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u w:val="dotted"/>
        </w:rPr>
        <w:t xml:space="preserve">                                                     </w:t>
      </w:r>
    </w:p>
    <w:p w14:paraId="5E7B3799">
      <w:pPr>
        <w:snapToGrid w:val="0"/>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质疑事项2</w:t>
      </w:r>
    </w:p>
    <w:p w14:paraId="453BD67C">
      <w:pPr>
        <w:snapToGrid w:val="0"/>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w:t>
      </w:r>
    </w:p>
    <w:p w14:paraId="2DCEF129">
      <w:pPr>
        <w:snapToGrid w:val="0"/>
        <w:spacing w:line="360" w:lineRule="auto"/>
        <w:rPr>
          <w:rFonts w:cs="仿宋_GB2312"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Cs/>
          <w:color w:val="auto"/>
          <w:sz w:val="21"/>
          <w:szCs w:val="21"/>
          <w:highlight w:val="none"/>
        </w:rPr>
        <w:t>四、与质疑事项相关的质疑请求</w:t>
      </w:r>
    </w:p>
    <w:p w14:paraId="0ADCB31C">
      <w:pPr>
        <w:snapToGrid w:val="0"/>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请求：</w:t>
      </w:r>
      <w:r>
        <w:rPr>
          <w:rFonts w:hint="eastAsia" w:cs="仿宋_GB2312" w:asciiTheme="minorEastAsia" w:hAnsiTheme="minorEastAsia" w:eastAsiaTheme="minorEastAsia"/>
          <w:color w:val="auto"/>
          <w:sz w:val="21"/>
          <w:szCs w:val="21"/>
          <w:highlight w:val="none"/>
          <w:u w:val="dotted"/>
        </w:rPr>
        <w:t xml:space="preserve">                                               </w:t>
      </w:r>
    </w:p>
    <w:p w14:paraId="15615248">
      <w:pPr>
        <w:spacing w:line="360" w:lineRule="auto"/>
        <w:rPr>
          <w:rFonts w:cs="仿宋_GB2312" w:asciiTheme="minorEastAsia" w:hAnsiTheme="minorEastAsia" w:eastAsiaTheme="minorEastAsia"/>
          <w:color w:val="auto"/>
          <w:sz w:val="21"/>
          <w:szCs w:val="21"/>
          <w:highlight w:val="none"/>
        </w:rPr>
      </w:pPr>
    </w:p>
    <w:p w14:paraId="0265F99B">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签字(签章)：                   公章：                      </w:t>
      </w:r>
    </w:p>
    <w:p w14:paraId="39280784">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日期：    </w:t>
      </w:r>
    </w:p>
    <w:p w14:paraId="78B8D28E">
      <w:pPr>
        <w:spacing w:line="360" w:lineRule="auto"/>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质疑函制作说明：</w:t>
      </w:r>
    </w:p>
    <w:p w14:paraId="0521CE13">
      <w:pPr>
        <w:widowControl/>
        <w:spacing w:line="360" w:lineRule="auto"/>
        <w:ind w:firstLine="420" w:firstLineChars="200"/>
        <w:jc w:val="left"/>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1.供应商提出质疑时，应提交质疑函和必要的证明材料。</w:t>
      </w:r>
    </w:p>
    <w:p w14:paraId="116C1C5F">
      <w:pPr>
        <w:widowControl/>
        <w:spacing w:line="360" w:lineRule="auto"/>
        <w:ind w:firstLine="420" w:firstLineChars="200"/>
        <w:jc w:val="left"/>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1"/>
          <w:szCs w:val="21"/>
          <w:highlight w:val="none"/>
        </w:rPr>
        <w:t>供应商签署的授权委托书。授权委托书应载明代理人的姓名或者名称、代理事项、具体权限、期限和相关事项。</w:t>
      </w:r>
    </w:p>
    <w:p w14:paraId="791AEDFF">
      <w:pPr>
        <w:widowControl/>
        <w:spacing w:line="360" w:lineRule="auto"/>
        <w:ind w:firstLine="420" w:firstLineChars="200"/>
        <w:jc w:val="left"/>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3.质疑供应商若对项目的某一分包进行质疑，质疑函中应列明具体分包号。</w:t>
      </w:r>
    </w:p>
    <w:p w14:paraId="50A9D898">
      <w:pPr>
        <w:widowControl/>
        <w:spacing w:line="360" w:lineRule="auto"/>
        <w:ind w:firstLine="420" w:firstLineChars="200"/>
        <w:jc w:val="left"/>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4.质疑函的质疑事项应具体、明确，并有必要的事实依据和法律依据。</w:t>
      </w:r>
    </w:p>
    <w:p w14:paraId="15EB548E">
      <w:pPr>
        <w:widowControl/>
        <w:spacing w:line="360" w:lineRule="auto"/>
        <w:ind w:firstLine="420" w:firstLineChars="200"/>
        <w:jc w:val="left"/>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5.质疑函的质疑请求应与质疑事项相关。</w:t>
      </w:r>
    </w:p>
    <w:p w14:paraId="4EB1AE95">
      <w:pPr>
        <w:widowControl/>
        <w:spacing w:line="360" w:lineRule="auto"/>
        <w:ind w:firstLine="420" w:firstLineChars="200"/>
        <w:jc w:val="left"/>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6FD3AC04">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52E22BD5">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7BA3AE1E">
      <w:pPr>
        <w:spacing w:line="360" w:lineRule="auto"/>
        <w:jc w:val="center"/>
        <w:rPr>
          <w:rFonts w:cs="仿宋_GB2312" w:asciiTheme="minorEastAsia" w:hAnsiTheme="minorEastAsia" w:eastAsiaTheme="minorEastAsia"/>
          <w:b/>
          <w:color w:val="auto"/>
          <w:sz w:val="24"/>
          <w:highlight w:val="none"/>
        </w:rPr>
      </w:pPr>
    </w:p>
    <w:p w14:paraId="5E6E7170">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4832F12D">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一、投诉相关主体基本情况</w:t>
      </w:r>
    </w:p>
    <w:p w14:paraId="4BFB76C8">
      <w:pPr>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投诉人：</w:t>
      </w:r>
      <w:r>
        <w:rPr>
          <w:rFonts w:hint="eastAsia" w:cs="仿宋_GB2312" w:asciiTheme="minorEastAsia" w:hAnsiTheme="minorEastAsia" w:eastAsiaTheme="minorEastAsia"/>
          <w:color w:val="auto"/>
          <w:sz w:val="21"/>
          <w:szCs w:val="21"/>
          <w:highlight w:val="none"/>
          <w:u w:val="dotted"/>
        </w:rPr>
        <w:t xml:space="preserve">                                               </w:t>
      </w:r>
    </w:p>
    <w:p w14:paraId="1CAC928F">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地     址：</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邮编：</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u w:val="single"/>
        </w:rPr>
        <w:t xml:space="preserve">   </w:t>
      </w:r>
    </w:p>
    <w:p w14:paraId="47A5C293">
      <w:pPr>
        <w:tabs>
          <w:tab w:val="left" w:pos="6510"/>
        </w:tabs>
        <w:spacing w:line="360" w:lineRule="auto"/>
        <w:jc w:val="left"/>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法定代表人/主要负责人：</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 xml:space="preserve">  </w:t>
      </w:r>
    </w:p>
    <w:p w14:paraId="4C1F917C">
      <w:pPr>
        <w:tabs>
          <w:tab w:val="left" w:pos="6510"/>
        </w:tabs>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联系电话：</w:t>
      </w:r>
      <w:r>
        <w:rPr>
          <w:rFonts w:hint="eastAsia" w:cs="仿宋_GB2312" w:asciiTheme="minorEastAsia" w:hAnsiTheme="minorEastAsia" w:eastAsiaTheme="minorEastAsia"/>
          <w:color w:val="auto"/>
          <w:sz w:val="21"/>
          <w:szCs w:val="21"/>
          <w:highlight w:val="none"/>
          <w:u w:val="dotted"/>
        </w:rPr>
        <w:t xml:space="preserve">                                             </w:t>
      </w:r>
    </w:p>
    <w:p w14:paraId="0BD53B30">
      <w:pPr>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授权代表：</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联系电话</w:t>
      </w:r>
      <w:r>
        <w:rPr>
          <w:rFonts w:hint="eastAsia" w:cs="仿宋_GB2312" w:asciiTheme="minorEastAsia" w:hAnsiTheme="minorEastAsia" w:eastAsiaTheme="minorEastAsia"/>
          <w:color w:val="auto"/>
          <w:sz w:val="21"/>
          <w:szCs w:val="21"/>
          <w:highlight w:val="none"/>
          <w:u w:val="dotted"/>
        </w:rPr>
        <w:t xml:space="preserve">：                  </w:t>
      </w:r>
    </w:p>
    <w:p w14:paraId="740D23A8">
      <w:pPr>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地     址：</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邮编：</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u w:val="single"/>
        </w:rPr>
        <w:t xml:space="preserve"> </w:t>
      </w:r>
      <w:r>
        <w:rPr>
          <w:rFonts w:hint="eastAsia" w:cs="仿宋_GB2312" w:asciiTheme="minorEastAsia" w:hAnsiTheme="minorEastAsia" w:eastAsiaTheme="minorEastAsia"/>
          <w:color w:val="auto"/>
          <w:sz w:val="21"/>
          <w:szCs w:val="21"/>
          <w:highlight w:val="none"/>
          <w:u w:val="dotted"/>
        </w:rPr>
        <w:t xml:space="preserve">                   </w:t>
      </w:r>
    </w:p>
    <w:p w14:paraId="4EAD7D38">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被投诉人1：</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u w:val="single"/>
        </w:rPr>
        <w:t xml:space="preserve">  </w:t>
      </w:r>
    </w:p>
    <w:p w14:paraId="72285760">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地     址：</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邮编：</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u w:val="single"/>
        </w:rPr>
        <w:t xml:space="preserve"> </w:t>
      </w:r>
    </w:p>
    <w:p w14:paraId="4A870091">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联系人：</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联系电话：</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u w:val="single"/>
        </w:rPr>
        <w:t xml:space="preserve"> </w:t>
      </w:r>
    </w:p>
    <w:p w14:paraId="0E641677">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被投诉人2</w:t>
      </w:r>
    </w:p>
    <w:p w14:paraId="4D2CC8FC">
      <w:pPr>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w:t>
      </w:r>
    </w:p>
    <w:p w14:paraId="4B94C424">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相关供应商：</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u w:val="single"/>
        </w:rPr>
        <w:t xml:space="preserve">    </w:t>
      </w:r>
    </w:p>
    <w:p w14:paraId="3372FFD0">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地     址：</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邮编：</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u w:val="single"/>
        </w:rPr>
        <w:t xml:space="preserve"> </w:t>
      </w:r>
    </w:p>
    <w:p w14:paraId="53DECFD7">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联系人：</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联系电话：</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u w:val="single"/>
        </w:rPr>
        <w:t xml:space="preserve">      </w:t>
      </w:r>
    </w:p>
    <w:p w14:paraId="50B68373">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二、投诉项目基本情况</w:t>
      </w:r>
    </w:p>
    <w:p w14:paraId="547648D0">
      <w:pPr>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采购项目名称：</w:t>
      </w:r>
      <w:r>
        <w:rPr>
          <w:rFonts w:hint="eastAsia" w:cs="仿宋_GB2312" w:asciiTheme="minorEastAsia" w:hAnsiTheme="minorEastAsia" w:eastAsiaTheme="minorEastAsia"/>
          <w:color w:val="auto"/>
          <w:sz w:val="21"/>
          <w:szCs w:val="21"/>
          <w:highlight w:val="none"/>
          <w:u w:val="dotted"/>
        </w:rPr>
        <w:t xml:space="preserve">                                        </w:t>
      </w:r>
    </w:p>
    <w:p w14:paraId="6EA26A93">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采购项目编号：</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包号：</w:t>
      </w:r>
      <w:r>
        <w:rPr>
          <w:rFonts w:hint="eastAsia" w:cs="仿宋_GB2312" w:asciiTheme="minorEastAsia" w:hAnsiTheme="minorEastAsia" w:eastAsiaTheme="minorEastAsia"/>
          <w:color w:val="auto"/>
          <w:sz w:val="21"/>
          <w:szCs w:val="21"/>
          <w:highlight w:val="none"/>
          <w:u w:val="dotted"/>
        </w:rPr>
        <w:t xml:space="preserve">              </w:t>
      </w:r>
    </w:p>
    <w:p w14:paraId="1834856E">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采购人名称：</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u w:val="single"/>
        </w:rPr>
        <w:t xml:space="preserve">  </w:t>
      </w:r>
    </w:p>
    <w:p w14:paraId="4EC6EE62">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代理机构名称：</w:t>
      </w:r>
      <w:r>
        <w:rPr>
          <w:rFonts w:hint="eastAsia" w:cs="仿宋_GB2312" w:asciiTheme="minorEastAsia" w:hAnsiTheme="minorEastAsia" w:eastAsiaTheme="minorEastAsia"/>
          <w:color w:val="auto"/>
          <w:sz w:val="21"/>
          <w:szCs w:val="21"/>
          <w:highlight w:val="none"/>
          <w:u w:val="dotted"/>
        </w:rPr>
        <w:t xml:space="preserve">                                         </w:t>
      </w:r>
    </w:p>
    <w:p w14:paraId="4554BF3F">
      <w:pPr>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采购文件公告:</w:t>
      </w:r>
      <w:r>
        <w:rPr>
          <w:rFonts w:hint="eastAsia" w:cs="仿宋_GB2312" w:asciiTheme="minorEastAsia" w:hAnsiTheme="minorEastAsia" w:eastAsiaTheme="minorEastAsia"/>
          <w:color w:val="auto"/>
          <w:sz w:val="21"/>
          <w:szCs w:val="21"/>
          <w:highlight w:val="none"/>
          <w:u w:val="dotted"/>
        </w:rPr>
        <w:t xml:space="preserve">是/否 </w:t>
      </w:r>
      <w:r>
        <w:rPr>
          <w:rFonts w:hint="eastAsia" w:cs="仿宋_GB2312" w:asciiTheme="minorEastAsia" w:hAnsiTheme="minorEastAsia" w:eastAsiaTheme="minorEastAsia"/>
          <w:color w:val="auto"/>
          <w:sz w:val="21"/>
          <w:szCs w:val="21"/>
          <w:highlight w:val="none"/>
        </w:rPr>
        <w:t>公告期限：</w:t>
      </w:r>
      <w:r>
        <w:rPr>
          <w:rFonts w:hint="eastAsia" w:cs="仿宋_GB2312" w:asciiTheme="minorEastAsia" w:hAnsiTheme="minorEastAsia" w:eastAsiaTheme="minorEastAsia"/>
          <w:color w:val="auto"/>
          <w:sz w:val="21"/>
          <w:szCs w:val="21"/>
          <w:highlight w:val="none"/>
          <w:u w:val="dotted"/>
        </w:rPr>
        <w:t xml:space="preserve">                                 </w:t>
      </w:r>
    </w:p>
    <w:p w14:paraId="78E0016D">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采购结果公告:</w:t>
      </w:r>
      <w:r>
        <w:rPr>
          <w:rFonts w:hint="eastAsia" w:cs="仿宋_GB2312" w:asciiTheme="minorEastAsia" w:hAnsiTheme="minorEastAsia" w:eastAsiaTheme="minorEastAsia"/>
          <w:color w:val="auto"/>
          <w:sz w:val="21"/>
          <w:szCs w:val="21"/>
          <w:highlight w:val="none"/>
          <w:u w:val="dotted"/>
        </w:rPr>
        <w:t xml:space="preserve">是/否 </w:t>
      </w:r>
      <w:r>
        <w:rPr>
          <w:rFonts w:hint="eastAsia" w:cs="仿宋_GB2312" w:asciiTheme="minorEastAsia" w:hAnsiTheme="minorEastAsia" w:eastAsiaTheme="minorEastAsia"/>
          <w:color w:val="auto"/>
          <w:sz w:val="21"/>
          <w:szCs w:val="21"/>
          <w:highlight w:val="none"/>
        </w:rPr>
        <w:t>公告期限：</w:t>
      </w:r>
      <w:r>
        <w:rPr>
          <w:rFonts w:hint="eastAsia" w:cs="仿宋_GB2312" w:asciiTheme="minorEastAsia" w:hAnsiTheme="minorEastAsia" w:eastAsiaTheme="minorEastAsia"/>
          <w:color w:val="auto"/>
          <w:sz w:val="21"/>
          <w:szCs w:val="21"/>
          <w:highlight w:val="none"/>
          <w:u w:val="dotted"/>
        </w:rPr>
        <w:t xml:space="preserve">                        </w:t>
      </w:r>
    </w:p>
    <w:p w14:paraId="3AE6DF90">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三、质疑基本情况</w:t>
      </w:r>
    </w:p>
    <w:p w14:paraId="19DC3DB0">
      <w:pPr>
        <w:spacing w:line="360" w:lineRule="auto"/>
        <w:ind w:firstLine="420" w:firstLineChars="200"/>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投诉人于</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年</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月</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日,向</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提出质疑，质疑事项为：</w:t>
      </w:r>
      <w:r>
        <w:rPr>
          <w:rFonts w:hint="eastAsia" w:cs="仿宋_GB2312" w:asciiTheme="minorEastAsia" w:hAnsiTheme="minorEastAsia" w:eastAsiaTheme="minorEastAsia"/>
          <w:color w:val="auto"/>
          <w:sz w:val="21"/>
          <w:szCs w:val="21"/>
          <w:highlight w:val="none"/>
          <w:u w:val="dotted"/>
        </w:rPr>
        <w:t xml:space="preserve">                                </w:t>
      </w:r>
    </w:p>
    <w:p w14:paraId="1C0E28AE">
      <w:pPr>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 xml:space="preserve">  </w:t>
      </w:r>
    </w:p>
    <w:p w14:paraId="2715E360">
      <w:pPr>
        <w:spacing w:line="360" w:lineRule="auto"/>
        <w:ind w:firstLine="315" w:firstLineChars="15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u w:val="dotted"/>
        </w:rPr>
        <w:t>采购人/代理机构</w:t>
      </w:r>
      <w:r>
        <w:rPr>
          <w:rFonts w:hint="eastAsia" w:cs="仿宋_GB2312" w:asciiTheme="minorEastAsia" w:hAnsiTheme="minorEastAsia" w:eastAsiaTheme="minorEastAsia"/>
          <w:color w:val="auto"/>
          <w:sz w:val="21"/>
          <w:szCs w:val="21"/>
          <w:highlight w:val="none"/>
        </w:rPr>
        <w:t>于</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年</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月</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日,就质疑事项作出了答复/没有在法定期限内作出答复。</w:t>
      </w:r>
    </w:p>
    <w:p w14:paraId="4F115187">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四、投诉事项具体内容</w:t>
      </w:r>
    </w:p>
    <w:p w14:paraId="2A3E4CEB">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投诉事项 1：</w:t>
      </w:r>
      <w:r>
        <w:rPr>
          <w:rFonts w:hint="eastAsia" w:cs="仿宋_GB2312" w:asciiTheme="minorEastAsia" w:hAnsiTheme="minorEastAsia" w:eastAsiaTheme="minorEastAsia"/>
          <w:color w:val="auto"/>
          <w:sz w:val="21"/>
          <w:szCs w:val="21"/>
          <w:highlight w:val="none"/>
          <w:u w:val="dotted"/>
        </w:rPr>
        <w:t xml:space="preserve">                                       </w:t>
      </w:r>
    </w:p>
    <w:p w14:paraId="77FFCBAF">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事实依据：</w:t>
      </w:r>
      <w:r>
        <w:rPr>
          <w:rFonts w:hint="eastAsia" w:cs="仿宋_GB2312" w:asciiTheme="minorEastAsia" w:hAnsiTheme="minorEastAsia" w:eastAsiaTheme="minorEastAsia"/>
          <w:color w:val="auto"/>
          <w:sz w:val="21"/>
          <w:szCs w:val="21"/>
          <w:highlight w:val="none"/>
          <w:u w:val="dotted"/>
        </w:rPr>
        <w:t xml:space="preserve">                                         </w:t>
      </w:r>
    </w:p>
    <w:p w14:paraId="29A1B661">
      <w:pPr>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u w:val="dotted"/>
        </w:rPr>
        <w:t xml:space="preserve">                                                      </w:t>
      </w:r>
    </w:p>
    <w:p w14:paraId="55C7A589">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法律依据：</w:t>
      </w:r>
      <w:r>
        <w:rPr>
          <w:rFonts w:hint="eastAsia" w:cs="仿宋_GB2312" w:asciiTheme="minorEastAsia" w:hAnsiTheme="minorEastAsia" w:eastAsiaTheme="minorEastAsia"/>
          <w:color w:val="auto"/>
          <w:sz w:val="21"/>
          <w:szCs w:val="21"/>
          <w:highlight w:val="none"/>
          <w:u w:val="dotted"/>
        </w:rPr>
        <w:t xml:space="preserve">                                          </w:t>
      </w:r>
    </w:p>
    <w:p w14:paraId="0AA71E8F">
      <w:pPr>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u w:val="dotted"/>
        </w:rPr>
        <w:t xml:space="preserve">                                                      </w:t>
      </w:r>
    </w:p>
    <w:p w14:paraId="6B84611D">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投诉事项2</w:t>
      </w:r>
    </w:p>
    <w:p w14:paraId="30BDF9A0">
      <w:pPr>
        <w:spacing w:line="360" w:lineRule="auto"/>
        <w:rPr>
          <w:rFonts w:cs="仿宋_GB2312" w:asciiTheme="minorEastAsia" w:hAnsiTheme="minorEastAsia" w:eastAsiaTheme="minorEastAsia"/>
          <w:color w:val="auto"/>
          <w:sz w:val="21"/>
          <w:szCs w:val="21"/>
          <w:highlight w:val="none"/>
          <w:u w:val="dotted"/>
        </w:rPr>
      </w:pPr>
      <w:r>
        <w:rPr>
          <w:rFonts w:hint="eastAsia" w:cs="仿宋_GB2312" w:asciiTheme="minorEastAsia" w:hAnsiTheme="minorEastAsia" w:eastAsiaTheme="minorEastAsia"/>
          <w:color w:val="auto"/>
          <w:sz w:val="21"/>
          <w:szCs w:val="21"/>
          <w:highlight w:val="none"/>
        </w:rPr>
        <w:t>……</w:t>
      </w:r>
    </w:p>
    <w:p w14:paraId="083403FA">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五、与投诉事项相关的投诉请求</w:t>
      </w:r>
    </w:p>
    <w:p w14:paraId="335F75C6">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请求：</w:t>
      </w:r>
      <w:r>
        <w:rPr>
          <w:rFonts w:hint="eastAsia" w:cs="仿宋_GB2312" w:asciiTheme="minorEastAsia" w:hAnsiTheme="minorEastAsia" w:eastAsiaTheme="minorEastAsia"/>
          <w:color w:val="auto"/>
          <w:sz w:val="21"/>
          <w:szCs w:val="21"/>
          <w:highlight w:val="none"/>
          <w:u w:val="dotted"/>
        </w:rPr>
        <w:t xml:space="preserve">                                              </w:t>
      </w:r>
      <w:r>
        <w:rPr>
          <w:rFonts w:hint="eastAsia" w:cs="仿宋_GB2312" w:asciiTheme="minorEastAsia" w:hAnsiTheme="minorEastAsia" w:eastAsiaTheme="minorEastAsia"/>
          <w:color w:val="auto"/>
          <w:sz w:val="21"/>
          <w:szCs w:val="21"/>
          <w:highlight w:val="none"/>
        </w:rPr>
        <w:t xml:space="preserve"> </w:t>
      </w:r>
    </w:p>
    <w:p w14:paraId="2436CEBF">
      <w:pPr>
        <w:spacing w:line="360" w:lineRule="auto"/>
        <w:rPr>
          <w:rFonts w:cs="仿宋_GB2312" w:asciiTheme="minorEastAsia" w:hAnsiTheme="minorEastAsia" w:eastAsiaTheme="minorEastAsia"/>
          <w:color w:val="auto"/>
          <w:sz w:val="21"/>
          <w:szCs w:val="21"/>
          <w:highlight w:val="none"/>
          <w:u w:val="single"/>
        </w:rPr>
      </w:pPr>
      <w:r>
        <w:rPr>
          <w:rFonts w:hint="eastAsia" w:cs="仿宋_GB2312" w:asciiTheme="minorEastAsia" w:hAnsiTheme="minorEastAsia" w:eastAsiaTheme="minorEastAsia"/>
          <w:color w:val="auto"/>
          <w:sz w:val="21"/>
          <w:szCs w:val="21"/>
          <w:highlight w:val="none"/>
        </w:rPr>
        <w:t xml:space="preserve">                                                                                                    </w:t>
      </w:r>
    </w:p>
    <w:p w14:paraId="0B33D6ED">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签字(签章)：                   公章：                      </w:t>
      </w:r>
    </w:p>
    <w:p w14:paraId="74DC90FE">
      <w:pPr>
        <w:spacing w:line="360" w:lineRule="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日期：    </w:t>
      </w:r>
    </w:p>
    <w:p w14:paraId="65D2AB23">
      <w:pPr>
        <w:spacing w:line="360" w:lineRule="auto"/>
        <w:rPr>
          <w:rFonts w:cs="仿宋_GB2312" w:asciiTheme="minorEastAsia" w:hAnsiTheme="minorEastAsia" w:eastAsiaTheme="minorEastAsia"/>
          <w:b/>
          <w:color w:val="auto"/>
          <w:sz w:val="21"/>
          <w:szCs w:val="21"/>
          <w:highlight w:val="none"/>
        </w:rPr>
      </w:pPr>
    </w:p>
    <w:p w14:paraId="47230082">
      <w:pPr>
        <w:spacing w:line="360" w:lineRule="auto"/>
        <w:rPr>
          <w:rFonts w:cs="仿宋_GB2312" w:asciiTheme="minorEastAsia" w:hAnsiTheme="minorEastAsia" w:eastAsiaTheme="minorEastAsia"/>
          <w:b/>
          <w:color w:val="auto"/>
          <w:sz w:val="21"/>
          <w:szCs w:val="21"/>
          <w:highlight w:val="none"/>
        </w:rPr>
      </w:pPr>
    </w:p>
    <w:p w14:paraId="15BDE66E">
      <w:pPr>
        <w:spacing w:line="360" w:lineRule="auto"/>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投诉书制作说明：</w:t>
      </w:r>
    </w:p>
    <w:p w14:paraId="3255684F">
      <w:pPr>
        <w:widowControl/>
        <w:spacing w:line="360" w:lineRule="auto"/>
        <w:ind w:firstLine="420" w:firstLineChars="200"/>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sz w:val="21"/>
          <w:szCs w:val="21"/>
          <w:highlight w:val="none"/>
        </w:rPr>
        <w:t>1.投诉人提起投诉时，应当提交投诉书和必要的证明材料，并按照被投诉人和与投诉事项有关的供应商数量提供投诉书副本。</w:t>
      </w:r>
    </w:p>
    <w:p w14:paraId="64C60CAF">
      <w:pPr>
        <w:widowControl/>
        <w:spacing w:line="360" w:lineRule="auto"/>
        <w:ind w:firstLine="420" w:firstLineChars="200"/>
        <w:jc w:val="left"/>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sz w:val="21"/>
          <w:szCs w:val="21"/>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1"/>
          <w:szCs w:val="21"/>
          <w:highlight w:val="none"/>
        </w:rPr>
        <w:t>投诉人签署的授权委托书。授权委托书应当载明代理人的姓名或者名称、代理事项、具体权限、期限和相关事项。</w:t>
      </w:r>
    </w:p>
    <w:p w14:paraId="6ED85B86">
      <w:pPr>
        <w:widowControl/>
        <w:spacing w:line="360" w:lineRule="auto"/>
        <w:ind w:firstLine="420" w:firstLineChars="200"/>
        <w:jc w:val="left"/>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3.投诉人若对项目的某一分包进行投诉，投诉书应列明具体分包号。</w:t>
      </w:r>
    </w:p>
    <w:p w14:paraId="46D080AA">
      <w:pPr>
        <w:widowControl/>
        <w:spacing w:line="360" w:lineRule="auto"/>
        <w:ind w:firstLine="420" w:firstLineChars="200"/>
        <w:jc w:val="left"/>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4.投诉书应简要列明质疑事项，质疑函、质疑答复等作为附件材料提供。</w:t>
      </w:r>
    </w:p>
    <w:p w14:paraId="67AAEA2A">
      <w:pPr>
        <w:widowControl/>
        <w:spacing w:line="360" w:lineRule="auto"/>
        <w:ind w:firstLine="420" w:firstLineChars="200"/>
        <w:jc w:val="left"/>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5.投诉书的投诉事项应具体、明确，并有必要的事实依据和法律依据。</w:t>
      </w:r>
    </w:p>
    <w:p w14:paraId="3013F64F">
      <w:pPr>
        <w:widowControl/>
        <w:spacing w:line="360" w:lineRule="auto"/>
        <w:ind w:firstLine="420" w:firstLineChars="200"/>
        <w:jc w:val="left"/>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6.投诉书的投诉请求应与投诉事项相关。</w:t>
      </w:r>
    </w:p>
    <w:p w14:paraId="1C6A6D31">
      <w:pPr>
        <w:widowControl/>
        <w:spacing w:line="360" w:lineRule="auto"/>
        <w:ind w:firstLine="420" w:firstLineChars="200"/>
        <w:jc w:val="left"/>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2D4E95BA">
      <w:pPr>
        <w:rPr>
          <w:rFonts w:cs="仿宋_GB2312" w:asciiTheme="minorEastAsia" w:hAnsiTheme="minorEastAsia" w:eastAsiaTheme="minorEastAsia"/>
          <w:b/>
          <w:color w:val="auto"/>
          <w:sz w:val="24"/>
          <w:highlight w:val="none"/>
        </w:rPr>
      </w:pPr>
    </w:p>
    <w:p w14:paraId="3E44122B">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01918CF2">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07783683">
      <w:pPr>
        <w:spacing w:line="360" w:lineRule="auto"/>
        <w:rPr>
          <w:rFonts w:asciiTheme="minorEastAsia" w:hAnsiTheme="minorEastAsia" w:eastAsiaTheme="minorEastAsia"/>
          <w:b/>
          <w:color w:val="auto"/>
          <w:spacing w:val="6"/>
          <w:sz w:val="32"/>
          <w:szCs w:val="32"/>
          <w:highlight w:val="none"/>
        </w:rPr>
      </w:pPr>
    </w:p>
    <w:p w14:paraId="0E47F115">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5FA6D66C">
      <w:pPr>
        <w:spacing w:line="360" w:lineRule="auto"/>
        <w:rPr>
          <w:rFonts w:asciiTheme="minorEastAsia" w:hAnsiTheme="minorEastAsia" w:eastAsiaTheme="minorEastAsia"/>
          <w:b/>
          <w:color w:val="auto"/>
          <w:spacing w:val="6"/>
          <w:sz w:val="30"/>
          <w:szCs w:val="30"/>
          <w:highlight w:val="none"/>
        </w:rPr>
      </w:pPr>
    </w:p>
    <w:p w14:paraId="7758DA83">
      <w:pPr>
        <w:spacing w:line="360" w:lineRule="auto"/>
        <w:ind w:firstLine="420" w:firstLineChars="20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1"/>
          <w:szCs w:val="21"/>
          <w:highlight w:val="none"/>
          <w:u w:val="single"/>
        </w:rPr>
        <w:t xml:space="preserve">   （采购人）    </w:t>
      </w:r>
      <w:r>
        <w:rPr>
          <w:rFonts w:hint="eastAsia" w:cs="仿宋_GB2312" w:asciiTheme="minorEastAsia" w:hAnsiTheme="minorEastAsia" w:eastAsiaTheme="minorEastAsia"/>
          <w:color w:val="auto"/>
          <w:sz w:val="21"/>
          <w:szCs w:val="21"/>
          <w:highlight w:val="none"/>
        </w:rPr>
        <w:t>单位的</w:t>
      </w:r>
      <w:r>
        <w:rPr>
          <w:rFonts w:hint="eastAsia" w:cs="仿宋_GB2312" w:asciiTheme="minorEastAsia" w:hAnsiTheme="minorEastAsia" w:eastAsiaTheme="minorEastAsia"/>
          <w:color w:val="auto"/>
          <w:sz w:val="21"/>
          <w:szCs w:val="21"/>
          <w:highlight w:val="none"/>
          <w:u w:val="single"/>
        </w:rPr>
        <w:t xml:space="preserve">     （项目名称）    </w:t>
      </w:r>
      <w:r>
        <w:rPr>
          <w:rFonts w:hint="eastAsia" w:cs="仿宋_GB2312" w:asciiTheme="minorEastAsia" w:hAnsiTheme="minorEastAsia" w:eastAsia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39B65D10">
      <w:pPr>
        <w:spacing w:line="360" w:lineRule="auto"/>
        <w:ind w:firstLine="420" w:firstLineChars="20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本单位对上述声明的真实性负责。如有虚假，将依法承担相应责任。</w:t>
      </w:r>
    </w:p>
    <w:p w14:paraId="7A7A54DF">
      <w:pPr>
        <w:spacing w:line="360" w:lineRule="auto"/>
        <w:ind w:firstLine="420" w:firstLineChars="200"/>
        <w:rPr>
          <w:rFonts w:cs="仿宋_GB2312" w:asciiTheme="minorEastAsia" w:hAnsiTheme="minorEastAsia" w:eastAsiaTheme="minorEastAsia"/>
          <w:color w:val="auto"/>
          <w:sz w:val="21"/>
          <w:szCs w:val="21"/>
          <w:highlight w:val="none"/>
        </w:rPr>
      </w:pPr>
    </w:p>
    <w:p w14:paraId="73523C6A">
      <w:pPr>
        <w:spacing w:line="360" w:lineRule="auto"/>
        <w:ind w:firstLine="420" w:firstLineChars="200"/>
        <w:rPr>
          <w:rFonts w:cs="仿宋_GB2312" w:asciiTheme="minorEastAsia" w:hAnsiTheme="minorEastAsia" w:eastAsiaTheme="minorEastAsia"/>
          <w:color w:val="auto"/>
          <w:sz w:val="21"/>
          <w:szCs w:val="21"/>
          <w:highlight w:val="none"/>
        </w:rPr>
      </w:pPr>
    </w:p>
    <w:p w14:paraId="6570CAC9">
      <w:pPr>
        <w:tabs>
          <w:tab w:val="left" w:pos="4860"/>
        </w:tabs>
        <w:spacing w:line="360" w:lineRule="auto"/>
        <w:ind w:right="1560" w:firstLine="420" w:firstLineChars="200"/>
        <w:jc w:val="center"/>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kern w:val="0"/>
          <w:sz w:val="21"/>
          <w:szCs w:val="21"/>
          <w:highlight w:val="none"/>
          <w:lang w:val="zh-CN"/>
        </w:rPr>
        <w:t>谈判供应商名称(公章)</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sz w:val="21"/>
          <w:szCs w:val="21"/>
          <w:highlight w:val="none"/>
        </w:rPr>
        <w:t>：</w:t>
      </w:r>
    </w:p>
    <w:p w14:paraId="029E344C">
      <w:pPr>
        <w:tabs>
          <w:tab w:val="left" w:pos="4860"/>
        </w:tabs>
        <w:spacing w:line="360" w:lineRule="auto"/>
        <w:ind w:right="1560" w:firstLine="420" w:firstLineChars="200"/>
        <w:jc w:val="center"/>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       日  期：</w:t>
      </w:r>
    </w:p>
    <w:p w14:paraId="4C379CFD">
      <w:pPr>
        <w:spacing w:line="360" w:lineRule="auto"/>
        <w:ind w:firstLine="420" w:firstLineChars="200"/>
        <w:rPr>
          <w:rFonts w:cs="仿宋_GB2312" w:asciiTheme="minorEastAsia" w:hAnsiTheme="minorEastAsia" w:eastAsiaTheme="minorEastAsia"/>
          <w:color w:val="auto"/>
          <w:sz w:val="21"/>
          <w:szCs w:val="21"/>
          <w:highlight w:val="none"/>
        </w:rPr>
      </w:pPr>
    </w:p>
    <w:p w14:paraId="0200A460">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3A69C1F0">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20B89032">
      <w:pPr>
        <w:spacing w:line="360" w:lineRule="auto"/>
        <w:jc w:val="left"/>
        <w:rPr>
          <w:rFonts w:cs="仿宋_GB2312" w:asciiTheme="minorEastAsia" w:hAnsiTheme="minorEastAsia" w:eastAsiaTheme="minorEastAsia"/>
          <w:b/>
          <w:color w:val="auto"/>
          <w:sz w:val="24"/>
          <w:highlight w:val="none"/>
        </w:rPr>
      </w:pPr>
    </w:p>
    <w:p w14:paraId="45FE510D">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3B5D6007">
      <w:pPr>
        <w:autoSpaceDE w:val="0"/>
        <w:autoSpaceDN w:val="0"/>
        <w:jc w:val="center"/>
        <w:rPr>
          <w:rFonts w:asciiTheme="minorEastAsia" w:hAnsiTheme="minorEastAsia" w:eastAsiaTheme="minorEastAsia"/>
          <w:b/>
          <w:bCs/>
          <w:color w:val="auto"/>
          <w:sz w:val="32"/>
          <w:szCs w:val="32"/>
          <w:highlight w:val="none"/>
        </w:rPr>
      </w:pPr>
    </w:p>
    <w:p w14:paraId="643A8F01">
      <w:pPr>
        <w:spacing w:line="360" w:lineRule="auto"/>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（采购人）、（采购代理机构）：</w:t>
      </w:r>
    </w:p>
    <w:p w14:paraId="4D0025B9">
      <w:pPr>
        <w:spacing w:line="360" w:lineRule="auto"/>
        <w:ind w:firstLine="420" w:firstLineChars="200"/>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我方</w:t>
      </w:r>
      <w:r>
        <w:rPr>
          <w:rFonts w:hint="eastAsia" w:cs="仿宋_GB2312" w:asciiTheme="minorEastAsia" w:hAnsiTheme="minorEastAsia" w:eastAsiaTheme="minorEastAsia"/>
          <w:color w:val="auto"/>
          <w:kern w:val="0"/>
          <w:sz w:val="21"/>
          <w:szCs w:val="21"/>
          <w:highlight w:val="none"/>
          <w:u w:val="single"/>
          <w:lang w:val="zh-CN"/>
        </w:rPr>
        <w:t xml:space="preserve">                         </w:t>
      </w:r>
      <w:r>
        <w:rPr>
          <w:rFonts w:hint="eastAsia" w:cs="仿宋_GB2312" w:asciiTheme="minorEastAsia" w:hAnsiTheme="minorEastAsia" w:eastAsiaTheme="minorEastAsia"/>
          <w:color w:val="auto"/>
          <w:sz w:val="21"/>
          <w:szCs w:val="21"/>
          <w:highlight w:val="none"/>
        </w:rPr>
        <w:t>(供应商全称)</w:t>
      </w:r>
      <w:r>
        <w:rPr>
          <w:rFonts w:hint="eastAsia" w:asciiTheme="minorEastAsia" w:hAnsiTheme="minorEastAsia" w:eastAsiaTheme="minorEastAsia"/>
          <w:color w:val="auto"/>
          <w:sz w:val="21"/>
          <w:szCs w:val="21"/>
          <w:highlight w:val="none"/>
        </w:rPr>
        <w:t>是中华人民共和国依法登记注册的合法企业，</w:t>
      </w:r>
      <w:r>
        <w:rPr>
          <w:rFonts w:hint="eastAsia" w:cs="宋体" w:asciiTheme="minorEastAsia" w:hAnsiTheme="minorEastAsia" w:eastAsiaTheme="minorEastAsia"/>
          <w:bCs/>
          <w:color w:val="auto"/>
          <w:sz w:val="21"/>
          <w:szCs w:val="21"/>
          <w:highlight w:val="none"/>
        </w:rPr>
        <w:t>在参加</w:t>
      </w:r>
      <w:r>
        <w:rPr>
          <w:rFonts w:hint="eastAsia" w:cs="仿宋_GB2312" w:asciiTheme="minorEastAsia" w:hAnsiTheme="minorEastAsia" w:eastAsiaTheme="minorEastAsia"/>
          <w:color w:val="auto"/>
          <w:sz w:val="21"/>
          <w:szCs w:val="21"/>
          <w:highlight w:val="none"/>
        </w:rPr>
        <w:t>贵方组织的（项目名称）【项目编号：（采购编号）】</w:t>
      </w:r>
      <w:r>
        <w:rPr>
          <w:rFonts w:hint="eastAsia" w:cs="宋体" w:asciiTheme="minorEastAsia" w:hAnsiTheme="minorEastAsia" w:eastAsiaTheme="minorEastAsia"/>
          <w:bCs/>
          <w:color w:val="auto"/>
          <w:sz w:val="21"/>
          <w:szCs w:val="21"/>
          <w:highlight w:val="none"/>
        </w:rPr>
        <w:t>采购活动中作如下说明：</w:t>
      </w:r>
      <w:r>
        <w:rPr>
          <w:rFonts w:hint="eastAsia" w:cs="宋体" w:asciiTheme="minorEastAsia" w:hAnsiTheme="minorEastAsia" w:eastAsiaTheme="minorEastAsia"/>
          <w:color w:val="auto"/>
          <w:sz w:val="21"/>
          <w:szCs w:val="21"/>
          <w:highlight w:val="none"/>
        </w:rPr>
        <w:t>我方所使用的“</w:t>
      </w:r>
      <w:r>
        <w:rPr>
          <w:rFonts w:hint="eastAsia" w:cs="仿宋_GB2312" w:asciiTheme="minorEastAsia" w:hAnsiTheme="minorEastAsia" w:eastAsiaTheme="minorEastAsia"/>
          <w:color w:val="auto"/>
          <w:sz w:val="21"/>
          <w:szCs w:val="21"/>
          <w:highlight w:val="none"/>
        </w:rPr>
        <w:t>XX</w:t>
      </w:r>
      <w:r>
        <w:rPr>
          <w:rFonts w:hint="eastAsia" w:cs="宋体" w:asciiTheme="minorEastAsia" w:hAnsiTheme="minorEastAsia" w:eastAsiaTheme="minorEastAsia"/>
          <w:color w:val="auto"/>
          <w:sz w:val="21"/>
          <w:szCs w:val="21"/>
          <w:highlight w:val="none"/>
        </w:rPr>
        <w:t>专用章”与法定名称章具有同等的法律效力，对使用“</w:t>
      </w:r>
      <w:r>
        <w:rPr>
          <w:rFonts w:hint="eastAsia" w:cs="仿宋_GB2312" w:asciiTheme="minorEastAsia" w:hAnsiTheme="minorEastAsia" w:eastAsiaTheme="minorEastAsia"/>
          <w:color w:val="auto"/>
          <w:sz w:val="21"/>
          <w:szCs w:val="21"/>
          <w:highlight w:val="none"/>
        </w:rPr>
        <w:t>XX</w:t>
      </w:r>
      <w:r>
        <w:rPr>
          <w:rFonts w:hint="eastAsia" w:cs="宋体" w:asciiTheme="minorEastAsia" w:hAnsiTheme="minorEastAsia" w:eastAsiaTheme="minorEastAsia"/>
          <w:color w:val="auto"/>
          <w:sz w:val="21"/>
          <w:szCs w:val="21"/>
          <w:highlight w:val="none"/>
        </w:rPr>
        <w:t xml:space="preserve">专用章”的行为予以完全承认，并愿意承担相应责任。   </w:t>
      </w:r>
    </w:p>
    <w:p w14:paraId="4FC13AF5">
      <w:pPr>
        <w:spacing w:line="360" w:lineRule="auto"/>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特此说明。</w:t>
      </w:r>
    </w:p>
    <w:p w14:paraId="69CDD482">
      <w:pPr>
        <w:spacing w:line="360" w:lineRule="auto"/>
        <w:ind w:firstLine="494"/>
        <w:rPr>
          <w:rFonts w:cs="宋体" w:asciiTheme="minorEastAsia" w:hAnsiTheme="minorEastAsia" w:eastAsiaTheme="minorEastAsia"/>
          <w:color w:val="auto"/>
          <w:sz w:val="21"/>
          <w:szCs w:val="21"/>
          <w:highlight w:val="none"/>
        </w:rPr>
      </w:pPr>
    </w:p>
    <w:p w14:paraId="66D9C7A4">
      <w:pPr>
        <w:spacing w:line="360" w:lineRule="auto"/>
        <w:ind w:firstLine="494"/>
        <w:rPr>
          <w:rFonts w:cs="宋体" w:asciiTheme="minorEastAsia" w:hAnsiTheme="minorEastAsia" w:eastAsiaTheme="minorEastAsia"/>
          <w:color w:val="auto"/>
          <w:sz w:val="21"/>
          <w:szCs w:val="21"/>
          <w:highlight w:val="none"/>
        </w:rPr>
      </w:pPr>
    </w:p>
    <w:p w14:paraId="35BAA8FE">
      <w:pPr>
        <w:spacing w:line="360" w:lineRule="auto"/>
        <w:ind w:firstLine="494"/>
        <w:rPr>
          <w:rFonts w:cs="宋体" w:asciiTheme="minorEastAsia" w:hAnsiTheme="minorEastAsia" w:eastAsiaTheme="minorEastAsia"/>
          <w:color w:val="auto"/>
          <w:sz w:val="21"/>
          <w:szCs w:val="21"/>
          <w:highlight w:val="none"/>
        </w:rPr>
      </w:pPr>
    </w:p>
    <w:p w14:paraId="234D8185">
      <w:pPr>
        <w:spacing w:line="360" w:lineRule="auto"/>
        <w:ind w:firstLine="494"/>
        <w:rPr>
          <w:rFonts w:cs="宋体" w:asciiTheme="minorEastAsia" w:hAnsiTheme="minorEastAsia" w:eastAsiaTheme="minorEastAsia"/>
          <w:color w:val="auto"/>
          <w:sz w:val="21"/>
          <w:szCs w:val="21"/>
          <w:highlight w:val="none"/>
        </w:rPr>
      </w:pPr>
    </w:p>
    <w:p w14:paraId="3694ADFE">
      <w:pPr>
        <w:spacing w:line="360" w:lineRule="auto"/>
        <w:ind w:right="482" w:firstLine="3570" w:firstLineChars="17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供应商（法定名称章）：</w:t>
      </w:r>
    </w:p>
    <w:p w14:paraId="6DD276A8">
      <w:pPr>
        <w:spacing w:line="360" w:lineRule="auto"/>
        <w:ind w:right="482" w:firstLine="3570" w:firstLineChars="17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日期：       年     月     日</w:t>
      </w:r>
    </w:p>
    <w:p w14:paraId="1EF682DD">
      <w:pP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bCs/>
          <w:color w:val="auto"/>
          <w:sz w:val="21"/>
          <w:szCs w:val="21"/>
          <w:highlight w:val="none"/>
        </w:rPr>
        <w:t>附：</w:t>
      </w:r>
    </w:p>
    <w:p w14:paraId="74B42A5F">
      <w:pPr>
        <w:spacing w:line="360" w:lineRule="auto"/>
        <w:rPr>
          <w:rFonts w:asciiTheme="minorEastAsia" w:hAnsiTheme="minorEastAsia" w:eastAsiaTheme="minorEastAsia"/>
          <w:bCs/>
          <w:color w:val="auto"/>
          <w:sz w:val="21"/>
          <w:szCs w:val="21"/>
          <w:highlight w:val="none"/>
        </w:rPr>
      </w:pPr>
      <w:r>
        <w:rPr>
          <w:rFonts w:asciiTheme="minorEastAsia" w:hAnsiTheme="minorEastAsia" w:eastAsiaTheme="minorEastAsia"/>
          <w:color w:val="auto"/>
          <w:szCs w:val="21"/>
          <w:highlight w:val="none"/>
        </w:rPr>
        <mc:AlternateContent>
          <mc:Choice Requires="wps">
            <w:drawing>
              <wp:anchor distT="0" distB="0" distL="114300" distR="114300" simplePos="0" relativeHeight="251683840"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264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szCs w:val="21"/>
          <w:highlight w:val="none"/>
        </w:rPr>
        <mc:AlternateContent>
          <mc:Choice Requires="wps">
            <w:drawing>
              <wp:anchor distT="0" distB="0" distL="114300" distR="114300" simplePos="0" relativeHeight="251682816"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366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1"/>
          <w:szCs w:val="21"/>
          <w:highlight w:val="none"/>
        </w:rPr>
        <w:t>供应商法定名称章（印模）                供应商“</w:t>
      </w:r>
      <w:r>
        <w:rPr>
          <w:rFonts w:hint="eastAsia" w:cs="仿宋_GB2312" w:asciiTheme="minorEastAsia" w:hAnsiTheme="minorEastAsia" w:eastAsiaTheme="minorEastAsia"/>
          <w:color w:val="auto"/>
          <w:sz w:val="21"/>
          <w:szCs w:val="21"/>
          <w:highlight w:val="none"/>
        </w:rPr>
        <w:t>XX</w:t>
      </w:r>
      <w:r>
        <w:rPr>
          <w:rFonts w:hint="eastAsia" w:cs="宋体" w:asciiTheme="minorEastAsia" w:hAnsiTheme="minorEastAsia" w:eastAsiaTheme="minorEastAsia"/>
          <w:color w:val="auto"/>
          <w:sz w:val="21"/>
          <w:szCs w:val="21"/>
          <w:highlight w:val="none"/>
        </w:rPr>
        <w:t>专用章”（印模）</w:t>
      </w:r>
    </w:p>
    <w:p w14:paraId="48C491A9">
      <w:pPr>
        <w:widowControl/>
        <w:spacing w:line="360" w:lineRule="auto"/>
        <w:ind w:firstLine="420" w:firstLineChars="200"/>
        <w:jc w:val="left"/>
        <w:rPr>
          <w:rFonts w:cs="宋体" w:asciiTheme="minorEastAsia" w:hAnsiTheme="minorEastAsia" w:eastAsiaTheme="minorEastAsia"/>
          <w:color w:val="auto"/>
          <w:kern w:val="0"/>
          <w:sz w:val="21"/>
          <w:szCs w:val="21"/>
          <w:highlight w:val="none"/>
        </w:rPr>
      </w:pPr>
    </w:p>
    <w:p w14:paraId="0BF1578B">
      <w:pPr>
        <w:snapToGrid w:val="0"/>
        <w:spacing w:line="360" w:lineRule="auto"/>
        <w:jc w:val="center"/>
        <w:rPr>
          <w:rFonts w:cs="仿宋_GB2312" w:asciiTheme="minorEastAsia" w:hAnsiTheme="minorEastAsia" w:eastAsiaTheme="minorEastAsia"/>
          <w:b/>
          <w:color w:val="auto"/>
          <w:sz w:val="21"/>
          <w:szCs w:val="21"/>
          <w:highlight w:val="none"/>
        </w:rPr>
      </w:pPr>
    </w:p>
    <w:p w14:paraId="6D3427F2">
      <w:pPr>
        <w:widowControl/>
        <w:adjustRightInd/>
        <w:jc w:val="left"/>
        <w:rPr>
          <w:rFonts w:cs="仿宋_GB2312" w:asciiTheme="minorEastAsia" w:hAnsiTheme="minorEastAsia" w:eastAsiaTheme="minorEastAsia"/>
          <w:b/>
          <w:color w:val="auto"/>
          <w:sz w:val="21"/>
          <w:szCs w:val="21"/>
          <w:highlight w:val="none"/>
        </w:rPr>
      </w:pPr>
      <w:r>
        <w:rPr>
          <w:rFonts w:cs="仿宋_GB2312" w:asciiTheme="minorEastAsia" w:hAnsiTheme="minorEastAsia" w:eastAsiaTheme="minorEastAsia"/>
          <w:b/>
          <w:color w:val="auto"/>
          <w:sz w:val="21"/>
          <w:szCs w:val="21"/>
          <w:highlight w:val="none"/>
        </w:rPr>
        <w:br w:type="page"/>
      </w:r>
    </w:p>
    <w:p w14:paraId="34A84593">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396442E5">
      <w:pPr>
        <w:spacing w:line="360" w:lineRule="auto"/>
        <w:jc w:val="center"/>
        <w:rPr>
          <w:rFonts w:ascii="宋体" w:hAnsi="宋体" w:cs="宋体"/>
          <w:b/>
          <w:color w:val="auto"/>
          <w:sz w:val="32"/>
          <w:szCs w:val="32"/>
          <w:highlight w:val="none"/>
        </w:rPr>
      </w:pPr>
    </w:p>
    <w:p w14:paraId="2748FAF1">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042CF3A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本公司（联合体）郑重声明，根据《政府采购促进中小企业发展管理办法》（财库﹝2020﹞46 号）的规定，本公司（联合体）参加 </w:t>
      </w:r>
      <w:r>
        <w:rPr>
          <w:rFonts w:hint="eastAsia" w:ascii="宋体" w:hAnsi="宋体" w:cs="宋体"/>
          <w:color w:val="auto"/>
          <w:sz w:val="21"/>
          <w:szCs w:val="21"/>
          <w:highlight w:val="none"/>
          <w:u w:val="single"/>
        </w:rPr>
        <w:t xml:space="preserve">（采购人） </w:t>
      </w:r>
      <w:r>
        <w:rPr>
          <w:rFonts w:hint="eastAsia" w:ascii="宋体" w:hAnsi="宋体" w:cs="宋体"/>
          <w:color w:val="auto"/>
          <w:sz w:val="21"/>
          <w:szCs w:val="21"/>
          <w:highlight w:val="none"/>
        </w:rPr>
        <w:t xml:space="preserve">的 </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 xml:space="preserve"> 采购活动，提供的货物全部由符合政策要求的中小企业制造。相关企业（含联合体中的中小企业、签订分包意向协议的中小企业）的具体情况如下：</w:t>
      </w:r>
    </w:p>
    <w:p w14:paraId="005E35E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Cs w:val="21"/>
          <w:highlight w:val="none"/>
        </w:rPr>
        <w:t xml:space="preserve"> </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rPr>
        <w:t xml:space="preserve"> ，属于 </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rPr>
        <w:t>行业 ；制造商为</w:t>
      </w:r>
      <w:r>
        <w:rPr>
          <w:rFonts w:hint="eastAsia" w:ascii="宋体" w:hAnsi="宋体" w:cs="宋体"/>
          <w:color w:val="auto"/>
          <w:sz w:val="21"/>
          <w:szCs w:val="21"/>
          <w:highlight w:val="none"/>
          <w:u w:val="single"/>
        </w:rPr>
        <w:t xml:space="preserve"> （企业名称）</w:t>
      </w:r>
      <w:r>
        <w:rPr>
          <w:rFonts w:hint="eastAsia" w:ascii="宋体" w:hAnsi="宋体" w:cs="宋体"/>
          <w:color w:val="auto"/>
          <w:sz w:val="21"/>
          <w:szCs w:val="21"/>
          <w:highlight w:val="none"/>
        </w:rPr>
        <w:t xml:space="preserve"> ，从业人员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 xml:space="preserve"> （中型企业、小型企业、微型企业）</w:t>
      </w:r>
      <w:r>
        <w:rPr>
          <w:rFonts w:hint="eastAsia" w:ascii="宋体" w:hAnsi="宋体" w:cs="宋体"/>
          <w:color w:val="auto"/>
          <w:sz w:val="21"/>
          <w:szCs w:val="21"/>
          <w:highlight w:val="none"/>
        </w:rPr>
        <w:t xml:space="preserve"> ；</w:t>
      </w:r>
    </w:p>
    <w:p w14:paraId="04FA518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Cs w:val="21"/>
          <w:highlight w:val="none"/>
        </w:rPr>
        <w:t xml:space="preserve"> </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rPr>
        <w:t xml:space="preserve"> ，属于 </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rPr>
        <w:t>行业 ；制造商为</w:t>
      </w:r>
      <w:r>
        <w:rPr>
          <w:rFonts w:hint="eastAsia" w:ascii="宋体" w:hAnsi="宋体" w:cs="宋体"/>
          <w:color w:val="auto"/>
          <w:sz w:val="21"/>
          <w:szCs w:val="21"/>
          <w:highlight w:val="none"/>
          <w:u w:val="single"/>
        </w:rPr>
        <w:t xml:space="preserve"> （企业名称）</w:t>
      </w:r>
      <w:r>
        <w:rPr>
          <w:rFonts w:hint="eastAsia" w:ascii="宋体" w:hAnsi="宋体" w:cs="宋体"/>
          <w:color w:val="auto"/>
          <w:sz w:val="21"/>
          <w:szCs w:val="21"/>
          <w:highlight w:val="none"/>
        </w:rPr>
        <w:t xml:space="preserve"> ，从业人员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 xml:space="preserve"> （中型企业、小型企业、微型企业）</w:t>
      </w:r>
      <w:r>
        <w:rPr>
          <w:rFonts w:hint="eastAsia" w:ascii="宋体" w:hAnsi="宋体" w:cs="宋体"/>
          <w:color w:val="auto"/>
          <w:sz w:val="21"/>
          <w:szCs w:val="21"/>
          <w:highlight w:val="none"/>
        </w:rPr>
        <w:t xml:space="preserve"> ；</w:t>
      </w:r>
    </w:p>
    <w:p w14:paraId="62E985F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p>
    <w:p w14:paraId="6373A8C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5C82734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0562D356">
      <w:pPr>
        <w:snapToGrid w:val="0"/>
        <w:spacing w:line="360" w:lineRule="auto"/>
        <w:ind w:firstLine="4515" w:firstLineChars="2150"/>
        <w:rPr>
          <w:rFonts w:ascii="宋体" w:hAnsi="宋体" w:cs="宋体"/>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zh-CN"/>
        </w:rPr>
        <w:t>谈判供应商名称(公章)</w:t>
      </w:r>
      <w:r>
        <w:rPr>
          <w:rFonts w:hint="eastAsia" w:cs="仿宋_GB2312" w:asciiTheme="minorEastAsia" w:hAnsiTheme="minorEastAsia" w:eastAsiaTheme="minorEastAsia"/>
          <w:color w:val="auto"/>
          <w:kern w:val="0"/>
          <w:sz w:val="21"/>
          <w:szCs w:val="21"/>
          <w:highlight w:val="none"/>
        </w:rPr>
        <w:t>：</w:t>
      </w:r>
    </w:p>
    <w:p w14:paraId="31E8E852">
      <w:pPr>
        <w:snapToGrid w:val="0"/>
        <w:spacing w:line="360" w:lineRule="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日期</w:t>
      </w:r>
      <w:r>
        <w:rPr>
          <w:rFonts w:hint="eastAsia" w:ascii="宋体" w:hAnsi="宋体" w:cs="宋体"/>
          <w:color w:val="auto"/>
          <w:kern w:val="0"/>
          <w:sz w:val="21"/>
          <w:szCs w:val="21"/>
          <w:highlight w:val="none"/>
        </w:rPr>
        <w:t xml:space="preserve">：  年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00D4F57F">
      <w:pPr>
        <w:spacing w:line="360" w:lineRule="auto"/>
        <w:ind w:right="42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14:paraId="6893B4C7">
      <w:pPr>
        <w:spacing w:line="360" w:lineRule="auto"/>
        <w:ind w:right="42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FF5798A">
      <w:pPr>
        <w:spacing w:line="360" w:lineRule="auto"/>
        <w:ind w:right="42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63B57863">
      <w:pPr>
        <w:spacing w:line="360" w:lineRule="auto"/>
        <w:rPr>
          <w:rFonts w:cs="仿宋_GB2312" w:asciiTheme="minorEastAsia" w:hAnsiTheme="minorEastAsia" w:eastAsiaTheme="minorEastAsia"/>
          <w:b/>
          <w:color w:val="auto"/>
          <w:sz w:val="21"/>
          <w:szCs w:val="21"/>
          <w:highlight w:val="none"/>
        </w:rPr>
      </w:pPr>
    </w:p>
    <w:p w14:paraId="23D9EDDF">
      <w:pPr>
        <w:spacing w:line="360" w:lineRule="auto"/>
        <w:ind w:firstLine="482" w:firstLineChars="200"/>
        <w:rPr>
          <w:rFonts w:cs="仿宋_GB2312" w:asciiTheme="minorEastAsia" w:hAnsiTheme="minorEastAsia" w:eastAsiaTheme="minorEastAsia"/>
          <w:b/>
          <w:color w:val="auto"/>
          <w:sz w:val="24"/>
          <w:highlight w:val="none"/>
        </w:rPr>
      </w:pPr>
    </w:p>
    <w:p w14:paraId="4B22A11E">
      <w:pPr>
        <w:pStyle w:val="4"/>
        <w:numPr>
          <w:ilvl w:val="-1"/>
          <w:numId w:val="0"/>
        </w:numPr>
        <w:ind w:left="0" w:firstLine="0"/>
        <w:rPr>
          <w:color w:val="auto"/>
          <w:highlight w:val="none"/>
        </w:rPr>
      </w:pPr>
    </w:p>
    <w:sectPr>
      <w:headerReference r:id="rId15" w:type="default"/>
      <w:footerReference r:id="rId1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3205185-BC56-4474-B4A8-3A067FBC487F}"/>
  </w:font>
  <w:font w:name="Arial">
    <w:panose1 w:val="020B0604020202020204"/>
    <w:charset w:val="01"/>
    <w:family w:val="swiss"/>
    <w:pitch w:val="default"/>
    <w:sig w:usb0="E0002EFF" w:usb1="C000785B" w:usb2="00000009" w:usb3="00000000" w:csb0="400001FF" w:csb1="FFFF0000"/>
    <w:embedRegular r:id="rId2" w:fontKey="{833E8BA8-297A-4DDA-9E6F-EF804FB92D1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8BC1A51-F898-470A-BD21-E46E58A9C59F}"/>
  </w:font>
  <w:font w:name="仿宋_GB2312">
    <w:altName w:val="仿宋"/>
    <w:panose1 w:val="02010609030101010101"/>
    <w:charset w:val="86"/>
    <w:family w:val="modern"/>
    <w:pitch w:val="default"/>
    <w:sig w:usb0="00000000" w:usb1="00000000" w:usb2="00000000" w:usb3="00000000" w:csb0="00040000" w:csb1="00000000"/>
    <w:embedRegular r:id="rId4" w:fontKey="{9EFA07B4-2D1D-4CF8-AB7D-55744787F483}"/>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5" w:fontKey="{D39E4375-E791-4C0C-896E-8F842E3B319A}"/>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embedRegular r:id="rId6" w:fontKey="{FB5F5503-2EBB-4F97-8467-D702A6BD1CCF}"/>
  </w:font>
  <w:font w:name="Helvetica">
    <w:altName w:val="Arial"/>
    <w:panose1 w:val="020B0604020202020204"/>
    <w:charset w:val="00"/>
    <w:family w:val="swiss"/>
    <w:pitch w:val="default"/>
    <w:sig w:usb0="00000000" w:usb1="00000000" w:usb2="00000000" w:usb3="00000000" w:csb0="00000001" w:csb1="00000000"/>
    <w:embedRegular r:id="rId7" w:fontKey="{BEBE88CF-38B4-4254-8810-F95F366755D7}"/>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auto"/>
    <w:pitch w:val="default"/>
    <w:sig w:usb0="E00002FF" w:usb1="6AC7FDFB" w:usb2="08000012" w:usb3="00000000" w:csb0="4002009F" w:csb1="DFD70000"/>
    <w:embedRegular r:id="rId8" w:fontKey="{E20178EA-64B7-4EBD-8B30-EBC12D5CD2A8}"/>
  </w:font>
  <w:font w:name="方正小标宋简体">
    <w:panose1 w:val="02000000000000000000"/>
    <w:charset w:val="86"/>
    <w:family w:val="script"/>
    <w:pitch w:val="default"/>
    <w:sig w:usb0="00000001" w:usb1="08000000" w:usb2="00000000" w:usb3="00000000" w:csb0="00040000" w:csb1="00000000"/>
    <w:embedRegular r:id="rId9" w:fontKey="{D33AEA18-C1A1-4A54-8F0C-800A07C63BF9}"/>
  </w:font>
  <w:font w:name="方正宋黑简体">
    <w:altName w:val="宋体"/>
    <w:panose1 w:val="02010601030101010101"/>
    <w:charset w:val="86"/>
    <w:family w:val="auto"/>
    <w:pitch w:val="default"/>
    <w:sig w:usb0="00000000" w:usb1="00000000" w:usb2="00000010" w:usb3="00000000" w:csb0="00040000" w:csb1="00000000"/>
    <w:embedRegular r:id="rId10" w:fontKey="{66E40348-41A1-41BE-9803-E13E2E38E8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8A7E">
    <w:pPr>
      <w:pStyle w:val="39"/>
      <w:framePr w:wrap="around" w:vAnchor="text" w:hAnchor="margin" w:xAlign="right" w:y="1"/>
      <w:rPr>
        <w:rStyle w:val="65"/>
      </w:rPr>
    </w:pPr>
    <w:r>
      <w:fldChar w:fldCharType="begin"/>
    </w:r>
    <w:r>
      <w:rPr>
        <w:rStyle w:val="65"/>
      </w:rPr>
      <w:instrText xml:space="preserve">PAGE  </w:instrText>
    </w:r>
    <w:r>
      <w:fldChar w:fldCharType="end"/>
    </w:r>
  </w:p>
  <w:p w14:paraId="665BAE3F">
    <w:pPr>
      <w:pStyle w:val="3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A200">
    <w:pPr>
      <w:spacing w:line="169" w:lineRule="auto"/>
      <w:ind w:left="4730"/>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A7D33">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58A7D33">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241E">
    <w:pPr>
      <w:spacing w:line="168" w:lineRule="auto"/>
      <w:ind w:left="4730"/>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4C570">
                          <w:pPr>
                            <w:pStyle w:val="3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1F4C570">
                    <w:pPr>
                      <w:pStyle w:val="3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422A1">
    <w:pPr>
      <w:spacing w:line="168" w:lineRule="auto"/>
      <w:ind w:left="4730"/>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A547C">
                          <w:pPr>
                            <w:pStyle w:val="3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8DA547C">
                    <w:pPr>
                      <w:pStyle w:val="3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AEB4">
    <w:pPr>
      <w:spacing w:line="168" w:lineRule="auto"/>
      <w:ind w:left="473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71E68">
                          <w:pPr>
                            <w:pStyle w:val="3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D671E68">
                    <w:pPr>
                      <w:pStyle w:val="3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F296F">
    <w:pPr>
      <w:pStyle w:val="39"/>
      <w:rPr>
        <w:rFonts w:ascii="仿宋_GB2312" w:eastAsia="仿宋_GB2312"/>
        <w:szCs w:val="24"/>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3BD0F">
                          <w:pPr>
                            <w:pStyle w:val="3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F53BD0F">
                    <w:pPr>
                      <w:pStyle w:val="3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F2A5">
    <w:pPr>
      <w:pStyle w:val="39"/>
      <w:jc w:val="left"/>
      <w:rPr>
        <w:rFonts w:ascii="仿宋_GB2312" w:eastAsia="仿宋_GB2312"/>
        <w:szCs w:val="2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8F61F">
                          <w:pPr>
                            <w:pStyle w:val="3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C8F61F">
                    <w:pPr>
                      <w:pStyle w:val="39"/>
                    </w:pPr>
                    <w:r>
                      <w:fldChar w:fldCharType="begin"/>
                    </w:r>
                    <w:r>
                      <w:instrText xml:space="preserve"> PAGE  \* MERGEFORMAT </w:instrText>
                    </w:r>
                    <w:r>
                      <w:fldChar w:fldCharType="separate"/>
                    </w:r>
                    <w:r>
                      <w:t>68</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3761E">
                          <w:pPr>
                            <w:pStyle w:val="39"/>
                            <w:jc w:val="left"/>
                          </w:pPr>
                        </w:p>
                        <w:p w14:paraId="635C49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B03761E">
                    <w:pPr>
                      <w:pStyle w:val="39"/>
                      <w:jc w:val="left"/>
                    </w:pPr>
                  </w:p>
                  <w:p w14:paraId="635C497F"/>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EE6FF">
    <w:pPr>
      <w:pStyle w:val="58"/>
      <w:ind w:firstLine="180" w:firstLineChars="100"/>
      <w:jc w:val="both"/>
      <w:rPr>
        <w:rFonts w:ascii="仿宋_GB2312" w:eastAsia="仿宋_GB2312"/>
        <w:b w:val="0"/>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1DE8">
    <w:pPr>
      <w:pStyle w:val="40"/>
      <w:pBdr>
        <w:bottom w:val="none" w:color="auto" w:sz="0" w:space="1"/>
      </w:pBdr>
      <w:jc w:val="right"/>
      <w:rPr>
        <w:rFonts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3016">
    <w:pPr>
      <w:pStyle w:val="4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5FBE">
    <w:pPr>
      <w:pStyle w:val="4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8DF8">
    <w:pPr>
      <w:pStyle w:val="4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90D09">
    <w:pPr>
      <w:pStyle w:val="40"/>
      <w:pBdr>
        <w:bottom w:val="none" w:color="auto" w:sz="0" w:space="1"/>
      </w:pBdr>
      <w:jc w:val="right"/>
      <w:rPr>
        <w:rFonts w:eastAsia="仿宋_GB23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CDE4">
    <w:pPr>
      <w:pStyle w:val="4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54FDC"/>
    <w:multiLevelType w:val="singleLevel"/>
    <w:tmpl w:val="CCE54FDC"/>
    <w:lvl w:ilvl="0" w:tentative="0">
      <w:start w:val="1"/>
      <w:numFmt w:val="decimal"/>
      <w:lvlText w:val="%1."/>
      <w:lvlJc w:val="left"/>
      <w:pPr>
        <w:tabs>
          <w:tab w:val="left" w:pos="312"/>
        </w:tabs>
      </w:pPr>
    </w:lvl>
  </w:abstractNum>
  <w:abstractNum w:abstractNumId="1">
    <w:nsid w:val="FED47BF7"/>
    <w:multiLevelType w:val="singleLevel"/>
    <w:tmpl w:val="FED47BF7"/>
    <w:lvl w:ilvl="0" w:tentative="0">
      <w:start w:val="7"/>
      <w:numFmt w:val="chineseCounting"/>
      <w:suff w:val="space"/>
      <w:lvlText w:val="第%1部分"/>
      <w:lvlJc w:val="left"/>
      <w:rPr>
        <w:rFonts w:hint="eastAsia"/>
      </w:rPr>
    </w:lvl>
  </w:abstractNum>
  <w:abstractNum w:abstractNumId="2">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0000027"/>
    <w:multiLevelType w:val="singleLevel"/>
    <w:tmpl w:val="00000027"/>
    <w:lvl w:ilvl="0" w:tentative="0">
      <w:start w:val="0"/>
      <w:numFmt w:val="bullet"/>
      <w:lvlText w:val="*"/>
      <w:lvlJc w:val="left"/>
    </w:lvl>
  </w:abstractNum>
  <w:abstractNum w:abstractNumId="6">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7">
    <w:nsid w:val="3F1D1666"/>
    <w:multiLevelType w:val="singleLevel"/>
    <w:tmpl w:val="3F1D1666"/>
    <w:lvl w:ilvl="0" w:tentative="0">
      <w:start w:val="11"/>
      <w:numFmt w:val="decimal"/>
      <w:suff w:val="nothing"/>
      <w:lvlText w:val="（%1）"/>
      <w:lvlJc w:val="left"/>
    </w:lvl>
  </w:abstractNum>
  <w:abstractNum w:abstractNumId="8">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9">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6313E26B"/>
    <w:multiLevelType w:val="singleLevel"/>
    <w:tmpl w:val="6313E26B"/>
    <w:lvl w:ilvl="0" w:tentative="0">
      <w:start w:val="1"/>
      <w:numFmt w:val="decimal"/>
      <w:lvlText w:val="%1."/>
      <w:lvlJc w:val="left"/>
      <w:pPr>
        <w:tabs>
          <w:tab w:val="left" w:pos="312"/>
        </w:tabs>
      </w:pPr>
    </w:lvl>
  </w:abstractNum>
  <w:abstractNum w:abstractNumId="11">
    <w:nsid w:val="65D9AF43"/>
    <w:multiLevelType w:val="singleLevel"/>
    <w:tmpl w:val="65D9AF43"/>
    <w:lvl w:ilvl="0" w:tentative="0">
      <w:start w:val="1"/>
      <w:numFmt w:val="decimal"/>
      <w:suff w:val="nothing"/>
      <w:lvlText w:val="%1、"/>
      <w:lvlJc w:val="left"/>
    </w:lvl>
  </w:abstractNum>
  <w:abstractNum w:abstractNumId="12">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4"/>
  </w:num>
  <w:num w:numId="3">
    <w:abstractNumId w:val="2"/>
  </w:num>
  <w:num w:numId="4">
    <w:abstractNumId w:val="3"/>
  </w:num>
  <w:num w:numId="5">
    <w:abstractNumId w:val="9"/>
  </w:num>
  <w:num w:numId="6">
    <w:abstractNumId w:val="12"/>
  </w:num>
  <w:num w:numId="7">
    <w:abstractNumId w:val="0"/>
  </w:num>
  <w:num w:numId="8">
    <w:abstractNumId w:val="10"/>
  </w:num>
  <w:num w:numId="9">
    <w:abstractNumId w:val="1"/>
  </w:num>
  <w:num w:numId="10">
    <w:abstractNumId w:val="11"/>
  </w:num>
  <w:num w:numId="11">
    <w:abstractNumId w:val="8"/>
  </w:num>
  <w:num w:numId="12">
    <w:abstractNumId w:val="7"/>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27350053">
    <w15:presenceInfo w15:providerId="WPS Office" w15:userId="337778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yCpo6WhirtIXF+7RZxIeInNQ4yM=" w:salt="445F32qRlor2AMR2Ep67bA=="/>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30F2"/>
    <w:rsid w:val="00B63E7A"/>
    <w:rsid w:val="00B65582"/>
    <w:rsid w:val="00B66054"/>
    <w:rsid w:val="00B66B48"/>
    <w:rsid w:val="00B672EA"/>
    <w:rsid w:val="00B6747B"/>
    <w:rsid w:val="00B70200"/>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0D1"/>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7C85"/>
    <w:rsid w:val="00E43006"/>
    <w:rsid w:val="00E43551"/>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2451546"/>
    <w:rsid w:val="02816CCE"/>
    <w:rsid w:val="02DA0C0E"/>
    <w:rsid w:val="032A2ABD"/>
    <w:rsid w:val="03DD35E4"/>
    <w:rsid w:val="046D7562"/>
    <w:rsid w:val="04AC7D43"/>
    <w:rsid w:val="04C66C1A"/>
    <w:rsid w:val="04E4300C"/>
    <w:rsid w:val="05750484"/>
    <w:rsid w:val="065A6178"/>
    <w:rsid w:val="075562B7"/>
    <w:rsid w:val="0799371D"/>
    <w:rsid w:val="07F6164B"/>
    <w:rsid w:val="085530EF"/>
    <w:rsid w:val="087A1B7A"/>
    <w:rsid w:val="08F05CB9"/>
    <w:rsid w:val="09096F60"/>
    <w:rsid w:val="096B2097"/>
    <w:rsid w:val="09716386"/>
    <w:rsid w:val="09DC68E6"/>
    <w:rsid w:val="09E75075"/>
    <w:rsid w:val="09EF09C1"/>
    <w:rsid w:val="0A5B7E63"/>
    <w:rsid w:val="0ACD05EF"/>
    <w:rsid w:val="0AF76FEA"/>
    <w:rsid w:val="0B5631EA"/>
    <w:rsid w:val="0C87121B"/>
    <w:rsid w:val="0C8B687A"/>
    <w:rsid w:val="0DF702FE"/>
    <w:rsid w:val="0E3F698B"/>
    <w:rsid w:val="0E494D4E"/>
    <w:rsid w:val="0E6A14B4"/>
    <w:rsid w:val="0F21508F"/>
    <w:rsid w:val="0F4920A4"/>
    <w:rsid w:val="0F816ACD"/>
    <w:rsid w:val="0FB94501"/>
    <w:rsid w:val="10057EAE"/>
    <w:rsid w:val="106910FB"/>
    <w:rsid w:val="10B047CF"/>
    <w:rsid w:val="10FC16EA"/>
    <w:rsid w:val="1136402C"/>
    <w:rsid w:val="118963A1"/>
    <w:rsid w:val="11D72C34"/>
    <w:rsid w:val="12435F07"/>
    <w:rsid w:val="127723A9"/>
    <w:rsid w:val="12C368FA"/>
    <w:rsid w:val="13072A44"/>
    <w:rsid w:val="13D45A1E"/>
    <w:rsid w:val="140668AE"/>
    <w:rsid w:val="145044FA"/>
    <w:rsid w:val="14EA3467"/>
    <w:rsid w:val="151631FC"/>
    <w:rsid w:val="155254D8"/>
    <w:rsid w:val="15726237"/>
    <w:rsid w:val="15A50338"/>
    <w:rsid w:val="16C013BD"/>
    <w:rsid w:val="174F11A4"/>
    <w:rsid w:val="186742B0"/>
    <w:rsid w:val="1B2A271F"/>
    <w:rsid w:val="1B890139"/>
    <w:rsid w:val="1B8D4F26"/>
    <w:rsid w:val="1BA90A6F"/>
    <w:rsid w:val="1CAF3F08"/>
    <w:rsid w:val="1D266CE1"/>
    <w:rsid w:val="1D3963AF"/>
    <w:rsid w:val="1D400297"/>
    <w:rsid w:val="1E714A66"/>
    <w:rsid w:val="1F0011F9"/>
    <w:rsid w:val="1F210D0D"/>
    <w:rsid w:val="1FBA6F88"/>
    <w:rsid w:val="1FE868A9"/>
    <w:rsid w:val="200C5858"/>
    <w:rsid w:val="206F6194"/>
    <w:rsid w:val="211E26D6"/>
    <w:rsid w:val="21283D08"/>
    <w:rsid w:val="212E5E1B"/>
    <w:rsid w:val="21CA7FAB"/>
    <w:rsid w:val="21EB5BA8"/>
    <w:rsid w:val="21EF7C35"/>
    <w:rsid w:val="22AD10D3"/>
    <w:rsid w:val="25AA2EF3"/>
    <w:rsid w:val="25B440B3"/>
    <w:rsid w:val="25C44083"/>
    <w:rsid w:val="276F2C03"/>
    <w:rsid w:val="28245CF9"/>
    <w:rsid w:val="28423E15"/>
    <w:rsid w:val="285B5517"/>
    <w:rsid w:val="2A0240FC"/>
    <w:rsid w:val="2AA1365A"/>
    <w:rsid w:val="2AC25B13"/>
    <w:rsid w:val="2AEA4B61"/>
    <w:rsid w:val="2AEF3F25"/>
    <w:rsid w:val="2B0B1695"/>
    <w:rsid w:val="2C0E6101"/>
    <w:rsid w:val="2C3B75A3"/>
    <w:rsid w:val="2CF364A9"/>
    <w:rsid w:val="2DD15014"/>
    <w:rsid w:val="2E7170D8"/>
    <w:rsid w:val="2F3A539A"/>
    <w:rsid w:val="2F756EA4"/>
    <w:rsid w:val="2FD25781"/>
    <w:rsid w:val="30054E44"/>
    <w:rsid w:val="30766328"/>
    <w:rsid w:val="3152424A"/>
    <w:rsid w:val="319C6071"/>
    <w:rsid w:val="323A4C76"/>
    <w:rsid w:val="32C36EAD"/>
    <w:rsid w:val="32DB72BE"/>
    <w:rsid w:val="33D45A1F"/>
    <w:rsid w:val="33E40FE7"/>
    <w:rsid w:val="342E63AB"/>
    <w:rsid w:val="345D260B"/>
    <w:rsid w:val="35A322E0"/>
    <w:rsid w:val="35F75504"/>
    <w:rsid w:val="365302AE"/>
    <w:rsid w:val="372C4753"/>
    <w:rsid w:val="37F142D2"/>
    <w:rsid w:val="386F48F8"/>
    <w:rsid w:val="39A13F14"/>
    <w:rsid w:val="39CC3997"/>
    <w:rsid w:val="39FA28E7"/>
    <w:rsid w:val="3C5F759A"/>
    <w:rsid w:val="3D4D7868"/>
    <w:rsid w:val="3D5C78D4"/>
    <w:rsid w:val="3DD866CC"/>
    <w:rsid w:val="3E095A36"/>
    <w:rsid w:val="3FFF72A6"/>
    <w:rsid w:val="40F243BC"/>
    <w:rsid w:val="410B7187"/>
    <w:rsid w:val="41957C94"/>
    <w:rsid w:val="422F63AE"/>
    <w:rsid w:val="427A1ACA"/>
    <w:rsid w:val="429822C9"/>
    <w:rsid w:val="42E1381E"/>
    <w:rsid w:val="43FB717C"/>
    <w:rsid w:val="440602B6"/>
    <w:rsid w:val="451E447A"/>
    <w:rsid w:val="45345B76"/>
    <w:rsid w:val="458262E9"/>
    <w:rsid w:val="458E35EA"/>
    <w:rsid w:val="45B47C03"/>
    <w:rsid w:val="45E64136"/>
    <w:rsid w:val="47307808"/>
    <w:rsid w:val="486F747C"/>
    <w:rsid w:val="497F4216"/>
    <w:rsid w:val="4993294D"/>
    <w:rsid w:val="49FE1F7F"/>
    <w:rsid w:val="4A746B40"/>
    <w:rsid w:val="4AC96965"/>
    <w:rsid w:val="4ADA6548"/>
    <w:rsid w:val="4B78366B"/>
    <w:rsid w:val="4D2F09A3"/>
    <w:rsid w:val="4D773A25"/>
    <w:rsid w:val="4D861CF6"/>
    <w:rsid w:val="50AA4231"/>
    <w:rsid w:val="51A0432A"/>
    <w:rsid w:val="51B62563"/>
    <w:rsid w:val="525D33DF"/>
    <w:rsid w:val="527140E5"/>
    <w:rsid w:val="5292508F"/>
    <w:rsid w:val="52A96B6F"/>
    <w:rsid w:val="542F7B0A"/>
    <w:rsid w:val="5435659E"/>
    <w:rsid w:val="544A4E71"/>
    <w:rsid w:val="55015B21"/>
    <w:rsid w:val="550764A4"/>
    <w:rsid w:val="551926E0"/>
    <w:rsid w:val="55897BE2"/>
    <w:rsid w:val="561279B9"/>
    <w:rsid w:val="563D0B29"/>
    <w:rsid w:val="56515F3B"/>
    <w:rsid w:val="56B1400E"/>
    <w:rsid w:val="56E44063"/>
    <w:rsid w:val="56FF2E93"/>
    <w:rsid w:val="572B71CA"/>
    <w:rsid w:val="57E958DA"/>
    <w:rsid w:val="57F4211A"/>
    <w:rsid w:val="58AE4F0C"/>
    <w:rsid w:val="59315158"/>
    <w:rsid w:val="5A0361BC"/>
    <w:rsid w:val="5A2A7C7B"/>
    <w:rsid w:val="5A6A5D4E"/>
    <w:rsid w:val="5AE925FF"/>
    <w:rsid w:val="5C80234E"/>
    <w:rsid w:val="5DA43C64"/>
    <w:rsid w:val="5E261785"/>
    <w:rsid w:val="5E395493"/>
    <w:rsid w:val="5E7C71B8"/>
    <w:rsid w:val="5E995BFF"/>
    <w:rsid w:val="5FCC5339"/>
    <w:rsid w:val="5FDC38AC"/>
    <w:rsid w:val="5FE70807"/>
    <w:rsid w:val="60C6278F"/>
    <w:rsid w:val="60E53485"/>
    <w:rsid w:val="61054A27"/>
    <w:rsid w:val="611D2366"/>
    <w:rsid w:val="613645B9"/>
    <w:rsid w:val="61883E8D"/>
    <w:rsid w:val="61B272C7"/>
    <w:rsid w:val="61F04160"/>
    <w:rsid w:val="626C2946"/>
    <w:rsid w:val="62885958"/>
    <w:rsid w:val="62FA7330"/>
    <w:rsid w:val="638379D3"/>
    <w:rsid w:val="645B6A79"/>
    <w:rsid w:val="64822440"/>
    <w:rsid w:val="64CE2EAA"/>
    <w:rsid w:val="651D3FE9"/>
    <w:rsid w:val="656C05AA"/>
    <w:rsid w:val="661966A7"/>
    <w:rsid w:val="662E75B1"/>
    <w:rsid w:val="66342C2E"/>
    <w:rsid w:val="663E784C"/>
    <w:rsid w:val="667941AD"/>
    <w:rsid w:val="6761587F"/>
    <w:rsid w:val="685867EC"/>
    <w:rsid w:val="6B033090"/>
    <w:rsid w:val="6B0777A4"/>
    <w:rsid w:val="6C9824B9"/>
    <w:rsid w:val="6DD543EC"/>
    <w:rsid w:val="6E4C5B9F"/>
    <w:rsid w:val="6E8E12EF"/>
    <w:rsid w:val="71D43752"/>
    <w:rsid w:val="73816C75"/>
    <w:rsid w:val="7392693E"/>
    <w:rsid w:val="73DD6243"/>
    <w:rsid w:val="74424C40"/>
    <w:rsid w:val="749C4185"/>
    <w:rsid w:val="74FE287D"/>
    <w:rsid w:val="75DA2C18"/>
    <w:rsid w:val="76197E60"/>
    <w:rsid w:val="763F0990"/>
    <w:rsid w:val="775319EF"/>
    <w:rsid w:val="77A43A56"/>
    <w:rsid w:val="77ED700C"/>
    <w:rsid w:val="784513E1"/>
    <w:rsid w:val="790F1C77"/>
    <w:rsid w:val="79880AAB"/>
    <w:rsid w:val="7A67303B"/>
    <w:rsid w:val="7AAB1D04"/>
    <w:rsid w:val="7ABA4368"/>
    <w:rsid w:val="7AEC0C8C"/>
    <w:rsid w:val="7B257FFD"/>
    <w:rsid w:val="7BCA4941"/>
    <w:rsid w:val="7C2B1DA5"/>
    <w:rsid w:val="7D2A75E5"/>
    <w:rsid w:val="7DF4317E"/>
    <w:rsid w:val="7E64308B"/>
    <w:rsid w:val="7F624925"/>
    <w:rsid w:val="7F6E1591"/>
    <w:rsid w:val="7F7A1A06"/>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next w:val="24"/>
    <w:link w:val="510"/>
    <w:qFormat/>
    <w:uiPriority w:val="0"/>
    <w:pPr>
      <w:autoSpaceDE w:val="0"/>
      <w:autoSpaceDN w:val="0"/>
      <w:spacing w:line="360" w:lineRule="auto"/>
    </w:pPr>
    <w:rPr>
      <w:rFonts w:ascii="宋体"/>
      <w:sz w:val="24"/>
      <w:szCs w:val="21"/>
      <w:lang w:val="zh-CN"/>
    </w:rPr>
  </w:style>
  <w:style w:type="paragraph" w:styleId="24">
    <w:name w:val="Body Text First Indent"/>
    <w:basedOn w:val="23"/>
    <w:link w:val="543"/>
    <w:qFormat/>
    <w:uiPriority w:val="0"/>
    <w:pPr>
      <w:ind w:firstLine="420"/>
    </w:pPr>
    <w:rPr>
      <w:szCs w:val="20"/>
    </w:rPr>
  </w:style>
  <w:style w:type="paragraph" w:styleId="25">
    <w:name w:val="Body Text Indent"/>
    <w:basedOn w:val="1"/>
    <w:link w:val="473"/>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6"/>
    <w:link w:val="487"/>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6"/>
    <w:qFormat/>
    <w:uiPriority w:val="0"/>
    <w:pPr>
      <w:ind w:left="100" w:leftChars="2500"/>
    </w:pPr>
    <w:rPr>
      <w:rFonts w:ascii="宋体"/>
      <w:sz w:val="24"/>
      <w:szCs w:val="21"/>
      <w:lang w:val="zh-CN"/>
    </w:rPr>
  </w:style>
  <w:style w:type="paragraph" w:styleId="37">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8">
    <w:name w:val="Balloon Text"/>
    <w:basedOn w:val="1"/>
    <w:link w:val="613"/>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6"/>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semiHidden/>
    <w:qFormat/>
    <w:uiPriority w:val="0"/>
    <w:rPr>
      <w:b/>
      <w:bCs/>
    </w:rPr>
  </w:style>
  <w:style w:type="paragraph" w:styleId="60">
    <w:name w:val="Body Text First Indent 2"/>
    <w:basedOn w:val="25"/>
    <w:link w:val="500"/>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basedOn w:val="63"/>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2"/>
    <w:next w:val="2"/>
    <w:qFormat/>
    <w:uiPriority w:val="0"/>
    <w:pPr>
      <w:spacing w:after="68"/>
    </w:pPr>
    <w:rPr>
      <w:rFonts w:ascii="FHLHE E+ Futura Bk" w:eastAsia="FHLHE E+ Futura Bk" w:cs="Times New Roman"/>
      <w:color w:val="auto"/>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5"/>
    <w:qFormat/>
    <w:uiPriority w:val="0"/>
    <w:pPr>
      <w:snapToGrid w:val="0"/>
      <w:spacing w:line="360" w:lineRule="auto"/>
    </w:pPr>
    <w:rPr>
      <w:rFonts w:ascii="宋体"/>
      <w:b/>
      <w:sz w:val="24"/>
      <w:szCs w:val="20"/>
    </w:rPr>
  </w:style>
  <w:style w:type="paragraph" w:customStyle="1" w:styleId="228">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7"/>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2"/>
    <w:next w:val="2"/>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90"/>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1"/>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3"/>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9"/>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5"/>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6"/>
    <w:qFormat/>
    <w:uiPriority w:val="0"/>
    <w:rPr>
      <w:rFonts w:ascii="Arial" w:hAnsi="Arial" w:eastAsia="隶书"/>
      <w:b/>
      <w:bCs/>
      <w:kern w:val="28"/>
      <w:sz w:val="44"/>
      <w:szCs w:val="32"/>
      <w:lang w:val="en-US" w:eastAsia="zh-CN" w:bidi="ar-SA"/>
    </w:rPr>
  </w:style>
  <w:style w:type="character" w:customStyle="1" w:styleId="487">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60"/>
    <w:qFormat/>
    <w:uiPriority w:val="0"/>
    <w:rPr>
      <w:rFonts w:ascii="宋体" w:hAnsi="宋体"/>
      <w:kern w:val="2"/>
      <w:sz w:val="21"/>
      <w:szCs w:val="24"/>
    </w:rPr>
  </w:style>
  <w:style w:type="character" w:customStyle="1" w:styleId="501">
    <w:name w:val="正文文本缩进 2 Char"/>
    <w:link w:val="37"/>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3"/>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3"/>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6"/>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24"/>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30"/>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3"/>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2"/>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3"/>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6"/>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8"/>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2"/>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3244B-3535-4D18-BA3F-3CE5B2B8C406}">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75</Pages>
  <Words>12455</Words>
  <Characters>13691</Characters>
  <Lines>466</Lines>
  <Paragraphs>131</Paragraphs>
  <TotalTime>20</TotalTime>
  <ScaleCrop>false</ScaleCrop>
  <LinksUpToDate>false</LinksUpToDate>
  <CharactersWithSpaces>13917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韦丽丹</cp:lastModifiedBy>
  <cp:lastPrinted>2025-05-30T02:40:00Z</cp:lastPrinted>
  <dcterms:modified xsi:type="dcterms:W3CDTF">2025-12-15T13:37:09Z</dcterms:modified>
  <dc:title>北海市政府采购中心</dc:title>
  <cp:revision>1021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9A7203D3CFE24E9C8FC0373D30807B6B_13</vt:lpwstr>
  </property>
  <property fmtid="{D5CDD505-2E9C-101B-9397-08002B2CF9AE}" pid="4" name="KSOTemplateDocerSaveRecord">
    <vt:lpwstr>eyJoZGlkIjoiZGMwNmNjYmEwMzExMjc5NTlhZTNkZjJhNDBmMzM2MWMiLCJ1c2VySWQiOiI0OTg2OTAyMTMifQ==</vt:lpwstr>
  </property>
</Properties>
</file>