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/>
          <w:b/>
          <w:bCs/>
          <w:kern w:val="44"/>
          <w:sz w:val="32"/>
          <w:szCs w:val="32"/>
        </w:rPr>
      </w:pPr>
      <w:bookmarkStart w:id="0" w:name="_Toc28359023"/>
      <w:bookmarkStart w:id="1" w:name="_Toc35393810"/>
      <w:bookmarkStart w:id="2" w:name="_Toc35393641"/>
      <w:bookmarkStart w:id="3" w:name="_Toc28359100"/>
      <w:r>
        <w:rPr>
          <w:rFonts w:hint="eastAsia" w:asciiTheme="minorEastAsia" w:hAnsiTheme="minorEastAsia"/>
          <w:b/>
          <w:bCs/>
          <w:kern w:val="44"/>
          <w:sz w:val="36"/>
          <w:szCs w:val="36"/>
        </w:rPr>
        <w:t>广西</w:t>
      </w:r>
      <w:r>
        <w:rPr>
          <w:rFonts w:hint="eastAsia" w:asciiTheme="minorEastAsia" w:hAnsiTheme="minorEastAsia"/>
          <w:b/>
          <w:bCs/>
          <w:kern w:val="44"/>
          <w:sz w:val="36"/>
          <w:szCs w:val="36"/>
          <w:lang w:eastAsia="zh-CN"/>
        </w:rPr>
        <w:t>桂昭</w:t>
      </w:r>
      <w:r>
        <w:rPr>
          <w:rFonts w:hint="eastAsia" w:asciiTheme="minorEastAsia" w:hAnsiTheme="minorEastAsia"/>
          <w:b/>
          <w:bCs/>
          <w:kern w:val="44"/>
          <w:sz w:val="36"/>
          <w:szCs w:val="36"/>
        </w:rPr>
        <w:t>项目管理有限公司</w:t>
      </w:r>
    </w:p>
    <w:p>
      <w:pPr>
        <w:spacing w:line="4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kern w:val="44"/>
          <w:sz w:val="32"/>
          <w:szCs w:val="32"/>
        </w:rPr>
        <w:t>关于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昭平县广西壮族自治区六堡茶产业集群建设—六堡茶提质增效示范项目设备采购</w:t>
      </w:r>
      <w:r>
        <w:rPr>
          <w:rFonts w:hint="eastAsia" w:ascii="宋体" w:hAnsi="宋体"/>
          <w:b/>
          <w:bCs/>
          <w:sz w:val="32"/>
          <w:szCs w:val="32"/>
        </w:rPr>
        <w:t>的</w:t>
      </w:r>
      <w:r>
        <w:rPr>
          <w:rFonts w:hint="eastAsia" w:asciiTheme="minorEastAsia" w:hAnsiTheme="minorEastAsia"/>
          <w:b/>
          <w:bCs/>
          <w:kern w:val="44"/>
          <w:sz w:val="32"/>
          <w:szCs w:val="32"/>
        </w:rPr>
        <w:t>成交结果公告</w:t>
      </w:r>
    </w:p>
    <w:p>
      <w:pPr>
        <w:spacing w:line="320" w:lineRule="exact"/>
        <w:rPr>
          <w:rFonts w:asciiTheme="majorEastAsia" w:hAnsiTheme="majorEastAsia" w:eastAsiaTheme="majorEastAsia"/>
          <w:b/>
          <w:sz w:val="32"/>
          <w:szCs w:val="32"/>
        </w:rPr>
      </w:pPr>
      <w:bookmarkStart w:id="4" w:name="OLE_LINK1"/>
      <w:bookmarkStart w:id="5" w:name="OLE_LINK2"/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default" w:ascii="宋体" w:hAnsi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cs="宋体"/>
          <w:b/>
          <w:sz w:val="24"/>
          <w:szCs w:val="24"/>
        </w:rPr>
        <w:t>项目编号</w:t>
      </w:r>
      <w:r>
        <w:rPr>
          <w:rFonts w:hint="eastAsia" w:ascii="宋体" w:hAnsi="宋体" w:cs="宋体"/>
          <w:sz w:val="24"/>
          <w:szCs w:val="24"/>
        </w:rPr>
        <w:t xml:space="preserve"> :</w:t>
      </w:r>
      <w:bookmarkStart w:id="6" w:name="OLE_LINK5"/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</w:t>
      </w:r>
      <w:bookmarkEnd w:id="6"/>
      <w:r>
        <w:rPr>
          <w:rFonts w:hint="eastAsia" w:ascii="宋体" w:hAnsi="宋体" w:cs="宋体"/>
          <w:color w:val="000000"/>
          <w:kern w:val="0"/>
          <w:sz w:val="24"/>
          <w:szCs w:val="24"/>
        </w:rPr>
        <w:t>HZZC2026-J1-210001-GXGZ</w:t>
      </w:r>
    </w:p>
    <w:p>
      <w:pPr>
        <w:widowControl/>
        <w:numPr>
          <w:ilvl w:val="0"/>
          <w:numId w:val="1"/>
        </w:numPr>
        <w:spacing w:line="360" w:lineRule="auto"/>
        <w:ind w:left="1482" w:leftChars="0" w:hanging="1482" w:hangingChars="615"/>
        <w:jc w:val="left"/>
        <w:rPr>
          <w:rFonts w:hint="default" w:ascii="宋体" w:hAnsi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cs="宋体"/>
          <w:b/>
          <w:sz w:val="24"/>
          <w:szCs w:val="24"/>
        </w:rPr>
        <w:t>项目名称</w:t>
      </w:r>
      <w:r>
        <w:rPr>
          <w:rFonts w:hint="eastAsia" w:ascii="宋体" w:hAnsi="宋体" w:cs="宋体"/>
          <w:sz w:val="24"/>
          <w:szCs w:val="24"/>
        </w:rPr>
        <w:t>：昭平县广西壮族自治区六堡茶产业集群建设—六堡茶提质增效示范项目设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备采购）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pStyle w:val="20"/>
        <w:adjustRightInd w:val="0"/>
        <w:snapToGrid w:val="0"/>
        <w:spacing w:line="460" w:lineRule="exact"/>
        <w:ind w:firstLine="0" w:firstLineChars="0"/>
        <w:jc w:val="lef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三、 </w:t>
      </w:r>
      <w:r>
        <w:rPr>
          <w:rFonts w:hint="eastAsia" w:ascii="宋体" w:hAnsi="宋体" w:eastAsia="宋体" w:cs="宋体"/>
          <w:b/>
          <w:sz w:val="24"/>
          <w:szCs w:val="24"/>
        </w:rPr>
        <w:t>成交信息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widowControl/>
        <w:spacing w:line="360" w:lineRule="auto"/>
        <w:ind w:firstLine="241" w:firstLineChars="10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</w:rPr>
        <w:t>供应商名称</w:t>
      </w:r>
      <w:r>
        <w:rPr>
          <w:rFonts w:hint="eastAsia" w:ascii="宋体" w:hAnsi="宋体" w:cs="宋体"/>
          <w:sz w:val="24"/>
          <w:szCs w:val="24"/>
        </w:rPr>
        <w:t>：广西真典科技有限公司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>
      <w:pPr>
        <w:widowControl/>
        <w:spacing w:line="360" w:lineRule="auto"/>
        <w:ind w:left="1685" w:leftChars="114" w:hanging="1446" w:hangingChars="6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sz w:val="24"/>
          <w:szCs w:val="24"/>
        </w:rPr>
        <w:t>供应商地址</w:t>
      </w:r>
      <w:r>
        <w:rPr>
          <w:rFonts w:hint="eastAsia" w:ascii="宋体" w:hAnsi="宋体" w:cs="宋体"/>
          <w:color w:val="0000FF"/>
          <w:sz w:val="24"/>
          <w:szCs w:val="24"/>
        </w:rPr>
        <w:t>：</w:t>
      </w:r>
      <w:r>
        <w:rPr>
          <w:rFonts w:hint="eastAsia" w:ascii="宋体" w:hAnsi="宋体" w:cs="宋体"/>
          <w:color w:val="auto"/>
          <w:sz w:val="24"/>
          <w:szCs w:val="24"/>
        </w:rPr>
        <w:t>南宁市友谊路 48-6 号 12 栋四层 406 号商铺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>
      <w:pPr>
        <w:widowControl/>
        <w:spacing w:line="360" w:lineRule="auto"/>
        <w:ind w:firstLine="241" w:firstLineChars="1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</w:rPr>
        <w:t>成交金额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color w:val="auto"/>
          <w:sz w:val="24"/>
          <w:szCs w:val="24"/>
        </w:rPr>
        <w:t>壹佰玖拾玖万陆仟捌佰捌拾元整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（￥</w:t>
      </w:r>
      <w:bookmarkStart w:id="7" w:name="OLE_LINK3"/>
      <w:r>
        <w:rPr>
          <w:rFonts w:hint="eastAsia" w:ascii="宋体" w:hAnsi="宋体" w:cs="宋体"/>
          <w:color w:val="auto"/>
          <w:sz w:val="24"/>
          <w:szCs w:val="24"/>
        </w:rPr>
        <w:t>1996880</w:t>
      </w:r>
      <w:bookmarkEnd w:id="7"/>
      <w:r>
        <w:rPr>
          <w:rFonts w:hint="eastAsia" w:ascii="宋体" w:hAnsi="宋体" w:cs="宋体"/>
          <w:color w:val="auto"/>
          <w:sz w:val="24"/>
          <w:szCs w:val="24"/>
        </w:rPr>
        <w:t>.0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szCs w:val="24"/>
        </w:rPr>
        <w:t>元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</w:p>
    <w:p>
      <w:pPr>
        <w:pStyle w:val="20"/>
        <w:numPr>
          <w:ilvl w:val="0"/>
          <w:numId w:val="2"/>
        </w:numPr>
        <w:spacing w:line="460" w:lineRule="exact"/>
        <w:ind w:firstLine="0" w:firstLineChars="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主要标的信息</w:t>
      </w:r>
    </w:p>
    <w:tbl>
      <w:tblPr>
        <w:tblStyle w:val="11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355"/>
        <w:gridCol w:w="2055"/>
        <w:gridCol w:w="187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68" w:type="dxa"/>
            <w:vAlign w:val="center"/>
          </w:tcPr>
          <w:p>
            <w:pPr>
              <w:pStyle w:val="9"/>
              <w:pageBreakBefore w:val="0"/>
              <w:widowControl w:val="0"/>
              <w:tabs>
                <w:tab w:val="right" w:leader="dot" w:pos="8931"/>
              </w:tabs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bCs w:val="0"/>
                <w:caps w:val="0"/>
                <w:color w:val="0C0C0C" w:themeColor="text1" w:themeTint="F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aps w:val="0"/>
                <w:color w:val="0C0C0C" w:themeColor="text1" w:themeTint="F2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 w:val="0"/>
                <w:caps w:val="0"/>
                <w:color w:val="0C0C0C" w:themeColor="text1" w:themeTint="F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aps w:val="0"/>
                <w:color w:val="0C0C0C" w:themeColor="text1" w:themeTint="F2"/>
                <w:kern w:val="0"/>
                <w:sz w:val="21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 w:val="0"/>
                <w:caps w:val="0"/>
                <w:color w:val="0C0C0C" w:themeColor="text1" w:themeTint="F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caps w:val="0"/>
                <w:color w:val="0C0C0C" w:themeColor="text1" w:themeTint="F2"/>
                <w:kern w:val="0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 w:val="0"/>
                <w:caps w:val="0"/>
                <w:color w:val="0C0C0C" w:themeColor="text1" w:themeTint="F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caps w:val="0"/>
                <w:color w:val="0C0C0C" w:themeColor="text1" w:themeTint="F2"/>
                <w:kern w:val="0"/>
                <w:sz w:val="21"/>
                <w:szCs w:val="21"/>
                <w:lang w:val="en-US" w:eastAsia="zh-CN" w:bidi="ar-SA"/>
              </w:rPr>
              <w:t>单价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 w:val="0"/>
                <w:caps w:val="0"/>
                <w:color w:val="0C0C0C" w:themeColor="text1" w:themeTint="F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caps w:val="0"/>
                <w:color w:val="0C0C0C" w:themeColor="text1" w:themeTint="F2"/>
                <w:kern w:val="0"/>
                <w:sz w:val="21"/>
                <w:szCs w:val="21"/>
                <w:lang w:val="en-US" w:eastAsia="zh-CN" w:bidi="ar-SA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68" w:type="dxa"/>
            <w:vAlign w:val="center"/>
          </w:tcPr>
          <w:p>
            <w:pPr>
              <w:pStyle w:val="9"/>
              <w:pageBreakBefore w:val="0"/>
              <w:widowControl w:val="0"/>
              <w:tabs>
                <w:tab w:val="right" w:leader="dot" w:pos="8931"/>
              </w:tabs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Cs w:val="0"/>
                <w:caps w:val="0"/>
                <w:color w:val="0C0C0C" w:themeColor="text1" w:themeTint="F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aps w:val="0"/>
                <w:color w:val="0C0C0C" w:themeColor="text1" w:themeTint="F2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pStyle w:val="9"/>
              <w:pageBreakBefore w:val="0"/>
              <w:widowControl w:val="0"/>
              <w:tabs>
                <w:tab w:val="right" w:leader="dot" w:pos="8931"/>
              </w:tabs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bCs w:val="0"/>
                <w:caps w:val="0"/>
                <w:color w:val="0C0C0C" w:themeColor="text1" w:themeTint="F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caps w:val="0"/>
                <w:color w:val="0C0C0C" w:themeColor="text1" w:themeTint="F2"/>
                <w:kern w:val="2"/>
                <w:sz w:val="21"/>
                <w:szCs w:val="21"/>
                <w:lang w:val="en-US" w:eastAsia="zh-CN" w:bidi="ar-SA"/>
              </w:rPr>
              <w:t>详见附件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 w:val="0"/>
                <w:caps w:val="0"/>
                <w:color w:val="0C0C0C" w:themeColor="text1" w:themeTint="F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caps w:val="0"/>
                <w:color w:val="0C0C0C" w:themeColor="text1" w:themeTint="F2"/>
                <w:kern w:val="2"/>
                <w:sz w:val="21"/>
                <w:szCs w:val="21"/>
                <w:lang w:val="en-US" w:eastAsia="zh-CN" w:bidi="ar-SA"/>
              </w:rPr>
              <w:t>详见附件</w:t>
            </w:r>
          </w:p>
        </w:tc>
        <w:tc>
          <w:tcPr>
            <w:tcW w:w="1875" w:type="dxa"/>
            <w:vAlign w:val="center"/>
          </w:tcPr>
          <w:p>
            <w:pPr>
              <w:pStyle w:val="9"/>
              <w:pageBreakBefore w:val="0"/>
              <w:widowControl w:val="0"/>
              <w:tabs>
                <w:tab w:val="right" w:leader="dot" w:pos="8931"/>
              </w:tabs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Cs w:val="0"/>
                <w:caps w:val="0"/>
                <w:color w:val="0C0C0C" w:themeColor="text1" w:themeTint="F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1996880.0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1665" w:type="dxa"/>
            <w:vAlign w:val="center"/>
          </w:tcPr>
          <w:p>
            <w:pPr>
              <w:pStyle w:val="9"/>
              <w:pageBreakBefore w:val="0"/>
              <w:widowControl w:val="0"/>
              <w:tabs>
                <w:tab w:val="right" w:leader="dot" w:pos="8931"/>
              </w:tabs>
              <w:kinsoku/>
              <w:wordWrap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Cs w:val="0"/>
                <w:caps w:val="0"/>
                <w:color w:val="0C0C0C" w:themeColor="text1" w:themeTint="F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 w:val="0"/>
                <w:caps w:val="0"/>
                <w:color w:val="0C0C0C" w:themeColor="text1" w:themeTint="F2"/>
                <w:kern w:val="2"/>
                <w:sz w:val="21"/>
                <w:szCs w:val="21"/>
                <w:lang w:val="en-US" w:eastAsia="zh-CN" w:bidi="ar-SA"/>
              </w:rPr>
              <w:t>详见附件</w:t>
            </w:r>
          </w:p>
        </w:tc>
      </w:tr>
    </w:tbl>
    <w:p>
      <w:pPr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五、评审专家名单：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昭平会场：古伟华、卢颖生；南宁</w:t>
      </w:r>
      <w:r>
        <w:rPr>
          <w:rFonts w:hint="eastAsia" w:ascii="宋体" w:hAnsi="宋体" w:cs="宋体"/>
          <w:sz w:val="24"/>
          <w:szCs w:val="24"/>
        </w:rPr>
        <w:t>会场：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王栋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六、代理服务收费标准及金额：</w:t>
      </w:r>
    </w:p>
    <w:p>
      <w:pPr>
        <w:spacing w:line="460" w:lineRule="exact"/>
        <w:ind w:firstLine="360" w:firstLineChars="1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代理服务费按取中标价作为计算基数，按差额定率累进法计算，具体区间费率为：100万元以下--1.5%；100～500万元--0.8%</w:t>
      </w:r>
      <w:r>
        <w:rPr>
          <w:rFonts w:hint="eastAsia" w:ascii="宋体" w:hAnsi="宋体" w:cs="宋体"/>
          <w:b/>
          <w:kern w:val="0"/>
          <w:sz w:val="24"/>
          <w:szCs w:val="24"/>
        </w:rPr>
        <w:t>…</w:t>
      </w:r>
      <w:r>
        <w:rPr>
          <w:rFonts w:hint="eastAsia" w:ascii="宋体" w:hAnsi="宋体" w:cs="宋体"/>
          <w:kern w:val="0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</w:rPr>
        <w:t>本项目应收代理服务费：￥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25965.68元</w:t>
      </w:r>
      <w:r>
        <w:rPr>
          <w:rFonts w:hint="eastAsia" w:ascii="宋体" w:hAnsi="宋体" w:cs="宋体"/>
          <w:bCs/>
          <w:color w:val="auto"/>
          <w:sz w:val="24"/>
          <w:szCs w:val="24"/>
        </w:rPr>
        <w:t>。</w:t>
      </w:r>
    </w:p>
    <w:p>
      <w:pPr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七、公告期限：</w:t>
      </w:r>
      <w:r>
        <w:rPr>
          <w:rFonts w:hint="eastAsia" w:ascii="宋体" w:hAnsi="宋体" w:cs="宋体"/>
          <w:kern w:val="0"/>
          <w:sz w:val="24"/>
          <w:szCs w:val="24"/>
        </w:rPr>
        <w:t>自本公告发布之日起1个工作日。</w:t>
      </w:r>
    </w:p>
    <w:p>
      <w:pPr>
        <w:spacing w:line="460" w:lineRule="exact"/>
        <w:ind w:left="240" w:hanging="240" w:hanging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八、其他补充事宜：</w:t>
      </w:r>
    </w:p>
    <w:p>
      <w:pPr>
        <w:spacing w:line="460" w:lineRule="exact"/>
        <w:ind w:firstLine="484" w:firstLineChars="20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1.各有关当事人对成交结果有异议的，可以在成交公告发布期限届满之日起七个工作</w:t>
      </w:r>
      <w:bookmarkStart w:id="8" w:name="_GoBack"/>
      <w:bookmarkEnd w:id="8"/>
      <w:r>
        <w:rPr>
          <w:rFonts w:hint="eastAsia" w:ascii="宋体" w:hAnsi="宋体" w:cs="宋体"/>
          <w:sz w:val="24"/>
          <w:szCs w:val="24"/>
        </w:rPr>
        <w:t>日内以书面形式向</w:t>
      </w:r>
      <w:r>
        <w:rPr>
          <w:rFonts w:hint="eastAsia" w:ascii="宋体" w:hAnsi="宋体"/>
          <w:sz w:val="24"/>
          <w:szCs w:val="24"/>
        </w:rPr>
        <w:t>昭平县茶产业发展中心</w:t>
      </w:r>
      <w:r>
        <w:rPr>
          <w:rFonts w:hint="eastAsia" w:ascii="宋体" w:hAnsi="宋体" w:cs="宋体"/>
          <w:sz w:val="24"/>
          <w:szCs w:val="24"/>
        </w:rPr>
        <w:t>提出质疑，逾期将不再受理。</w:t>
      </w:r>
    </w:p>
    <w:p>
      <w:pPr>
        <w:spacing w:line="460" w:lineRule="exact"/>
        <w:ind w:left="279" w:leftChars="133"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2.网上公告媒体查询：中国政府采购网（www.ccgp.gov.cn）、广西壮族自治区政府采购网（www.gxzfcg.gov.cn）。     </w:t>
      </w:r>
    </w:p>
    <w:p>
      <w:pPr>
        <w:keepNext/>
        <w:keepLines/>
        <w:spacing w:before="260" w:after="260" w:line="460" w:lineRule="exact"/>
        <w:outlineLvl w:val="1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九、凡对本次公告内容提出询问，请按以下方式联系。</w:t>
      </w:r>
    </w:p>
    <w:bookmarkEnd w:id="0"/>
    <w:bookmarkEnd w:id="1"/>
    <w:bookmarkEnd w:id="2"/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采购人名称：昭平县茶产业发展中心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地址：昭平县茶产业发展中心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联系人: 梁勇 联系电话：0774- 6691250</w:t>
      </w:r>
    </w:p>
    <w:p>
      <w:pPr>
        <w:pStyle w:val="2"/>
        <w:spacing w:line="360" w:lineRule="auto"/>
        <w:ind w:left="0" w:leftChars="0" w:firstLine="0" w:firstLineChars="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2.采购代理机构信息</w:t>
      </w:r>
    </w:p>
    <w:p>
      <w:pPr>
        <w:pStyle w:val="2"/>
        <w:spacing w:line="360" w:lineRule="auto"/>
        <w:ind w:left="0" w:leftChars="0" w:firstLine="218" w:firstLineChars="91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名称：广西桂昭项目管理有限公司</w:t>
      </w:r>
    </w:p>
    <w:p>
      <w:pPr>
        <w:pStyle w:val="2"/>
        <w:spacing w:line="360" w:lineRule="auto"/>
        <w:ind w:left="0" w:leftChars="0" w:firstLine="218" w:firstLineChars="91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地址：昭平县永利新城6-6号</w:t>
      </w:r>
    </w:p>
    <w:p>
      <w:pPr>
        <w:pStyle w:val="2"/>
        <w:spacing w:line="360" w:lineRule="auto"/>
        <w:ind w:left="0" w:leftChars="0" w:firstLine="218" w:firstLineChars="91"/>
      </w:pPr>
      <w:r>
        <w:rPr>
          <w:rFonts w:hint="eastAsia" w:ascii="宋体" w:hAnsi="宋体" w:cs="宋体"/>
          <w:bCs/>
          <w:sz w:val="24"/>
        </w:rPr>
        <w:t>联系方式：潘工   0774-6687138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</w:rPr>
        <w:t>监督部门: 昭平县政府采购管理办公室：0774—6689708</w:t>
      </w:r>
    </w:p>
    <w:p>
      <w:pPr>
        <w:spacing w:line="460" w:lineRule="exact"/>
        <w:jc w:val="right"/>
        <w:rPr>
          <w:rFonts w:ascii="宋体" w:hAnsi="宋体" w:cs="宋体"/>
          <w:sz w:val="24"/>
          <w:szCs w:val="24"/>
        </w:rPr>
      </w:pPr>
    </w:p>
    <w:p>
      <w:pPr>
        <w:spacing w:line="460" w:lineRule="exact"/>
        <w:jc w:val="right"/>
        <w:rPr>
          <w:rFonts w:hint="eastAsia" w:ascii="宋体" w:hAnsi="宋体" w:cs="宋体"/>
          <w:sz w:val="24"/>
          <w:szCs w:val="24"/>
        </w:rPr>
      </w:pPr>
    </w:p>
    <w:p>
      <w:pPr>
        <w:spacing w:line="460" w:lineRule="exact"/>
        <w:jc w:val="right"/>
        <w:rPr>
          <w:rFonts w:hint="eastAsia" w:ascii="宋体" w:hAnsi="宋体" w:cs="宋体"/>
          <w:sz w:val="24"/>
          <w:szCs w:val="24"/>
        </w:rPr>
      </w:pPr>
    </w:p>
    <w:p>
      <w:pPr>
        <w:spacing w:line="460" w:lineRule="exact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采购人：</w:t>
      </w:r>
      <w:r>
        <w:rPr>
          <w:rFonts w:hint="eastAsia" w:ascii="宋体" w:hAnsi="宋体"/>
          <w:sz w:val="24"/>
          <w:szCs w:val="24"/>
        </w:rPr>
        <w:t>昭平县茶产业发展中心</w:t>
      </w:r>
    </w:p>
    <w:p>
      <w:pPr>
        <w:spacing w:line="460" w:lineRule="exact"/>
        <w:jc w:val="right"/>
        <w:rPr>
          <w:rFonts w:ascii="宋体" w:hAnsi="宋体" w:cs="宋体"/>
          <w:sz w:val="24"/>
          <w:szCs w:val="24"/>
        </w:rPr>
      </w:pPr>
    </w:p>
    <w:p>
      <w:pPr>
        <w:pStyle w:val="5"/>
        <w:rPr>
          <w:rFonts w:ascii="宋体" w:hAnsi="宋体" w:cs="宋体"/>
          <w:sz w:val="24"/>
          <w:szCs w:val="24"/>
        </w:rPr>
      </w:pPr>
    </w:p>
    <w:p/>
    <w:p>
      <w:pPr>
        <w:spacing w:line="460" w:lineRule="exact"/>
        <w:ind w:right="-142" w:firstLine="3360" w:firstLineChars="140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采购代理机构：广西</w:t>
      </w:r>
      <w:r>
        <w:rPr>
          <w:rFonts w:hint="eastAsia" w:ascii="宋体" w:hAnsi="宋体" w:cs="宋体"/>
          <w:sz w:val="24"/>
          <w:szCs w:val="24"/>
          <w:lang w:eastAsia="zh-CN"/>
        </w:rPr>
        <w:t>桂昭</w:t>
      </w:r>
      <w:r>
        <w:rPr>
          <w:rFonts w:hint="eastAsia" w:ascii="宋体" w:hAnsi="宋体" w:cs="宋体"/>
          <w:sz w:val="24"/>
          <w:szCs w:val="24"/>
        </w:rPr>
        <w:t>项目管理有限公司</w:t>
      </w:r>
    </w:p>
    <w:p>
      <w:pPr>
        <w:pStyle w:val="6"/>
        <w:spacing w:line="460" w:lineRule="exact"/>
        <w:ind w:left="412" w:leftChars="196"/>
        <w:jc w:val="center"/>
        <w:rPr>
          <w:rFonts w:hAnsi="宋体" w:eastAsia="宋体" w:cs="宋体"/>
          <w:sz w:val="24"/>
          <w:szCs w:val="24"/>
        </w:rPr>
      </w:pPr>
    </w:p>
    <w:p>
      <w:pPr>
        <w:pStyle w:val="6"/>
        <w:spacing w:line="460" w:lineRule="exact"/>
        <w:ind w:left="412" w:leftChars="196"/>
        <w:jc w:val="right"/>
        <w:rPr>
          <w:rFonts w:hAnsi="宋体" w:eastAsia="宋体" w:cs="宋体"/>
          <w:sz w:val="24"/>
          <w:szCs w:val="24"/>
        </w:rPr>
      </w:pPr>
      <w:r>
        <w:rPr>
          <w:rFonts w:hint="eastAsia" w:hAnsi="宋体" w:eastAsia="宋体" w:cs="宋体"/>
          <w:sz w:val="24"/>
          <w:szCs w:val="24"/>
          <w:u w:val="single"/>
        </w:rPr>
        <w:t>2025</w:t>
      </w:r>
      <w:r>
        <w:rPr>
          <w:rFonts w:hint="eastAsia" w:hAnsi="宋体" w:eastAsia="宋体" w:cs="宋体"/>
          <w:sz w:val="24"/>
          <w:szCs w:val="24"/>
        </w:rPr>
        <w:t>年</w:t>
      </w:r>
      <w:r>
        <w:rPr>
          <w:rFonts w:hint="eastAsia" w:hAnsi="宋体" w:eastAsia="宋体" w:cs="宋体"/>
          <w:sz w:val="24"/>
          <w:szCs w:val="24"/>
          <w:u w:val="single"/>
          <w:lang w:val="en-US" w:eastAsia="zh-CN"/>
        </w:rPr>
        <w:t>1</w:t>
      </w:r>
      <w:r>
        <w:rPr>
          <w:rFonts w:hint="eastAsia" w:hAnsi="宋体" w:eastAsia="宋体" w:cs="宋体"/>
          <w:sz w:val="24"/>
          <w:szCs w:val="24"/>
        </w:rPr>
        <w:t>月</w:t>
      </w:r>
      <w:r>
        <w:rPr>
          <w:rFonts w:hint="eastAsia" w:hAnsi="宋体" w:eastAsia="宋体" w:cs="宋体"/>
          <w:sz w:val="24"/>
          <w:szCs w:val="24"/>
          <w:u w:val="single"/>
          <w:lang w:val="en-US" w:eastAsia="zh-CN"/>
        </w:rPr>
        <w:t>22</w:t>
      </w:r>
      <w:r>
        <w:rPr>
          <w:rFonts w:hint="eastAsia" w:hAnsi="宋体" w:eastAsia="宋体" w:cs="宋体"/>
          <w:sz w:val="24"/>
          <w:szCs w:val="24"/>
        </w:rPr>
        <w:t>日</w:t>
      </w:r>
      <w:bookmarkEnd w:id="4"/>
      <w:bookmarkEnd w:id="5"/>
    </w:p>
    <w:sectPr>
      <w:pgSz w:w="11906" w:h="16838"/>
      <w:pgMar w:top="1020" w:right="1170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C98E3A"/>
    <w:multiLevelType w:val="singleLevel"/>
    <w:tmpl w:val="BAC98E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8970A9"/>
    <w:multiLevelType w:val="singleLevel"/>
    <w:tmpl w:val="588970A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AxZWI4Y2FhNGEzOGVhZjcwZTdkOTVkMDZkZmQyOTIifQ=="/>
  </w:docVars>
  <w:rsids>
    <w:rsidRoot w:val="00657AE1"/>
    <w:rsid w:val="000119DE"/>
    <w:rsid w:val="0004017D"/>
    <w:rsid w:val="00042E5B"/>
    <w:rsid w:val="000476A3"/>
    <w:rsid w:val="000F1B0D"/>
    <w:rsid w:val="00126E7C"/>
    <w:rsid w:val="0016327F"/>
    <w:rsid w:val="001645D0"/>
    <w:rsid w:val="001C0124"/>
    <w:rsid w:val="00244670"/>
    <w:rsid w:val="00300431"/>
    <w:rsid w:val="00307396"/>
    <w:rsid w:val="003248CC"/>
    <w:rsid w:val="00361108"/>
    <w:rsid w:val="00373188"/>
    <w:rsid w:val="00376270"/>
    <w:rsid w:val="003E12F4"/>
    <w:rsid w:val="003E3873"/>
    <w:rsid w:val="004210BA"/>
    <w:rsid w:val="004437DD"/>
    <w:rsid w:val="0044769F"/>
    <w:rsid w:val="00462939"/>
    <w:rsid w:val="004A1F1E"/>
    <w:rsid w:val="004B4CED"/>
    <w:rsid w:val="004D75E0"/>
    <w:rsid w:val="004F677A"/>
    <w:rsid w:val="004F79D1"/>
    <w:rsid w:val="00543E9C"/>
    <w:rsid w:val="00564522"/>
    <w:rsid w:val="00583E64"/>
    <w:rsid w:val="005911BF"/>
    <w:rsid w:val="005916A3"/>
    <w:rsid w:val="00596CD0"/>
    <w:rsid w:val="00596E32"/>
    <w:rsid w:val="005A5F08"/>
    <w:rsid w:val="005C3609"/>
    <w:rsid w:val="005E4369"/>
    <w:rsid w:val="00600E15"/>
    <w:rsid w:val="00615B39"/>
    <w:rsid w:val="00652B93"/>
    <w:rsid w:val="00657AE1"/>
    <w:rsid w:val="00702027"/>
    <w:rsid w:val="0071101D"/>
    <w:rsid w:val="007112C6"/>
    <w:rsid w:val="0072253F"/>
    <w:rsid w:val="00723059"/>
    <w:rsid w:val="00741808"/>
    <w:rsid w:val="007468C7"/>
    <w:rsid w:val="00760076"/>
    <w:rsid w:val="007650C0"/>
    <w:rsid w:val="00785597"/>
    <w:rsid w:val="007C59BE"/>
    <w:rsid w:val="007E63EE"/>
    <w:rsid w:val="007F16BD"/>
    <w:rsid w:val="00802810"/>
    <w:rsid w:val="00802DE3"/>
    <w:rsid w:val="00803446"/>
    <w:rsid w:val="00867E28"/>
    <w:rsid w:val="008D3A7A"/>
    <w:rsid w:val="008E0D4F"/>
    <w:rsid w:val="0090728B"/>
    <w:rsid w:val="00910719"/>
    <w:rsid w:val="00960AD0"/>
    <w:rsid w:val="00992856"/>
    <w:rsid w:val="009970C9"/>
    <w:rsid w:val="009C544F"/>
    <w:rsid w:val="009F0D7B"/>
    <w:rsid w:val="009F5B6A"/>
    <w:rsid w:val="00A02C17"/>
    <w:rsid w:val="00A06A4D"/>
    <w:rsid w:val="00A72564"/>
    <w:rsid w:val="00AB2B60"/>
    <w:rsid w:val="00AB79E4"/>
    <w:rsid w:val="00AF24F6"/>
    <w:rsid w:val="00B04A1C"/>
    <w:rsid w:val="00B22C35"/>
    <w:rsid w:val="00B26C5E"/>
    <w:rsid w:val="00B92FA7"/>
    <w:rsid w:val="00BA028C"/>
    <w:rsid w:val="00BB548A"/>
    <w:rsid w:val="00BD305F"/>
    <w:rsid w:val="00C20ECF"/>
    <w:rsid w:val="00C21E21"/>
    <w:rsid w:val="00C22E5B"/>
    <w:rsid w:val="00C918B7"/>
    <w:rsid w:val="00CB25D4"/>
    <w:rsid w:val="00CD20A5"/>
    <w:rsid w:val="00CF552E"/>
    <w:rsid w:val="00D03F75"/>
    <w:rsid w:val="00D65183"/>
    <w:rsid w:val="00D87B76"/>
    <w:rsid w:val="00DE3E07"/>
    <w:rsid w:val="00E435E3"/>
    <w:rsid w:val="00EC5D57"/>
    <w:rsid w:val="00ED26EE"/>
    <w:rsid w:val="00EF616A"/>
    <w:rsid w:val="00F41710"/>
    <w:rsid w:val="00F422C9"/>
    <w:rsid w:val="00F42C57"/>
    <w:rsid w:val="00FA70E8"/>
    <w:rsid w:val="00FC54B6"/>
    <w:rsid w:val="08601134"/>
    <w:rsid w:val="0DCC0027"/>
    <w:rsid w:val="0ED91910"/>
    <w:rsid w:val="0F67724C"/>
    <w:rsid w:val="116A70E0"/>
    <w:rsid w:val="13EE0B1D"/>
    <w:rsid w:val="18C378F8"/>
    <w:rsid w:val="198527A8"/>
    <w:rsid w:val="1A5D3725"/>
    <w:rsid w:val="1C90607B"/>
    <w:rsid w:val="1EAF2075"/>
    <w:rsid w:val="230E3095"/>
    <w:rsid w:val="2BA07916"/>
    <w:rsid w:val="2D8D38B7"/>
    <w:rsid w:val="2EAF2B7C"/>
    <w:rsid w:val="2F8A6913"/>
    <w:rsid w:val="32212685"/>
    <w:rsid w:val="347D15F1"/>
    <w:rsid w:val="38545D10"/>
    <w:rsid w:val="38606463"/>
    <w:rsid w:val="398C76D2"/>
    <w:rsid w:val="5053626E"/>
    <w:rsid w:val="53FF5583"/>
    <w:rsid w:val="5C89392A"/>
    <w:rsid w:val="6C097799"/>
    <w:rsid w:val="6EF762DC"/>
    <w:rsid w:val="6FD156E3"/>
    <w:rsid w:val="70117A67"/>
    <w:rsid w:val="716B6503"/>
    <w:rsid w:val="727E76E9"/>
    <w:rsid w:val="74602D6B"/>
    <w:rsid w:val="769E0445"/>
    <w:rsid w:val="77265D39"/>
    <w:rsid w:val="77FA1973"/>
    <w:rsid w:val="7EDA196C"/>
    <w:rsid w:val="7EFA2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0"/>
    <w:pPr>
      <w:spacing w:after="120"/>
    </w:pPr>
  </w:style>
  <w:style w:type="paragraph" w:styleId="6">
    <w:name w:val="Plain Text"/>
    <w:basedOn w:val="1"/>
    <w:link w:val="15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rPr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basedOn w:val="12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12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Char"/>
    <w:basedOn w:val="12"/>
    <w:link w:val="6"/>
    <w:qFormat/>
    <w:uiPriority w:val="0"/>
    <w:rPr>
      <w:rFonts w:ascii="宋体" w:hAnsi="Courier New"/>
    </w:rPr>
  </w:style>
  <w:style w:type="character" w:customStyle="1" w:styleId="16">
    <w:name w:val="页眉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1 字符"/>
    <w:qFormat/>
    <w:uiPriority w:val="0"/>
    <w:rPr>
      <w:b/>
      <w:kern w:val="44"/>
      <w:sz w:val="44"/>
    </w:rPr>
  </w:style>
  <w:style w:type="character" w:customStyle="1" w:styleId="19">
    <w:name w:val="纯文本 Char1"/>
    <w:qFormat/>
    <w:uiPriority w:val="99"/>
    <w:rPr>
      <w:rFonts w:ascii="宋体" w:hAnsi="Courier New" w:eastAsia="宋体" w:cs="Times New Roman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2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175</Words>
  <Characters>1004</Characters>
  <Lines>8</Lines>
  <Paragraphs>2</Paragraphs>
  <TotalTime>7</TotalTime>
  <ScaleCrop>false</ScaleCrop>
  <LinksUpToDate>false</LinksUpToDate>
  <CharactersWithSpaces>1177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2020-07-10T09:16:00Z</dcterms:created>
  <dc:creator>Administrator</dc:creator>
  <cp:lastModifiedBy>Administrator</cp:lastModifiedBy>
  <cp:lastPrinted>2025-07-28T08:47:00Z</cp:lastPrinted>
  <dcterms:modified xsi:type="dcterms:W3CDTF">2026-01-21T03:11:25Z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64C8954BEC514D0EA2CF077B79E24A36</vt:lpwstr>
  </property>
</Properties>
</file>