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0" w:name="OLE_LINK13"/>
      <w:bookmarkStart w:id="1" w:name="OLE_LINK14"/>
      <w:r>
        <w:rPr>
          <w:rFonts w:hint="eastAsia" w:asciiTheme="minorEastAsia" w:hAnsiTheme="minorEastAsia" w:eastAsiaTheme="minorEastAsia" w:cstheme="minorEastAsia"/>
          <w:b/>
          <w:color w:val="auto"/>
          <w:sz w:val="28"/>
          <w:szCs w:val="28"/>
          <w:highlight w:val="none"/>
          <w:lang w:eastAsia="zh-CN"/>
        </w:rPr>
        <w:t>广西崇善项目咨询有限公司</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关于天等县都康乡安康村巴眉二队水利渠道建设项目（项目编号：CZZC2026-C2-250007-GXCS）成交结果公告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：CZZC2026-C2-250007-GXCS；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天等县都康乡安康村巴眉二队水利渠道建设项目；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087940D6">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w:t>
      </w:r>
      <w:r>
        <w:rPr>
          <w:rFonts w:hint="eastAsia" w:asciiTheme="minorEastAsia" w:hAnsiTheme="minorEastAsia" w:eastAsiaTheme="minorEastAsia" w:cstheme="minorEastAsia"/>
          <w:i w:val="0"/>
          <w:iCs w:val="0"/>
          <w:color w:val="auto"/>
          <w:sz w:val="24"/>
          <w:szCs w:val="24"/>
          <w:highlight w:val="none"/>
          <w:lang w:val="zh-CN" w:eastAsia="zh-CN"/>
        </w:rPr>
        <w:t>广西旺崇建设工程有限公司</w:t>
      </w:r>
      <w:r>
        <w:rPr>
          <w:rFonts w:hint="eastAsia" w:asciiTheme="minorEastAsia" w:hAnsiTheme="minorEastAsia" w:eastAsiaTheme="minorEastAsia" w:cstheme="minorEastAsia"/>
          <w:i w:val="0"/>
          <w:iCs w:val="0"/>
          <w:color w:val="auto"/>
          <w:sz w:val="24"/>
          <w:szCs w:val="24"/>
          <w:highlight w:val="none"/>
          <w:lang w:val="en-US" w:eastAsia="zh-CN"/>
        </w:rPr>
        <w:t>（统一社会信用代码：91451425MA5Q1E6285）</w:t>
      </w:r>
    </w:p>
    <w:p w14:paraId="4722EE52">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供应商地址：广西壮族自治区崇左市天等县天等镇天宝南路002号天富商业广场25号楼09号房三楼。</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成交金额：人民币陆拾伍万柒仟伍佰元整（¥657500.00）。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项目名称：天等县都康乡安康村巴眉二队水利渠道建设项目。</w:t>
            </w:r>
          </w:p>
          <w:p w14:paraId="7455E040">
            <w:pPr>
              <w:pStyle w:val="4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color w:val="auto"/>
                <w:sz w:val="21"/>
                <w:szCs w:val="21"/>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施工范围：天等县都康乡安康村巴眉二队水利渠道建设项目建设内容含新建水利渠道2.39公里（长236米x高1.0米x宽1.0米，长2154米x高0.4米x宽0.4米），具体以工程量清单和施工图纸包含的内容为准。</w:t>
            </w:r>
          </w:p>
          <w:p w14:paraId="67D029F2">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合同履行期限：120日历天。</w:t>
            </w:r>
          </w:p>
          <w:p w14:paraId="19B78409">
            <w:pPr>
              <w:widowControl/>
              <w:spacing w:line="360" w:lineRule="auto"/>
              <w:jc w:val="left"/>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项目经理：覃丽捷  执业证书信息：桂245151761539</w:t>
            </w:r>
            <w:r>
              <w:rPr>
                <w:rFonts w:hint="eastAsia" w:asciiTheme="minorEastAsia" w:hAnsiTheme="minorEastAsia" w:eastAsiaTheme="minorEastAsia" w:cstheme="minorEastAsia"/>
                <w:i w:val="0"/>
                <w:iCs w:val="0"/>
                <w:color w:val="0000FF"/>
                <w:sz w:val="24"/>
                <w:szCs w:val="24"/>
                <w:highlight w:val="none"/>
                <w:lang w:val="en-US" w:eastAsia="zh-CN"/>
              </w:rPr>
              <w:t>。</w:t>
            </w:r>
          </w:p>
        </w:tc>
      </w:tr>
    </w:tbl>
    <w:p w14:paraId="6F1E6130">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kern w:val="0"/>
          <w:sz w:val="24"/>
          <w:szCs w:val="24"/>
          <w:highlight w:val="none"/>
          <w:lang w:eastAsia="zh-CN"/>
        </w:rPr>
        <w:t>陆碧艳</w:t>
      </w:r>
      <w:r>
        <w:rPr>
          <w:rFonts w:hint="eastAsia" w:asciiTheme="minorEastAsia" w:hAnsiTheme="minorEastAsia" w:eastAsiaTheme="minorEastAsia" w:cstheme="minorEastAsia"/>
          <w:i w:val="0"/>
          <w:iCs w:val="0"/>
          <w:color w:val="auto"/>
          <w:kern w:val="0"/>
          <w:sz w:val="24"/>
          <w:szCs w:val="24"/>
          <w:highlight w:val="none"/>
          <w:lang w:val="en-US" w:eastAsia="zh-CN"/>
        </w:rPr>
        <w:t>（组长）、</w:t>
      </w:r>
      <w:r>
        <w:rPr>
          <w:rFonts w:hint="eastAsia" w:asciiTheme="minorEastAsia" w:hAnsiTheme="minorEastAsia" w:eastAsiaTheme="minorEastAsia" w:cstheme="minorEastAsia"/>
          <w:i w:val="0"/>
          <w:iCs w:val="0"/>
          <w:color w:val="auto"/>
          <w:kern w:val="0"/>
          <w:sz w:val="24"/>
          <w:szCs w:val="24"/>
          <w:highlight w:val="none"/>
          <w:lang w:eastAsia="zh-CN"/>
        </w:rPr>
        <w:t>韦美质</w:t>
      </w:r>
      <w:r>
        <w:rPr>
          <w:rFonts w:hint="eastAsia" w:asciiTheme="minorEastAsia" w:hAnsiTheme="minorEastAsia" w:eastAsiaTheme="minorEastAsia" w:cstheme="minorEastAsia"/>
          <w:i w:val="0"/>
          <w:iCs w:val="0"/>
          <w:color w:val="auto"/>
          <w:kern w:val="0"/>
          <w:sz w:val="24"/>
          <w:szCs w:val="24"/>
          <w:highlight w:val="none"/>
          <w:lang w:val="en-US" w:eastAsia="zh-CN"/>
        </w:rPr>
        <w:t>、</w:t>
      </w:r>
      <w:r>
        <w:rPr>
          <w:rFonts w:hint="eastAsia" w:asciiTheme="minorEastAsia" w:hAnsiTheme="minorEastAsia" w:eastAsiaTheme="minorEastAsia" w:cstheme="minorEastAsia"/>
          <w:i w:val="0"/>
          <w:iCs w:val="0"/>
          <w:color w:val="auto"/>
          <w:kern w:val="0"/>
          <w:sz w:val="24"/>
          <w:szCs w:val="24"/>
          <w:highlight w:val="none"/>
          <w:lang w:eastAsia="zh-CN"/>
        </w:rPr>
        <w:t>李荣丹</w:t>
      </w:r>
      <w:r>
        <w:rPr>
          <w:rFonts w:hint="eastAsia" w:asciiTheme="minorEastAsia" w:hAnsiTheme="minorEastAsia" w:eastAsiaTheme="minorEastAsia" w:cstheme="minorEastAsia"/>
          <w:i w:val="0"/>
          <w:iCs w:val="0"/>
          <w:color w:val="auto"/>
          <w:kern w:val="0"/>
          <w:sz w:val="24"/>
          <w:szCs w:val="24"/>
          <w:highlight w:val="none"/>
          <w:lang w:val="en-US" w:eastAsia="zh-CN"/>
        </w:rPr>
        <w:t>（采购人代表）。</w:t>
      </w:r>
    </w:p>
    <w:p w14:paraId="6DBACDB3">
      <w:pPr>
        <w:spacing w:line="360" w:lineRule="auto"/>
        <w:rPr>
          <w:rFonts w:hint="eastAsia" w:asciiTheme="minorEastAsia" w:hAnsiTheme="minorEastAsia" w:eastAsiaTheme="minorEastAsia" w:cstheme="minorEastAsia"/>
          <w:i w:val="0"/>
          <w:iCs w:val="0"/>
          <w:color w:val="auto"/>
          <w:kern w:val="0"/>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kern w:val="0"/>
          <w:sz w:val="24"/>
          <w:szCs w:val="24"/>
          <w:highlight w:val="none"/>
          <w:lang w:eastAsia="zh-CN"/>
        </w:rPr>
        <w:t>采购代理服务费</w:t>
      </w:r>
      <w:r>
        <w:rPr>
          <w:rFonts w:hint="eastAsia" w:asciiTheme="minorEastAsia" w:hAnsiTheme="minorEastAsia" w:eastAsiaTheme="minorEastAsia" w:cstheme="minorEastAsia"/>
          <w:i w:val="0"/>
          <w:iCs w:val="0"/>
          <w:color w:val="auto"/>
          <w:kern w:val="0"/>
          <w:sz w:val="24"/>
          <w:szCs w:val="24"/>
          <w:highlight w:val="none"/>
          <w:lang w:val="en-US" w:eastAsia="zh-CN"/>
        </w:rPr>
        <w:t>参照</w:t>
      </w:r>
      <w:r>
        <w:rPr>
          <w:rFonts w:hint="eastAsia" w:asciiTheme="minorEastAsia" w:hAnsiTheme="minorEastAsia" w:eastAsiaTheme="minorEastAsia" w:cstheme="minorEastAsia"/>
          <w:i w:val="0"/>
          <w:iCs w:val="0"/>
          <w:color w:val="auto"/>
          <w:kern w:val="0"/>
          <w:sz w:val="24"/>
          <w:szCs w:val="24"/>
          <w:highlight w:val="none"/>
          <w:lang w:eastAsia="zh-CN"/>
        </w:rPr>
        <w:t>原发改办价格[2003]857号、原发改价格[2011]534号按照标准进行收取。由成交供应商在领取成交通知书前，向采购代理机构一次性支付</w:t>
      </w:r>
      <w:r>
        <w:rPr>
          <w:rFonts w:hint="eastAsia" w:asciiTheme="minorEastAsia" w:hAnsiTheme="minorEastAsia" w:eastAsiaTheme="minorEastAsia" w:cstheme="minorEastAsia"/>
          <w:i w:val="0"/>
          <w:iCs w:val="0"/>
          <w:color w:val="auto"/>
          <w:kern w:val="0"/>
          <w:sz w:val="24"/>
          <w:szCs w:val="24"/>
          <w:highlight w:val="none"/>
          <w:lang w:val="en-US" w:eastAsia="zh-CN"/>
        </w:rPr>
        <w:t>，金额：6575.00元。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成交供应商评审得分：83.77分。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06F0754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称：天等县民族宗教服务中心</w:t>
      </w:r>
    </w:p>
    <w:p w14:paraId="5D4581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址：天等县天等镇天桃路76号</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联系人及电话：陈呈莲 0771-3535871</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址：崇左市江州区城南区新城路西段南侧（阳光名邸）第C4栋103号房</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2"/>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7"/>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采购单位：天等县民族宗教服务中心</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日期：2026年3月28</w:t>
      </w:r>
      <w:bookmarkStart w:id="3" w:name="_GoBack"/>
      <w:bookmarkEnd w:id="3"/>
      <w:r>
        <w:rPr>
          <w:rFonts w:hint="eastAsia" w:asciiTheme="minorEastAsia" w:hAnsiTheme="minorEastAsia" w:eastAsiaTheme="minorEastAsia" w:cstheme="minorEastAsia"/>
          <w:i w:val="0"/>
          <w:iCs w:val="0"/>
          <w:color w:val="auto"/>
          <w:kern w:val="0"/>
          <w:sz w:val="24"/>
          <w:szCs w:val="24"/>
          <w:highlight w:val="none"/>
          <w:lang w:val="en-US" w:eastAsia="zh-CN" w:bidi="ar-SA"/>
        </w:rPr>
        <w:t>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1"/>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1" w:cryptProviderType="rsaFull" w:cryptAlgorithmClass="hash" w:cryptAlgorithmType="typeAny" w:cryptAlgorithmSid="4" w:cryptSpinCount="0" w:hash="F/ts/7D6Xk5PEzcS1iVCTqLoqR8=" w:salt="OAZPjnQUynuRs1I/W6fVLQ=="/>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331FA9"/>
    <w:rsid w:val="02C939D3"/>
    <w:rsid w:val="03634626"/>
    <w:rsid w:val="03CE5F43"/>
    <w:rsid w:val="045B2529"/>
    <w:rsid w:val="046D2918"/>
    <w:rsid w:val="047C3F44"/>
    <w:rsid w:val="04B77ABB"/>
    <w:rsid w:val="04FA3D1E"/>
    <w:rsid w:val="04FD0162"/>
    <w:rsid w:val="051A0D14"/>
    <w:rsid w:val="05561081"/>
    <w:rsid w:val="05562A2F"/>
    <w:rsid w:val="05745EE8"/>
    <w:rsid w:val="05D26727"/>
    <w:rsid w:val="063B076D"/>
    <w:rsid w:val="06616D34"/>
    <w:rsid w:val="066F7B01"/>
    <w:rsid w:val="068154EF"/>
    <w:rsid w:val="07BF007D"/>
    <w:rsid w:val="07DA7459"/>
    <w:rsid w:val="07F239B4"/>
    <w:rsid w:val="080E6381"/>
    <w:rsid w:val="083E16CE"/>
    <w:rsid w:val="0842480A"/>
    <w:rsid w:val="08712EE8"/>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CC482C"/>
    <w:rsid w:val="0C1D4364"/>
    <w:rsid w:val="0C2A2FCA"/>
    <w:rsid w:val="0C317150"/>
    <w:rsid w:val="0C643391"/>
    <w:rsid w:val="0CAC0DEC"/>
    <w:rsid w:val="0CF1398F"/>
    <w:rsid w:val="0CFE53C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611392"/>
    <w:rsid w:val="10855448"/>
    <w:rsid w:val="10A336A6"/>
    <w:rsid w:val="112D2517"/>
    <w:rsid w:val="113220A0"/>
    <w:rsid w:val="11707DA9"/>
    <w:rsid w:val="118B6A83"/>
    <w:rsid w:val="11C17A90"/>
    <w:rsid w:val="123C25DA"/>
    <w:rsid w:val="124A0097"/>
    <w:rsid w:val="1253014A"/>
    <w:rsid w:val="125F10C0"/>
    <w:rsid w:val="12BC449A"/>
    <w:rsid w:val="12C02EFB"/>
    <w:rsid w:val="134602BC"/>
    <w:rsid w:val="137D464E"/>
    <w:rsid w:val="138118D1"/>
    <w:rsid w:val="13B83F37"/>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5B654C"/>
    <w:rsid w:val="1C856220"/>
    <w:rsid w:val="1C99662C"/>
    <w:rsid w:val="1C9B5BB3"/>
    <w:rsid w:val="1CDA503B"/>
    <w:rsid w:val="1D48702D"/>
    <w:rsid w:val="1D5F77B4"/>
    <w:rsid w:val="1DC262E4"/>
    <w:rsid w:val="1E4C13B0"/>
    <w:rsid w:val="1E8474D8"/>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436D4"/>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7D5076A"/>
    <w:rsid w:val="28546167"/>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312AA7"/>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BC4A22"/>
    <w:rsid w:val="334123D9"/>
    <w:rsid w:val="33827F3E"/>
    <w:rsid w:val="33D22636"/>
    <w:rsid w:val="33DE36B0"/>
    <w:rsid w:val="34BB30CA"/>
    <w:rsid w:val="34DD74E5"/>
    <w:rsid w:val="35112233"/>
    <w:rsid w:val="353663FD"/>
    <w:rsid w:val="35503F8F"/>
    <w:rsid w:val="359939AE"/>
    <w:rsid w:val="35B34777"/>
    <w:rsid w:val="35B8321C"/>
    <w:rsid w:val="35C91817"/>
    <w:rsid w:val="35DC154A"/>
    <w:rsid w:val="362519F9"/>
    <w:rsid w:val="362726F1"/>
    <w:rsid w:val="36C22E36"/>
    <w:rsid w:val="36E97FA5"/>
    <w:rsid w:val="373E23F2"/>
    <w:rsid w:val="37C30C14"/>
    <w:rsid w:val="38241E52"/>
    <w:rsid w:val="386A5BB9"/>
    <w:rsid w:val="38CC1D4A"/>
    <w:rsid w:val="38EA6674"/>
    <w:rsid w:val="39A429A6"/>
    <w:rsid w:val="39B2330E"/>
    <w:rsid w:val="39E15381"/>
    <w:rsid w:val="39EF4699"/>
    <w:rsid w:val="39F96B54"/>
    <w:rsid w:val="3A7252D2"/>
    <w:rsid w:val="3A8F44F9"/>
    <w:rsid w:val="3AAC45AF"/>
    <w:rsid w:val="3ADC48A5"/>
    <w:rsid w:val="3AFC6046"/>
    <w:rsid w:val="3B1C6E4F"/>
    <w:rsid w:val="3B2C42A2"/>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1EF4CC4"/>
    <w:rsid w:val="42256D94"/>
    <w:rsid w:val="426C1EA8"/>
    <w:rsid w:val="42D5192F"/>
    <w:rsid w:val="42EF5839"/>
    <w:rsid w:val="431556B3"/>
    <w:rsid w:val="43223183"/>
    <w:rsid w:val="43274FD6"/>
    <w:rsid w:val="435C52A0"/>
    <w:rsid w:val="44A746C3"/>
    <w:rsid w:val="44BD1F0F"/>
    <w:rsid w:val="44D374C3"/>
    <w:rsid w:val="454E1449"/>
    <w:rsid w:val="45943BEF"/>
    <w:rsid w:val="45F12DF0"/>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0A0EF3"/>
    <w:rsid w:val="4E5170DA"/>
    <w:rsid w:val="4E5C54C6"/>
    <w:rsid w:val="4E8B5050"/>
    <w:rsid w:val="4EA93CB2"/>
    <w:rsid w:val="4F087DA4"/>
    <w:rsid w:val="4F197D32"/>
    <w:rsid w:val="4F1E1435"/>
    <w:rsid w:val="4F6E40E9"/>
    <w:rsid w:val="4F986A2D"/>
    <w:rsid w:val="4FD97A0C"/>
    <w:rsid w:val="500B4ABE"/>
    <w:rsid w:val="50591456"/>
    <w:rsid w:val="50601B75"/>
    <w:rsid w:val="506F7733"/>
    <w:rsid w:val="51742805"/>
    <w:rsid w:val="51764AF1"/>
    <w:rsid w:val="51864D34"/>
    <w:rsid w:val="51970863"/>
    <w:rsid w:val="51C848AD"/>
    <w:rsid w:val="51DE2A6B"/>
    <w:rsid w:val="52142B51"/>
    <w:rsid w:val="52191BF2"/>
    <w:rsid w:val="52445767"/>
    <w:rsid w:val="52A07B61"/>
    <w:rsid w:val="52DD31AF"/>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637FF8"/>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D64302"/>
    <w:rsid w:val="5EE57D12"/>
    <w:rsid w:val="5EF31D63"/>
    <w:rsid w:val="5EF726E5"/>
    <w:rsid w:val="5F74474D"/>
    <w:rsid w:val="5F9E4A44"/>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86771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186270"/>
    <w:rsid w:val="655139C5"/>
    <w:rsid w:val="657C227E"/>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355AC5"/>
    <w:rsid w:val="6A451B01"/>
    <w:rsid w:val="6A8120E5"/>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227CFA"/>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37C9"/>
    <w:rsid w:val="758E505F"/>
    <w:rsid w:val="75963A07"/>
    <w:rsid w:val="75E82090"/>
    <w:rsid w:val="76073553"/>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Calibri" w:hAnsi="Calibri" w:eastAsia="宋体" w:cstheme="minorBidi"/>
      <w:sz w:val="21"/>
      <w:szCs w:val="21"/>
      <w:lang w:val="en-US" w:eastAsia="zh-CN" w:bidi="ar-SA"/>
    </w:rPr>
  </w:style>
  <w:style w:type="paragraph" w:styleId="3">
    <w:name w:val="heading 1"/>
    <w:basedOn w:val="1"/>
    <w:next w:val="1"/>
    <w:autoRedefine/>
    <w:qFormat/>
    <w:uiPriority w:val="7"/>
    <w:pPr>
      <w:outlineLvl w:val="0"/>
    </w:pPr>
    <w:rPr>
      <w:rFonts w:ascii="Times New Roman" w:hAnsi="Times New Roman" w:eastAsia="Times New Roman"/>
      <w:sz w:val="28"/>
      <w:szCs w:val="28"/>
    </w:rPr>
  </w:style>
  <w:style w:type="paragraph" w:styleId="4">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5">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2">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next w:val="15"/>
    <w:autoRedefine/>
    <w:qFormat/>
    <w:uiPriority w:val="0"/>
    <w:pPr>
      <w:spacing w:line="200" w:lineRule="exact"/>
      <w:ind w:firstLine="301"/>
    </w:pPr>
    <w:rPr>
      <w:rFonts w:ascii="宋体" w:hAnsi="Courier New"/>
      <w:spacing w:val="-4"/>
      <w:sz w:val="18"/>
      <w:szCs w:val="20"/>
    </w:r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7">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8">
    <w:name w:val="Plain Text"/>
    <w:basedOn w:val="1"/>
    <w:autoRedefine/>
    <w:qFormat/>
    <w:uiPriority w:val="0"/>
    <w:rPr>
      <w:rFonts w:ascii="宋体" w:hAnsi="宋体" w:eastAsia="Courier New"/>
      <w:sz w:val="20"/>
      <w:szCs w:val="20"/>
    </w:rPr>
  </w:style>
  <w:style w:type="paragraph" w:styleId="19">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20">
    <w:name w:val="Balloon Text"/>
    <w:basedOn w:val="1"/>
    <w:link w:val="59"/>
    <w:autoRedefine/>
    <w:qFormat/>
    <w:uiPriority w:val="0"/>
    <w:rPr>
      <w:sz w:val="18"/>
      <w:szCs w:val="18"/>
    </w:rPr>
  </w:style>
  <w:style w:type="paragraph" w:styleId="21">
    <w:name w:val="footer"/>
    <w:basedOn w:val="1"/>
    <w:autoRedefine/>
    <w:qFormat/>
    <w:uiPriority w:val="0"/>
    <w:pPr>
      <w:tabs>
        <w:tab w:val="center" w:pos="4153"/>
        <w:tab w:val="right" w:pos="8306"/>
      </w:tabs>
    </w:pPr>
    <w:rPr>
      <w:sz w:val="18"/>
      <w:szCs w:val="18"/>
    </w:rPr>
  </w:style>
  <w:style w:type="paragraph" w:styleId="22">
    <w:name w:val="header"/>
    <w:basedOn w:val="1"/>
    <w:autoRedefine/>
    <w:qFormat/>
    <w:uiPriority w:val="0"/>
    <w:pPr>
      <w:tabs>
        <w:tab w:val="center" w:pos="4153"/>
        <w:tab w:val="right" w:pos="8306"/>
      </w:tabs>
    </w:pPr>
    <w:rPr>
      <w:sz w:val="18"/>
      <w:szCs w:val="18"/>
    </w:rPr>
  </w:style>
  <w:style w:type="paragraph" w:styleId="23">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4">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5">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6">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7">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8">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9">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0"/>
    <w:rPr>
      <w:b/>
      <w:w w:val="100"/>
      <w:sz w:val="21"/>
      <w:szCs w:val="21"/>
      <w:shd w:val="clear" w:color="auto" w:fill="auto"/>
    </w:rPr>
  </w:style>
  <w:style w:type="character" w:styleId="34">
    <w:name w:val="page number"/>
    <w:basedOn w:val="32"/>
    <w:autoRedefine/>
    <w:qFormat/>
    <w:uiPriority w:val="0"/>
  </w:style>
  <w:style w:type="character" w:styleId="35">
    <w:name w:val="FollowedHyperlink"/>
    <w:basedOn w:val="32"/>
    <w:autoRedefine/>
    <w:qFormat/>
    <w:uiPriority w:val="0"/>
    <w:rPr>
      <w:color w:val="000000"/>
      <w:u w:val="none"/>
    </w:rPr>
  </w:style>
  <w:style w:type="character" w:styleId="36">
    <w:name w:val="Emphasis"/>
    <w:autoRedefine/>
    <w:qFormat/>
    <w:uiPriority w:val="18"/>
    <w:rPr>
      <w:i/>
      <w:w w:val="100"/>
      <w:sz w:val="21"/>
      <w:szCs w:val="21"/>
      <w:shd w:val="clear" w:color="auto" w:fill="auto"/>
    </w:rPr>
  </w:style>
  <w:style w:type="character" w:styleId="37">
    <w:name w:val="HTML Definition"/>
    <w:basedOn w:val="32"/>
    <w:autoRedefine/>
    <w:qFormat/>
    <w:uiPriority w:val="0"/>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00"/>
      <w:u w:val="none"/>
    </w:rPr>
  </w:style>
  <w:style w:type="character" w:styleId="41">
    <w:name w:val="HTML Code"/>
    <w:basedOn w:val="32"/>
    <w:autoRedefine/>
    <w:qFormat/>
    <w:uiPriority w:val="0"/>
    <w:rPr>
      <w:rFonts w:ascii="Courier New" w:hAnsi="Courier New"/>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paragraph" w:customStyle="1" w:styleId="44">
    <w:name w:val="Normal Indent1"/>
    <w:basedOn w:val="1"/>
    <w:autoRedefine/>
    <w:qFormat/>
    <w:uiPriority w:val="0"/>
    <w:pPr>
      <w:spacing w:line="660" w:lineRule="exact"/>
      <w:ind w:firstLine="720"/>
    </w:pPr>
    <w:rPr>
      <w:rFonts w:eastAsia="Cambria Math"/>
      <w:sz w:val="36"/>
      <w:szCs w:val="36"/>
    </w:rPr>
  </w:style>
  <w:style w:type="paragraph" w:customStyle="1" w:styleId="45">
    <w:name w:val="BodyText1I2"/>
    <w:basedOn w:val="46"/>
    <w:autoRedefine/>
    <w:qFormat/>
    <w:uiPriority w:val="0"/>
    <w:pPr>
      <w:ind w:firstLine="200" w:firstLineChars="200"/>
    </w:pPr>
  </w:style>
  <w:style w:type="paragraph" w:customStyle="1" w:styleId="46">
    <w:name w:val="BodyTextIndent"/>
    <w:basedOn w:val="1"/>
    <w:autoRedefine/>
    <w:qFormat/>
    <w:uiPriority w:val="0"/>
    <w:pPr>
      <w:spacing w:after="120"/>
      <w:ind w:left="420" w:leftChars="200"/>
    </w:pPr>
  </w:style>
  <w:style w:type="paragraph" w:customStyle="1" w:styleId="47">
    <w:name w:val="表格文字"/>
    <w:basedOn w:val="14"/>
    <w:autoRedefine/>
    <w:qFormat/>
    <w:uiPriority w:val="0"/>
    <w:pPr>
      <w:jc w:val="left"/>
    </w:pPr>
    <w:rPr>
      <w:bCs/>
      <w:spacing w:val="10"/>
      <w:sz w:val="24"/>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2"/>
    <w:link w:val="20"/>
    <w:autoRedefine/>
    <w:qFormat/>
    <w:uiPriority w:val="0"/>
    <w:rPr>
      <w:rFonts w:ascii="Calibri" w:hAnsi="Calibri" w:cstheme="minorBidi"/>
      <w:sz w:val="18"/>
      <w:szCs w:val="18"/>
    </w:rPr>
  </w:style>
  <w:style w:type="character" w:customStyle="1" w:styleId="60">
    <w:name w:val="hover5"/>
    <w:basedOn w:val="32"/>
    <w:autoRedefine/>
    <w:qFormat/>
    <w:uiPriority w:val="0"/>
    <w:rPr>
      <w:color w:val="0063BA"/>
    </w:rPr>
  </w:style>
  <w:style w:type="character" w:customStyle="1" w:styleId="61">
    <w:name w:val="before"/>
    <w:basedOn w:val="32"/>
    <w:autoRedefine/>
    <w:qFormat/>
    <w:uiPriority w:val="0"/>
    <w:rPr>
      <w:shd w:val="clear" w:fill="E22323"/>
    </w:rPr>
  </w:style>
  <w:style w:type="character" w:customStyle="1" w:styleId="62">
    <w:name w:val="hover"/>
    <w:basedOn w:val="32"/>
    <w:autoRedefine/>
    <w:qFormat/>
    <w:uiPriority w:val="0"/>
    <w:rPr>
      <w:color w:val="0063BA"/>
    </w:rPr>
  </w:style>
  <w:style w:type="character" w:customStyle="1" w:styleId="63">
    <w:name w:val="hover4"/>
    <w:basedOn w:val="32"/>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772</Words>
  <Characters>960</Characters>
  <Lines>9</Lines>
  <Paragraphs>2</Paragraphs>
  <TotalTime>4</TotalTime>
  <ScaleCrop>false</ScaleCrop>
  <LinksUpToDate>false</LinksUpToDate>
  <CharactersWithSpaces>1086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2026-03-28T02:50:00Z</cp:lastPrinted>
  <dcterms:modified xsi:type="dcterms:W3CDTF">2026-03-28T03:27:41Z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