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34F9C">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76"/>
          <w:szCs w:val="76"/>
          <w:highlight w:val="none"/>
          <w:lang w:eastAsia="zh-CN"/>
        </w:rPr>
      </w:pPr>
      <w:r>
        <w:rPr>
          <w:rFonts w:hint="eastAsia" w:ascii="华文新魏" w:hAnsi="华文新魏" w:eastAsia="华文新魏" w:cs="华文新魏"/>
          <w:bCs/>
          <w:sz w:val="96"/>
          <w:szCs w:val="96"/>
          <w:lang w:val="en-US" w:eastAsia="zh-CN"/>
        </w:rPr>
        <w:t xml:space="preserve"> </w:t>
      </w:r>
      <w:bookmarkStart w:id="154" w:name="_GoBack"/>
      <w:bookmarkEnd w:id="154"/>
      <w:r>
        <w:rPr>
          <w:rFonts w:hint="eastAsia" w:ascii="华文新魏" w:hAnsi="华文新魏" w:eastAsia="华文新魏" w:cs="华文新魏"/>
          <w:bCs/>
          <w:sz w:val="96"/>
          <w:szCs w:val="96"/>
          <w:lang w:eastAsia="zh-CN"/>
        </w:rPr>
        <w:drawing>
          <wp:inline distT="0" distB="0" distL="114300" distR="114300">
            <wp:extent cx="3870960" cy="2215515"/>
            <wp:effectExtent l="0" t="0" r="15240" b="13335"/>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3"/>
                    <a:stretch>
                      <a:fillRect/>
                    </a:stretch>
                  </pic:blipFill>
                  <pic:spPr>
                    <a:xfrm>
                      <a:off x="0" y="0"/>
                      <a:ext cx="3870960" cy="2215515"/>
                    </a:xfrm>
                    <a:prstGeom prst="rect">
                      <a:avLst/>
                    </a:prstGeom>
                    <a:noFill/>
                    <a:ln>
                      <a:noFill/>
                    </a:ln>
                  </pic:spPr>
                </pic:pic>
              </a:graphicData>
            </a:graphic>
          </wp:inline>
        </w:drawing>
      </w:r>
    </w:p>
    <w:p w14:paraId="30C64D23">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76"/>
          <w:szCs w:val="76"/>
          <w:highlight w:val="none"/>
          <w:lang w:eastAsia="zh-CN"/>
        </w:rPr>
      </w:pPr>
    </w:p>
    <w:p w14:paraId="3EFB4072">
      <w:pPr>
        <w:keepNext w:val="0"/>
        <w:keepLines w:val="0"/>
        <w:pageBreakBefore w:val="0"/>
        <w:widowControl w:val="0"/>
        <w:kinsoku/>
        <w:wordWrap w:val="0"/>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76"/>
          <w:szCs w:val="76"/>
          <w:highlight w:val="none"/>
        </w:rPr>
      </w:pPr>
      <w:r>
        <w:rPr>
          <w:rFonts w:hint="eastAsia" w:ascii="宋体" w:hAnsi="宋体" w:eastAsia="宋体" w:cs="宋体"/>
          <w:b/>
          <w:color w:val="auto"/>
          <w:kern w:val="0"/>
          <w:sz w:val="76"/>
          <w:szCs w:val="76"/>
          <w:highlight w:val="none"/>
          <w:lang w:eastAsia="zh-CN"/>
        </w:rPr>
        <w:t>竞争性磋商</w:t>
      </w:r>
      <w:r>
        <w:rPr>
          <w:rFonts w:hint="eastAsia" w:ascii="宋体" w:hAnsi="宋体" w:eastAsia="宋体" w:cs="宋体"/>
          <w:b/>
          <w:color w:val="auto"/>
          <w:kern w:val="0"/>
          <w:sz w:val="76"/>
          <w:szCs w:val="76"/>
          <w:highlight w:val="none"/>
        </w:rPr>
        <w:t>采购文件</w:t>
      </w:r>
    </w:p>
    <w:p w14:paraId="730A9379">
      <w:pPr>
        <w:jc w:val="center"/>
        <w:rPr>
          <w:rFonts w:hint="eastAsia"/>
          <w:sz w:val="32"/>
          <w:szCs w:val="40"/>
        </w:rPr>
      </w:pPr>
      <w:r>
        <w:rPr>
          <w:rFonts w:hint="eastAsia"/>
          <w:sz w:val="32"/>
          <w:szCs w:val="40"/>
        </w:rPr>
        <w:t>（全流程电子化</w:t>
      </w:r>
      <w:r>
        <w:rPr>
          <w:rFonts w:hint="eastAsia"/>
          <w:sz w:val="32"/>
          <w:szCs w:val="40"/>
          <w:lang w:val="en-US" w:eastAsia="zh-CN"/>
        </w:rPr>
        <w:t>采购</w:t>
      </w:r>
      <w:r>
        <w:rPr>
          <w:rFonts w:hint="eastAsia"/>
          <w:sz w:val="32"/>
          <w:szCs w:val="40"/>
        </w:rPr>
        <w:t>）</w:t>
      </w:r>
    </w:p>
    <w:p w14:paraId="7BDDFB14">
      <w:pPr>
        <w:keepNext w:val="0"/>
        <w:keepLines w:val="0"/>
        <w:pageBreakBefore w:val="0"/>
        <w:widowControl w:val="0"/>
        <w:kinsoku/>
        <w:wordWrap w:val="0"/>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kern w:val="0"/>
          <w:sz w:val="28"/>
          <w:szCs w:val="21"/>
          <w:highlight w:val="none"/>
        </w:rPr>
      </w:pPr>
    </w:p>
    <w:p w14:paraId="6ADAC177">
      <w:pPr>
        <w:keepNext w:val="0"/>
        <w:keepLines w:val="0"/>
        <w:pageBreakBefore w:val="0"/>
        <w:widowControl w:val="0"/>
        <w:kinsoku/>
        <w:wordWrap w:val="0"/>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kern w:val="0"/>
          <w:sz w:val="28"/>
          <w:szCs w:val="21"/>
          <w:highlight w:val="none"/>
        </w:rPr>
      </w:pPr>
    </w:p>
    <w:p w14:paraId="04FC72E5">
      <w:pPr>
        <w:keepNext w:val="0"/>
        <w:keepLines w:val="0"/>
        <w:pageBreakBefore w:val="0"/>
        <w:widowControl w:val="0"/>
        <w:kinsoku/>
        <w:wordWrap w:val="0"/>
        <w:overflowPunct/>
        <w:topLinePunct w:val="0"/>
        <w:autoSpaceDE w:val="0"/>
        <w:autoSpaceDN w:val="0"/>
        <w:bidi w:val="0"/>
        <w:adjustRightInd w:val="0"/>
        <w:snapToGrid/>
        <w:spacing w:line="360" w:lineRule="auto"/>
        <w:ind w:left="2794" w:leftChars="697" w:hanging="1400" w:hangingChars="500"/>
        <w:jc w:val="both"/>
        <w:textAlignment w:val="auto"/>
        <w:rPr>
          <w:rFonts w:hint="eastAsia" w:ascii="宋体" w:hAnsi="宋体" w:eastAsia="宋体" w:cs="宋体"/>
          <w:b w:val="0"/>
          <w:bCs w:val="0"/>
          <w:color w:val="auto"/>
          <w:kern w:val="0"/>
          <w:sz w:val="28"/>
          <w:szCs w:val="21"/>
          <w:highlight w:val="none"/>
        </w:rPr>
      </w:pPr>
      <w:r>
        <w:rPr>
          <w:rFonts w:hint="eastAsia" w:ascii="宋体" w:hAnsi="宋体" w:eastAsia="宋体" w:cs="宋体"/>
          <w:b w:val="0"/>
          <w:bCs w:val="0"/>
          <w:color w:val="auto"/>
          <w:kern w:val="0"/>
          <w:sz w:val="28"/>
          <w:szCs w:val="21"/>
          <w:highlight w:val="none"/>
        </w:rPr>
        <w:t>项目名称：</w:t>
      </w:r>
      <w:r>
        <w:rPr>
          <w:rFonts w:hint="eastAsia" w:ascii="宋体" w:hAnsi="宋体" w:cs="宋体"/>
          <w:b w:val="0"/>
          <w:bCs w:val="0"/>
          <w:color w:val="auto"/>
          <w:kern w:val="0"/>
          <w:sz w:val="28"/>
          <w:szCs w:val="21"/>
          <w:highlight w:val="none"/>
          <w:lang w:eastAsia="zh-CN"/>
        </w:rPr>
        <w:t xml:space="preserve">天等县民兵训练基地改造项目 </w:t>
      </w:r>
    </w:p>
    <w:p w14:paraId="57BC9464">
      <w:pPr>
        <w:autoSpaceDE w:val="0"/>
        <w:autoSpaceDN w:val="0"/>
        <w:adjustRightInd w:val="0"/>
        <w:spacing w:line="360" w:lineRule="auto"/>
        <w:ind w:firstLine="1400" w:firstLineChars="500"/>
        <w:jc w:val="both"/>
        <w:rPr>
          <w:rFonts w:hint="eastAsia" w:ascii="宋体" w:hAnsi="宋体" w:eastAsia="宋体" w:cs="宋体"/>
          <w:b w:val="0"/>
          <w:bCs w:val="0"/>
          <w:color w:val="auto"/>
          <w:kern w:val="0"/>
          <w:sz w:val="28"/>
          <w:szCs w:val="21"/>
          <w:highlight w:val="none"/>
          <w:lang w:val="en-US" w:eastAsia="zh-CN"/>
        </w:rPr>
      </w:pPr>
      <w:r>
        <w:rPr>
          <w:rFonts w:hint="eastAsia" w:ascii="宋体" w:hAnsi="宋体" w:eastAsia="宋体" w:cs="宋体"/>
          <w:b w:val="0"/>
          <w:bCs w:val="0"/>
          <w:color w:val="auto"/>
          <w:kern w:val="0"/>
          <w:sz w:val="28"/>
          <w:szCs w:val="21"/>
          <w:highlight w:val="none"/>
        </w:rPr>
        <w:t>项目编号：</w:t>
      </w:r>
      <w:r>
        <w:rPr>
          <w:rFonts w:hint="eastAsia" w:ascii="宋体" w:hAnsi="宋体" w:eastAsia="宋体" w:cs="宋体"/>
          <w:b w:val="0"/>
          <w:bCs w:val="0"/>
          <w:color w:val="auto"/>
          <w:kern w:val="0"/>
          <w:sz w:val="28"/>
          <w:szCs w:val="21"/>
          <w:highlight w:val="none"/>
          <w:lang w:val="en-US" w:eastAsia="zh-CN"/>
        </w:rPr>
        <w:t>CZZC2025-C2-250242-GXQL</w:t>
      </w:r>
    </w:p>
    <w:p w14:paraId="17459E59">
      <w:pPr>
        <w:spacing w:line="360" w:lineRule="auto"/>
        <w:rPr>
          <w:rFonts w:hint="eastAsia" w:ascii="宋体" w:hAnsi="宋体" w:eastAsia="宋体" w:cs="宋体"/>
          <w:b w:val="0"/>
          <w:bCs w:val="0"/>
          <w:color w:val="auto"/>
          <w:sz w:val="18"/>
          <w:szCs w:val="20"/>
          <w:highlight w:val="none"/>
        </w:rPr>
      </w:pPr>
    </w:p>
    <w:p w14:paraId="312F8DED">
      <w:pPr>
        <w:pStyle w:val="29"/>
        <w:ind w:left="0" w:leftChars="0" w:firstLine="0" w:firstLineChars="0"/>
        <w:rPr>
          <w:rFonts w:hint="eastAsia" w:ascii="宋体" w:hAnsi="宋体" w:eastAsia="宋体" w:cs="宋体"/>
          <w:color w:val="auto"/>
          <w:highlight w:val="none"/>
        </w:rPr>
      </w:pPr>
    </w:p>
    <w:p w14:paraId="718F919C">
      <w:pPr>
        <w:pStyle w:val="29"/>
        <w:ind w:left="0" w:leftChars="0" w:firstLine="0" w:firstLineChars="0"/>
        <w:rPr>
          <w:rFonts w:hint="eastAsia" w:ascii="宋体" w:hAnsi="宋体" w:eastAsia="宋体" w:cs="宋体"/>
          <w:color w:val="auto"/>
          <w:highlight w:val="none"/>
        </w:rPr>
      </w:pPr>
    </w:p>
    <w:p w14:paraId="05BC84D0">
      <w:pPr>
        <w:pStyle w:val="29"/>
        <w:rPr>
          <w:rFonts w:hint="eastAsia" w:ascii="宋体" w:hAnsi="宋体" w:eastAsia="宋体" w:cs="宋体"/>
          <w:color w:val="auto"/>
          <w:highlight w:val="none"/>
        </w:rPr>
      </w:pPr>
    </w:p>
    <w:p w14:paraId="3233B78F">
      <w:pPr>
        <w:pStyle w:val="29"/>
        <w:rPr>
          <w:rFonts w:hint="eastAsia" w:ascii="宋体" w:hAnsi="宋体" w:eastAsia="宋体" w:cs="宋体"/>
          <w:color w:val="auto"/>
          <w:highlight w:val="none"/>
        </w:rPr>
      </w:pPr>
    </w:p>
    <w:p w14:paraId="6CF79C32">
      <w:pPr>
        <w:pStyle w:val="29"/>
        <w:rPr>
          <w:rFonts w:hint="eastAsia" w:ascii="宋体" w:hAnsi="宋体" w:eastAsia="宋体" w:cs="宋体"/>
          <w:color w:val="auto"/>
          <w:kern w:val="0"/>
          <w:sz w:val="36"/>
          <w:szCs w:val="24"/>
          <w:highlight w:val="none"/>
        </w:rPr>
      </w:pPr>
    </w:p>
    <w:p w14:paraId="5EAB359C">
      <w:pPr>
        <w:pStyle w:val="29"/>
        <w:rPr>
          <w:rFonts w:hint="eastAsia" w:ascii="宋体" w:hAnsi="宋体" w:eastAsia="宋体" w:cs="宋体"/>
          <w:color w:val="auto"/>
          <w:kern w:val="0"/>
          <w:sz w:val="36"/>
          <w:szCs w:val="24"/>
          <w:highlight w:val="none"/>
        </w:rPr>
      </w:pPr>
    </w:p>
    <w:p w14:paraId="5723A936">
      <w:pP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中国共产党天等县委员会政法委员会</w:t>
      </w:r>
      <w:r>
        <w:rPr>
          <w:rFonts w:hint="eastAsia" w:ascii="宋体" w:hAnsi="宋体" w:eastAsia="宋体" w:cs="宋体"/>
          <w:b/>
          <w:color w:val="auto"/>
          <w:spacing w:val="-6"/>
          <w:kern w:val="0"/>
          <w:sz w:val="30"/>
          <w:szCs w:val="30"/>
          <w:highlight w:val="none"/>
          <w:lang w:val="en-US" w:eastAsia="zh-CN"/>
        </w:rPr>
        <w:t xml:space="preserve">  </w:t>
      </w:r>
    </w:p>
    <w:p w14:paraId="0ECF80CE">
      <w:pP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广西启利工程咨询有限公司</w:t>
      </w:r>
      <w:r>
        <w:rPr>
          <w:rFonts w:hint="eastAsia" w:ascii="宋体" w:hAnsi="宋体" w:eastAsia="宋体" w:cs="宋体"/>
          <w:b/>
          <w:color w:val="auto"/>
          <w:kern w:val="0"/>
          <w:sz w:val="30"/>
          <w:szCs w:val="30"/>
          <w:highlight w:val="none"/>
          <w:u w:val="none"/>
          <w:lang w:val="en-US" w:eastAsia="zh-CN"/>
        </w:rPr>
        <w:t xml:space="preserve"> </w:t>
      </w:r>
    </w:p>
    <w:p w14:paraId="04981A67">
      <w:pP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pgSz w:w="11906" w:h="16838"/>
          <w:pgMar w:top="1440" w:right="1080" w:bottom="1440" w:left="1080" w:header="851" w:footer="992" w:gutter="0"/>
          <w:cols w:space="425" w:num="1"/>
          <w:docGrid w:type="lines" w:linePitch="312" w:charSpace="0"/>
        </w:sectPr>
      </w:pPr>
      <w:r>
        <w:rPr>
          <w:rFonts w:hint="eastAsia" w:ascii="宋体" w:hAnsi="宋体" w:cs="宋体"/>
          <w:b/>
          <w:color w:val="auto"/>
          <w:kern w:val="0"/>
          <w:sz w:val="30"/>
          <w:szCs w:val="30"/>
          <w:highlight w:val="none"/>
          <w:lang w:eastAsia="zh-CN"/>
        </w:rPr>
        <w:t>202</w:t>
      </w:r>
      <w:r>
        <w:rPr>
          <w:rFonts w:hint="eastAsia" w:ascii="宋体" w:hAnsi="宋体" w:cs="宋体"/>
          <w:b/>
          <w:color w:val="auto"/>
          <w:kern w:val="0"/>
          <w:sz w:val="30"/>
          <w:szCs w:val="30"/>
          <w:highlight w:val="none"/>
          <w:lang w:val="en-US" w:eastAsia="zh-CN"/>
        </w:rPr>
        <w:t>5</w:t>
      </w:r>
      <w:r>
        <w:rPr>
          <w:rFonts w:hint="eastAsia" w:ascii="宋体" w:hAnsi="宋体" w:cs="宋体"/>
          <w:b/>
          <w:color w:val="auto"/>
          <w:kern w:val="0"/>
          <w:sz w:val="30"/>
          <w:szCs w:val="30"/>
          <w:highlight w:val="none"/>
          <w:lang w:eastAsia="zh-CN"/>
        </w:rPr>
        <w:t>年</w:t>
      </w:r>
      <w:r>
        <w:rPr>
          <w:rFonts w:hint="eastAsia" w:ascii="宋体" w:hAnsi="宋体" w:cs="宋体"/>
          <w:b/>
          <w:color w:val="auto"/>
          <w:kern w:val="0"/>
          <w:sz w:val="30"/>
          <w:szCs w:val="30"/>
          <w:highlight w:val="none"/>
          <w:lang w:val="en-US" w:eastAsia="zh-CN"/>
        </w:rPr>
        <w:t>12</w:t>
      </w:r>
      <w:r>
        <w:rPr>
          <w:rFonts w:hint="eastAsia" w:ascii="宋体" w:hAnsi="宋体" w:cs="宋体"/>
          <w:b/>
          <w:color w:val="auto"/>
          <w:kern w:val="0"/>
          <w:sz w:val="30"/>
          <w:szCs w:val="30"/>
          <w:highlight w:val="none"/>
          <w:lang w:eastAsia="zh-CN"/>
        </w:rPr>
        <w:t>月</w:t>
      </w:r>
    </w:p>
    <w:p w14:paraId="3EC8A8E0">
      <w:pPr>
        <w:pStyle w:val="32"/>
        <w:spacing w:line="360" w:lineRule="auto"/>
        <w:jc w:val="center"/>
        <w:rPr>
          <w:rFonts w:ascii="宋体" w:hAnsi="宋体"/>
          <w:color w:val="auto"/>
          <w:highlight w:val="none"/>
        </w:rPr>
      </w:pPr>
    </w:p>
    <w:p w14:paraId="5DA53C90">
      <w:pPr>
        <w:pStyle w:val="32"/>
        <w:spacing w:line="360" w:lineRule="auto"/>
        <w:jc w:val="center"/>
        <w:rPr>
          <w:rFonts w:ascii="宋体" w:hAnsi="宋体"/>
          <w:b/>
          <w:color w:val="auto"/>
          <w:sz w:val="48"/>
          <w:szCs w:val="48"/>
          <w:highlight w:val="none"/>
        </w:rPr>
      </w:pPr>
    </w:p>
    <w:p w14:paraId="6FCDF7A3">
      <w:pPr>
        <w:pStyle w:val="32"/>
        <w:spacing w:line="360" w:lineRule="auto"/>
        <w:jc w:val="center"/>
        <w:rPr>
          <w:rFonts w:ascii="宋体" w:hAnsi="宋体"/>
          <w:b/>
          <w:color w:val="auto"/>
          <w:sz w:val="48"/>
          <w:szCs w:val="48"/>
          <w:highlight w:val="none"/>
        </w:rPr>
      </w:pPr>
      <w:r>
        <w:rPr>
          <w:rFonts w:ascii="宋体" w:hAnsi="宋体"/>
          <w:b/>
          <w:color w:val="auto"/>
          <w:sz w:val="48"/>
          <w:szCs w:val="48"/>
          <w:highlight w:val="none"/>
        </w:rPr>
        <w:t>目    录</w:t>
      </w:r>
    </w:p>
    <w:p w14:paraId="5CB40A73">
      <w:pPr>
        <w:pStyle w:val="19"/>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695ED94A">
      <w:pPr>
        <w:pStyle w:val="19"/>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010B72C4">
      <w:pPr>
        <w:pStyle w:val="19"/>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  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14:paraId="6DCC18DB">
      <w:pPr>
        <w:pStyle w:val="19"/>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14:paraId="638E6A85">
      <w:pPr>
        <w:pStyle w:val="19"/>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 xml:space="preserve">第五章  </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28"/>
          <w:highlight w:val="none"/>
        </w:rPr>
        <w:fldChar w:fldCharType="end"/>
      </w:r>
    </w:p>
    <w:p w14:paraId="2FBB8EC1">
      <w:pPr>
        <w:pStyle w:val="19"/>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 xml:space="preserve">第六章  </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color w:val="auto"/>
          <w:sz w:val="28"/>
          <w:szCs w:val="28"/>
          <w:highlight w:val="none"/>
        </w:rPr>
        <w:fldChar w:fldCharType="end"/>
      </w:r>
    </w:p>
    <w:p w14:paraId="25D8F236">
      <w:pPr>
        <w:pStyle w:val="19"/>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  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color w:val="auto"/>
          <w:sz w:val="28"/>
          <w:szCs w:val="28"/>
          <w:highlight w:val="none"/>
        </w:rPr>
        <w:fldChar w:fldCharType="end"/>
      </w:r>
    </w:p>
    <w:p w14:paraId="2B651CED">
      <w:pPr>
        <w:pStyle w:val="34"/>
        <w:spacing w:line="360" w:lineRule="auto"/>
        <w:rPr>
          <w:color w:val="auto"/>
          <w:highlight w:val="none"/>
        </w:rPr>
      </w:pPr>
      <w:r>
        <w:rPr>
          <w:color w:val="auto"/>
          <w:sz w:val="28"/>
          <w:szCs w:val="28"/>
          <w:highlight w:val="none"/>
        </w:rPr>
        <w:fldChar w:fldCharType="end"/>
      </w:r>
    </w:p>
    <w:p w14:paraId="1A857389">
      <w:pPr>
        <w:pStyle w:val="32"/>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C75F54">
      <w:pPr>
        <w:pStyle w:val="33"/>
        <w:rPr>
          <w:color w:val="auto"/>
          <w:highlight w:val="none"/>
        </w:rPr>
      </w:pPr>
    </w:p>
    <w:p w14:paraId="691A08E1">
      <w:pPr>
        <w:pStyle w:val="32"/>
        <w:numPr>
          <w:ilvl w:val="0"/>
          <w:numId w:val="1"/>
        </w:numP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 xml:space="preserve"> 竞争性磋商公告</w:t>
      </w:r>
      <w:bookmarkEnd w:id="1"/>
    </w:p>
    <w:p w14:paraId="224437EB">
      <w:pPr>
        <w:pStyle w:val="5"/>
        <w:spacing w:line="360" w:lineRule="auto"/>
        <w:jc w:val="center"/>
        <w:rPr>
          <w:rFonts w:hint="eastAsia"/>
          <w:color w:val="auto"/>
          <w:highlight w:val="none"/>
        </w:rPr>
      </w:pPr>
      <w:r>
        <w:rPr>
          <w:rFonts w:hint="eastAsia" w:ascii="宋体" w:hAnsi="宋体" w:cs="宋体"/>
          <w:color w:val="auto"/>
          <w:sz w:val="28"/>
          <w:szCs w:val="20"/>
          <w:highlight w:val="none"/>
          <w:lang w:eastAsia="zh-CN"/>
        </w:rPr>
        <w:t>广西启利工程咨询有限公司关于</w:t>
      </w:r>
      <w:bookmarkStart w:id="2" w:name="_Toc24127"/>
      <w:r>
        <w:rPr>
          <w:rFonts w:hint="eastAsia" w:ascii="宋体" w:hAnsi="宋体" w:cs="宋体"/>
          <w:color w:val="auto"/>
          <w:sz w:val="28"/>
          <w:szCs w:val="20"/>
          <w:highlight w:val="none"/>
          <w:lang w:eastAsia="zh-CN"/>
        </w:rPr>
        <w:t>天等县民兵训练基地改造项目（项目编</w:t>
      </w:r>
      <w:r>
        <w:rPr>
          <w:rFonts w:hint="eastAsia" w:ascii="宋体" w:hAnsi="宋体" w:eastAsia="宋体" w:cs="宋体"/>
          <w:color w:val="auto"/>
          <w:sz w:val="28"/>
          <w:szCs w:val="20"/>
          <w:highlight w:val="none"/>
          <w:lang w:eastAsia="zh-CN"/>
        </w:rPr>
        <w:t>号：</w:t>
      </w:r>
      <w:r>
        <w:rPr>
          <w:rFonts w:hint="eastAsia" w:ascii="宋体" w:hAnsi="宋体" w:eastAsia="宋体" w:cs="宋体"/>
          <w:color w:val="auto"/>
          <w:sz w:val="28"/>
          <w:szCs w:val="20"/>
          <w:highlight w:val="none"/>
          <w:lang w:val="en-US" w:eastAsia="zh-CN"/>
        </w:rPr>
        <w:t>CZZC2025-C2-250242-GXQL</w:t>
      </w:r>
      <w:r>
        <w:rPr>
          <w:rFonts w:hint="eastAsia" w:ascii="宋体" w:hAnsi="宋体" w:eastAsia="宋体" w:cs="宋体"/>
          <w:color w:val="auto"/>
          <w:sz w:val="28"/>
          <w:szCs w:val="20"/>
          <w:highlight w:val="none"/>
          <w:lang w:eastAsia="zh-CN"/>
        </w:rPr>
        <w:t>）</w:t>
      </w:r>
      <w:bookmarkStart w:id="3" w:name="_Toc22582_WPSOffice_Level1"/>
      <w:r>
        <w:rPr>
          <w:rFonts w:hint="eastAsia" w:ascii="宋体" w:hAnsi="宋体" w:cs="宋体"/>
          <w:color w:val="auto"/>
          <w:sz w:val="28"/>
          <w:szCs w:val="20"/>
          <w:highlight w:val="none"/>
          <w:lang w:eastAsia="zh-CN"/>
        </w:rPr>
        <w:t>竞争性磋商公告</w:t>
      </w:r>
      <w:bookmarkEnd w:id="2"/>
      <w:bookmarkEnd w:id="3"/>
      <w:r>
        <w:rPr>
          <w:rFonts w:hint="eastAsia" w:ascii="宋体" w:hAnsi="宋体" w:cs="宋体"/>
          <w:color w:val="auto"/>
          <w:sz w:val="28"/>
          <w:szCs w:val="20"/>
          <w:highlight w:val="none"/>
          <w:lang w:eastAsia="zh-CN"/>
        </w:rPr>
        <w:t>(远程异地评标）</w:t>
      </w:r>
    </w:p>
    <w:p w14:paraId="4307D535">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7D79C67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 xml:space="preserve">天等县民兵训练基地改造项目 </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2026年01月</w:t>
      </w:r>
      <w:r>
        <w:rPr>
          <w:rFonts w:hint="eastAsia" w:ascii="宋体" w:hAnsi="宋体" w:eastAsia="宋体" w:cs="宋体"/>
          <w:color w:val="auto"/>
          <w:sz w:val="21"/>
          <w:szCs w:val="21"/>
          <w:highlight w:val="none"/>
          <w:lang w:val="en-US" w:eastAsia="zh-CN"/>
        </w:rPr>
        <w:t>08</w:t>
      </w:r>
      <w:r>
        <w:rPr>
          <w:rFonts w:hint="eastAsia" w:ascii="宋体" w:hAnsi="宋体" w:cs="宋体"/>
          <w:color w:val="auto"/>
          <w:sz w:val="21"/>
          <w:szCs w:val="21"/>
          <w:highlight w:val="none"/>
          <w:lang w:val="en-US" w:eastAsia="zh-CN"/>
        </w:rPr>
        <w:t>日15时00 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0B92B749">
      <w:pPr>
        <w:spacing w:line="360" w:lineRule="auto"/>
        <w:rPr>
          <w:b/>
          <w:bCs/>
          <w:color w:val="auto"/>
          <w:sz w:val="21"/>
          <w:szCs w:val="21"/>
          <w:highlight w:val="none"/>
        </w:rPr>
      </w:pPr>
      <w:bookmarkStart w:id="4" w:name="_Toc28359012"/>
      <w:bookmarkStart w:id="5" w:name="_Toc28359089"/>
      <w:bookmarkStart w:id="6" w:name="_Toc35393629"/>
      <w:bookmarkStart w:id="7" w:name="_Toc35393798"/>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592E0AD7">
      <w:pPr>
        <w:spacing w:line="360" w:lineRule="auto"/>
        <w:ind w:firstLine="420" w:firstLineChars="200"/>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rPr>
        <w:t>1.项目编号：</w:t>
      </w:r>
      <w:r>
        <w:rPr>
          <w:rFonts w:hint="eastAsia" w:ascii="Times New Roman" w:hAnsi="Times New Roman" w:eastAsia="宋体" w:cs="Times New Roman"/>
          <w:color w:val="auto"/>
          <w:sz w:val="21"/>
          <w:szCs w:val="21"/>
          <w:highlight w:val="none"/>
          <w:lang w:val="en-US" w:eastAsia="zh-CN"/>
        </w:rPr>
        <w:t>CZZC2025-C2-250242-GXQL</w:t>
      </w:r>
      <w:r>
        <w:rPr>
          <w:rFonts w:hint="eastAsia" w:ascii="Times New Roman" w:hAnsi="Times New Roman" w:eastAsia="宋体" w:cs="Times New Roman"/>
          <w:color w:val="auto"/>
          <w:sz w:val="21"/>
          <w:szCs w:val="21"/>
          <w:highlight w:val="none"/>
          <w:lang w:eastAsia="zh-CN"/>
        </w:rPr>
        <w:t>。</w:t>
      </w:r>
    </w:p>
    <w:p w14:paraId="7C2A1D20">
      <w:pP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 xml:space="preserve">天等县民兵训练基地改造项目 </w:t>
      </w:r>
    </w:p>
    <w:p w14:paraId="40B8F9D7">
      <w:pP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5F2851D">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18"/>
          <w:szCs w:val="18"/>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4.采购预算金额：人民币</w:t>
      </w:r>
      <w:r>
        <w:rPr>
          <w:rFonts w:hint="eastAsia" w:ascii="Times New Roman" w:hAnsi="Times New Roman" w:cs="Times New Roman"/>
          <w:bCs w:val="0"/>
          <w:color w:val="auto"/>
          <w:spacing w:val="0"/>
          <w:sz w:val="21"/>
          <w:szCs w:val="21"/>
          <w:highlight w:val="none"/>
          <w:lang w:val="en-US" w:eastAsia="zh-CN" w:bidi="hi-IN"/>
        </w:rPr>
        <w:t>壹佰肆拾肆万陆仟叁佰玖拾陆元零壹分</w:t>
      </w:r>
      <w:r>
        <w:rPr>
          <w:rFonts w:hint="eastAsia" w:ascii="Times New Roman" w:hAnsi="Times New Roman" w:eastAsia="宋体" w:cs="Times New Roman"/>
          <w:bCs w:val="0"/>
          <w:color w:val="auto"/>
          <w:spacing w:val="0"/>
          <w:sz w:val="21"/>
          <w:szCs w:val="21"/>
          <w:highlight w:val="none"/>
          <w:lang w:val="en-US" w:eastAsia="zh-CN" w:bidi="hi-IN"/>
        </w:rPr>
        <w:t>（</w:t>
      </w:r>
      <w:r>
        <w:rPr>
          <w:rFonts w:hint="eastAsia" w:ascii="Times New Roman" w:hAnsi="Times New Roman" w:cs="Times New Roman"/>
          <w:bCs w:val="0"/>
          <w:color w:val="auto"/>
          <w:spacing w:val="0"/>
          <w:sz w:val="21"/>
          <w:szCs w:val="21"/>
          <w:highlight w:val="none"/>
          <w:lang w:val="en-US" w:eastAsia="zh-CN" w:bidi="hi-IN"/>
        </w:rPr>
        <w:t>¥1446396.01</w:t>
      </w:r>
      <w:r>
        <w:rPr>
          <w:rFonts w:hint="eastAsia" w:ascii="Times New Roman" w:hAnsi="Times New Roman" w:eastAsia="宋体" w:cs="Times New Roman"/>
          <w:bCs w:val="0"/>
          <w:color w:val="auto"/>
          <w:spacing w:val="0"/>
          <w:sz w:val="18"/>
          <w:szCs w:val="18"/>
          <w:highlight w:val="none"/>
          <w:lang w:val="en-US" w:eastAsia="zh-CN" w:bidi="hi-IN"/>
        </w:rPr>
        <w:t>）。</w:t>
      </w:r>
    </w:p>
    <w:p w14:paraId="5E73116A">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cs="Times New Roman"/>
          <w:bCs w:val="0"/>
          <w:color w:val="auto"/>
          <w:spacing w:val="0"/>
          <w:sz w:val="21"/>
          <w:szCs w:val="21"/>
          <w:highlight w:val="none"/>
          <w:lang w:val="en-US" w:eastAsia="zh-CN" w:bidi="hi-IN"/>
        </w:rPr>
      </w:pPr>
      <w:r>
        <w:rPr>
          <w:rFonts w:hint="eastAsia" w:ascii="Times New Roman" w:hAnsi="Times New Roman" w:cs="Times New Roman"/>
          <w:bCs w:val="0"/>
          <w:color w:val="auto"/>
          <w:spacing w:val="0"/>
          <w:sz w:val="21"/>
          <w:szCs w:val="21"/>
          <w:highlight w:val="none"/>
          <w:lang w:val="en-US" w:eastAsia="zh-CN" w:bidi="hi-IN"/>
        </w:rPr>
        <w:t>5.最高限价：人民币壹佰肆拾肆万陆仟叁佰玖拾陆元零壹分（¥1446396.01）。</w:t>
      </w:r>
    </w:p>
    <w:p w14:paraId="3408F08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6.采购需求：本项目为</w:t>
      </w:r>
      <w:r>
        <w:rPr>
          <w:rFonts w:hint="eastAsia" w:cs="Times New Roman"/>
          <w:bCs w:val="0"/>
          <w:color w:val="auto"/>
          <w:spacing w:val="0"/>
          <w:sz w:val="21"/>
          <w:szCs w:val="21"/>
          <w:highlight w:val="none"/>
          <w:lang w:val="en-US" w:eastAsia="zh-CN" w:bidi="hi-IN"/>
        </w:rPr>
        <w:t>天等县民兵训练基地改造项目</w:t>
      </w:r>
      <w:r>
        <w:rPr>
          <w:rFonts w:hint="eastAsia" w:ascii="Times New Roman" w:hAnsi="Times New Roman" w:eastAsia="宋体" w:cs="Times New Roman"/>
          <w:bCs w:val="0"/>
          <w:color w:val="auto"/>
          <w:spacing w:val="0"/>
          <w:sz w:val="21"/>
          <w:szCs w:val="21"/>
          <w:highlight w:val="none"/>
          <w:lang w:val="en-US" w:eastAsia="zh-CN" w:bidi="hi-IN"/>
        </w:rPr>
        <w:t>；</w:t>
      </w:r>
      <w:r>
        <w:rPr>
          <w:rFonts w:hint="eastAsia" w:cs="Times New Roman"/>
          <w:bCs w:val="0"/>
          <w:color w:val="auto"/>
          <w:spacing w:val="0"/>
          <w:sz w:val="21"/>
          <w:szCs w:val="21"/>
          <w:highlight w:val="none"/>
          <w:lang w:val="en-US" w:eastAsia="zh-CN" w:bidi="hi-IN"/>
        </w:rPr>
        <w:t>具体</w:t>
      </w:r>
      <w:r>
        <w:rPr>
          <w:rFonts w:hint="eastAsia" w:ascii="Times New Roman" w:hAnsi="Times New Roman" w:eastAsia="宋体" w:cs="Times New Roman"/>
          <w:bCs w:val="0"/>
          <w:color w:val="auto"/>
          <w:spacing w:val="0"/>
          <w:sz w:val="21"/>
          <w:szCs w:val="21"/>
          <w:highlight w:val="none"/>
          <w:lang w:val="en-US" w:eastAsia="zh-CN" w:bidi="hi-IN"/>
        </w:rPr>
        <w:t xml:space="preserve">以工程量清单内容为准。 </w:t>
      </w:r>
    </w:p>
    <w:p w14:paraId="72C826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30日历天</w:t>
      </w:r>
      <w:r>
        <w:rPr>
          <w:rFonts w:hint="eastAsia"/>
          <w:color w:val="auto"/>
          <w:sz w:val="21"/>
          <w:szCs w:val="21"/>
          <w:highlight w:val="none"/>
        </w:rPr>
        <w:t>。</w:t>
      </w:r>
    </w:p>
    <w:p w14:paraId="5B2EA533">
      <w:pP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73EBD820">
      <w:pPr>
        <w:spacing w:line="360" w:lineRule="auto"/>
        <w:rPr>
          <w:b/>
          <w:bCs/>
          <w:color w:val="auto"/>
          <w:sz w:val="21"/>
          <w:szCs w:val="21"/>
          <w:highlight w:val="none"/>
        </w:rPr>
      </w:pPr>
      <w:bookmarkStart w:id="8" w:name="_Toc35393799"/>
      <w:bookmarkStart w:id="9" w:name="_Toc28359013"/>
      <w:bookmarkStart w:id="10" w:name="_Toc35393630"/>
      <w:bookmarkStart w:id="11" w:name="_Toc28359090"/>
      <w:r>
        <w:rPr>
          <w:rFonts w:hint="eastAsia"/>
          <w:b/>
          <w:bCs/>
          <w:color w:val="auto"/>
          <w:sz w:val="21"/>
          <w:szCs w:val="21"/>
          <w:highlight w:val="none"/>
        </w:rPr>
        <w:t>二、申请人的资格要求：</w:t>
      </w:r>
      <w:bookmarkEnd w:id="8"/>
      <w:bookmarkEnd w:id="9"/>
      <w:bookmarkEnd w:id="10"/>
      <w:bookmarkEnd w:id="11"/>
    </w:p>
    <w:p w14:paraId="10A39C9B">
      <w:pPr>
        <w:spacing w:line="360" w:lineRule="auto"/>
        <w:ind w:firstLine="420" w:firstLineChars="200"/>
        <w:rPr>
          <w:rFonts w:hint="eastAsia"/>
          <w:color w:val="auto"/>
          <w:sz w:val="21"/>
          <w:szCs w:val="21"/>
          <w:highlight w:val="none"/>
        </w:rPr>
      </w:pPr>
      <w:bookmarkStart w:id="12" w:name="_Toc28359014"/>
      <w:bookmarkStart w:id="13" w:name="_Toc28359091"/>
      <w:r>
        <w:rPr>
          <w:rFonts w:hint="eastAsia"/>
          <w:color w:val="auto"/>
          <w:sz w:val="21"/>
          <w:szCs w:val="21"/>
          <w:highlight w:val="none"/>
        </w:rPr>
        <w:t>1.满足《中华人民共和国政府采购法》第二十二条规定；</w:t>
      </w:r>
    </w:p>
    <w:p w14:paraId="5994456B">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本项目专门面向中小企业预留，供应商应为中小微企业（监狱企业或残疾人福利性单位视同小微企业）</w:t>
      </w:r>
    </w:p>
    <w:p w14:paraId="271F0C32">
      <w:pPr>
        <w:pStyle w:val="3"/>
        <w:ind w:firstLine="420" w:firstLineChars="200"/>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宋体" w:hAnsi="宋体" w:eastAsia="宋体" w:cs="宋体"/>
          <w:color w:val="auto"/>
          <w:sz w:val="21"/>
          <w:szCs w:val="21"/>
          <w:highlight w:val="none"/>
          <w:lang w:eastAsia="zh-CN"/>
        </w:rPr>
        <w:t>：</w:t>
      </w:r>
    </w:p>
    <w:p w14:paraId="28D6C14A">
      <w:pPr>
        <w:spacing w:line="360" w:lineRule="auto"/>
        <w:ind w:firstLine="420" w:firstLineChars="200"/>
        <w:rPr>
          <w:rFonts w:hint="eastAsia"/>
          <w:color w:val="auto"/>
          <w:sz w:val="21"/>
          <w:szCs w:val="21"/>
          <w:highlight w:val="none"/>
        </w:rPr>
      </w:pPr>
      <w:bookmarkStart w:id="14" w:name="OLE_LINK1"/>
      <w:bookmarkStart w:id="15" w:name="_Toc35393800"/>
      <w:bookmarkStart w:id="16" w:name="_Toc35393631"/>
      <w:r>
        <w:rPr>
          <w:rFonts w:hint="eastAsia"/>
          <w:color w:val="auto"/>
          <w:sz w:val="21"/>
          <w:szCs w:val="21"/>
          <w:highlight w:val="none"/>
          <w:lang w:val="en-US" w:eastAsia="zh-CN"/>
        </w:rPr>
        <w:t xml:space="preserve">3.1 </w:t>
      </w:r>
      <w:bookmarkStart w:id="17" w:name="OLE_LINK3"/>
      <w:r>
        <w:rPr>
          <w:rFonts w:hint="eastAsia"/>
          <w:color w:val="auto"/>
          <w:sz w:val="21"/>
          <w:szCs w:val="21"/>
          <w:highlight w:val="none"/>
          <w:lang w:val="en-US" w:eastAsia="zh-CN"/>
        </w:rPr>
        <w:t>国内注册（指按国家有关规定要求注册的），具有法人资格的供应商</w:t>
      </w:r>
      <w:bookmarkEnd w:id="17"/>
      <w:r>
        <w:rPr>
          <w:rFonts w:hint="eastAsia"/>
          <w:color w:val="auto"/>
          <w:sz w:val="21"/>
          <w:szCs w:val="21"/>
          <w:highlight w:val="none"/>
          <w:lang w:val="en-US" w:eastAsia="zh-CN"/>
        </w:rPr>
        <w:t>， 同时具有建筑工程施工总承包叁级以上（含叁级）资质的施工企业。 且具备履行合同所必需的设备和专业技术能力的合法供应商。</w:t>
      </w:r>
    </w:p>
    <w:p w14:paraId="5E3F6B18">
      <w:pPr>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3.2 拟投入的项目经理必须具备建筑工程专业贰级以上（含贰级）注册建造师资格和安全生产考核合格证书（B 类），且未担任其他在建工程的项目经理。</w:t>
      </w:r>
    </w:p>
    <w:bookmarkEnd w:id="14"/>
    <w:p w14:paraId="0614AD61">
      <w:pP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5"/>
      <w:bookmarkEnd w:id="16"/>
    </w:p>
    <w:p w14:paraId="1A981E6A">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val="en-US" w:eastAsia="zh-CN"/>
        </w:rPr>
        <w:t>自公告发布之日</w:t>
      </w:r>
      <w:r>
        <w:rPr>
          <w:rFonts w:hint="eastAsia" w:ascii="宋体" w:hAnsi="宋体" w:cs="宋体"/>
          <w:color w:val="auto"/>
          <w:sz w:val="21"/>
          <w:szCs w:val="21"/>
          <w:highlight w:val="none"/>
          <w:lang w:eastAsia="zh-CN"/>
        </w:rPr>
        <w:t>起至202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01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lang w:eastAsia="zh-CN"/>
        </w:rPr>
        <w:t>日。</w:t>
      </w:r>
    </w:p>
    <w:p w14:paraId="633B46E3">
      <w:pPr>
        <w:pageBreakBefore w:val="0"/>
        <w:widowControl w:val="0"/>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4729203A">
      <w:pPr>
        <w:pageBreakBefore w:val="0"/>
        <w:widowControl w:val="0"/>
        <w:kinsoku/>
        <w:wordWrap/>
        <w:overflowPunct/>
        <w:topLinePunct w:val="0"/>
        <w:autoSpaceDE/>
        <w:autoSpaceDN/>
        <w:bidi w:val="0"/>
        <w:snapToGrid/>
        <w:spacing w:line="327" w:lineRule="auto"/>
        <w:ind w:firstLine="420" w:firstLineChars="200"/>
        <w:rPr>
          <w:rFonts w:ascii="宋体" w:hAnsi="宋体" w:cs="宋体"/>
          <w:color w:val="auto"/>
          <w:sz w:val="21"/>
          <w:szCs w:val="21"/>
          <w:highlight w:val="none"/>
          <w:u w:val="single"/>
        </w:rPr>
      </w:pPr>
      <w:r>
        <w:rPr>
          <w:rFonts w:hint="eastAsia"/>
          <w:color w:val="auto"/>
          <w:sz w:val="21"/>
          <w:szCs w:val="21"/>
          <w:highlight w:val="none"/>
          <w:lang w:val="en-US" w:eastAsia="zh-CN"/>
        </w:rPr>
        <w:t>3.</w:t>
      </w:r>
      <w:r>
        <w:rPr>
          <w:rFonts w:hint="default" w:eastAsia="宋体"/>
          <w:color w:val="auto"/>
          <w:sz w:val="21"/>
          <w:szCs w:val="21"/>
          <w:highlight w:val="none"/>
          <w:lang w:val="en-US" w:eastAsia="zh-CN"/>
        </w:rPr>
        <w:t>方式：</w:t>
      </w:r>
      <w:r>
        <w:rPr>
          <w:rFonts w:hint="eastAsia" w:ascii="宋体" w:hAnsi="宋体" w:eastAsia="宋体" w:cs="宋体"/>
          <w:color w:val="auto"/>
          <w:sz w:val="21"/>
          <w:szCs w:val="21"/>
          <w:highlight w:val="none"/>
        </w:rPr>
        <w:t>供应商登录</w:t>
      </w:r>
      <w:r>
        <w:rPr>
          <w:rFonts w:hint="eastAsia" w:ascii="宋体" w:hAnsi="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在线申请获取采购文件（进入“项目采购”应用，在获取采购文件菜单中选择项目，申请获取采购文件）。</w:t>
      </w:r>
    </w:p>
    <w:p w14:paraId="06043D48">
      <w:pPr>
        <w:spacing w:line="360" w:lineRule="auto"/>
        <w:rPr>
          <w:rFonts w:hint="eastAsia"/>
          <w:b/>
          <w:bCs/>
          <w:color w:val="auto"/>
          <w:sz w:val="21"/>
          <w:szCs w:val="21"/>
          <w:highlight w:val="none"/>
        </w:rPr>
      </w:pPr>
      <w:bookmarkStart w:id="18" w:name="_Toc35393632"/>
      <w:bookmarkStart w:id="19" w:name="_Toc28359015"/>
      <w:bookmarkStart w:id="20" w:name="_Toc35393801"/>
      <w:bookmarkStart w:id="21" w:name="_Toc28359092"/>
      <w:r>
        <w:rPr>
          <w:rFonts w:hint="eastAsia"/>
          <w:b/>
          <w:bCs/>
          <w:color w:val="auto"/>
          <w:sz w:val="21"/>
          <w:szCs w:val="21"/>
          <w:highlight w:val="none"/>
        </w:rPr>
        <w:t>四、响应文件提交</w:t>
      </w:r>
      <w:bookmarkEnd w:id="18"/>
      <w:bookmarkEnd w:id="19"/>
      <w:bookmarkEnd w:id="20"/>
      <w:bookmarkEnd w:id="21"/>
      <w:r>
        <w:rPr>
          <w:rFonts w:hint="eastAsia"/>
          <w:b/>
          <w:bCs/>
          <w:color w:val="auto"/>
          <w:sz w:val="21"/>
          <w:szCs w:val="21"/>
          <w:highlight w:val="none"/>
        </w:rPr>
        <w:t>：</w:t>
      </w:r>
    </w:p>
    <w:p w14:paraId="749652F5">
      <w:pP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2026年01月 08日15时00分</w:t>
      </w:r>
      <w:r>
        <w:rPr>
          <w:rFonts w:hint="eastAsia"/>
          <w:color w:val="auto"/>
          <w:sz w:val="21"/>
          <w:szCs w:val="21"/>
          <w:highlight w:val="none"/>
        </w:rPr>
        <w:t>（北京时间）</w:t>
      </w:r>
    </w:p>
    <w:p w14:paraId="24AE40C3">
      <w:pPr>
        <w:spacing w:line="360" w:lineRule="auto"/>
        <w:rPr>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3C673238">
      <w:pPr>
        <w:numPr>
          <w:ilvl w:val="0"/>
          <w:numId w:val="2"/>
        </w:numPr>
        <w:spacing w:line="360" w:lineRule="auto"/>
        <w:rPr>
          <w:rFonts w:hint="eastAsia"/>
          <w:color w:val="auto"/>
          <w:sz w:val="21"/>
          <w:szCs w:val="21"/>
          <w:highlight w:val="none"/>
        </w:rPr>
      </w:pPr>
      <w:bookmarkStart w:id="22" w:name="_Toc28359093"/>
      <w:bookmarkStart w:id="23" w:name="_Toc35393633"/>
      <w:bookmarkStart w:id="24" w:name="_Toc28359016"/>
      <w:bookmarkStart w:id="25" w:name="_Toc35393802"/>
      <w:r>
        <w:rPr>
          <w:rFonts w:hint="eastAsia"/>
          <w:b/>
          <w:bCs/>
          <w:color w:val="auto"/>
          <w:sz w:val="21"/>
          <w:szCs w:val="21"/>
          <w:highlight w:val="none"/>
        </w:rPr>
        <w:t>开启</w:t>
      </w:r>
      <w:bookmarkEnd w:id="22"/>
      <w:bookmarkEnd w:id="23"/>
      <w:bookmarkEnd w:id="24"/>
      <w:bookmarkEnd w:id="25"/>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2026年01月08日15时00分</w:t>
      </w:r>
      <w:r>
        <w:rPr>
          <w:rFonts w:hint="eastAsia"/>
          <w:color w:val="auto"/>
          <w:sz w:val="21"/>
          <w:szCs w:val="21"/>
          <w:highlight w:val="none"/>
        </w:rPr>
        <w:t>（北京时间）</w:t>
      </w:r>
    </w:p>
    <w:p w14:paraId="1384057B">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color w:val="auto"/>
          <w:sz w:val="21"/>
          <w:szCs w:val="21"/>
          <w:highlight w:val="none"/>
          <w:lang w:eastAsia="zh-CN"/>
        </w:rPr>
        <w:t>地址：登录</w:t>
      </w:r>
      <w:r>
        <w:rPr>
          <w:rFonts w:hint="eastAsia"/>
          <w:color w:val="auto"/>
          <w:sz w:val="21"/>
          <w:szCs w:val="21"/>
          <w:highlight w:val="none"/>
          <w:lang w:val="en-US" w:eastAsia="zh-CN"/>
        </w:rPr>
        <w:t>广西政府采购云平台</w:t>
      </w:r>
      <w:r>
        <w:rPr>
          <w:rFonts w:hint="eastAsia"/>
          <w:color w:val="auto"/>
          <w:sz w:val="21"/>
          <w:szCs w:val="21"/>
          <w:highlight w:val="none"/>
          <w:lang w:eastAsia="zh-CN"/>
        </w:rPr>
        <w:t>进行在线解密开启</w:t>
      </w:r>
      <w:r>
        <w:rPr>
          <w:rFonts w:hint="eastAsia" w:ascii="宋体" w:hAnsi="宋体" w:cs="宋体"/>
          <w:color w:val="auto"/>
          <w:sz w:val="21"/>
          <w:szCs w:val="21"/>
          <w:highlight w:val="none"/>
          <w:lang w:eastAsia="zh-CN"/>
        </w:rPr>
        <w:t>。</w:t>
      </w:r>
    </w:p>
    <w:p w14:paraId="0A3C51AC">
      <w:pPr>
        <w:spacing w:line="360" w:lineRule="auto"/>
        <w:rPr>
          <w:color w:val="auto"/>
          <w:sz w:val="21"/>
          <w:szCs w:val="21"/>
          <w:highlight w:val="none"/>
        </w:rPr>
      </w:pPr>
      <w:bookmarkStart w:id="26" w:name="_Toc28359017"/>
      <w:bookmarkStart w:id="27" w:name="_Toc28359094"/>
      <w:bookmarkStart w:id="28" w:name="_Toc35393803"/>
      <w:bookmarkStart w:id="29" w:name="_Toc35393634"/>
      <w:r>
        <w:rPr>
          <w:rFonts w:hint="eastAsia"/>
          <w:b/>
          <w:bCs/>
          <w:color w:val="auto"/>
          <w:sz w:val="21"/>
          <w:szCs w:val="21"/>
          <w:highlight w:val="none"/>
        </w:rPr>
        <w:t>六、公告期限</w:t>
      </w:r>
      <w:bookmarkEnd w:id="26"/>
      <w:bookmarkEnd w:id="27"/>
      <w:bookmarkEnd w:id="28"/>
      <w:bookmarkEnd w:id="29"/>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A888D7E">
      <w:pPr>
        <w:spacing w:line="360" w:lineRule="auto"/>
        <w:rPr>
          <w:rFonts w:hint="eastAsia"/>
          <w:b/>
          <w:bCs/>
          <w:color w:val="auto"/>
          <w:sz w:val="21"/>
          <w:szCs w:val="21"/>
          <w:highlight w:val="none"/>
        </w:rPr>
      </w:pPr>
      <w:bookmarkStart w:id="30" w:name="_Toc35393635"/>
      <w:bookmarkStart w:id="31" w:name="_Toc35393804"/>
      <w:r>
        <w:rPr>
          <w:rFonts w:hint="eastAsia"/>
          <w:b/>
          <w:bCs/>
          <w:color w:val="auto"/>
          <w:sz w:val="21"/>
          <w:szCs w:val="21"/>
          <w:highlight w:val="none"/>
        </w:rPr>
        <w:t>七、其他补充事宜</w:t>
      </w:r>
      <w:bookmarkEnd w:id="30"/>
      <w:bookmarkEnd w:id="31"/>
      <w:r>
        <w:rPr>
          <w:rFonts w:hint="eastAsia"/>
          <w:b/>
          <w:bCs/>
          <w:color w:val="auto"/>
          <w:sz w:val="21"/>
          <w:szCs w:val="21"/>
          <w:highlight w:val="none"/>
        </w:rPr>
        <w:t>：</w:t>
      </w:r>
    </w:p>
    <w:p w14:paraId="1AB9F415">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2" w:name="_Toc28359018"/>
      <w:bookmarkStart w:id="33" w:name="_Toc35393805"/>
      <w:bookmarkStart w:id="34" w:name="_Toc28359095"/>
      <w:bookmarkStart w:id="35" w:name="_Toc35393636"/>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3830275">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0FC6F091">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103FBB72">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本次招标公告同时在中国政府采购网（http://pub.ccgp.gov.cn/）、广西壮族自治区政府采购网（http://www.ccgp-guangxi.gov.cn/）上发布</w:t>
      </w:r>
      <w:r>
        <w:rPr>
          <w:rFonts w:hint="eastAsia" w:ascii="宋体" w:hAnsi="宋体" w:cs="宋体"/>
          <w:color w:val="auto"/>
          <w:sz w:val="21"/>
          <w:szCs w:val="21"/>
          <w:highlight w:val="none"/>
        </w:rPr>
        <w:t>。</w:t>
      </w:r>
      <w:r>
        <w:rPr>
          <w:rFonts w:hint="eastAsia" w:ascii="宋体" w:hAnsi="宋体"/>
          <w:color w:val="auto"/>
          <w:sz w:val="21"/>
          <w:szCs w:val="21"/>
          <w:highlight w:val="none"/>
        </w:rPr>
        <w:t xml:space="preserve">  </w:t>
      </w:r>
    </w:p>
    <w:p w14:paraId="66A21C1A">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408E7DC9">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62E201CF">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7.本项目不收取磋商保证金</w:t>
      </w:r>
      <w:r>
        <w:rPr>
          <w:rFonts w:hint="eastAsia" w:ascii="宋体" w:hAnsi="宋体" w:eastAsia="宋体" w:cs="宋体"/>
          <w:color w:val="auto"/>
          <w:kern w:val="0"/>
          <w:sz w:val="21"/>
          <w:szCs w:val="21"/>
          <w:highlight w:val="none"/>
          <w:lang w:eastAsia="zh-CN"/>
        </w:rPr>
        <w:t>。</w:t>
      </w:r>
    </w:p>
    <w:p w14:paraId="7C67C37B">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78D4E380">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en-US" w:eastAsia="zh-CN"/>
        </w:rPr>
        <w:t>9.本项目采用远程异地评标，评标主场设在</w:t>
      </w:r>
      <w:r>
        <w:rPr>
          <w:rFonts w:hint="eastAsia" w:ascii="宋体" w:hAnsi="宋体" w:cs="宋体"/>
          <w:color w:val="auto"/>
          <w:kern w:val="0"/>
          <w:sz w:val="21"/>
          <w:szCs w:val="21"/>
          <w:highlight w:val="none"/>
          <w:lang w:val="en-US" w:eastAsia="zh-CN"/>
        </w:rPr>
        <w:t>广西启利工程咨询有限公司</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崇左市江州区城南区新城路西段南侧（阳光名邸）第C4栋203号</w:t>
      </w:r>
      <w:r>
        <w:rPr>
          <w:rFonts w:hint="eastAsia" w:ascii="宋体" w:hAnsi="宋体" w:eastAsia="宋体" w:cs="宋体"/>
          <w:color w:val="auto"/>
          <w:kern w:val="0"/>
          <w:sz w:val="21"/>
          <w:szCs w:val="21"/>
          <w:highlight w:val="none"/>
          <w:lang w:val="en-US" w:eastAsia="zh-CN"/>
        </w:rPr>
        <w:t>)。分会场设</w:t>
      </w:r>
      <w:r>
        <w:rPr>
          <w:rFonts w:hint="eastAsia" w:ascii="宋体" w:hAnsi="宋体" w:eastAsia="宋体" w:cs="宋体"/>
          <w:color w:val="auto"/>
          <w:kern w:val="0"/>
          <w:sz w:val="21"/>
          <w:szCs w:val="21"/>
          <w:highlight w:val="none"/>
          <w:u w:val="none"/>
          <w:lang w:val="en-US" w:eastAsia="zh-CN"/>
        </w:rPr>
        <w:t>在广西沃宸工程咨询有限公司（广西百色市右江区龙腾路13号龙晟国际写字楼9层902号）。</w:t>
      </w:r>
    </w:p>
    <w:p w14:paraId="38EB4EF0">
      <w:pPr>
        <w:spacing w:line="360" w:lineRule="auto"/>
        <w:rPr>
          <w:rFonts w:hint="eastAsia" w:ascii="宋体" w:hAnsi="宋体" w:cs="宋体"/>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2"/>
      <w:bookmarkEnd w:id="33"/>
      <w:bookmarkEnd w:id="34"/>
      <w:bookmarkEnd w:id="35"/>
      <w:bookmarkStart w:id="36" w:name="_Toc543"/>
    </w:p>
    <w:p w14:paraId="6DC63179">
      <w:pPr>
        <w:keepNext w:val="0"/>
        <w:keepLines w:val="0"/>
        <w:pageBreakBefore w:val="0"/>
        <w:kinsoku/>
        <w:wordWrap/>
        <w:overflowPunct/>
        <w:topLinePunct w:val="0"/>
        <w:autoSpaceDE/>
        <w:autoSpaceDN/>
        <w:bidi w:val="0"/>
        <w:adjustRightInd/>
        <w:spacing w:line="336" w:lineRule="auto"/>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1.采购人信息</w:t>
      </w:r>
      <w:bookmarkEnd w:id="36"/>
    </w:p>
    <w:p w14:paraId="280D7C0E">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中国共产党天等县委员会政法委员会</w:t>
      </w:r>
      <w:r>
        <w:rPr>
          <w:rFonts w:hint="eastAsia" w:ascii="宋体" w:hAnsi="宋体" w:eastAsia="宋体" w:cs="宋体"/>
          <w:color w:val="auto"/>
          <w:sz w:val="21"/>
          <w:szCs w:val="21"/>
          <w:highlight w:val="none"/>
          <w:lang w:eastAsia="zh-CN"/>
        </w:rPr>
        <w:t>　　　　　　　　　　　　</w:t>
      </w:r>
    </w:p>
    <w:p w14:paraId="261C39EC">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i w:val="0"/>
          <w:iCs w:val="0"/>
          <w:caps w:val="0"/>
          <w:color w:val="auto"/>
          <w:spacing w:val="0"/>
          <w:sz w:val="21"/>
          <w:szCs w:val="21"/>
          <w:highlight w:val="none"/>
          <w:lang w:eastAsia="zh-CN"/>
        </w:rPr>
        <w:t>崇左市天等县天等镇和平路009号</w:t>
      </w:r>
    </w:p>
    <w:p w14:paraId="51AEBF74">
      <w:pPr>
        <w:keepNext w:val="0"/>
        <w:keepLines w:val="0"/>
        <w:pageBreakBefore w:val="0"/>
        <w:kinsoku/>
        <w:wordWrap/>
        <w:overflowPunct/>
        <w:topLinePunct w:val="0"/>
        <w:autoSpaceDE/>
        <w:autoSpaceDN/>
        <w:bidi w:val="0"/>
        <w:adjustRightInd/>
        <w:spacing w:line="336" w:lineRule="auto"/>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黄主任</w:t>
      </w:r>
    </w:p>
    <w:p w14:paraId="02F65443">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eastAsia="zh-CN"/>
        </w:rPr>
        <w:t>项目联系人方式:</w:t>
      </w:r>
      <w:r>
        <w:rPr>
          <w:rFonts w:hint="eastAsia" w:ascii="宋体" w:hAnsi="宋体" w:cs="宋体"/>
          <w:color w:val="auto"/>
          <w:sz w:val="21"/>
          <w:szCs w:val="21"/>
          <w:highlight w:val="none"/>
          <w:lang w:val="en-US" w:eastAsia="zh-CN"/>
        </w:rPr>
        <w:t>0771-3530089</w:t>
      </w:r>
      <w:r>
        <w:rPr>
          <w:rFonts w:hint="eastAsia" w:ascii="宋体" w:hAnsi="宋体" w:eastAsia="宋体" w:cs="宋体"/>
          <w:color w:val="auto"/>
          <w:sz w:val="21"/>
          <w:szCs w:val="21"/>
          <w:highlight w:val="none"/>
          <w:lang w:eastAsia="zh-CN"/>
        </w:rPr>
        <w:t xml:space="preserve"> </w:t>
      </w:r>
      <w:r>
        <w:rPr>
          <w:rFonts w:hint="eastAsia" w:asciiTheme="majorEastAsia" w:hAnsiTheme="majorEastAsia" w:eastAsiaTheme="majorEastAsia" w:cstheme="majorEastAsia"/>
          <w:color w:val="auto"/>
          <w:sz w:val="21"/>
          <w:szCs w:val="21"/>
          <w:highlight w:val="none"/>
        </w:rPr>
        <w:t xml:space="preserve">　　　　　　 　　　 </w:t>
      </w:r>
    </w:p>
    <w:p w14:paraId="2C111FEE">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bookmarkStart w:id="37" w:name="_Toc35393638"/>
      <w:bookmarkStart w:id="38" w:name="_Toc35393807"/>
      <w:bookmarkStart w:id="39" w:name="_Toc28359020"/>
      <w:bookmarkStart w:id="40" w:name="_Toc28359097"/>
      <w:r>
        <w:rPr>
          <w:rFonts w:hint="eastAsia" w:asciiTheme="majorEastAsia" w:hAnsiTheme="majorEastAsia" w:eastAsiaTheme="majorEastAsia" w:cstheme="majorEastAsia"/>
          <w:color w:val="auto"/>
          <w:sz w:val="21"/>
          <w:szCs w:val="21"/>
          <w:highlight w:val="none"/>
        </w:rPr>
        <w:t>2.采购代理机构信息</w:t>
      </w:r>
      <w:bookmarkEnd w:id="37"/>
      <w:bookmarkEnd w:id="38"/>
      <w:bookmarkEnd w:id="39"/>
      <w:bookmarkEnd w:id="40"/>
    </w:p>
    <w:p w14:paraId="1E60F47F">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名称：</w:t>
      </w:r>
      <w:r>
        <w:rPr>
          <w:rFonts w:hint="eastAsia" w:asciiTheme="majorEastAsia" w:hAnsiTheme="majorEastAsia" w:eastAsiaTheme="majorEastAsia" w:cstheme="majorEastAsia"/>
          <w:color w:val="auto"/>
          <w:sz w:val="21"/>
          <w:szCs w:val="21"/>
          <w:highlight w:val="none"/>
          <w:lang w:eastAsia="zh-CN"/>
        </w:rPr>
        <w:t>广西启利工程咨询有限公司</w:t>
      </w:r>
    </w:p>
    <w:p w14:paraId="2115B9D0">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地址：</w:t>
      </w:r>
      <w:r>
        <w:rPr>
          <w:rFonts w:hint="eastAsia" w:asciiTheme="majorEastAsia" w:hAnsiTheme="majorEastAsia" w:eastAsiaTheme="majorEastAsia" w:cstheme="majorEastAsia"/>
          <w:color w:val="auto"/>
          <w:sz w:val="21"/>
          <w:szCs w:val="21"/>
          <w:highlight w:val="none"/>
          <w:lang w:eastAsia="zh-CN"/>
        </w:rPr>
        <w:t>崇左市江州区城南区新城路西段南侧（阳光名邸）第C4栋203号</w:t>
      </w:r>
    </w:p>
    <w:p w14:paraId="320ADA8C">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联系人及电话:</w:t>
      </w:r>
      <w:r>
        <w:rPr>
          <w:rFonts w:hint="eastAsia" w:asciiTheme="majorEastAsia" w:hAnsiTheme="majorEastAsia" w:eastAsiaTheme="majorEastAsia" w:cstheme="majorEastAsia"/>
          <w:color w:val="auto"/>
          <w:sz w:val="21"/>
          <w:szCs w:val="21"/>
          <w:highlight w:val="none"/>
          <w:lang w:eastAsia="zh-CN"/>
        </w:rPr>
        <w:t>罗工</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eastAsia="zh-CN"/>
        </w:rPr>
        <w:t>0771-7991007</w:t>
      </w:r>
      <w:r>
        <w:rPr>
          <w:rFonts w:hint="eastAsia" w:asciiTheme="majorEastAsia" w:hAnsiTheme="majorEastAsia" w:eastAsiaTheme="majorEastAsia" w:cstheme="majorEastAsia"/>
          <w:color w:val="auto"/>
          <w:sz w:val="21"/>
          <w:szCs w:val="21"/>
          <w:highlight w:val="none"/>
        </w:rPr>
        <w:t>　　　　　　　　　</w:t>
      </w:r>
    </w:p>
    <w:p w14:paraId="496E1E18">
      <w:pPr>
        <w:pStyle w:val="3"/>
        <w:rPr>
          <w:rFonts w:hint="eastAsia"/>
          <w:color w:val="auto"/>
          <w:highlight w:val="none"/>
        </w:rPr>
      </w:pPr>
    </w:p>
    <w:p w14:paraId="0BD7CD23">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p>
    <w:p w14:paraId="35AE70F7">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val="en-US" w:eastAsia="zh-CN"/>
        </w:rPr>
      </w:pPr>
    </w:p>
    <w:p w14:paraId="2C7F80E3">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val="en-US" w:eastAsia="zh-CN"/>
        </w:rPr>
      </w:pPr>
    </w:p>
    <w:p w14:paraId="2857105B">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val="en-US" w:eastAsia="zh-CN"/>
        </w:rPr>
      </w:pPr>
    </w:p>
    <w:p w14:paraId="6E61515A">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val="en-US" w:eastAsia="zh-CN"/>
        </w:rPr>
      </w:pPr>
    </w:p>
    <w:p w14:paraId="61652ACF">
      <w:pPr>
        <w:keepNext w:val="0"/>
        <w:keepLines w:val="0"/>
        <w:pageBreakBefore w:val="0"/>
        <w:widowControl/>
        <w:kinsoku/>
        <w:wordWrap/>
        <w:overflowPunct/>
        <w:topLinePunct w:val="0"/>
        <w:autoSpaceDE/>
        <w:autoSpaceDN/>
        <w:bidi w:val="0"/>
        <w:adjustRightInd/>
        <w:snapToGrid w:val="0"/>
        <w:spacing w:line="336" w:lineRule="auto"/>
        <w:ind w:firstLine="4200" w:firstLineChars="2000"/>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采购单位：</w:t>
      </w:r>
      <w:r>
        <w:rPr>
          <w:rFonts w:hint="eastAsia" w:asciiTheme="majorEastAsia" w:hAnsiTheme="majorEastAsia" w:eastAsiaTheme="majorEastAsia" w:cstheme="majorEastAsia"/>
          <w:color w:val="auto"/>
          <w:sz w:val="21"/>
          <w:szCs w:val="21"/>
          <w:highlight w:val="none"/>
          <w:lang w:eastAsia="zh-CN"/>
        </w:rPr>
        <w:t>中国共产党天等县委员会政法委员会</w:t>
      </w:r>
    </w:p>
    <w:p w14:paraId="18DCD4A5">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 xml:space="preserve"> 采购代理机构：</w:t>
      </w:r>
      <w:r>
        <w:rPr>
          <w:rFonts w:hint="eastAsia" w:asciiTheme="majorEastAsia" w:hAnsiTheme="majorEastAsia" w:eastAsiaTheme="majorEastAsia" w:cstheme="majorEastAsia"/>
          <w:color w:val="auto"/>
          <w:sz w:val="21"/>
          <w:szCs w:val="21"/>
          <w:highlight w:val="none"/>
          <w:lang w:eastAsia="zh-CN"/>
        </w:rPr>
        <w:t>广西启利工程咨询有限公司</w:t>
      </w:r>
    </w:p>
    <w:p w14:paraId="75C6AC7F">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 xml:space="preserve">   日     期： </w:t>
      </w:r>
      <w:r>
        <w:rPr>
          <w:rFonts w:hint="eastAsia" w:asciiTheme="majorEastAsia" w:hAnsiTheme="majorEastAsia" w:eastAsiaTheme="majorEastAsia" w:cstheme="majorEastAsia"/>
          <w:color w:val="auto"/>
          <w:sz w:val="21"/>
          <w:szCs w:val="21"/>
          <w:highlight w:val="none"/>
          <w:lang w:eastAsia="zh-CN"/>
        </w:rPr>
        <w:t>202</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lang w:eastAsia="zh-CN"/>
        </w:rPr>
        <w:t>年</w:t>
      </w:r>
      <w:r>
        <w:rPr>
          <w:rFonts w:hint="eastAsia" w:asciiTheme="majorEastAsia" w:hAnsiTheme="majorEastAsia" w:eastAsiaTheme="majorEastAsia" w:cstheme="majorEastAsia"/>
          <w:color w:val="auto"/>
          <w:sz w:val="21"/>
          <w:szCs w:val="21"/>
          <w:highlight w:val="none"/>
          <w:lang w:val="en-US" w:eastAsia="zh-CN"/>
        </w:rPr>
        <w:t>12月26</w:t>
      </w:r>
      <w:r>
        <w:rPr>
          <w:rFonts w:hint="eastAsia" w:asciiTheme="majorEastAsia" w:hAnsiTheme="majorEastAsia" w:eastAsiaTheme="majorEastAsia" w:cstheme="majorEastAsia"/>
          <w:color w:val="auto"/>
          <w:sz w:val="21"/>
          <w:szCs w:val="21"/>
          <w:highlight w:val="none"/>
        </w:rPr>
        <w:t>日</w:t>
      </w:r>
    </w:p>
    <w:p w14:paraId="18668EC0">
      <w:pPr>
        <w:pStyle w:val="33"/>
        <w:rPr>
          <w:color w:val="auto"/>
          <w:highlight w:val="none"/>
        </w:rPr>
      </w:pPr>
    </w:p>
    <w:p w14:paraId="722E54A1">
      <w:pPr>
        <w:pStyle w:val="32"/>
        <w:rPr>
          <w:color w:val="auto"/>
          <w:highlight w:val="none"/>
        </w:rPr>
      </w:pPr>
    </w:p>
    <w:p w14:paraId="1C443284">
      <w:pPr>
        <w:pStyle w:val="33"/>
        <w:rPr>
          <w:color w:val="auto"/>
          <w:highlight w:val="none"/>
        </w:rPr>
      </w:pPr>
    </w:p>
    <w:p w14:paraId="6495611B">
      <w:pPr>
        <w:pStyle w:val="32"/>
        <w:rPr>
          <w:color w:val="auto"/>
          <w:highlight w:val="none"/>
        </w:rPr>
      </w:pPr>
    </w:p>
    <w:p w14:paraId="4A6B8EDF">
      <w:pPr>
        <w:pStyle w:val="33"/>
        <w:rPr>
          <w:color w:val="auto"/>
          <w:highlight w:val="none"/>
        </w:rPr>
      </w:pPr>
    </w:p>
    <w:p w14:paraId="2E09F4E8">
      <w:pPr>
        <w:pStyle w:val="32"/>
        <w:rPr>
          <w:color w:val="auto"/>
          <w:highlight w:val="none"/>
        </w:rPr>
      </w:pPr>
    </w:p>
    <w:p w14:paraId="021310A1">
      <w:pPr>
        <w:pStyle w:val="33"/>
      </w:pPr>
    </w:p>
    <w:p w14:paraId="729C1642">
      <w:pPr>
        <w:pStyle w:val="33"/>
        <w:rPr>
          <w:color w:val="auto"/>
          <w:highlight w:val="none"/>
        </w:rPr>
      </w:pPr>
    </w:p>
    <w:p w14:paraId="1D5D61CF">
      <w:pPr>
        <w:pStyle w:val="32"/>
        <w:rPr>
          <w:color w:val="auto"/>
          <w:highlight w:val="none"/>
        </w:rPr>
      </w:pPr>
    </w:p>
    <w:p w14:paraId="1BC61BC9">
      <w:pPr>
        <w:pStyle w:val="33"/>
        <w:rPr>
          <w:color w:val="auto"/>
          <w:highlight w:val="none"/>
        </w:rPr>
      </w:pPr>
    </w:p>
    <w:p w14:paraId="5D342C6C">
      <w:pPr>
        <w:pStyle w:val="32"/>
        <w:rPr>
          <w:color w:val="auto"/>
          <w:highlight w:val="none"/>
        </w:rPr>
      </w:pPr>
    </w:p>
    <w:p w14:paraId="3B8A929F">
      <w:pPr>
        <w:pStyle w:val="33"/>
        <w:rPr>
          <w:color w:val="auto"/>
          <w:highlight w:val="none"/>
        </w:rPr>
      </w:pPr>
    </w:p>
    <w:p w14:paraId="219885CC">
      <w:pPr>
        <w:pStyle w:val="32"/>
        <w:rPr>
          <w:color w:val="auto"/>
          <w:highlight w:val="none"/>
        </w:rPr>
      </w:pPr>
    </w:p>
    <w:p w14:paraId="05E0D871">
      <w:pPr>
        <w:pStyle w:val="33"/>
        <w:rPr>
          <w:color w:val="auto"/>
          <w:highlight w:val="none"/>
        </w:rPr>
      </w:pPr>
    </w:p>
    <w:p w14:paraId="0E7455DF">
      <w:pPr>
        <w:pStyle w:val="32"/>
        <w:rPr>
          <w:color w:val="auto"/>
          <w:highlight w:val="none"/>
        </w:rPr>
      </w:pPr>
    </w:p>
    <w:p w14:paraId="4F792E79">
      <w:pPr>
        <w:pStyle w:val="33"/>
        <w:rPr>
          <w:color w:val="auto"/>
          <w:highlight w:val="none"/>
        </w:rPr>
      </w:pPr>
    </w:p>
    <w:p w14:paraId="7E6B3E85">
      <w:pPr>
        <w:pStyle w:val="32"/>
        <w:spacing w:line="360" w:lineRule="auto"/>
        <w:jc w:val="center"/>
        <w:outlineLvl w:val="0"/>
        <w:rPr>
          <w:rFonts w:ascii="宋体" w:hAnsi="宋体"/>
          <w:b/>
          <w:color w:val="auto"/>
          <w:sz w:val="32"/>
          <w:szCs w:val="32"/>
          <w:highlight w:val="none"/>
        </w:rPr>
      </w:pPr>
      <w:bookmarkStart w:id="41" w:name="_Toc7350"/>
    </w:p>
    <w:p w14:paraId="7C04ED9A">
      <w:pPr>
        <w:pStyle w:val="32"/>
        <w:spacing w:line="360" w:lineRule="auto"/>
        <w:jc w:val="center"/>
        <w:outlineLvl w:val="0"/>
        <w:rPr>
          <w:color w:val="auto"/>
          <w:highlight w:val="none"/>
        </w:rPr>
      </w:pPr>
      <w:r>
        <w:rPr>
          <w:rFonts w:ascii="宋体" w:hAnsi="宋体"/>
          <w:b/>
          <w:color w:val="auto"/>
          <w:sz w:val="32"/>
          <w:szCs w:val="32"/>
          <w:highlight w:val="none"/>
        </w:rPr>
        <w:t>第二章  供应商须知</w:t>
      </w:r>
      <w:bookmarkEnd w:id="41"/>
    </w:p>
    <w:p w14:paraId="4C51A757">
      <w:pPr>
        <w:pStyle w:val="32"/>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7981EE04">
      <w:pPr>
        <w:pStyle w:val="32"/>
        <w:rPr>
          <w:color w:val="auto"/>
          <w:highlight w:val="none"/>
        </w:rPr>
      </w:pPr>
    </w:p>
    <w:tbl>
      <w:tblPr>
        <w:tblStyle w:val="24"/>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22"/>
        <w:gridCol w:w="11"/>
        <w:gridCol w:w="6309"/>
        <w:gridCol w:w="11"/>
      </w:tblGrid>
      <w:tr w14:paraId="3CD7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6F166E1">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gridSpan w:val="2"/>
            <w:vAlign w:val="center"/>
          </w:tcPr>
          <w:p w14:paraId="75B09C0C">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21FAD72C">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2ED7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exact"/>
          <w:jc w:val="center"/>
        </w:trPr>
        <w:tc>
          <w:tcPr>
            <w:tcW w:w="644" w:type="dxa"/>
            <w:vAlign w:val="center"/>
          </w:tcPr>
          <w:p w14:paraId="4AF4738B">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w:t>
            </w:r>
          </w:p>
        </w:tc>
        <w:tc>
          <w:tcPr>
            <w:tcW w:w="1833" w:type="dxa"/>
            <w:gridSpan w:val="2"/>
            <w:vAlign w:val="center"/>
          </w:tcPr>
          <w:p w14:paraId="00FDC67D">
            <w:pPr>
              <w:keepNext w:val="0"/>
              <w:keepLines w:val="0"/>
              <w:pageBreakBefore w:val="0"/>
              <w:kinsoku/>
              <w:wordWrap/>
              <w:overflowPunct/>
              <w:topLinePunct w:val="0"/>
              <w:autoSpaceDE w:val="0"/>
              <w:autoSpaceDN w:val="0"/>
              <w:bidi w:val="0"/>
              <w:adjustRightInd/>
              <w:snapToGrid/>
              <w:spacing w:line="360" w:lineRule="auto"/>
              <w:jc w:val="both"/>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工程名称及编号</w:t>
            </w:r>
          </w:p>
        </w:tc>
        <w:tc>
          <w:tcPr>
            <w:tcW w:w="6320" w:type="dxa"/>
            <w:gridSpan w:val="2"/>
            <w:vAlign w:val="center"/>
          </w:tcPr>
          <w:p w14:paraId="086132AA">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工程名称：</w:t>
            </w:r>
            <w:r>
              <w:rPr>
                <w:rFonts w:hint="eastAsia" w:ascii="宋体" w:hAnsi="宋体" w:cs="宋体"/>
                <w:color w:val="auto"/>
                <w:sz w:val="21"/>
                <w:szCs w:val="21"/>
                <w:highlight w:val="none"/>
                <w:lang w:eastAsia="zh-CN"/>
              </w:rPr>
              <w:t xml:space="preserve">天等县民兵训练基地改造项目 </w:t>
            </w:r>
          </w:p>
          <w:p w14:paraId="45FB8191">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lang w:val="en-US" w:eastAsia="zh-CN"/>
              </w:rPr>
              <w:t>CZZC2025-C2-250242-GXQL</w:t>
            </w:r>
          </w:p>
          <w:p w14:paraId="74A33B67">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bCs/>
                <w:color w:val="auto"/>
                <w:sz w:val="21"/>
                <w:szCs w:val="21"/>
                <w:highlight w:val="none"/>
                <w:lang w:eastAsia="zh-CN"/>
              </w:rPr>
            </w:pPr>
          </w:p>
        </w:tc>
      </w:tr>
      <w:tr w14:paraId="2DB4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466C57B7">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2</w:t>
            </w:r>
          </w:p>
        </w:tc>
        <w:tc>
          <w:tcPr>
            <w:tcW w:w="1833" w:type="dxa"/>
            <w:gridSpan w:val="2"/>
            <w:vAlign w:val="center"/>
          </w:tcPr>
          <w:p w14:paraId="0BE9DF42">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6DBFCB0A">
            <w:pPr>
              <w:keepNext w:val="0"/>
              <w:keepLines w:val="0"/>
              <w:pageBreakBefore w:val="0"/>
              <w:kinsoku/>
              <w:wordWrap/>
              <w:overflowPunct/>
              <w:topLinePunct w:val="0"/>
              <w:autoSpaceDE w:val="0"/>
              <w:autoSpaceDN w:val="0"/>
              <w:bidi w:val="0"/>
              <w:adjustRightInd/>
              <w:snapToGrid/>
              <w:spacing w:line="360" w:lineRule="auto"/>
              <w:jc w:val="both"/>
              <w:textAlignment w:val="auto"/>
              <w:rPr>
                <w:rFonts w:hint="default" w:ascii="宋体" w:eastAsia="宋体" w:cs="宋体"/>
                <w:bCs/>
                <w:color w:val="auto"/>
                <w:sz w:val="21"/>
                <w:szCs w:val="21"/>
                <w:highlight w:val="none"/>
                <w:lang w:val="en-US" w:eastAsia="zh-CN"/>
              </w:rPr>
            </w:pPr>
            <w:r>
              <w:rPr>
                <w:rFonts w:hint="eastAsia" w:ascii="宋体" w:cs="宋体"/>
                <w:bCs/>
                <w:color w:val="auto"/>
                <w:sz w:val="21"/>
                <w:szCs w:val="21"/>
                <w:highlight w:val="none"/>
                <w:lang w:val="en-US" w:eastAsia="zh-CN"/>
              </w:rPr>
              <w:t>崇左市天等县</w:t>
            </w:r>
          </w:p>
        </w:tc>
      </w:tr>
      <w:tr w14:paraId="2A20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exact"/>
          <w:jc w:val="center"/>
        </w:trPr>
        <w:tc>
          <w:tcPr>
            <w:tcW w:w="644" w:type="dxa"/>
            <w:vAlign w:val="center"/>
          </w:tcPr>
          <w:p w14:paraId="32C374DC">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3</w:t>
            </w:r>
          </w:p>
        </w:tc>
        <w:tc>
          <w:tcPr>
            <w:tcW w:w="1833" w:type="dxa"/>
            <w:gridSpan w:val="2"/>
            <w:vAlign w:val="center"/>
          </w:tcPr>
          <w:p w14:paraId="68E0EF46">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4707D2BF">
            <w:pPr>
              <w:spacing w:line="360" w:lineRule="auto"/>
              <w:ind w:firstLine="420" w:firstLineChars="200"/>
              <w:rPr>
                <w:rFonts w:hint="eastAsia"/>
                <w:color w:val="auto"/>
                <w:sz w:val="21"/>
                <w:szCs w:val="21"/>
                <w:highlight w:val="none"/>
                <w:lang w:eastAsia="zh-CN"/>
              </w:rPr>
            </w:pPr>
          </w:p>
          <w:p w14:paraId="78423793">
            <w:pPr>
              <w:keepNext w:val="0"/>
              <w:keepLines w:val="0"/>
              <w:pageBreakBefore w:val="0"/>
              <w:kinsoku/>
              <w:wordWrap/>
              <w:overflowPunct/>
              <w:topLinePunct w:val="0"/>
              <w:autoSpaceDE w:val="0"/>
              <w:autoSpaceDN w:val="0"/>
              <w:bidi w:val="0"/>
              <w:adjustRightInd/>
              <w:snapToGrid/>
              <w:spacing w:line="360" w:lineRule="auto"/>
              <w:jc w:val="left"/>
              <w:textAlignment w:val="auto"/>
              <w:rPr>
                <w:rFonts w:ascii="宋体" w:cs="宋体"/>
                <w:bCs/>
                <w:color w:val="auto"/>
                <w:sz w:val="21"/>
                <w:szCs w:val="21"/>
                <w:highlight w:val="none"/>
              </w:rPr>
            </w:pPr>
            <w:r>
              <w:rPr>
                <w:rFonts w:hint="eastAsia" w:ascii="Times New Roman" w:hAnsi="Times New Roman" w:eastAsia="宋体" w:cs="Times New Roman"/>
                <w:bCs w:val="0"/>
                <w:color w:val="auto"/>
                <w:spacing w:val="0"/>
                <w:sz w:val="21"/>
                <w:szCs w:val="21"/>
                <w:highlight w:val="none"/>
                <w:lang w:val="en-US" w:eastAsia="zh-CN" w:bidi="hi-IN"/>
              </w:rPr>
              <w:t>人民币</w:t>
            </w:r>
            <w:r>
              <w:rPr>
                <w:rFonts w:hint="eastAsia" w:cs="Times New Roman"/>
                <w:bCs w:val="0"/>
                <w:color w:val="auto"/>
                <w:spacing w:val="0"/>
                <w:sz w:val="21"/>
                <w:szCs w:val="21"/>
                <w:highlight w:val="none"/>
                <w:lang w:val="en-US" w:eastAsia="zh-CN" w:bidi="hi-IN"/>
              </w:rPr>
              <w:t>壹佰肆拾肆万陆仟叁佰玖拾陆元零壹分</w:t>
            </w:r>
            <w:r>
              <w:rPr>
                <w:rFonts w:hint="eastAsia" w:ascii="Times New Roman" w:hAnsi="Times New Roman" w:eastAsia="宋体" w:cs="Times New Roman"/>
                <w:bCs w:val="0"/>
                <w:color w:val="auto"/>
                <w:spacing w:val="0"/>
                <w:sz w:val="21"/>
                <w:szCs w:val="21"/>
                <w:highlight w:val="none"/>
                <w:lang w:val="en-US" w:eastAsia="zh-CN" w:bidi="hi-IN"/>
              </w:rPr>
              <w:t>（</w:t>
            </w:r>
            <w:r>
              <w:rPr>
                <w:rFonts w:hint="eastAsia" w:cs="Times New Roman"/>
                <w:bCs w:val="0"/>
                <w:color w:val="auto"/>
                <w:spacing w:val="0"/>
                <w:sz w:val="21"/>
                <w:szCs w:val="21"/>
                <w:highlight w:val="none"/>
                <w:lang w:val="en-US" w:eastAsia="zh-CN" w:bidi="hi-IN"/>
              </w:rPr>
              <w:t>¥1446396.01</w:t>
            </w:r>
            <w:r>
              <w:rPr>
                <w:rFonts w:hint="eastAsia" w:ascii="Times New Roman" w:hAnsi="Times New Roman" w:eastAsia="宋体" w:cs="Times New Roman"/>
                <w:bCs w:val="0"/>
                <w:color w:val="auto"/>
                <w:spacing w:val="0"/>
                <w:sz w:val="21"/>
                <w:szCs w:val="21"/>
                <w:highlight w:val="none"/>
                <w:lang w:val="en-US" w:eastAsia="zh-CN" w:bidi="hi-IN"/>
              </w:rPr>
              <w:t xml:space="preserve"> ）</w:t>
            </w:r>
          </w:p>
        </w:tc>
      </w:tr>
      <w:tr w14:paraId="1016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644" w:type="dxa"/>
            <w:vAlign w:val="center"/>
          </w:tcPr>
          <w:p w14:paraId="598EF12D">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4</w:t>
            </w:r>
          </w:p>
        </w:tc>
        <w:tc>
          <w:tcPr>
            <w:tcW w:w="1833" w:type="dxa"/>
            <w:gridSpan w:val="2"/>
            <w:vAlign w:val="center"/>
          </w:tcPr>
          <w:p w14:paraId="1CD5BBE9">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0EFA9728">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包工包料</w:t>
            </w:r>
          </w:p>
        </w:tc>
      </w:tr>
      <w:tr w14:paraId="64BD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644" w:type="dxa"/>
            <w:vAlign w:val="center"/>
          </w:tcPr>
          <w:p w14:paraId="5DF93EE0">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5</w:t>
            </w:r>
          </w:p>
        </w:tc>
        <w:tc>
          <w:tcPr>
            <w:tcW w:w="1833" w:type="dxa"/>
            <w:gridSpan w:val="2"/>
            <w:vAlign w:val="center"/>
          </w:tcPr>
          <w:p w14:paraId="551A165D">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19831F0F">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1BF3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exact"/>
          <w:jc w:val="center"/>
        </w:trPr>
        <w:tc>
          <w:tcPr>
            <w:tcW w:w="644" w:type="dxa"/>
            <w:vAlign w:val="center"/>
          </w:tcPr>
          <w:p w14:paraId="51924DC2">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6</w:t>
            </w:r>
          </w:p>
        </w:tc>
        <w:tc>
          <w:tcPr>
            <w:tcW w:w="1833" w:type="dxa"/>
            <w:gridSpan w:val="2"/>
            <w:vAlign w:val="center"/>
          </w:tcPr>
          <w:p w14:paraId="5762CBAC">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36EA65A7">
            <w:pPr>
              <w:keepNext w:val="0"/>
              <w:keepLines w:val="0"/>
              <w:pageBreakBefore w:val="0"/>
              <w:kinsoku/>
              <w:wordWrap/>
              <w:overflowPunct/>
              <w:topLinePunct w:val="0"/>
              <w:bidi w:val="0"/>
              <w:adjustRightInd/>
              <w:snapToGrid/>
              <w:spacing w:line="360" w:lineRule="auto"/>
              <w:ind w:firstLine="420" w:firstLineChars="200"/>
              <w:textAlignment w:val="auto"/>
              <w:rPr>
                <w:rFonts w:ascii="宋体" w:hAnsi="宋体" w:cs="宋体"/>
                <w:bCs/>
                <w:color w:val="auto"/>
                <w:sz w:val="21"/>
                <w:szCs w:val="21"/>
                <w:highlight w:val="none"/>
              </w:rPr>
            </w:pPr>
            <w:r>
              <w:rPr>
                <w:rFonts w:hint="eastAsia" w:ascii="Times New Roman" w:hAnsi="Times New Roman" w:eastAsia="宋体" w:cs="Times New Roman"/>
                <w:bCs w:val="0"/>
                <w:color w:val="auto"/>
                <w:spacing w:val="0"/>
                <w:sz w:val="21"/>
                <w:szCs w:val="21"/>
                <w:highlight w:val="none"/>
                <w:lang w:val="en-US" w:eastAsia="zh-CN" w:bidi="hi-IN"/>
              </w:rPr>
              <w:t>本项目为</w:t>
            </w:r>
            <w:r>
              <w:rPr>
                <w:rFonts w:hint="eastAsia" w:cs="Times New Roman"/>
                <w:bCs w:val="0"/>
                <w:color w:val="auto"/>
                <w:spacing w:val="0"/>
                <w:sz w:val="21"/>
                <w:szCs w:val="21"/>
                <w:highlight w:val="none"/>
                <w:lang w:val="en-US" w:eastAsia="zh-CN" w:bidi="hi-IN"/>
              </w:rPr>
              <w:t>天等县民兵训练基地改造项目</w:t>
            </w:r>
            <w:r>
              <w:rPr>
                <w:rFonts w:hint="eastAsia" w:ascii="Times New Roman" w:hAnsi="Times New Roman" w:eastAsia="宋体" w:cs="Times New Roman"/>
                <w:bCs w:val="0"/>
                <w:color w:val="auto"/>
                <w:spacing w:val="0"/>
                <w:sz w:val="21"/>
                <w:szCs w:val="21"/>
                <w:highlight w:val="none"/>
                <w:lang w:val="en-US" w:eastAsia="zh-CN" w:bidi="hi-IN"/>
              </w:rPr>
              <w:t>；</w:t>
            </w:r>
            <w:r>
              <w:rPr>
                <w:rFonts w:hint="eastAsia" w:cs="Times New Roman"/>
                <w:bCs w:val="0"/>
                <w:color w:val="auto"/>
                <w:spacing w:val="0"/>
                <w:sz w:val="21"/>
                <w:szCs w:val="21"/>
                <w:highlight w:val="none"/>
                <w:lang w:val="en-US" w:eastAsia="zh-CN" w:bidi="hi-IN"/>
              </w:rPr>
              <w:t>具体</w:t>
            </w:r>
            <w:r>
              <w:rPr>
                <w:rFonts w:hint="eastAsia" w:ascii="Times New Roman" w:hAnsi="Times New Roman" w:eastAsia="宋体" w:cs="Times New Roman"/>
                <w:bCs w:val="0"/>
                <w:color w:val="auto"/>
                <w:spacing w:val="0"/>
                <w:sz w:val="21"/>
                <w:szCs w:val="21"/>
                <w:highlight w:val="none"/>
                <w:lang w:val="en-US" w:eastAsia="zh-CN" w:bidi="hi-IN"/>
              </w:rPr>
              <w:t>以工程量清单包含的内容为准。</w:t>
            </w:r>
          </w:p>
        </w:tc>
      </w:tr>
      <w:tr w14:paraId="21F1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exact"/>
          <w:jc w:val="center"/>
        </w:trPr>
        <w:tc>
          <w:tcPr>
            <w:tcW w:w="644" w:type="dxa"/>
            <w:vAlign w:val="center"/>
          </w:tcPr>
          <w:p w14:paraId="1FB41F8D">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7</w:t>
            </w:r>
          </w:p>
        </w:tc>
        <w:tc>
          <w:tcPr>
            <w:tcW w:w="1833" w:type="dxa"/>
            <w:gridSpan w:val="2"/>
            <w:vAlign w:val="center"/>
          </w:tcPr>
          <w:p w14:paraId="147C3402">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6A6C294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30日历天</w:t>
            </w:r>
          </w:p>
        </w:tc>
      </w:tr>
      <w:tr w14:paraId="210F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exact"/>
          <w:jc w:val="center"/>
        </w:trPr>
        <w:tc>
          <w:tcPr>
            <w:tcW w:w="644" w:type="dxa"/>
            <w:vAlign w:val="center"/>
          </w:tcPr>
          <w:p w14:paraId="336AFED9">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8</w:t>
            </w:r>
          </w:p>
        </w:tc>
        <w:tc>
          <w:tcPr>
            <w:tcW w:w="1833" w:type="dxa"/>
            <w:gridSpan w:val="2"/>
            <w:vAlign w:val="center"/>
          </w:tcPr>
          <w:p w14:paraId="696A9240">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47F5EA09">
            <w:pPr>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color w:val="auto"/>
                <w:sz w:val="21"/>
                <w:szCs w:val="21"/>
                <w:highlight w:val="none"/>
                <w:lang w:val="en-US" w:eastAsia="zh-CN"/>
              </w:rPr>
            </w:pPr>
          </w:p>
          <w:p w14:paraId="08B22185">
            <w:pPr>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财政资金</w:t>
            </w:r>
          </w:p>
          <w:p w14:paraId="68E15F42">
            <w:pPr>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p>
        </w:tc>
      </w:tr>
      <w:tr w14:paraId="10B2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61127409">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9</w:t>
            </w:r>
          </w:p>
        </w:tc>
        <w:tc>
          <w:tcPr>
            <w:tcW w:w="1833" w:type="dxa"/>
            <w:gridSpan w:val="2"/>
            <w:vAlign w:val="center"/>
          </w:tcPr>
          <w:p w14:paraId="2B35F8EB">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5A21C9CE">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12264E44">
            <w:pPr>
              <w:spacing w:line="360" w:lineRule="auto"/>
              <w:ind w:firstLine="420" w:firstLineChars="200"/>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41BF3847">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本项目专门面向中小企业预留，供应商应为中小微企业（监狱企业或残疾人福利性单位视同小微企业）</w:t>
            </w:r>
          </w:p>
          <w:p w14:paraId="3345F8D8">
            <w:pPr>
              <w:pStyle w:val="3"/>
              <w:ind w:firstLine="420" w:firstLineChars="200"/>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宋体" w:hAnsi="宋体" w:eastAsia="宋体" w:cs="宋体"/>
                <w:color w:val="auto"/>
                <w:sz w:val="21"/>
                <w:szCs w:val="21"/>
                <w:highlight w:val="none"/>
                <w:lang w:eastAsia="zh-CN"/>
              </w:rPr>
              <w:t>：</w:t>
            </w:r>
          </w:p>
          <w:p w14:paraId="24E3E66D">
            <w:pPr>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3.1 国内注册（指按国家有关规定要求注册的），具有法人资格的供应商， 同时具有建筑工程施工总承包叁级以上（含叁级）资质的施工企业。 且具备履行合同所必需的设备和专业技术能力的合法供应商。</w:t>
            </w:r>
          </w:p>
          <w:p w14:paraId="031B1730">
            <w:pPr>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3.2 拟投入的项目经理必须具备建筑工程专业贰级以上（含贰级）注册建造师资格和安全生产考核合格证书（B 类），且未担任其他在建工程的项目经理。</w:t>
            </w:r>
          </w:p>
          <w:p w14:paraId="6FCE6C7D">
            <w:pPr>
              <w:keepNext w:val="0"/>
              <w:keepLines w:val="0"/>
              <w:pageBreakBefore w:val="0"/>
              <w:kinsoku/>
              <w:wordWrap/>
              <w:overflowPunct/>
              <w:topLinePunct w:val="0"/>
              <w:autoSpaceDE/>
              <w:autoSpaceDN/>
              <w:bidi w:val="0"/>
              <w:adjustRightInd/>
              <w:spacing w:line="336" w:lineRule="auto"/>
              <w:textAlignment w:val="auto"/>
              <w:rPr>
                <w:rFonts w:ascii="宋体" w:cs="宋体"/>
                <w:bCs/>
                <w:color w:val="auto"/>
                <w:sz w:val="21"/>
                <w:szCs w:val="21"/>
                <w:highlight w:val="none"/>
              </w:rPr>
            </w:pPr>
          </w:p>
        </w:tc>
      </w:tr>
      <w:tr w14:paraId="7291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0A363850">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10</w:t>
            </w:r>
          </w:p>
        </w:tc>
        <w:tc>
          <w:tcPr>
            <w:tcW w:w="1833" w:type="dxa"/>
            <w:gridSpan w:val="2"/>
            <w:vAlign w:val="center"/>
          </w:tcPr>
          <w:p w14:paraId="1A23DBEA">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3337E7FB">
            <w:pPr>
              <w:keepNext w:val="0"/>
              <w:keepLines w:val="0"/>
              <w:pageBreakBefore w:val="0"/>
              <w:kinsoku/>
              <w:wordWrap/>
              <w:overflowPunct/>
              <w:topLinePunct w:val="0"/>
              <w:autoSpaceDE w:val="0"/>
              <w:autoSpaceDN w:val="0"/>
              <w:bidi w:val="0"/>
              <w:adjustRightInd/>
              <w:snapToGrid/>
              <w:spacing w:line="360" w:lineRule="auto"/>
              <w:textAlignment w:val="auto"/>
              <w:rPr>
                <w:rFonts w:ascii="宋体" w:cs="宋体"/>
                <w:bCs/>
                <w:color w:val="auto"/>
                <w:sz w:val="21"/>
                <w:szCs w:val="21"/>
                <w:highlight w:val="none"/>
              </w:rPr>
            </w:pPr>
            <w:r>
              <w:rPr>
                <w:rFonts w:hint="eastAsia" w:ascii="宋体" w:hAnsi="宋体" w:cs="宋体"/>
                <w:bCs/>
                <w:color w:val="auto"/>
                <w:sz w:val="21"/>
                <w:szCs w:val="21"/>
                <w:highlight w:val="none"/>
              </w:rPr>
              <w:t>资格后审</w:t>
            </w:r>
          </w:p>
        </w:tc>
      </w:tr>
      <w:tr w14:paraId="1E47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6F532F39">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11</w:t>
            </w:r>
          </w:p>
        </w:tc>
        <w:tc>
          <w:tcPr>
            <w:tcW w:w="1833" w:type="dxa"/>
            <w:gridSpan w:val="2"/>
            <w:vAlign w:val="center"/>
          </w:tcPr>
          <w:p w14:paraId="19AFCCBF">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4E32EF2F">
            <w:pPr>
              <w:keepNext w:val="0"/>
              <w:keepLines w:val="0"/>
              <w:pageBreakBefore w:val="0"/>
              <w:kinsoku/>
              <w:wordWrap/>
              <w:overflowPunct/>
              <w:topLinePunct w:val="0"/>
              <w:autoSpaceDE w:val="0"/>
              <w:autoSpaceDN w:val="0"/>
              <w:bidi w:val="0"/>
              <w:adjustRightInd/>
              <w:snapToGrid/>
              <w:spacing w:line="360" w:lineRule="auto"/>
              <w:textAlignment w:val="auto"/>
              <w:rPr>
                <w:rFonts w:ascii="宋体" w:cs="宋体"/>
                <w:bCs/>
                <w:color w:val="auto"/>
                <w:sz w:val="21"/>
                <w:szCs w:val="21"/>
                <w:highlight w:val="none"/>
              </w:rPr>
            </w:pPr>
            <w:r>
              <w:rPr>
                <w:rFonts w:hint="eastAsia" w:ascii="宋体" w:hAnsi="宋体" w:cs="宋体"/>
                <w:bCs/>
                <w:color w:val="auto"/>
                <w:sz w:val="21"/>
                <w:szCs w:val="21"/>
                <w:highlight w:val="none"/>
              </w:rPr>
              <w:t>工程量清单报价</w:t>
            </w:r>
          </w:p>
        </w:tc>
      </w:tr>
      <w:tr w14:paraId="36BD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0CCA911F">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12</w:t>
            </w:r>
          </w:p>
        </w:tc>
        <w:tc>
          <w:tcPr>
            <w:tcW w:w="1833" w:type="dxa"/>
            <w:gridSpan w:val="2"/>
            <w:vAlign w:val="center"/>
          </w:tcPr>
          <w:p w14:paraId="234C82C7">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371DB6B7">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4A38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2A4EDBED">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13</w:t>
            </w:r>
          </w:p>
        </w:tc>
        <w:tc>
          <w:tcPr>
            <w:tcW w:w="1822" w:type="dxa"/>
            <w:vAlign w:val="center"/>
          </w:tcPr>
          <w:p w14:paraId="27731D7E">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20" w:type="dxa"/>
            <w:gridSpan w:val="2"/>
          </w:tcPr>
          <w:p w14:paraId="3366B922">
            <w:pPr>
              <w:pStyle w:val="29"/>
              <w:keepNext w:val="0"/>
              <w:keepLines w:val="0"/>
              <w:pageBreakBefore w:val="0"/>
              <w:kinsoku/>
              <w:wordWrap/>
              <w:overflowPunct/>
              <w:topLinePunct w:val="0"/>
              <w:bidi w:val="0"/>
              <w:adjustRightInd/>
              <w:snapToGrid/>
              <w:spacing w:line="360" w:lineRule="auto"/>
              <w:ind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w:t>
            </w:r>
            <w:r>
              <w:rPr>
                <w:rFonts w:hint="eastAsia"/>
                <w:color w:val="auto"/>
                <w:sz w:val="21"/>
                <w:szCs w:val="21"/>
                <w:highlight w:val="none"/>
                <w:lang w:val="en-US" w:eastAsia="zh-CN"/>
              </w:rPr>
              <w:t>无</w:t>
            </w:r>
          </w:p>
        </w:tc>
      </w:tr>
      <w:tr w14:paraId="7312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3D00DF3B">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14</w:t>
            </w:r>
          </w:p>
        </w:tc>
        <w:tc>
          <w:tcPr>
            <w:tcW w:w="1822" w:type="dxa"/>
            <w:vAlign w:val="center"/>
          </w:tcPr>
          <w:p w14:paraId="09E6BF43">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20" w:type="dxa"/>
            <w:gridSpan w:val="2"/>
            <w:vAlign w:val="center"/>
          </w:tcPr>
          <w:p w14:paraId="0DEBB8D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54D3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1C6CCF12">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15</w:t>
            </w:r>
          </w:p>
        </w:tc>
        <w:tc>
          <w:tcPr>
            <w:tcW w:w="1822" w:type="dxa"/>
            <w:vAlign w:val="center"/>
          </w:tcPr>
          <w:p w14:paraId="70452809">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20" w:type="dxa"/>
            <w:gridSpan w:val="2"/>
            <w:vAlign w:val="center"/>
          </w:tcPr>
          <w:p w14:paraId="1C7C6CA4">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要求及本竞争性磋商文件要求制作、加密并递交。 </w:t>
            </w:r>
          </w:p>
          <w:p w14:paraId="1FB6F627">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项目采购-电子招投标操作指南中上传的电子响应文件格式，以 DVD 光盘或者 U 盘等形式提供。数量为1 份。 </w:t>
            </w:r>
          </w:p>
          <w:p w14:paraId="6A635551">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3.响应文件启用顺序和效力：响应文件的启用，按先后顺位分别为电子响应文件、以介质存储的数据电文形式的电子备份响应文件。顺位在先的响应文件已按时解密的， 下一顺位响应文件自动失效。在下一顺位的响应文件启用时，前一顺位的响应文件自动失效。 </w:t>
            </w:r>
          </w:p>
          <w:p w14:paraId="026A755B">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▲未传输递交电子响应文件的，竞标无效。 </w:t>
            </w:r>
          </w:p>
          <w:p w14:paraId="1DA6469A">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▲未按规定提供相应的备份响应文件，造成项目开评标活动无法进行下去的，竞标无效。 </w:t>
            </w:r>
          </w:p>
        </w:tc>
      </w:tr>
      <w:tr w14:paraId="765A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77E83CAC">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16</w:t>
            </w:r>
          </w:p>
        </w:tc>
        <w:tc>
          <w:tcPr>
            <w:tcW w:w="1822" w:type="dxa"/>
            <w:vAlign w:val="center"/>
          </w:tcPr>
          <w:p w14:paraId="749F3A64">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72EB62E">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20" w:type="dxa"/>
            <w:gridSpan w:val="2"/>
            <w:vAlign w:val="center"/>
          </w:tcPr>
          <w:p w14:paraId="10776254">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35315D58">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2026年01月08 日15时00分</w:t>
            </w:r>
            <w:r>
              <w:rPr>
                <w:rFonts w:hint="eastAsia" w:ascii="宋体" w:hAnsi="宋体" w:cs="宋体"/>
                <w:color w:val="auto"/>
                <w:sz w:val="21"/>
                <w:szCs w:val="21"/>
                <w:highlight w:val="none"/>
              </w:rPr>
              <w:t>前</w:t>
            </w:r>
          </w:p>
        </w:tc>
      </w:tr>
      <w:tr w14:paraId="1172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72DD4A76">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17</w:t>
            </w:r>
          </w:p>
        </w:tc>
        <w:tc>
          <w:tcPr>
            <w:tcW w:w="1822" w:type="dxa"/>
            <w:vAlign w:val="center"/>
          </w:tcPr>
          <w:p w14:paraId="0BF4C7DA">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036B9502">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20" w:type="dxa"/>
            <w:gridSpan w:val="2"/>
            <w:vAlign w:val="center"/>
          </w:tcPr>
          <w:p w14:paraId="173FF80C">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rPr>
              <w:t>地点：</w:t>
            </w:r>
            <w:r>
              <w:rPr>
                <w:rFonts w:hint="eastAsia"/>
                <w:color w:val="auto"/>
                <w:sz w:val="21"/>
                <w:szCs w:val="21"/>
                <w:highlight w:val="none"/>
                <w:lang w:eastAsia="zh-CN"/>
              </w:rPr>
              <w:t>在广西启利工程咨询有限公司【崇左市江州区城南区新城路西段南侧（阳光名邸）第C4栋203号】登录</w:t>
            </w:r>
            <w:r>
              <w:rPr>
                <w:rFonts w:hint="eastAsia"/>
                <w:color w:val="auto"/>
                <w:sz w:val="21"/>
                <w:szCs w:val="21"/>
                <w:highlight w:val="none"/>
                <w:lang w:val="en-US" w:eastAsia="zh-CN"/>
              </w:rPr>
              <w:t>广西政府采购云平台</w:t>
            </w:r>
            <w:r>
              <w:rPr>
                <w:rFonts w:hint="eastAsia"/>
                <w:color w:val="auto"/>
                <w:sz w:val="21"/>
                <w:szCs w:val="21"/>
                <w:highlight w:val="none"/>
                <w:lang w:eastAsia="zh-CN"/>
              </w:rPr>
              <w:t>进行在线解密开启</w:t>
            </w:r>
            <w:r>
              <w:rPr>
                <w:rFonts w:hint="eastAsia" w:ascii="宋体" w:hAnsi="宋体" w:cs="宋体"/>
                <w:color w:val="auto"/>
                <w:sz w:val="21"/>
                <w:szCs w:val="21"/>
                <w:highlight w:val="none"/>
                <w:lang w:eastAsia="zh-CN"/>
              </w:rPr>
              <w:t>。</w:t>
            </w:r>
          </w:p>
          <w:p w14:paraId="2867528B">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color w:val="auto"/>
                <w:sz w:val="21"/>
                <w:szCs w:val="21"/>
                <w:highlight w:val="none"/>
                <w:lang w:eastAsia="zh-CN"/>
              </w:rPr>
            </w:pPr>
            <w:r>
              <w:rPr>
                <w:rFonts w:hint="eastAsia"/>
                <w:color w:val="auto"/>
                <w:sz w:val="21"/>
                <w:szCs w:val="21"/>
                <w:highlight w:val="none"/>
              </w:rPr>
              <w:t>时间</w:t>
            </w:r>
            <w:r>
              <w:rPr>
                <w:rFonts w:hint="eastAsia"/>
                <w:color w:val="auto"/>
                <w:sz w:val="21"/>
                <w:szCs w:val="21"/>
                <w:highlight w:val="none"/>
                <w:lang w:eastAsia="zh-CN"/>
              </w:rPr>
              <w:t>：</w:t>
            </w:r>
            <w:r>
              <w:rPr>
                <w:rFonts w:hint="eastAsia"/>
                <w:color w:val="auto"/>
                <w:sz w:val="21"/>
                <w:szCs w:val="21"/>
                <w:highlight w:val="none"/>
                <w:lang w:val="en-US" w:eastAsia="zh-CN"/>
              </w:rPr>
              <w:t>2026年01月 08 日15时00分</w:t>
            </w:r>
            <w:r>
              <w:rPr>
                <w:rFonts w:hint="eastAsia"/>
                <w:color w:val="auto"/>
                <w:sz w:val="21"/>
                <w:szCs w:val="21"/>
                <w:highlight w:val="none"/>
                <w:lang w:eastAsia="zh-CN"/>
              </w:rPr>
              <w:t>后</w:t>
            </w:r>
          </w:p>
          <w:p w14:paraId="62A450B3">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eastAsia="宋体" w:cs="Times New Roman"/>
                <w:color w:val="auto"/>
                <w:sz w:val="21"/>
                <w:szCs w:val="21"/>
                <w:highlight w:val="none"/>
                <w:lang w:val="en-US" w:eastAsia="zh-CN"/>
              </w:rPr>
            </w:pPr>
            <w:r>
              <w:rPr>
                <w:rFonts w:hint="eastAsia"/>
                <w:color w:val="auto"/>
                <w:sz w:val="21"/>
                <w:szCs w:val="21"/>
                <w:highlight w:val="none"/>
                <w:lang w:val="en-US" w:eastAsia="zh-CN"/>
              </w:rPr>
              <w:t xml:space="preserve">电子响应文件解密时间：首次响应文件提交截止时间后30分钟内，供应商必须在此时间段内登录广西政府采购云平台，用“项目采购-开标评标”功能完成电子响应文件的解密。 </w:t>
            </w:r>
            <w:r>
              <w:rPr>
                <w:rFonts w:hint="eastAsia" w:eastAsia="宋体" w:cs="Times New Roman"/>
                <w:color w:val="auto"/>
                <w:sz w:val="21"/>
                <w:szCs w:val="21"/>
                <w:highlight w:val="none"/>
                <w:lang w:val="en-US" w:eastAsia="zh-CN"/>
              </w:rPr>
              <w:t>若竞标供应商在规定时间内未按时解密的，视为响应文件撤回。</w:t>
            </w:r>
          </w:p>
          <w:p w14:paraId="353D74E1">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color w:val="auto"/>
                <w:sz w:val="21"/>
                <w:szCs w:val="21"/>
                <w:highlight w:val="none"/>
                <w:lang w:val="en-US" w:eastAsia="zh-CN"/>
              </w:rPr>
              <w:t>供应商可以根据自身情况提供以介质（U盘或光盘等）存储的数据电文形成的电子备份投标文件。电子备份投标文件应当在投标文件递交截止时间前按要求密封并送达开标地址，逾期送达或未按要求密封将被拒收。如在政采云系统规定时间内，供应商解密失败后可通知采购代理机构通过备份文件进行上传，如备份文件无法上传由供应商自行承担责任，电子备份投标文件应当密封包装并在包装上标注项目名称、单位名称并加盖公章。</w:t>
            </w:r>
          </w:p>
        </w:tc>
      </w:tr>
      <w:tr w14:paraId="506C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18F1F7F8">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18</w:t>
            </w:r>
          </w:p>
        </w:tc>
        <w:tc>
          <w:tcPr>
            <w:tcW w:w="1822" w:type="dxa"/>
            <w:vAlign w:val="center"/>
          </w:tcPr>
          <w:p w14:paraId="3C0B7028">
            <w:pPr>
              <w:keepNext w:val="0"/>
              <w:keepLines w:val="0"/>
              <w:pageBreakBefore w:val="0"/>
              <w:kinsoku/>
              <w:wordWrap/>
              <w:overflowPunct/>
              <w:topLinePunct w:val="0"/>
              <w:autoSpaceDE w:val="0"/>
              <w:autoSpaceDN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20" w:type="dxa"/>
            <w:gridSpan w:val="2"/>
            <w:vAlign w:val="center"/>
          </w:tcPr>
          <w:p w14:paraId="424EA463">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325E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0BD5E27D">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lang w:val="en-US" w:eastAsia="zh-CN"/>
              </w:rPr>
            </w:pPr>
            <w:r>
              <w:rPr>
                <w:rFonts w:ascii="宋体" w:hAnsi="宋体" w:cs="宋体"/>
                <w:b/>
                <w:color w:val="auto"/>
                <w:kern w:val="0"/>
                <w:sz w:val="21"/>
                <w:szCs w:val="21"/>
                <w:highlight w:val="none"/>
              </w:rPr>
              <w:t>19</w:t>
            </w:r>
          </w:p>
        </w:tc>
        <w:tc>
          <w:tcPr>
            <w:tcW w:w="1822" w:type="dxa"/>
            <w:vAlign w:val="center"/>
          </w:tcPr>
          <w:p w14:paraId="2CAB127C">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2D9494BA">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保障金</w:t>
            </w:r>
          </w:p>
        </w:tc>
        <w:tc>
          <w:tcPr>
            <w:tcW w:w="6320" w:type="dxa"/>
            <w:gridSpan w:val="2"/>
            <w:vAlign w:val="center"/>
          </w:tcPr>
          <w:p w14:paraId="69FBA2EB">
            <w:pPr>
              <w:keepNext w:val="0"/>
              <w:keepLines w:val="0"/>
              <w:pageBreakBefore w:val="0"/>
              <w:kinsoku/>
              <w:wordWrap/>
              <w:overflowPunct/>
              <w:topLinePunct w:val="0"/>
              <w:bidi w:val="0"/>
              <w:adjustRightInd/>
              <w:snapToGrid/>
              <w:spacing w:line="336" w:lineRule="auto"/>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无</w:t>
            </w:r>
          </w:p>
        </w:tc>
      </w:tr>
      <w:tr w14:paraId="459E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5BBF8AE6">
            <w:pPr>
              <w:keepNext w:val="0"/>
              <w:keepLines w:val="0"/>
              <w:pageBreakBefore w:val="0"/>
              <w:kinsoku/>
              <w:wordWrap/>
              <w:overflowPunct/>
              <w:topLinePunct w:val="0"/>
              <w:autoSpaceDE w:val="0"/>
              <w:autoSpaceDN w:val="0"/>
              <w:bidi w:val="0"/>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22" w:type="dxa"/>
            <w:vAlign w:val="center"/>
          </w:tcPr>
          <w:p w14:paraId="4E9483B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20" w:type="dxa"/>
            <w:gridSpan w:val="2"/>
            <w:vAlign w:val="center"/>
          </w:tcPr>
          <w:p w14:paraId="6F61D66C">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5FAA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2756C4BC">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22" w:type="dxa"/>
            <w:vAlign w:val="center"/>
          </w:tcPr>
          <w:p w14:paraId="6A10704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20" w:type="dxa"/>
            <w:gridSpan w:val="2"/>
            <w:vAlign w:val="center"/>
          </w:tcPr>
          <w:p w14:paraId="24FF7C95">
            <w:pPr>
              <w:keepNext w:val="0"/>
              <w:keepLines w:val="0"/>
              <w:pageBreakBefore w:val="0"/>
              <w:kinsoku/>
              <w:wordWrap/>
              <w:overflowPunct/>
              <w:topLinePunct w:val="0"/>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D9D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3E9D59F5">
            <w:pPr>
              <w:keepNext w:val="0"/>
              <w:keepLines w:val="0"/>
              <w:pageBreakBefore w:val="0"/>
              <w:kinsoku/>
              <w:wordWrap/>
              <w:overflowPunct/>
              <w:topLinePunct w:val="0"/>
              <w:autoSpaceDE w:val="0"/>
              <w:autoSpaceDN w:val="0"/>
              <w:bidi w:val="0"/>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22" w:type="dxa"/>
            <w:vAlign w:val="center"/>
          </w:tcPr>
          <w:p w14:paraId="78A8D6CE">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20" w:type="dxa"/>
            <w:gridSpan w:val="2"/>
            <w:vAlign w:val="center"/>
          </w:tcPr>
          <w:p w14:paraId="0CA8DF84">
            <w:pPr>
              <w:keepNext w:val="0"/>
              <w:keepLines w:val="0"/>
              <w:pageBreakBefore w:val="0"/>
              <w:kinsoku/>
              <w:wordWrap/>
              <w:overflowPunct/>
              <w:topLinePunct w:val="0"/>
              <w:autoSpaceDE w:val="0"/>
              <w:autoSpaceDN w:val="0"/>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采购代理服务费原发改办价格[2003]857号、原发改价格[2011]534号按照标准进行收取。</w:t>
            </w:r>
          </w:p>
        </w:tc>
      </w:tr>
      <w:tr w14:paraId="5CA3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5286DCE7">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22" w:type="dxa"/>
            <w:vAlign w:val="center"/>
          </w:tcPr>
          <w:p w14:paraId="72F17677">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20" w:type="dxa"/>
            <w:gridSpan w:val="2"/>
            <w:vAlign w:val="center"/>
          </w:tcPr>
          <w:p w14:paraId="3A5D6B95">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20F9C484">
            <w:pPr>
              <w:pStyle w:val="15"/>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2AB331">
            <w:pPr>
              <w:pStyle w:val="15"/>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5EE8A67">
            <w:pPr>
              <w:pStyle w:val="15"/>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1B51E94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79B7F59C">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67FD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99D6677">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22" w:type="dxa"/>
            <w:vAlign w:val="center"/>
          </w:tcPr>
          <w:p w14:paraId="06AF03E8">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20" w:type="dxa"/>
            <w:gridSpan w:val="2"/>
            <w:vAlign w:val="center"/>
          </w:tcPr>
          <w:p w14:paraId="4D612959">
            <w:pPr>
              <w:pStyle w:val="32"/>
              <w:keepNext w:val="0"/>
              <w:keepLines w:val="0"/>
              <w:pageBreakBefore w:val="0"/>
              <w:kinsoku/>
              <w:overflowPunct/>
              <w:topLinePunct w:val="0"/>
              <w:bidi w:val="0"/>
              <w:adjustRightIn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7F069F41">
            <w:pPr>
              <w:pStyle w:val="32"/>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78161AC4">
            <w:pPr>
              <w:pStyle w:val="32"/>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2C3302B4">
            <w:pPr>
              <w:pStyle w:val="32"/>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360BDA1">
            <w:pPr>
              <w:pStyle w:val="32"/>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2B87A34C">
            <w:pPr>
              <w:pStyle w:val="32"/>
              <w:keepNext w:val="0"/>
              <w:keepLines w:val="0"/>
              <w:pageBreakBefore w:val="0"/>
              <w:kinsoku/>
              <w:overflowPunct/>
              <w:topLinePunct w:val="0"/>
              <w:bidi w:val="0"/>
              <w:adjustRightInd/>
              <w:spacing w:line="360" w:lineRule="auto"/>
              <w:ind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7002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7E1A2772">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22" w:type="dxa"/>
            <w:vAlign w:val="center"/>
          </w:tcPr>
          <w:p w14:paraId="4533BEFE">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lang w:eastAsia="zh-CN"/>
              </w:rPr>
            </w:pPr>
            <w:r>
              <w:rPr>
                <w:rFonts w:hint="eastAsia" w:ascii="宋体" w:hAnsi="宋体"/>
                <w:b/>
                <w:bCs/>
                <w:color w:val="auto"/>
                <w:sz w:val="21"/>
                <w:szCs w:val="21"/>
                <w:highlight w:val="none"/>
              </w:rPr>
              <w:t>电子响应文件的制作、加密</w:t>
            </w:r>
          </w:p>
        </w:tc>
        <w:tc>
          <w:tcPr>
            <w:tcW w:w="6320" w:type="dxa"/>
            <w:gridSpan w:val="2"/>
            <w:vAlign w:val="center"/>
          </w:tcPr>
          <w:p w14:paraId="3A10C3FB">
            <w:pPr>
              <w:pStyle w:val="32"/>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1、供应商制作电子响应文件前，应登陆</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进行“申请获取采购文件”操作，否则，有可能导致无法在线编制响应文件并参与竞标，其不利后果由供应商自行承担。</w:t>
            </w:r>
          </w:p>
          <w:p w14:paraId="1BA0E06B">
            <w:pPr>
              <w:pStyle w:val="32"/>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15.2供应商下载或获取竞争性磋商文件后，登录“政采云电子投标客户端”，按照本磋商文件规定的响应文件格式、顺序以及</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的要求，通过“政采云电子投标客户端”编制电子响应文件。</w:t>
            </w:r>
          </w:p>
          <w:p w14:paraId="1F5027EF">
            <w:pPr>
              <w:pStyle w:val="32"/>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A74823E">
            <w:pPr>
              <w:pStyle w:val="32"/>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电子响应文件不得涂改，若有修改错漏处，须由法定代表人（负责人、自然人）或授权委托代理人通过“政采云电子投标客户端”采用政采云个人CA证书签章，没有办理政采云个人CA证书签章的，在响应文件中响应位置手写签字后扫描或者拍照</w:t>
            </w:r>
            <w:r>
              <w:rPr>
                <w:rFonts w:hint="eastAsia" w:ascii="宋体" w:hAnsi="宋体"/>
                <w:color w:val="auto"/>
                <w:sz w:val="21"/>
                <w:szCs w:val="21"/>
                <w:highlight w:val="none"/>
                <w:lang w:eastAsia="zh-CN"/>
              </w:rPr>
              <w:t>转换成</w:t>
            </w:r>
            <w:r>
              <w:rPr>
                <w:rFonts w:hint="eastAsia" w:ascii="宋体" w:hAnsi="宋体"/>
                <w:color w:val="auto"/>
                <w:sz w:val="21"/>
                <w:szCs w:val="21"/>
                <w:highlight w:val="none"/>
              </w:rPr>
              <w:t>PDF格式上传。因响应文件字迹潦草、表达不清、内容不完整、编排混乱导致响应文件被误读、漏读，或者在按竞争性磋商文件规定的部位查找不到相关内容的，其不利后果由供应商自行承担。</w:t>
            </w:r>
          </w:p>
          <w:p w14:paraId="4DD76B2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4、供应商编制、生成电子响应文件后应当加密响应文件。供应商未按规定编制并加密的响应文件，</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将予以拒收。</w:t>
            </w:r>
          </w:p>
        </w:tc>
      </w:tr>
      <w:tr w14:paraId="23F4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44BD2311">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22" w:type="dxa"/>
            <w:vAlign w:val="center"/>
          </w:tcPr>
          <w:p w14:paraId="3DD1BE4B">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20" w:type="dxa"/>
            <w:gridSpan w:val="2"/>
            <w:vAlign w:val="center"/>
          </w:tcPr>
          <w:p w14:paraId="177FD3D4">
            <w:pPr>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54E79EDF">
      <w:pPr>
        <w:pStyle w:val="32"/>
        <w:spacing w:line="360" w:lineRule="auto"/>
        <w:jc w:val="center"/>
        <w:rPr>
          <w:rFonts w:ascii="宋体" w:hAnsi="宋体"/>
          <w:color w:val="auto"/>
          <w:highlight w:val="none"/>
        </w:rPr>
      </w:pPr>
    </w:p>
    <w:p w14:paraId="47C6AE01">
      <w:pPr>
        <w:pStyle w:val="32"/>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r>
        <w:rPr>
          <w:rFonts w:ascii="宋体" w:hAnsi="宋体"/>
          <w:b/>
          <w:color w:val="auto"/>
          <w:sz w:val="28"/>
          <w:szCs w:val="28"/>
          <w:highlight w:val="none"/>
        </w:rPr>
        <w:t xml:space="preserve"> </w:t>
      </w:r>
    </w:p>
    <w:p w14:paraId="351927B4">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供 应 商 须 知</w:t>
      </w:r>
    </w:p>
    <w:p w14:paraId="0E15DBFE">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30435B3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 适用范围</w:t>
      </w:r>
    </w:p>
    <w:p w14:paraId="4B109783">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 本文件仅适用于本文件中所叙述的工程类采购项目。</w:t>
      </w:r>
    </w:p>
    <w:p w14:paraId="549DA98D">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 定义</w:t>
      </w:r>
    </w:p>
    <w:p w14:paraId="17F28D4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中国共产党天等县委员会政法委员会</w:t>
      </w:r>
    </w:p>
    <w:p w14:paraId="02DF5A27">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广西启利工程咨询有限公司</w:t>
      </w:r>
    </w:p>
    <w:p w14:paraId="6F14A45A">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2.3“响应供应商”是指响应本文件要求，参加磋商的法人或者其它组织。如果该供应商在本次磋商中成交，即成为“成交供应商”。</w:t>
      </w:r>
    </w:p>
    <w:p w14:paraId="7D7E86B2">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7961CF77">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2.5“服务”是指除货物和工程以外的其它采购对象。</w:t>
      </w:r>
    </w:p>
    <w:p w14:paraId="566C6AF8">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C807DE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1467D380">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 响应供应商的基本条件：</w:t>
      </w:r>
    </w:p>
    <w:p w14:paraId="3D045289">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62F7B433">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 磋商费用</w:t>
      </w:r>
    </w:p>
    <w:p w14:paraId="43024110">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广西启利工程咨询有限公司</w:t>
      </w:r>
      <w:r>
        <w:rPr>
          <w:rFonts w:ascii="宋体" w:hAnsi="宋体"/>
          <w:color w:val="auto"/>
          <w:szCs w:val="21"/>
          <w:highlight w:val="none"/>
        </w:rPr>
        <w:t>在任何情况下无义务和责任承担此类费用。</w:t>
      </w:r>
    </w:p>
    <w:p w14:paraId="6B37AF07">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 磋商无效的情形</w:t>
      </w:r>
    </w:p>
    <w:p w14:paraId="466D1EBC">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F3C4C8B">
      <w:pPr>
        <w:pStyle w:val="35"/>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ECD1025">
      <w:pPr>
        <w:pStyle w:val="35"/>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51EBDC4C">
      <w:pPr>
        <w:pStyle w:val="35"/>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3C628F2F">
      <w:pPr>
        <w:pStyle w:val="35"/>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77FC869B">
      <w:pPr>
        <w:pStyle w:val="35"/>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60AC5E36">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61C439F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11B82212">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FBCCC72">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161DB010">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第49条之规定双倍赔偿采购人，且民事赔偿并不免除违法响应供应商的行政与刑事责任。</w:t>
      </w:r>
    </w:p>
    <w:p w14:paraId="1B53F6E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575D1EC6">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7DEC0034">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6A410452">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17B8B39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5901CCF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 磋商文件的澄清或者修改都应该通过本项目采购代理机构以法定形式发布，采购人非通过本机构，不得擅自澄清、答复、修改或补充磋商文件。</w:t>
      </w:r>
    </w:p>
    <w:p w14:paraId="0E42A108">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 采购代理机构可以视采购具体情况，延长响应文件提交截止时间和磋商时间，并在本项目竞争性磋商公告发布的同一媒体上发布变更公告。</w:t>
      </w:r>
    </w:p>
    <w:p w14:paraId="2CBCBFDF">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108253F4">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 竞争性磋商响应文件编制基本要求</w:t>
      </w:r>
    </w:p>
    <w:p w14:paraId="56A25E2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 xml:space="preserve"> 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001A14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17D351E3">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 xml:space="preserve"> 竞争性磋商响应文件必须按本文件全部内容，包括所有的补充通知及附件进行编制。</w:t>
      </w:r>
    </w:p>
    <w:p w14:paraId="551A4F8E">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 如因响应供应商只填写和提供了本文件要求的部分内容和附件，而给评审造成困难，其可能导致的结果和责任由响应供应商自行承担。</w:t>
      </w:r>
    </w:p>
    <w:p w14:paraId="5BCA6726">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AFF2306">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320A30F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5501F6EA">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bookmarkStart w:id="42" w:name="OLE_LINK2"/>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bookmarkEnd w:id="42"/>
      <w:r>
        <w:rPr>
          <w:rFonts w:ascii="宋体" w:hAnsi="宋体"/>
          <w:b/>
          <w:bCs/>
          <w:color w:val="auto"/>
          <w:szCs w:val="21"/>
          <w:highlight w:val="none"/>
        </w:rPr>
        <w:t>）</w:t>
      </w:r>
    </w:p>
    <w:p w14:paraId="4FB3C3E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1DDFF4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w:t>
      </w:r>
      <w:bookmarkStart w:id="43" w:name="OLE_LINK4"/>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bookmarkEnd w:id="43"/>
      <w:r>
        <w:rPr>
          <w:rFonts w:ascii="宋体" w:hAnsi="宋体"/>
          <w:b/>
          <w:bCs/>
          <w:color w:val="auto"/>
          <w:szCs w:val="21"/>
          <w:highlight w:val="none"/>
        </w:rPr>
        <w:t>）</w:t>
      </w:r>
    </w:p>
    <w:p w14:paraId="1857EAAC">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w:t>
      </w:r>
      <w:r>
        <w:rPr>
          <w:rFonts w:hint="eastAsia" w:ascii="宋体" w:hAnsi="宋体"/>
          <w:b/>
          <w:bCs/>
          <w:color w:val="auto"/>
          <w:szCs w:val="21"/>
          <w:highlight w:val="none"/>
          <w:lang w:eastAsia="zh-CN"/>
        </w:rPr>
        <w:t>（必须提供中小企业声明函或《政府采购促进中小企业发展管理办法 财库〔2020〕46号》要求提供的证明文件，否则响应文件按无效响应处理）</w:t>
      </w:r>
    </w:p>
    <w:p w14:paraId="3D86C410">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004D5D6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360D77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（必须提供，否则竞标无效）</w:t>
      </w:r>
    </w:p>
    <w:p w14:paraId="2A95F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w:t>
      </w:r>
      <w:bookmarkStart w:id="44" w:name="OLE_LINK5"/>
      <w:r>
        <w:rPr>
          <w:rFonts w:hint="eastAsia" w:ascii="宋体" w:hAnsi="宋体"/>
          <w:b/>
          <w:bCs/>
          <w:color w:val="auto"/>
          <w:sz w:val="21"/>
          <w:szCs w:val="21"/>
          <w:highlight w:val="none"/>
          <w:lang w:val="en-US" w:eastAsia="zh-CN"/>
        </w:rPr>
        <w:t>委托代理时必须提供，否则竞标无效</w:t>
      </w:r>
      <w:bookmarkEnd w:id="44"/>
      <w:r>
        <w:rPr>
          <w:rFonts w:hint="eastAsia" w:ascii="宋体" w:hAnsi="宋体"/>
          <w:b/>
          <w:bCs/>
          <w:color w:val="auto"/>
          <w:sz w:val="21"/>
          <w:szCs w:val="21"/>
          <w:highlight w:val="none"/>
          <w:lang w:val="en-US" w:eastAsia="zh-CN"/>
        </w:rPr>
        <w:t>）</w:t>
      </w:r>
    </w:p>
    <w:p w14:paraId="6F0362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（必须提供，否则竞标无效）</w:t>
      </w:r>
    </w:p>
    <w:p w14:paraId="205A2249">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2221C6E0">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4EA5D940">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34B58171">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6AE8E306">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586A0D3">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DF5FC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4F155E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2EFBED88">
      <w:pPr>
        <w:pStyle w:val="3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66CD0F9A">
      <w:pPr>
        <w:pStyle w:val="3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1996AE22">
      <w:pPr>
        <w:pStyle w:val="3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4DF0A1F2">
      <w:pPr>
        <w:pStyle w:val="36"/>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7A467330">
      <w:pPr>
        <w:pStyle w:val="33"/>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政采云个人CA证书签章的可在响应文件中涉及到签字的位置手写签字后扫描或者拍照做成 PDF 的格式上传，无个人CA证书签章或手写签字的，响应文件按无效处理。</w:t>
      </w:r>
    </w:p>
    <w:p w14:paraId="09DDA7F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 计量单位</w:t>
      </w:r>
    </w:p>
    <w:p w14:paraId="03BFC2D3">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 除技术要求中另有规定外，本文件所要求使用的计量单位均应采用国家法定计量单位。</w:t>
      </w:r>
    </w:p>
    <w:p w14:paraId="6C6EF276">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21B44DB6">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4249C76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7CB7226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b/>
          <w:color w:val="auto"/>
          <w:highlight w:val="none"/>
          <w:u w:val="single"/>
        </w:rPr>
        <w:t xml:space="preserve"> </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1D37E4AA">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5278EE86">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 因设计变更引起工程项目、工程量变化的，变更合同价款按下列方法进行：</w:t>
      </w:r>
    </w:p>
    <w:p w14:paraId="0B28B424">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2B7F8F3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2156A2A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32BDC0E4">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7BA3D72A">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1C5B6F91">
      <w:pPr>
        <w:pStyle w:val="32"/>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0944AE96">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3995CE6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78A7A401">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0986866E">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54B03CDD">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9.2.9 </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C516534">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9.2.10 </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5CF82E21">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9.2.11 </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50253C4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 xml:space="preserve">9.2.12 </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1D01D089">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 供应商的竞标报价须按竞争性谈判文件及澄清答疑中所确认的工程量清单及清单顺序进行报价，否则，将视为实质上不响应竞争性谈判文件的要求。</w:t>
      </w:r>
    </w:p>
    <w:p w14:paraId="7255E878">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25C6F206">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 本</w:t>
      </w:r>
      <w:r>
        <w:rPr>
          <w:rFonts w:ascii="宋体" w:hAnsi="宋体"/>
          <w:color w:val="auto"/>
          <w:szCs w:val="21"/>
          <w:highlight w:val="none"/>
        </w:rPr>
        <w:t>工程的计算依据：</w:t>
      </w:r>
      <w:r>
        <w:rPr>
          <w:rFonts w:ascii="宋体" w:hAnsi="宋体"/>
          <w:b/>
          <w:color w:val="auto"/>
          <w:szCs w:val="21"/>
          <w:highlight w:val="none"/>
        </w:rPr>
        <w:t>详见工程量清单</w:t>
      </w:r>
    </w:p>
    <w:p w14:paraId="04CCF1C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 磋商有效期：</w:t>
      </w:r>
    </w:p>
    <w:p w14:paraId="7BA2255A">
      <w:pPr>
        <w:pStyle w:val="15"/>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08802D5B">
      <w:pPr>
        <w:pStyle w:val="15"/>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 xml:space="preserve">9.4.2 </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64266B35">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38335B2C">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1165F00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10.1.1供应商制作电子响应文件前，应登陆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64C7BD04">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10.1.2供应商下载或获取竞争性磋商文件后，登录“政采云电子投标客户端”，按照本磋商文件规定的响应文件格式、顺序以及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的要求，通过“政采云电子投标客户端”编制电子响应文件。</w:t>
      </w:r>
    </w:p>
    <w:p w14:paraId="1F1A1103">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21BE0B4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10.1.4电子响应文件不得涂改，若有修改错漏处，须由法定代表人（负责人、自然人）或授权委托代理人通过“政采云电子投标客户端”采用政采云个人CA证书签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章，没有办理政采云个人CA证书签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 PDF 的格式上传。因响应文件字迹潦草、表达不清、内容不完整、编排混乱导致响应文件被误读、漏读，或者在按竞争性磋商文件规定的部位查找不到相关内容的，其不利后果由供应商自行承担。</w:t>
      </w:r>
    </w:p>
    <w:p w14:paraId="64C41519">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将予以拒收。</w:t>
      </w:r>
    </w:p>
    <w:p w14:paraId="1B15962D">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3F1B1D12">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2DBC0A90">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7534A972">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7EEE6DC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s="宋体"/>
          <w:b/>
          <w:color w:val="auto"/>
          <w:kern w:val="0"/>
          <w:szCs w:val="21"/>
          <w:highlight w:val="none"/>
        </w:rPr>
        <w:t>首次响应文件的提交、撤回、修改、响应文件的解密</w:t>
      </w:r>
    </w:p>
    <w:p w14:paraId="69051D68">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7F82F1C4">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2A8FB933">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3EEBEE9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27832C81">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676694F1">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2755D87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77F9C7ED">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4A0E260">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 迟交的竞争性磋商响应文件</w:t>
      </w:r>
    </w:p>
    <w:p w14:paraId="5E308C08">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广西启利工程咨询有限公司</w:t>
      </w:r>
      <w:r>
        <w:rPr>
          <w:rFonts w:ascii="宋体" w:hAnsi="宋体"/>
          <w:color w:val="auto"/>
          <w:szCs w:val="21"/>
          <w:highlight w:val="none"/>
        </w:rPr>
        <w:t>将拒绝或原封退回在其规定的递交竞争性磋商响应文件截止时间之后收到的任何竞争性磋商响应文件。</w:t>
      </w:r>
    </w:p>
    <w:p w14:paraId="27DB0D53">
      <w:pPr>
        <w:pStyle w:val="32"/>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4915EC89">
      <w:pP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08A55856">
      <w:pP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 磋商小组组成：</w:t>
      </w:r>
    </w:p>
    <w:p w14:paraId="35A4869C">
      <w:pP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054642B3">
      <w:pP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 磋商时间、地点、人员：</w:t>
      </w:r>
    </w:p>
    <w:p w14:paraId="056C0441">
      <w:pP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 磋商时间：首次响应文件提交截止时间后。</w:t>
      </w:r>
    </w:p>
    <w:p w14:paraId="28757C68">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 磋商地点：</w:t>
      </w:r>
      <w:r>
        <w:rPr>
          <w:rFonts w:hint="eastAsia" w:ascii="宋体" w:hAnsi="宋体" w:cs="宋体"/>
          <w:bCs/>
          <w:color w:val="auto"/>
          <w:sz w:val="21"/>
          <w:szCs w:val="21"/>
          <w:highlight w:val="none"/>
        </w:rPr>
        <w:t>供应商代表在响应文件提交当天实时登陆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0AAC890E">
      <w:pP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 磋商参加人员：供应商法定代表人(负责人、自然人)或相应的委托代理人参加磋商。请供</w:t>
      </w:r>
    </w:p>
    <w:p w14:paraId="4F0D8F52">
      <w:pP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等候在线磋商。</w:t>
      </w:r>
    </w:p>
    <w:p w14:paraId="6238A42E">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 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2EA508F7">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3BD382A8">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 磋商小组必须坚持公平、公正、科学和择优的原则。</w:t>
      </w:r>
    </w:p>
    <w:p w14:paraId="0EFB8387">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778C901A">
      <w:pPr>
        <w:pStyle w:val="15"/>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 磋商小组应按磋商文件进行评审，不得擅自更改评审办法。</w:t>
      </w:r>
    </w:p>
    <w:p w14:paraId="5582ED42">
      <w:pPr>
        <w:pStyle w:val="15"/>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 在评审过程中，磋商小组任何人不得对某个供应商发表任何倾向性意见，不得向其他磋商小组成员明示或者暗示自己的评审意见。</w:t>
      </w:r>
    </w:p>
    <w:p w14:paraId="4EE00C75">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5F6D5ECC">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791C5A0E">
      <w:pPr>
        <w:pStyle w:val="15"/>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3ABC3183">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4F2AE2D3">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F3B172F">
      <w:pP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E70C8A1">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257A9739">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5B352F8E">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7E6306C0">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426E757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08D982B3">
      <w:pP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78D368D1">
      <w:pP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5259948F">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的格式上传）并附身份证明。</w:t>
      </w:r>
    </w:p>
    <w:p w14:paraId="7D077663">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2BE965A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538C73D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5307F51B">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3D151C43">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2C6991DB">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038297AF">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章的可在响应文件中涉及到签字的位置手写签字后扫描或者拍照做成 PDF 的格式上传）或者加盖供应商公章（CA证书签章）。逾时不交的，视同放弃磋商。</w:t>
      </w:r>
    </w:p>
    <w:p w14:paraId="21BF7191">
      <w:pPr>
        <w:widowControl/>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7516A957">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6109071A">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28C9079A">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56D9CC43">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44119283">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683DEE84">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685A98CE">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 磋商小组按竞争性磋商文件中规定的评审办法，对资格性审查和符合性审查合格的响应文件进行商务和技术评估，综合比较与评价。</w:t>
      </w:r>
    </w:p>
    <w:p w14:paraId="0573A200">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522E3F47">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533F7B9A">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20F1F059">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757A116E">
      <w:pPr>
        <w:pStyle w:val="15"/>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7DF659B3">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FA5F1E0">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6DA60DCC">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05A6AE4C">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44C15F7F">
      <w:pPr>
        <w:widowControl/>
        <w:shd w:val="clear" w:color="auto" w:fill="FFFFFF"/>
        <w:spacing w:line="380" w:lineRule="exact"/>
        <w:jc w:val="left"/>
        <w:rPr>
          <w:rFonts w:hint="eastAsia" w:ascii="宋体" w:hAnsi="宋体" w:cs="宋体"/>
          <w:b/>
          <w:color w:val="auto"/>
          <w:sz w:val="21"/>
          <w:szCs w:val="21"/>
          <w:highlight w:val="none"/>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p>
    <w:p w14:paraId="0C1A681D">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5A7A4130">
      <w:pP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54458AA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7EAC2395">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224AD9F5">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695450C3">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5794FCE4">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53BB9ED0">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1409D62E">
      <w:pPr>
        <w:pStyle w:val="15"/>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7F04FB43">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43DCA91C">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7D44FCC0">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55DA5037">
      <w:pPr>
        <w:widowControl/>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09C1F89C">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22B4AC19">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5D7FDF8E">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052E7F85">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01AF5E11">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5FED80C7">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78CA6176">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2BF37C79">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ACCF54E">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6AA83287">
      <w:pPr>
        <w:pStyle w:val="15"/>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61A9D190">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21. 信用查询 </w:t>
      </w:r>
    </w:p>
    <w:p w14:paraId="691D5059">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0E26413E">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62848E4A">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07EFED5B">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3D35BCD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    </w:t>
      </w:r>
    </w:p>
    <w:p w14:paraId="066379AC">
      <w:pPr>
        <w:pStyle w:val="15"/>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79968563">
      <w:pP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 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746C0D6E">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16DF38BB">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A36307">
      <w:pP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4FCC12EB">
      <w:pPr>
        <w:pStyle w:val="32"/>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4B3376FC">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 详见“响应供应商须知前附表”。</w:t>
      </w:r>
    </w:p>
    <w:p w14:paraId="3F791141">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03520B0F">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 详见“响应供应商须知前附表”。</w:t>
      </w:r>
    </w:p>
    <w:p w14:paraId="67650DCD">
      <w:pPr>
        <w:pStyle w:val="33"/>
        <w:rPr>
          <w:color w:val="auto"/>
          <w:highlight w:val="none"/>
        </w:rPr>
      </w:pPr>
    </w:p>
    <w:p w14:paraId="0566AD2B">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358A5F73">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07D234C1">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0D217B73">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59C018F6">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4C09672D">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7D348AE7">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5C88136">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7C5585C">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47466CFD">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46BB089D">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49E261FC">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6858363D">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00DD1E4">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16D8AB73">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39D3D164">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A27A69C">
      <w:pPr>
        <w:pStyle w:val="32"/>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EF80E0D">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033992E1">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.1 成交供应商在收到成交通知书后，按规定缴纳履约保证金后（如有），须在</w:t>
      </w:r>
      <w:r>
        <w:rPr>
          <w:rFonts w:hint="eastAsia" w:ascii="宋体" w:hAnsi="宋体"/>
          <w:color w:val="auto"/>
          <w:szCs w:val="21"/>
          <w:highlight w:val="none"/>
        </w:rPr>
        <w:t>1</w:t>
      </w:r>
      <w:r>
        <w:rPr>
          <w:rFonts w:ascii="宋体" w:hAnsi="宋体"/>
          <w:color w:val="auto"/>
          <w:szCs w:val="21"/>
          <w:highlight w:val="none"/>
        </w:rPr>
        <w:t>5日历日内持成交通知书等材料与采购人签订施工合同，否则采购人将取消其成交资格。</w:t>
      </w:r>
    </w:p>
    <w:p w14:paraId="1EDEA5B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  发出成交通知书后，成交供应商有提供虚假材料或虚假承诺或未按相关规定与采购人签订合同等事宜的的，成交无效；给采购人造成的损失的，成交供应商还应当予以赔偿。</w:t>
      </w:r>
    </w:p>
    <w:p w14:paraId="297DAD79">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  发出成交通知书后，采购人无正当理由拒签合同的并给成交供应商造成损失的，应当赔偿损失。</w:t>
      </w:r>
    </w:p>
    <w:p w14:paraId="65D94251">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  成交供应商因不可抗力或者自身原因不能履行采购合同的，采购人可以与排位在成交供应商之后第一位的成交候选供应商签订采购合同（或重新招标），以此类推。</w:t>
      </w:r>
    </w:p>
    <w:p w14:paraId="09E9C7B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 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F1EF567">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 xml:space="preserve">.6 采购人或成交供应商在合同履行过程中存在违反采购合同行为的，权益受损当事人应当将有关违约的情况以及拟采取的措施，及时书面报告采购代理机构。 </w:t>
      </w:r>
    </w:p>
    <w:p w14:paraId="62AD7C1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 成交供应商拒绝签订采购合同的，并给采购人造成其损失的，还应当赔偿损失，并作为不良行为记录在案。同时，已缴纳的成交服务费不予退还。</w:t>
      </w:r>
    </w:p>
    <w:p w14:paraId="411B1E3D">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2C759B27">
      <w:pPr>
        <w:pStyle w:val="44"/>
        <w:ind w:firstLine="480"/>
        <w:rPr>
          <w:rFonts w:hint="eastAsia"/>
          <w:color w:val="auto"/>
          <w:highlight w:val="none"/>
        </w:rPr>
      </w:pPr>
    </w:p>
    <w:p w14:paraId="1190F387">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47543B9F">
      <w:pPr>
        <w:spacing w:line="360" w:lineRule="auto"/>
        <w:ind w:firstLine="400" w:firstLineChars="200"/>
        <w:rPr>
          <w:rFonts w:hint="eastAsia" w:ascii="宋体" w:hAnsi="宋体" w:cs="宋体"/>
          <w:color w:val="auto"/>
          <w:szCs w:val="21"/>
          <w:highlight w:val="none"/>
        </w:rPr>
      </w:pPr>
    </w:p>
    <w:p w14:paraId="0DA16A8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2C207E6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561D411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D7614E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0AF13C62">
      <w:pPr>
        <w:pStyle w:val="44"/>
        <w:ind w:firstLine="420"/>
        <w:rPr>
          <w:rFonts w:hint="eastAsia" w:ascii="宋体" w:hAnsi="宋体" w:cs="宋体"/>
          <w:color w:val="auto"/>
          <w:sz w:val="21"/>
          <w:szCs w:val="21"/>
          <w:highlight w:val="none"/>
        </w:rPr>
      </w:pPr>
    </w:p>
    <w:p w14:paraId="7096CD4A">
      <w:pPr>
        <w:spacing w:line="360" w:lineRule="auto"/>
        <w:rPr>
          <w:rFonts w:hint="eastAsia" w:ascii="宋体" w:hAnsi="宋体" w:cs="宋体"/>
          <w:color w:val="auto"/>
          <w:szCs w:val="21"/>
          <w:highlight w:val="none"/>
        </w:rPr>
      </w:pPr>
    </w:p>
    <w:p w14:paraId="4EE37E16">
      <w:pPr>
        <w:pStyle w:val="44"/>
        <w:ind w:firstLine="420"/>
        <w:rPr>
          <w:rFonts w:hint="eastAsia" w:ascii="宋体" w:hAnsi="宋体" w:cs="宋体"/>
          <w:color w:val="auto"/>
          <w:sz w:val="21"/>
          <w:szCs w:val="21"/>
          <w:highlight w:val="none"/>
        </w:rPr>
      </w:pPr>
    </w:p>
    <w:p w14:paraId="47802A89">
      <w:pPr>
        <w:spacing w:line="360" w:lineRule="auto"/>
        <w:rPr>
          <w:rFonts w:hint="eastAsia" w:ascii="宋体" w:hAnsi="宋体" w:cs="宋体"/>
          <w:color w:val="auto"/>
          <w:szCs w:val="21"/>
          <w:highlight w:val="none"/>
        </w:rPr>
      </w:pPr>
    </w:p>
    <w:p w14:paraId="5FAC65BC">
      <w:pPr>
        <w:spacing w:line="360" w:lineRule="auto"/>
        <w:rPr>
          <w:rFonts w:hint="eastAsia" w:ascii="宋体" w:hAnsi="宋体" w:cs="宋体"/>
          <w:color w:val="auto"/>
          <w:szCs w:val="21"/>
          <w:highlight w:val="none"/>
        </w:rPr>
      </w:pPr>
    </w:p>
    <w:p w14:paraId="1222F80F">
      <w:pPr>
        <w:pStyle w:val="44"/>
        <w:ind w:firstLine="420"/>
        <w:rPr>
          <w:rFonts w:hint="eastAsia" w:ascii="宋体" w:hAnsi="宋体" w:cs="宋体"/>
          <w:color w:val="auto"/>
          <w:sz w:val="21"/>
          <w:szCs w:val="21"/>
          <w:highlight w:val="none"/>
        </w:rPr>
      </w:pPr>
    </w:p>
    <w:p w14:paraId="3B58670B">
      <w:pPr>
        <w:spacing w:line="360" w:lineRule="auto"/>
        <w:rPr>
          <w:rFonts w:hint="eastAsia" w:ascii="宋体" w:hAnsi="宋体" w:cs="宋体"/>
          <w:color w:val="auto"/>
          <w:szCs w:val="21"/>
          <w:highlight w:val="none"/>
        </w:rPr>
      </w:pPr>
    </w:p>
    <w:p w14:paraId="3C52FF83">
      <w:pPr>
        <w:spacing w:line="360" w:lineRule="auto"/>
        <w:rPr>
          <w:rFonts w:hint="eastAsia" w:ascii="宋体" w:hAnsi="宋体" w:cs="宋体"/>
          <w:color w:val="auto"/>
          <w:szCs w:val="21"/>
          <w:highlight w:val="none"/>
        </w:rPr>
      </w:pPr>
    </w:p>
    <w:p w14:paraId="6AEE7F3C">
      <w:pPr>
        <w:pStyle w:val="44"/>
        <w:ind w:firstLine="420"/>
        <w:rPr>
          <w:rFonts w:hint="eastAsia" w:ascii="宋体" w:hAnsi="宋体" w:cs="宋体"/>
          <w:color w:val="auto"/>
          <w:sz w:val="21"/>
          <w:szCs w:val="21"/>
          <w:highlight w:val="none"/>
        </w:rPr>
      </w:pPr>
    </w:p>
    <w:p w14:paraId="7AF0F6C5">
      <w:pPr>
        <w:spacing w:line="360" w:lineRule="auto"/>
        <w:rPr>
          <w:rFonts w:hint="eastAsia" w:ascii="宋体" w:hAnsi="宋体" w:cs="宋体"/>
          <w:color w:val="auto"/>
          <w:szCs w:val="21"/>
          <w:highlight w:val="none"/>
        </w:rPr>
      </w:pPr>
    </w:p>
    <w:p w14:paraId="7DA1D2DF">
      <w:pPr>
        <w:pStyle w:val="44"/>
        <w:ind w:firstLine="420"/>
        <w:rPr>
          <w:rFonts w:hint="eastAsia" w:ascii="宋体" w:hAnsi="宋体" w:cs="宋体"/>
          <w:color w:val="auto"/>
          <w:sz w:val="21"/>
          <w:szCs w:val="21"/>
          <w:highlight w:val="none"/>
        </w:rPr>
      </w:pPr>
    </w:p>
    <w:p w14:paraId="4384E568">
      <w:pPr>
        <w:rPr>
          <w:rFonts w:hint="eastAsia" w:ascii="黑体" w:hAnsi="黑体" w:eastAsia="黑体" w:cs="黑体"/>
          <w:color w:val="auto"/>
          <w:szCs w:val="32"/>
          <w:highlight w:val="none"/>
        </w:rPr>
      </w:pPr>
    </w:p>
    <w:p w14:paraId="4CA1A943">
      <w:pPr>
        <w:pStyle w:val="44"/>
        <w:ind w:firstLine="480"/>
        <w:rPr>
          <w:rFonts w:hint="eastAsia" w:ascii="黑体" w:hAnsi="黑体" w:eastAsia="黑体" w:cs="黑体"/>
          <w:color w:val="auto"/>
          <w:szCs w:val="32"/>
          <w:highlight w:val="none"/>
        </w:rPr>
      </w:pPr>
    </w:p>
    <w:p w14:paraId="330ABE28">
      <w:pPr>
        <w:rPr>
          <w:rFonts w:hint="eastAsia" w:ascii="黑体" w:hAnsi="黑体" w:eastAsia="黑体" w:cs="黑体"/>
          <w:color w:val="auto"/>
          <w:szCs w:val="32"/>
          <w:highlight w:val="none"/>
        </w:rPr>
      </w:pPr>
    </w:p>
    <w:p w14:paraId="5A9AC819">
      <w:pPr>
        <w:pStyle w:val="6"/>
        <w:rPr>
          <w:rFonts w:hint="eastAsia" w:ascii="黑体" w:hAnsi="黑体" w:cs="黑体"/>
          <w:color w:val="auto"/>
          <w:highlight w:val="none"/>
        </w:rPr>
      </w:pPr>
    </w:p>
    <w:p w14:paraId="73BC2F0D">
      <w:pPr>
        <w:rPr>
          <w:rFonts w:hint="eastAsia"/>
          <w:color w:val="auto"/>
          <w:highlight w:val="none"/>
        </w:rPr>
      </w:pPr>
    </w:p>
    <w:p w14:paraId="2786C03C">
      <w:pPr>
        <w:pStyle w:val="6"/>
        <w:rPr>
          <w:rFonts w:hint="eastAsia"/>
          <w:color w:val="auto"/>
          <w:highlight w:val="none"/>
        </w:rPr>
      </w:pPr>
    </w:p>
    <w:p w14:paraId="272715E5">
      <w:pPr>
        <w:rPr>
          <w:rFonts w:hint="eastAsia"/>
          <w:color w:val="auto"/>
          <w:highlight w:val="none"/>
        </w:rPr>
      </w:pPr>
    </w:p>
    <w:p w14:paraId="27479246">
      <w:pP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71CB8748">
      <w:pPr>
        <w:pStyle w:val="44"/>
        <w:ind w:firstLine="480"/>
        <w:rPr>
          <w:color w:val="auto"/>
          <w:highlight w:val="none"/>
        </w:rPr>
      </w:pPr>
    </w:p>
    <w:p w14:paraId="41E33BD5">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1E5CD1CF">
      <w:pPr>
        <w:rPr>
          <w:rFonts w:hint="eastAsia"/>
          <w:color w:val="auto"/>
          <w:highlight w:val="none"/>
        </w:rPr>
      </w:pPr>
      <w:r>
        <w:rPr>
          <w:rFonts w:hint="eastAsia" w:eastAsia="仿宋_GB2312"/>
          <w:color w:val="auto"/>
          <w:highlight w:val="none"/>
        </w:rPr>
        <w:drawing>
          <wp:inline distT="0" distB="0" distL="114300" distR="114300">
            <wp:extent cx="4926965" cy="7002780"/>
            <wp:effectExtent l="0" t="0" r="1079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4"/>
                    <a:stretch>
                      <a:fillRect/>
                    </a:stretch>
                  </pic:blipFill>
                  <pic:spPr>
                    <a:xfrm>
                      <a:off x="0" y="0"/>
                      <a:ext cx="4926965" cy="7002780"/>
                    </a:xfrm>
                    <a:prstGeom prst="rect">
                      <a:avLst/>
                    </a:prstGeom>
                    <a:noFill/>
                    <a:ln>
                      <a:noFill/>
                    </a:ln>
                  </pic:spPr>
                </pic:pic>
              </a:graphicData>
            </a:graphic>
          </wp:inline>
        </w:drawing>
      </w:r>
    </w:p>
    <w:p w14:paraId="2FBCDE9A">
      <w:pPr>
        <w:widowControl/>
        <w:ind w:firstLine="400" w:firstLineChars="200"/>
        <w:rPr>
          <w:rFonts w:hint="eastAsia"/>
          <w:color w:val="auto"/>
          <w:highlight w:val="none"/>
        </w:rPr>
      </w:pPr>
    </w:p>
    <w:p w14:paraId="503A90C7">
      <w:pPr>
        <w:pStyle w:val="44"/>
        <w:ind w:firstLine="480"/>
        <w:rPr>
          <w:rFonts w:hint="eastAsia"/>
          <w:color w:val="auto"/>
          <w:highlight w:val="none"/>
        </w:rPr>
      </w:pPr>
    </w:p>
    <w:p w14:paraId="316CE653">
      <w:pPr>
        <w:rPr>
          <w:rFonts w:hint="eastAsia"/>
          <w:color w:val="auto"/>
          <w:highlight w:val="none"/>
        </w:rPr>
      </w:pPr>
    </w:p>
    <w:p w14:paraId="5FBBAE6B">
      <w:pPr>
        <w:rPr>
          <w:rFonts w:hint="eastAsia"/>
          <w:color w:val="auto"/>
          <w:highlight w:val="none"/>
        </w:rPr>
      </w:pPr>
    </w:p>
    <w:p w14:paraId="21203E49">
      <w:pPr>
        <w:widowControl/>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55C1DC05">
      <w:pPr>
        <w:pStyle w:val="44"/>
        <w:ind w:firstLine="480"/>
        <w:rPr>
          <w:color w:val="auto"/>
          <w:highlight w:val="none"/>
        </w:rPr>
      </w:pPr>
    </w:p>
    <w:p w14:paraId="61E4654C">
      <w:pPr>
        <w:pStyle w:val="44"/>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4"/>
        <w:tblW w:w="8314" w:type="dxa"/>
        <w:tblInd w:w="96" w:type="dxa"/>
        <w:tblLayout w:type="fixed"/>
        <w:tblCellMar>
          <w:top w:w="0" w:type="dxa"/>
          <w:left w:w="108" w:type="dxa"/>
          <w:bottom w:w="0" w:type="dxa"/>
          <w:right w:w="108" w:type="dxa"/>
        </w:tblCellMar>
      </w:tblPr>
      <w:tblGrid>
        <w:gridCol w:w="2674"/>
        <w:gridCol w:w="3515"/>
        <w:gridCol w:w="2125"/>
      </w:tblGrid>
      <w:tr w14:paraId="5E0EA5D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FC9675B">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91F6">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A1308A">
            <w:pPr>
              <w:widowControl/>
              <w:spacing w:line="400" w:lineRule="exact"/>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2BE5580F">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00E8C6F">
            <w:pPr>
              <w:widowControl/>
              <w:jc w:val="left"/>
              <w:textAlignment w:val="center"/>
              <w:rPr>
                <w:rFonts w:hint="eastAsia" w:cs="宋体"/>
                <w:color w:val="auto"/>
                <w:szCs w:val="21"/>
                <w:highlight w:val="none"/>
              </w:rPr>
            </w:pPr>
            <w:r>
              <w:rPr>
                <w:rFonts w:hint="eastAsia" w:cs="宋体"/>
                <w:b/>
                <w:bCs/>
                <w:color w:val="auto"/>
                <w:szCs w:val="21"/>
                <w:highlight w:val="none"/>
              </w:rPr>
              <w:t>崇左市本级及江州区</w:t>
            </w:r>
          </w:p>
        </w:tc>
      </w:tr>
      <w:tr w14:paraId="5A534F82">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65005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2E9C3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8D1E1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46D741BF">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406EC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B3DB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7C23E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6598FC8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D0106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DF832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0D29D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6B7962A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24417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0653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B1B38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6CC93A3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8A336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211D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989FC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0D3D10D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FF489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A128E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6BE86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0CAE1FFA">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24A7B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3A3BDE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1D206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54C9AB6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B401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E366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B19A5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4008ECF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72168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B4E89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C28D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09CCBC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FFB9D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E7FF6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69623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5A5A2AE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BC0BE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0087E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15E3D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5743307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80CBC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6979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C2DA9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49EB083F">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75CBCEE">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4BA0C467">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F5E6F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195D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B13A3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3073EF8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4B8EB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145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F49D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2101FFE4">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9F225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2E4DB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708F8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0B2EF6C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6CF19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3650C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76272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656AE21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2E9D1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AF792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C2329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6C1C172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B6513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4525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4E6C6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0BC687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43BD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54FAD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6B39E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2CB0D86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6D46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8F60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w:t>
            </w:r>
            <w:r>
              <w:rPr>
                <w:rFonts w:hint="eastAsia" w:ascii="宋体" w:hAnsi="宋体" w:cs="宋体"/>
                <w:color w:val="auto"/>
                <w:szCs w:val="21"/>
                <w:highlight w:val="none"/>
                <w:lang w:eastAsia="zh-CN"/>
              </w:rPr>
              <w:t>崇左市宁明县</w:t>
            </w:r>
            <w:r>
              <w:rPr>
                <w:rFonts w:hint="eastAsia" w:ascii="宋体" w:hAnsi="宋体" w:cs="宋体"/>
                <w:color w:val="auto"/>
                <w:szCs w:val="21"/>
                <w:highlight w:val="none"/>
              </w:rPr>
              <w:t>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C065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40DCC39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CBAF8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02247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崇左市宁明县</w:t>
            </w:r>
            <w:r>
              <w:rPr>
                <w:rFonts w:hint="eastAsia" w:ascii="宋体" w:hAnsi="宋体" w:cs="宋体"/>
                <w:color w:val="auto"/>
                <w:szCs w:val="21"/>
                <w:highlight w:val="none"/>
              </w:rPr>
              <w:t>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B13FE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442320E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8DDE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CA448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534F2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4E51333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438DD">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AFFB62">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C92A8E">
            <w:pPr>
              <w:widowControl/>
              <w:jc w:val="center"/>
              <w:textAlignment w:val="center"/>
              <w:rPr>
                <w:rFonts w:hint="eastAsia" w:ascii="宋体" w:hAnsi="宋体" w:cs="宋体"/>
                <w:color w:val="auto"/>
                <w:szCs w:val="21"/>
                <w:highlight w:val="none"/>
              </w:rPr>
            </w:pPr>
          </w:p>
        </w:tc>
      </w:tr>
      <w:tr w14:paraId="513C45B3">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4FFB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D32D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62FB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1FC17C4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D52D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BBA09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B0A69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722A5FD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84947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AC884">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913CF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7137234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207E2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58377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2172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4DDD3A2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2FF3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A9A6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4D950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1C41FDD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6A2CE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50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35129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6C270F2E">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1B56E5A">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69286799">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AADF7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5ACEB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228EA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5CB97787">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8BF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36E64B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80574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07ECF91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CD08F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980B1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5BB2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2277A7F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3FE5B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56326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323A2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1AD9170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3D7D1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F4D60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CE7A3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7726D5F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A4D8D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9E4D8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AFA70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00835BE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6C62F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79D7C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4E70E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57EFEA9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02562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23637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19142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0FDF7C5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84CE8D">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CBECEF">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03EC28">
            <w:pPr>
              <w:widowControl/>
              <w:jc w:val="center"/>
              <w:textAlignment w:val="center"/>
              <w:rPr>
                <w:rFonts w:hint="eastAsia" w:ascii="宋体" w:hAnsi="宋体" w:cs="宋体"/>
                <w:color w:val="auto"/>
                <w:szCs w:val="21"/>
                <w:highlight w:val="none"/>
              </w:rPr>
            </w:pPr>
          </w:p>
        </w:tc>
      </w:tr>
      <w:tr w14:paraId="4F2698E0">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51E87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5F9EE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45A8F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76D12E26">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93415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BCF5B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C9905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00FE3A6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0C27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14DB7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39E89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50FA7443">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5E1F3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FE422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652B6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5D59701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F437C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3FB86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2127C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07C3622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58C25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5632C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8B114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0CE7EEF4">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D90EB4">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D7E30C">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F2FF11">
            <w:pPr>
              <w:widowControl/>
              <w:jc w:val="center"/>
              <w:textAlignment w:val="center"/>
              <w:rPr>
                <w:rFonts w:hint="eastAsia" w:ascii="宋体" w:hAnsi="宋体" w:cs="宋体"/>
                <w:color w:val="auto"/>
                <w:szCs w:val="21"/>
                <w:highlight w:val="none"/>
              </w:rPr>
            </w:pPr>
          </w:p>
        </w:tc>
      </w:tr>
      <w:tr w14:paraId="56FCB49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7DD11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B2801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5C96A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5FCBEB9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91A14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1950E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00049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4989E52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D52EC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7528D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87983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6039EA8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E950C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74EFB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BEB57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3D01C64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566D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0C7D8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A2C4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415B6CF7">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01CDA3B">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332AACC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59624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7A4F0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7FCDB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3D42CC6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2B95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941CA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E8E88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14C77FF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282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4F474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22143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w:t>
            </w:r>
            <w:r>
              <w:rPr>
                <w:rFonts w:hint="eastAsia" w:cs="宋体"/>
                <w:color w:val="auto"/>
                <w:szCs w:val="21"/>
                <w:highlight w:val="none"/>
              </w:rPr>
              <w:t xml:space="preserve"> </w:t>
            </w:r>
            <w:r>
              <w:rPr>
                <w:rFonts w:hint="eastAsia" w:ascii="宋体" w:hAnsi="宋体" w:cs="宋体"/>
                <w:color w:val="auto"/>
                <w:szCs w:val="21"/>
                <w:highlight w:val="none"/>
              </w:rPr>
              <w:t>0771-8536852</w:t>
            </w:r>
          </w:p>
        </w:tc>
      </w:tr>
      <w:tr w14:paraId="4B83296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CAE39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2A10A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36C90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4CA7AB8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A16CB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9B251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AA638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4C88B0F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A444F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BACA9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CF9C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7D27C0E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36C5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273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37FE7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4B77074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B3E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BC224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4DE5A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01C006A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55FF0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B317C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914B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71ECF559">
      <w:pPr>
        <w:pStyle w:val="33"/>
        <w:rPr>
          <w:color w:val="auto"/>
          <w:highlight w:val="none"/>
        </w:rPr>
      </w:pPr>
    </w:p>
    <w:p w14:paraId="3D1AB954">
      <w:pPr>
        <w:pStyle w:val="32"/>
        <w:rPr>
          <w:color w:val="auto"/>
          <w:highlight w:val="none"/>
        </w:rPr>
      </w:pPr>
    </w:p>
    <w:p w14:paraId="3230F3C6">
      <w:pPr>
        <w:pStyle w:val="33"/>
        <w:rPr>
          <w:color w:val="auto"/>
          <w:highlight w:val="none"/>
        </w:rPr>
        <w:sectPr>
          <w:pgSz w:w="11906" w:h="16838"/>
          <w:pgMar w:top="1134" w:right="1134" w:bottom="1134" w:left="1417" w:header="851" w:footer="851" w:gutter="0"/>
          <w:cols w:space="720" w:num="1"/>
          <w:formProt w:val="1"/>
          <w:docGrid w:linePitch="312" w:charSpace="43007"/>
        </w:sectPr>
      </w:pPr>
    </w:p>
    <w:p w14:paraId="14EE5D79">
      <w:pPr>
        <w:pStyle w:val="33"/>
        <w:rPr>
          <w:color w:val="auto"/>
          <w:highlight w:val="none"/>
        </w:rPr>
      </w:pPr>
    </w:p>
    <w:p w14:paraId="313D9A76">
      <w:pPr>
        <w:pStyle w:val="32"/>
        <w:spacing w:line="360" w:lineRule="auto"/>
        <w:rPr>
          <w:rFonts w:ascii="宋体" w:hAnsi="宋体"/>
          <w:color w:val="auto"/>
          <w:szCs w:val="21"/>
          <w:highlight w:val="none"/>
        </w:rPr>
      </w:pPr>
    </w:p>
    <w:p w14:paraId="19F26A8C">
      <w:pPr>
        <w:pStyle w:val="32"/>
        <w:spacing w:line="360" w:lineRule="auto"/>
        <w:rPr>
          <w:rFonts w:ascii="宋体" w:hAnsi="宋体"/>
          <w:b/>
          <w:color w:val="auto"/>
          <w:sz w:val="32"/>
          <w:szCs w:val="32"/>
          <w:highlight w:val="none"/>
        </w:rPr>
      </w:pPr>
    </w:p>
    <w:p w14:paraId="40381CBD">
      <w:pPr>
        <w:pStyle w:val="32"/>
        <w:spacing w:line="360" w:lineRule="auto"/>
        <w:jc w:val="center"/>
        <w:outlineLvl w:val="0"/>
        <w:rPr>
          <w:rFonts w:ascii="宋体" w:hAnsi="宋体"/>
          <w:b/>
          <w:color w:val="auto"/>
          <w:sz w:val="32"/>
          <w:szCs w:val="32"/>
          <w:highlight w:val="none"/>
        </w:rPr>
      </w:pPr>
      <w:bookmarkStart w:id="45" w:name="_Toc17060"/>
      <w:r>
        <w:rPr>
          <w:rFonts w:ascii="宋体" w:hAnsi="宋体"/>
          <w:b/>
          <w:color w:val="auto"/>
          <w:sz w:val="32"/>
          <w:szCs w:val="32"/>
          <w:highlight w:val="none"/>
        </w:rPr>
        <w:t>第三章   技术规范</w:t>
      </w:r>
      <w:bookmarkEnd w:id="45"/>
    </w:p>
    <w:p w14:paraId="3AFD8008">
      <w:pPr>
        <w:pStyle w:val="32"/>
        <w:spacing w:line="360" w:lineRule="auto"/>
        <w:jc w:val="center"/>
        <w:rPr>
          <w:rFonts w:ascii="宋体" w:hAnsi="宋体"/>
          <w:b/>
          <w:color w:val="auto"/>
          <w:sz w:val="32"/>
          <w:szCs w:val="32"/>
          <w:highlight w:val="none"/>
        </w:rPr>
      </w:pPr>
    </w:p>
    <w:p w14:paraId="06EC3AD8">
      <w:pPr>
        <w:pStyle w:val="15"/>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ascii="宋体" w:hAnsi="宋体" w:cs="宋体"/>
          <w:color w:val="auto"/>
          <w:sz w:val="22"/>
          <w:szCs w:val="21"/>
          <w:highlight w:val="none"/>
        </w:rPr>
        <w:t>有关的工程建设标准、技术规范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52F62CBA">
      <w:pPr>
        <w:pStyle w:val="15"/>
        <w:spacing w:line="360" w:lineRule="auto"/>
        <w:jc w:val="center"/>
        <w:rPr>
          <w:b/>
          <w:color w:val="auto"/>
          <w:sz w:val="32"/>
          <w:szCs w:val="32"/>
          <w:highlight w:val="none"/>
        </w:rPr>
      </w:pPr>
    </w:p>
    <w:p w14:paraId="422B1334">
      <w:pPr>
        <w:pStyle w:val="15"/>
        <w:spacing w:line="360" w:lineRule="auto"/>
        <w:jc w:val="center"/>
        <w:rPr>
          <w:b/>
          <w:color w:val="auto"/>
          <w:sz w:val="32"/>
          <w:szCs w:val="32"/>
          <w:highlight w:val="none"/>
        </w:rPr>
      </w:pPr>
    </w:p>
    <w:p w14:paraId="52DB021C">
      <w:pPr>
        <w:pStyle w:val="15"/>
        <w:spacing w:line="360" w:lineRule="auto"/>
        <w:jc w:val="center"/>
        <w:rPr>
          <w:b/>
          <w:color w:val="auto"/>
          <w:sz w:val="32"/>
          <w:szCs w:val="32"/>
          <w:highlight w:val="none"/>
        </w:rPr>
      </w:pPr>
    </w:p>
    <w:p w14:paraId="622BF546">
      <w:pPr>
        <w:pStyle w:val="15"/>
        <w:spacing w:line="360" w:lineRule="auto"/>
        <w:jc w:val="center"/>
        <w:rPr>
          <w:b/>
          <w:color w:val="auto"/>
          <w:sz w:val="32"/>
          <w:szCs w:val="32"/>
          <w:highlight w:val="none"/>
        </w:rPr>
      </w:pPr>
    </w:p>
    <w:p w14:paraId="4E5C7677">
      <w:pPr>
        <w:pStyle w:val="15"/>
        <w:spacing w:line="360" w:lineRule="auto"/>
        <w:rPr>
          <w:b/>
          <w:color w:val="auto"/>
          <w:sz w:val="32"/>
          <w:szCs w:val="32"/>
          <w:highlight w:val="none"/>
        </w:rPr>
      </w:pPr>
    </w:p>
    <w:p w14:paraId="429689F9">
      <w:pPr>
        <w:pStyle w:val="15"/>
        <w:spacing w:line="360" w:lineRule="auto"/>
        <w:jc w:val="center"/>
        <w:rPr>
          <w:b/>
          <w:color w:val="auto"/>
          <w:sz w:val="32"/>
          <w:szCs w:val="32"/>
          <w:highlight w:val="none"/>
        </w:rPr>
      </w:pPr>
    </w:p>
    <w:p w14:paraId="294ECAB2">
      <w:pPr>
        <w:pStyle w:val="15"/>
        <w:spacing w:line="360" w:lineRule="auto"/>
        <w:jc w:val="center"/>
        <w:rPr>
          <w:b/>
          <w:color w:val="auto"/>
          <w:sz w:val="32"/>
          <w:szCs w:val="32"/>
          <w:highlight w:val="none"/>
        </w:rPr>
      </w:pPr>
    </w:p>
    <w:p w14:paraId="62335A18">
      <w:pPr>
        <w:pStyle w:val="15"/>
        <w:spacing w:line="360" w:lineRule="auto"/>
        <w:jc w:val="center"/>
        <w:rPr>
          <w:b/>
          <w:color w:val="auto"/>
          <w:sz w:val="32"/>
          <w:szCs w:val="32"/>
          <w:highlight w:val="none"/>
        </w:rPr>
      </w:pPr>
    </w:p>
    <w:p w14:paraId="764BE29D">
      <w:pPr>
        <w:pStyle w:val="15"/>
        <w:spacing w:line="360" w:lineRule="auto"/>
        <w:jc w:val="center"/>
        <w:rPr>
          <w:b/>
          <w:color w:val="auto"/>
          <w:sz w:val="32"/>
          <w:szCs w:val="32"/>
          <w:highlight w:val="none"/>
        </w:rPr>
      </w:pPr>
    </w:p>
    <w:p w14:paraId="6B362632">
      <w:pPr>
        <w:pStyle w:val="15"/>
        <w:spacing w:line="360" w:lineRule="auto"/>
        <w:jc w:val="center"/>
        <w:rPr>
          <w:b/>
          <w:color w:val="auto"/>
          <w:sz w:val="32"/>
          <w:szCs w:val="32"/>
          <w:highlight w:val="none"/>
        </w:rPr>
      </w:pPr>
    </w:p>
    <w:p w14:paraId="13E6FB66">
      <w:pPr>
        <w:pStyle w:val="15"/>
        <w:spacing w:line="360" w:lineRule="auto"/>
        <w:jc w:val="center"/>
        <w:rPr>
          <w:b/>
          <w:color w:val="auto"/>
          <w:sz w:val="32"/>
          <w:szCs w:val="32"/>
          <w:highlight w:val="none"/>
        </w:rPr>
      </w:pPr>
    </w:p>
    <w:p w14:paraId="4A7E867E">
      <w:pPr>
        <w:pStyle w:val="15"/>
        <w:spacing w:line="360" w:lineRule="auto"/>
        <w:jc w:val="center"/>
        <w:rPr>
          <w:b/>
          <w:color w:val="auto"/>
          <w:sz w:val="32"/>
          <w:szCs w:val="32"/>
          <w:highlight w:val="none"/>
        </w:rPr>
      </w:pPr>
    </w:p>
    <w:p w14:paraId="1EB8EFD2">
      <w:pPr>
        <w:pStyle w:val="15"/>
        <w:spacing w:line="360" w:lineRule="auto"/>
        <w:rPr>
          <w:b/>
          <w:color w:val="auto"/>
          <w:sz w:val="32"/>
          <w:szCs w:val="32"/>
          <w:highlight w:val="none"/>
        </w:rPr>
      </w:pPr>
    </w:p>
    <w:p w14:paraId="1C74BA7F">
      <w:pPr>
        <w:pStyle w:val="32"/>
        <w:rPr>
          <w:b/>
          <w:color w:val="auto"/>
          <w:sz w:val="32"/>
          <w:szCs w:val="32"/>
          <w:highlight w:val="none"/>
        </w:rPr>
      </w:pPr>
    </w:p>
    <w:p w14:paraId="562CBDB5">
      <w:pPr>
        <w:pStyle w:val="33"/>
        <w:rPr>
          <w:color w:val="auto"/>
          <w:sz w:val="32"/>
          <w:szCs w:val="32"/>
          <w:highlight w:val="none"/>
        </w:rPr>
      </w:pPr>
    </w:p>
    <w:p w14:paraId="2C216A85">
      <w:pPr>
        <w:pStyle w:val="32"/>
        <w:rPr>
          <w:b/>
          <w:color w:val="auto"/>
          <w:sz w:val="32"/>
          <w:szCs w:val="32"/>
          <w:highlight w:val="none"/>
        </w:rPr>
      </w:pPr>
    </w:p>
    <w:p w14:paraId="1AD5AEFC">
      <w:pPr>
        <w:pStyle w:val="32"/>
        <w:rPr>
          <w:b/>
          <w:color w:val="auto"/>
          <w:sz w:val="32"/>
          <w:szCs w:val="32"/>
          <w:highlight w:val="none"/>
        </w:rPr>
      </w:pPr>
    </w:p>
    <w:p w14:paraId="5CC0D927">
      <w:pPr>
        <w:pStyle w:val="33"/>
        <w:rPr>
          <w:color w:val="auto"/>
          <w:highlight w:val="none"/>
        </w:rPr>
      </w:pPr>
    </w:p>
    <w:p w14:paraId="40BC3662">
      <w:pPr>
        <w:pStyle w:val="32"/>
        <w:rPr>
          <w:color w:val="auto"/>
          <w:highlight w:val="none"/>
        </w:rPr>
      </w:pPr>
    </w:p>
    <w:p w14:paraId="3E0407FB">
      <w:pPr>
        <w:pStyle w:val="15"/>
        <w:spacing w:line="360" w:lineRule="auto"/>
        <w:jc w:val="center"/>
        <w:rPr>
          <w:b/>
          <w:color w:val="auto"/>
          <w:sz w:val="32"/>
          <w:szCs w:val="32"/>
          <w:highlight w:val="none"/>
        </w:rPr>
      </w:pPr>
    </w:p>
    <w:p w14:paraId="76AA167C">
      <w:pPr>
        <w:pStyle w:val="15"/>
        <w:spacing w:line="360" w:lineRule="auto"/>
        <w:jc w:val="center"/>
        <w:outlineLvl w:val="0"/>
        <w:rPr>
          <w:b/>
          <w:color w:val="auto"/>
          <w:sz w:val="32"/>
          <w:szCs w:val="32"/>
          <w:highlight w:val="none"/>
        </w:rPr>
      </w:pPr>
      <w:bookmarkStart w:id="46" w:name="_Toc26040"/>
      <w:r>
        <w:rPr>
          <w:b/>
          <w:color w:val="auto"/>
          <w:sz w:val="32"/>
          <w:szCs w:val="32"/>
          <w:highlight w:val="none"/>
        </w:rPr>
        <w:t>第四章  响应文件格式</w:t>
      </w:r>
      <w:bookmarkEnd w:id="46"/>
    </w:p>
    <w:p w14:paraId="05A5D32B">
      <w:pPr>
        <w:pStyle w:val="15"/>
        <w:spacing w:line="360" w:lineRule="auto"/>
        <w:jc w:val="center"/>
        <w:rPr>
          <w:b/>
          <w:color w:val="auto"/>
          <w:sz w:val="32"/>
          <w:szCs w:val="32"/>
          <w:highlight w:val="none"/>
        </w:rPr>
      </w:pPr>
    </w:p>
    <w:p w14:paraId="23F0CA42">
      <w:pPr>
        <w:pStyle w:val="15"/>
        <w:spacing w:line="360" w:lineRule="auto"/>
        <w:jc w:val="center"/>
        <w:rPr>
          <w:b/>
          <w:color w:val="auto"/>
          <w:sz w:val="32"/>
          <w:szCs w:val="32"/>
          <w:highlight w:val="none"/>
        </w:rPr>
      </w:pPr>
    </w:p>
    <w:p w14:paraId="293EF39B">
      <w:pPr>
        <w:pStyle w:val="32"/>
        <w:rPr>
          <w:b/>
          <w:color w:val="auto"/>
          <w:sz w:val="32"/>
          <w:szCs w:val="32"/>
          <w:highlight w:val="none"/>
        </w:rPr>
      </w:pPr>
    </w:p>
    <w:p w14:paraId="63EA928D">
      <w:pPr>
        <w:pStyle w:val="33"/>
        <w:rPr>
          <w:color w:val="auto"/>
          <w:highlight w:val="none"/>
        </w:rPr>
      </w:pPr>
    </w:p>
    <w:p w14:paraId="6013CC25">
      <w:pPr>
        <w:pStyle w:val="32"/>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68D08309">
      <w:pPr>
        <w:pStyle w:val="32"/>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7924F246">
      <w:pPr>
        <w:pStyle w:val="32"/>
        <w:spacing w:line="360" w:lineRule="auto"/>
        <w:ind w:left="413"/>
        <w:jc w:val="left"/>
        <w:rPr>
          <w:rFonts w:ascii="宋体" w:hAnsi="宋体"/>
          <w:color w:val="auto"/>
          <w:szCs w:val="21"/>
          <w:highlight w:val="none"/>
        </w:rPr>
      </w:pPr>
    </w:p>
    <w:p w14:paraId="42365796">
      <w:pPr>
        <w:pStyle w:val="15"/>
        <w:spacing w:line="360" w:lineRule="auto"/>
        <w:jc w:val="center"/>
        <w:rPr>
          <w:rFonts w:ascii="方正隶书简体" w:hAnsi="方正隶书简体" w:eastAsia="方正隶书简体"/>
          <w:b/>
          <w:color w:val="auto"/>
          <w:sz w:val="30"/>
          <w:szCs w:val="30"/>
          <w:highlight w:val="none"/>
        </w:rPr>
      </w:pPr>
    </w:p>
    <w:p w14:paraId="14D7DDC1">
      <w:pPr>
        <w:pStyle w:val="15"/>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1BE53A05">
      <w:pPr>
        <w:pStyle w:val="15"/>
        <w:spacing w:line="360" w:lineRule="auto"/>
        <w:rPr>
          <w:rFonts w:ascii="Times New Roman" w:hAnsi="Times New Roman" w:eastAsia="方正隶书简体"/>
          <w:b/>
          <w:color w:val="auto"/>
          <w:sz w:val="30"/>
          <w:szCs w:val="30"/>
          <w:highlight w:val="none"/>
        </w:rPr>
      </w:pPr>
    </w:p>
    <w:p w14:paraId="49F33006">
      <w:pPr>
        <w:pStyle w:val="15"/>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038F72D5">
      <w:pPr>
        <w:pStyle w:val="15"/>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77A66261">
      <w:pPr>
        <w:pStyle w:val="15"/>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703C4F60">
      <w:pPr>
        <w:pStyle w:val="15"/>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29565E6A">
      <w:pPr>
        <w:pStyle w:val="15"/>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209AD56E">
      <w:pPr>
        <w:pStyle w:val="15"/>
        <w:spacing w:line="360" w:lineRule="auto"/>
        <w:rPr>
          <w:color w:val="auto"/>
          <w:szCs w:val="21"/>
          <w:highlight w:val="none"/>
        </w:rPr>
      </w:pPr>
    </w:p>
    <w:p w14:paraId="37C46B23">
      <w:pPr>
        <w:pStyle w:val="15"/>
        <w:spacing w:line="360" w:lineRule="auto"/>
        <w:rPr>
          <w:color w:val="auto"/>
          <w:szCs w:val="21"/>
          <w:highlight w:val="none"/>
        </w:rPr>
      </w:pPr>
    </w:p>
    <w:p w14:paraId="4610AF6D">
      <w:pPr>
        <w:pStyle w:val="15"/>
        <w:spacing w:line="360" w:lineRule="auto"/>
        <w:rPr>
          <w:color w:val="auto"/>
          <w:szCs w:val="21"/>
          <w:highlight w:val="none"/>
        </w:rPr>
      </w:pPr>
    </w:p>
    <w:p w14:paraId="30A2EF11">
      <w:pPr>
        <w:pStyle w:val="15"/>
        <w:spacing w:line="360" w:lineRule="auto"/>
        <w:rPr>
          <w:color w:val="auto"/>
          <w:szCs w:val="21"/>
          <w:highlight w:val="none"/>
        </w:rPr>
      </w:pPr>
    </w:p>
    <w:p w14:paraId="2A3CD9C5">
      <w:pPr>
        <w:pStyle w:val="15"/>
        <w:spacing w:line="360" w:lineRule="auto"/>
        <w:rPr>
          <w:color w:val="auto"/>
          <w:szCs w:val="21"/>
          <w:highlight w:val="none"/>
        </w:rPr>
      </w:pPr>
    </w:p>
    <w:p w14:paraId="55AEAD71">
      <w:pPr>
        <w:pStyle w:val="15"/>
        <w:spacing w:line="360" w:lineRule="auto"/>
        <w:rPr>
          <w:color w:val="auto"/>
          <w:szCs w:val="21"/>
          <w:highlight w:val="none"/>
        </w:rPr>
      </w:pPr>
    </w:p>
    <w:p w14:paraId="2E5673A2">
      <w:pPr>
        <w:pStyle w:val="15"/>
        <w:spacing w:line="360" w:lineRule="auto"/>
        <w:rPr>
          <w:color w:val="auto"/>
          <w:szCs w:val="21"/>
          <w:highlight w:val="none"/>
        </w:rPr>
      </w:pPr>
    </w:p>
    <w:p w14:paraId="0DDF9A97">
      <w:pPr>
        <w:pStyle w:val="32"/>
        <w:spacing w:line="360" w:lineRule="auto"/>
        <w:ind w:left="481"/>
        <w:jc w:val="center"/>
        <w:rPr>
          <w:rFonts w:ascii="宋体" w:hAnsi="宋体"/>
          <w:b/>
          <w:color w:val="auto"/>
          <w:sz w:val="48"/>
          <w:szCs w:val="48"/>
          <w:highlight w:val="none"/>
        </w:rPr>
      </w:pPr>
    </w:p>
    <w:p w14:paraId="10C39BBA">
      <w:pPr>
        <w:pStyle w:val="32"/>
        <w:spacing w:line="360" w:lineRule="auto"/>
        <w:rPr>
          <w:rFonts w:ascii="宋体" w:hAnsi="宋体"/>
          <w:b/>
          <w:color w:val="auto"/>
          <w:sz w:val="48"/>
          <w:szCs w:val="48"/>
          <w:highlight w:val="none"/>
        </w:rPr>
      </w:pPr>
    </w:p>
    <w:p w14:paraId="47AF7CEE">
      <w:pPr>
        <w:pStyle w:val="5"/>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12CCA8C0">
      <w:pPr>
        <w:pStyle w:val="6"/>
        <w:spacing w:line="360" w:lineRule="auto"/>
        <w:jc w:val="center"/>
        <w:rPr>
          <w:rFonts w:ascii="宋体" w:hAnsi="宋体" w:eastAsia="宋体" w:cs="宋体"/>
          <w:color w:val="auto"/>
          <w:kern w:val="0"/>
          <w:highlight w:val="none"/>
        </w:rPr>
      </w:pPr>
      <w:bookmarkStart w:id="47" w:name="_Toc29414"/>
      <w:bookmarkStart w:id="48" w:name="_Toc247292436"/>
      <w:bookmarkStart w:id="49" w:name="_Toc18079"/>
      <w:bookmarkStart w:id="50" w:name="_Toc24704"/>
      <w:bookmarkStart w:id="51" w:name="_Toc193089296"/>
      <w:bookmarkStart w:id="52" w:name="_Toc243584342"/>
      <w:bookmarkStart w:id="53" w:name="_Toc247301829"/>
      <w:bookmarkStart w:id="54" w:name="_Toc28199"/>
      <w:bookmarkStart w:id="55" w:name="_Toc243630952"/>
      <w:bookmarkStart w:id="56" w:name="_Toc255977433"/>
      <w:r>
        <w:rPr>
          <w:rFonts w:hint="eastAsia" w:ascii="宋体" w:hAnsi="宋体" w:eastAsia="宋体" w:cs="宋体"/>
          <w:color w:val="auto"/>
          <w:kern w:val="0"/>
          <w:highlight w:val="none"/>
        </w:rPr>
        <w:t>封面格式</w:t>
      </w:r>
      <w:bookmarkEnd w:id="47"/>
      <w:bookmarkEnd w:id="48"/>
      <w:bookmarkEnd w:id="49"/>
      <w:bookmarkEnd w:id="50"/>
      <w:bookmarkEnd w:id="51"/>
      <w:bookmarkEnd w:id="52"/>
      <w:bookmarkEnd w:id="53"/>
      <w:bookmarkEnd w:id="54"/>
      <w:bookmarkEnd w:id="55"/>
      <w:bookmarkEnd w:id="56"/>
    </w:p>
    <w:tbl>
      <w:tblPr>
        <w:tblStyle w:val="24"/>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61A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58A434F5">
            <w:pPr>
              <w:autoSpaceDE w:val="0"/>
              <w:autoSpaceDN w:val="0"/>
              <w:adjustRightInd w:val="0"/>
              <w:spacing w:line="360" w:lineRule="auto"/>
              <w:jc w:val="center"/>
              <w:outlineLvl w:val="0"/>
              <w:rPr>
                <w:rFonts w:ascii="宋体" w:cs="宋体"/>
                <w:b/>
                <w:color w:val="auto"/>
                <w:kern w:val="0"/>
                <w:sz w:val="40"/>
                <w:szCs w:val="21"/>
                <w:highlight w:val="none"/>
              </w:rPr>
            </w:pPr>
          </w:p>
          <w:p w14:paraId="0E3DE0F5">
            <w:pPr>
              <w:autoSpaceDE w:val="0"/>
              <w:autoSpaceDN w:val="0"/>
              <w:adjustRightInd w:val="0"/>
              <w:spacing w:line="360" w:lineRule="auto"/>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F6A62A4">
            <w:pPr>
              <w:autoSpaceDE w:val="0"/>
              <w:autoSpaceDN w:val="0"/>
              <w:adjustRightInd w:val="0"/>
              <w:spacing w:line="360" w:lineRule="auto"/>
              <w:jc w:val="center"/>
              <w:outlineLvl w:val="0"/>
              <w:rPr>
                <w:rFonts w:ascii="宋体" w:cs="宋体"/>
                <w:b/>
                <w:color w:val="auto"/>
                <w:kern w:val="0"/>
                <w:sz w:val="22"/>
                <w:szCs w:val="21"/>
                <w:highlight w:val="none"/>
              </w:rPr>
            </w:pPr>
          </w:p>
          <w:p w14:paraId="0E51B730">
            <w:pPr>
              <w:autoSpaceDE w:val="0"/>
              <w:autoSpaceDN w:val="0"/>
              <w:adjustRightInd w:val="0"/>
              <w:spacing w:line="360" w:lineRule="auto"/>
              <w:jc w:val="center"/>
              <w:outlineLvl w:val="0"/>
              <w:rPr>
                <w:rFonts w:ascii="宋体" w:cs="宋体"/>
                <w:color w:val="auto"/>
                <w:kern w:val="0"/>
                <w:sz w:val="22"/>
                <w:szCs w:val="21"/>
                <w:highlight w:val="none"/>
              </w:rPr>
            </w:pPr>
          </w:p>
          <w:p w14:paraId="60303443">
            <w:pPr>
              <w:pStyle w:val="29"/>
              <w:rPr>
                <w:color w:val="auto"/>
                <w:highlight w:val="none"/>
              </w:rPr>
            </w:pPr>
          </w:p>
          <w:p w14:paraId="4E0AB8B8">
            <w:pPr>
              <w:autoSpaceDE w:val="0"/>
              <w:autoSpaceDN w:val="0"/>
              <w:adjustRightInd w:val="0"/>
              <w:spacing w:line="360" w:lineRule="auto"/>
              <w:jc w:val="center"/>
              <w:outlineLvl w:val="0"/>
              <w:rPr>
                <w:rFonts w:ascii="宋体" w:cs="宋体"/>
                <w:b/>
                <w:color w:val="auto"/>
                <w:kern w:val="0"/>
                <w:sz w:val="56"/>
                <w:szCs w:val="21"/>
                <w:highlight w:val="none"/>
              </w:rPr>
            </w:pPr>
            <w:bookmarkStart w:id="57"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7"/>
          </w:p>
          <w:p w14:paraId="56C38254">
            <w:pPr>
              <w:autoSpaceDE w:val="0"/>
              <w:autoSpaceDN w:val="0"/>
              <w:adjustRightInd w:val="0"/>
              <w:spacing w:line="360" w:lineRule="auto"/>
              <w:jc w:val="left"/>
              <w:rPr>
                <w:rFonts w:hint="eastAsia" w:ascii="宋体" w:eastAsia="宋体" w:cs="宋体"/>
                <w:color w:val="auto"/>
                <w:kern w:val="0"/>
                <w:sz w:val="22"/>
                <w:szCs w:val="21"/>
                <w:highlight w:val="none"/>
                <w:lang w:eastAsia="zh-CN"/>
              </w:rPr>
            </w:pPr>
            <w:r>
              <w:rPr>
                <w:rFonts w:hint="eastAsia" w:ascii="宋体" w:hAnsi="宋体" w:cs="宋体"/>
                <w:b/>
                <w:color w:val="auto"/>
                <w:kern w:val="0"/>
                <w:sz w:val="32"/>
                <w:szCs w:val="32"/>
                <w:highlight w:val="none"/>
                <w:lang w:val="en-US" w:eastAsia="zh-CN"/>
              </w:rPr>
              <w:t xml:space="preserve"> </w:t>
            </w:r>
          </w:p>
          <w:p w14:paraId="290D0BD7">
            <w:pPr>
              <w:autoSpaceDE w:val="0"/>
              <w:autoSpaceDN w:val="0"/>
              <w:adjustRightInd w:val="0"/>
              <w:spacing w:line="360" w:lineRule="auto"/>
              <w:jc w:val="left"/>
              <w:rPr>
                <w:rFonts w:ascii="宋体" w:cs="宋体"/>
                <w:color w:val="auto"/>
                <w:kern w:val="0"/>
                <w:sz w:val="22"/>
                <w:szCs w:val="21"/>
                <w:highlight w:val="none"/>
              </w:rPr>
            </w:pPr>
          </w:p>
          <w:p w14:paraId="016E6DAC">
            <w:pPr>
              <w:autoSpaceDE w:val="0"/>
              <w:autoSpaceDN w:val="0"/>
              <w:adjustRightInd w:val="0"/>
              <w:spacing w:line="360" w:lineRule="auto"/>
              <w:jc w:val="left"/>
              <w:rPr>
                <w:rFonts w:ascii="宋体" w:cs="宋体"/>
                <w:color w:val="auto"/>
                <w:kern w:val="0"/>
                <w:sz w:val="22"/>
                <w:szCs w:val="21"/>
                <w:highlight w:val="none"/>
              </w:rPr>
            </w:pPr>
          </w:p>
          <w:p w14:paraId="6AC147E4">
            <w:pPr>
              <w:autoSpaceDE w:val="0"/>
              <w:autoSpaceDN w:val="0"/>
              <w:adjustRightInd w:val="0"/>
              <w:spacing w:line="360" w:lineRule="auto"/>
              <w:rPr>
                <w:rFonts w:ascii="宋体" w:cs="宋体"/>
                <w:color w:val="auto"/>
                <w:kern w:val="0"/>
                <w:sz w:val="22"/>
                <w:szCs w:val="21"/>
                <w:highlight w:val="none"/>
              </w:rPr>
            </w:pPr>
          </w:p>
          <w:p w14:paraId="0CBD05F8">
            <w:pPr>
              <w:autoSpaceDE w:val="0"/>
              <w:autoSpaceDN w:val="0"/>
              <w:adjustRightInd w:val="0"/>
              <w:spacing w:line="360" w:lineRule="auto"/>
              <w:outlineLvl w:val="0"/>
              <w:rPr>
                <w:rFonts w:ascii="宋体" w:cs="宋体"/>
                <w:color w:val="auto"/>
                <w:kern w:val="0"/>
                <w:sz w:val="22"/>
                <w:szCs w:val="21"/>
                <w:highlight w:val="none"/>
              </w:rPr>
            </w:pPr>
          </w:p>
          <w:p w14:paraId="285F428F">
            <w:pPr>
              <w:autoSpaceDE w:val="0"/>
              <w:autoSpaceDN w:val="0"/>
              <w:adjustRightInd w:val="0"/>
              <w:spacing w:line="360" w:lineRule="auto"/>
              <w:jc w:val="center"/>
              <w:outlineLvl w:val="0"/>
              <w:rPr>
                <w:rFonts w:ascii="宋体" w:cs="宋体"/>
                <w:color w:val="auto"/>
                <w:kern w:val="0"/>
                <w:sz w:val="22"/>
                <w:szCs w:val="21"/>
                <w:highlight w:val="none"/>
              </w:rPr>
            </w:pPr>
          </w:p>
          <w:p w14:paraId="37005DF5">
            <w:pPr>
              <w:autoSpaceDE w:val="0"/>
              <w:autoSpaceDN w:val="0"/>
              <w:adjustRightInd w:val="0"/>
              <w:spacing w:line="360" w:lineRule="auto"/>
              <w:jc w:val="center"/>
              <w:outlineLvl w:val="0"/>
              <w:rPr>
                <w:rFonts w:ascii="宋体" w:cs="宋体"/>
                <w:color w:val="auto"/>
                <w:kern w:val="0"/>
                <w:sz w:val="22"/>
                <w:szCs w:val="21"/>
                <w:highlight w:val="none"/>
              </w:rPr>
            </w:pPr>
          </w:p>
          <w:p w14:paraId="0C7D44A6">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58" w:name="_Toc243584346"/>
            <w:r>
              <w:rPr>
                <w:rFonts w:hint="eastAsia" w:ascii="宋体" w:hAnsi="宋体" w:cs="宋体"/>
                <w:color w:val="auto"/>
                <w:kern w:val="0"/>
                <w:sz w:val="24"/>
                <w:szCs w:val="21"/>
                <w:highlight w:val="none"/>
              </w:rPr>
              <w:t>项目名称：</w:t>
            </w:r>
            <w:bookmarkEnd w:id="58"/>
          </w:p>
          <w:p w14:paraId="6635177D">
            <w:pPr>
              <w:autoSpaceDE w:val="0"/>
              <w:autoSpaceDN w:val="0"/>
              <w:adjustRightInd w:val="0"/>
              <w:spacing w:line="360" w:lineRule="auto"/>
              <w:ind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70E18CD6">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59"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59"/>
          </w:p>
          <w:p w14:paraId="5BC0E19D">
            <w:pPr>
              <w:autoSpaceDE w:val="0"/>
              <w:autoSpaceDN w:val="0"/>
              <w:adjustRightInd w:val="0"/>
              <w:spacing w:line="360" w:lineRule="auto"/>
              <w:ind w:firstLine="480" w:firstLineChars="200"/>
              <w:outlineLvl w:val="0"/>
              <w:rPr>
                <w:rFonts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5DA29D02">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3D8CD5A6">
      <w:pPr>
        <w:pStyle w:val="32"/>
        <w:spacing w:line="360" w:lineRule="auto"/>
        <w:jc w:val="center"/>
        <w:rPr>
          <w:rFonts w:ascii="宋体" w:hAnsi="宋体"/>
          <w:b/>
          <w:color w:val="auto"/>
          <w:sz w:val="28"/>
          <w:szCs w:val="28"/>
          <w:highlight w:val="none"/>
        </w:rPr>
      </w:pPr>
    </w:p>
    <w:p w14:paraId="32194E09">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6DCCE5FB">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8EB36A6">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55329AB7">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4B1C184">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7C65B169">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34808AE">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供应商为中小企业</w:t>
      </w:r>
      <w:r>
        <w:rPr>
          <w:rFonts w:hint="eastAsia" w:ascii="宋体" w:hAnsi="宋体"/>
          <w:b/>
          <w:bCs/>
          <w:color w:val="auto"/>
          <w:szCs w:val="21"/>
          <w:highlight w:val="none"/>
          <w:lang w:eastAsia="zh-CN"/>
        </w:rPr>
        <w:t>（必须提供中小企业声明函或《政府采购促进中小企业发展管理办法 财库〔2020〕46号》要求提供的证明文件，否则响应文件按无效响应处理）</w:t>
      </w:r>
    </w:p>
    <w:p w14:paraId="1E2FF797">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22D29B39">
      <w:pPr>
        <w:pStyle w:val="32"/>
        <w:spacing w:line="360" w:lineRule="auto"/>
        <w:rPr>
          <w:rFonts w:ascii="宋体" w:hAnsi="宋体"/>
          <w:b/>
          <w:color w:val="auto"/>
          <w:sz w:val="28"/>
          <w:szCs w:val="28"/>
          <w:highlight w:val="none"/>
        </w:rPr>
      </w:pPr>
    </w:p>
    <w:p w14:paraId="4C1F30E7">
      <w:pPr>
        <w:pStyle w:val="32"/>
        <w:spacing w:line="360" w:lineRule="auto"/>
        <w:rPr>
          <w:rFonts w:ascii="宋体" w:hAnsi="宋体"/>
          <w:b/>
          <w:color w:val="auto"/>
          <w:sz w:val="28"/>
          <w:szCs w:val="28"/>
          <w:highlight w:val="none"/>
        </w:rPr>
      </w:pPr>
    </w:p>
    <w:p w14:paraId="0206189C">
      <w:pPr>
        <w:pStyle w:val="33"/>
        <w:rPr>
          <w:rFonts w:ascii="宋体" w:hAnsi="宋体"/>
          <w:b/>
          <w:color w:val="auto"/>
          <w:sz w:val="28"/>
          <w:szCs w:val="28"/>
          <w:highlight w:val="none"/>
        </w:rPr>
      </w:pPr>
    </w:p>
    <w:p w14:paraId="2D71EFF3">
      <w:pPr>
        <w:pStyle w:val="32"/>
        <w:rPr>
          <w:rFonts w:ascii="宋体" w:hAnsi="宋体"/>
          <w:b/>
          <w:color w:val="auto"/>
          <w:sz w:val="28"/>
          <w:szCs w:val="28"/>
          <w:highlight w:val="none"/>
        </w:rPr>
      </w:pPr>
    </w:p>
    <w:p w14:paraId="2852AE49">
      <w:pPr>
        <w:pStyle w:val="33"/>
        <w:rPr>
          <w:rFonts w:ascii="宋体" w:hAnsi="宋体"/>
          <w:b/>
          <w:color w:val="auto"/>
          <w:sz w:val="28"/>
          <w:szCs w:val="28"/>
          <w:highlight w:val="none"/>
        </w:rPr>
      </w:pPr>
    </w:p>
    <w:p w14:paraId="39F69A7F">
      <w:pPr>
        <w:pStyle w:val="32"/>
        <w:rPr>
          <w:rFonts w:ascii="宋体" w:hAnsi="宋体"/>
          <w:b/>
          <w:color w:val="auto"/>
          <w:sz w:val="28"/>
          <w:szCs w:val="28"/>
          <w:highlight w:val="none"/>
        </w:rPr>
      </w:pPr>
    </w:p>
    <w:p w14:paraId="7F71EFC9">
      <w:pPr>
        <w:pStyle w:val="33"/>
        <w:rPr>
          <w:rFonts w:ascii="宋体" w:hAnsi="宋体"/>
          <w:b/>
          <w:color w:val="auto"/>
          <w:sz w:val="28"/>
          <w:szCs w:val="28"/>
          <w:highlight w:val="none"/>
        </w:rPr>
      </w:pPr>
    </w:p>
    <w:p w14:paraId="72AB1D02">
      <w:pPr>
        <w:pStyle w:val="32"/>
        <w:rPr>
          <w:rFonts w:ascii="宋体" w:hAnsi="宋体"/>
          <w:b/>
          <w:color w:val="auto"/>
          <w:sz w:val="28"/>
          <w:szCs w:val="28"/>
          <w:highlight w:val="none"/>
        </w:rPr>
      </w:pPr>
    </w:p>
    <w:p w14:paraId="151FBC7E">
      <w:pPr>
        <w:pStyle w:val="33"/>
        <w:rPr>
          <w:rFonts w:ascii="宋体" w:hAnsi="宋体"/>
          <w:b/>
          <w:color w:val="auto"/>
          <w:sz w:val="28"/>
          <w:szCs w:val="28"/>
          <w:highlight w:val="none"/>
        </w:rPr>
      </w:pPr>
    </w:p>
    <w:p w14:paraId="67982F4A">
      <w:pPr>
        <w:pStyle w:val="32"/>
        <w:rPr>
          <w:rFonts w:ascii="宋体" w:hAnsi="宋体"/>
          <w:b/>
          <w:color w:val="auto"/>
          <w:sz w:val="28"/>
          <w:szCs w:val="28"/>
          <w:highlight w:val="none"/>
        </w:rPr>
      </w:pPr>
    </w:p>
    <w:p w14:paraId="6CF27AE0">
      <w:pPr>
        <w:pStyle w:val="33"/>
        <w:rPr>
          <w:rFonts w:ascii="宋体" w:hAnsi="宋体"/>
          <w:b/>
          <w:color w:val="auto"/>
          <w:sz w:val="28"/>
          <w:szCs w:val="28"/>
          <w:highlight w:val="none"/>
        </w:rPr>
      </w:pPr>
    </w:p>
    <w:p w14:paraId="151FB882">
      <w:pPr>
        <w:pStyle w:val="32"/>
        <w:rPr>
          <w:rFonts w:ascii="宋体" w:hAnsi="宋体"/>
          <w:b/>
          <w:color w:val="auto"/>
          <w:sz w:val="28"/>
          <w:szCs w:val="28"/>
          <w:highlight w:val="none"/>
        </w:rPr>
      </w:pPr>
    </w:p>
    <w:p w14:paraId="2CE1F340">
      <w:pPr>
        <w:pStyle w:val="33"/>
        <w:rPr>
          <w:rFonts w:ascii="宋体" w:hAnsi="宋体"/>
          <w:b/>
          <w:color w:val="auto"/>
          <w:sz w:val="28"/>
          <w:szCs w:val="28"/>
          <w:highlight w:val="none"/>
        </w:rPr>
      </w:pPr>
    </w:p>
    <w:p w14:paraId="462F4677">
      <w:pPr>
        <w:pStyle w:val="32"/>
        <w:rPr>
          <w:rFonts w:ascii="宋体" w:hAnsi="宋体"/>
          <w:b/>
          <w:color w:val="auto"/>
          <w:sz w:val="28"/>
          <w:szCs w:val="28"/>
          <w:highlight w:val="none"/>
        </w:rPr>
      </w:pPr>
    </w:p>
    <w:p w14:paraId="17A8C55E">
      <w:pPr>
        <w:pStyle w:val="33"/>
        <w:rPr>
          <w:rFonts w:ascii="宋体" w:hAnsi="宋体"/>
          <w:b/>
          <w:color w:val="auto"/>
          <w:sz w:val="28"/>
          <w:szCs w:val="28"/>
          <w:highlight w:val="none"/>
        </w:rPr>
      </w:pPr>
    </w:p>
    <w:p w14:paraId="13118D1C">
      <w:pPr>
        <w:pStyle w:val="32"/>
        <w:rPr>
          <w:rFonts w:ascii="宋体" w:hAnsi="宋体"/>
          <w:b/>
          <w:color w:val="auto"/>
          <w:sz w:val="28"/>
          <w:szCs w:val="28"/>
          <w:highlight w:val="none"/>
        </w:rPr>
      </w:pPr>
    </w:p>
    <w:p w14:paraId="78D41E7F">
      <w:pPr>
        <w:pStyle w:val="33"/>
        <w:rPr>
          <w:rFonts w:ascii="宋体" w:hAnsi="宋体"/>
          <w:b/>
          <w:color w:val="auto"/>
          <w:sz w:val="28"/>
          <w:szCs w:val="28"/>
          <w:highlight w:val="none"/>
        </w:rPr>
      </w:pPr>
    </w:p>
    <w:p w14:paraId="00D8ACE3">
      <w:pPr>
        <w:pStyle w:val="32"/>
        <w:rPr>
          <w:rFonts w:ascii="宋体" w:hAnsi="宋体"/>
          <w:b/>
          <w:color w:val="auto"/>
          <w:sz w:val="28"/>
          <w:szCs w:val="28"/>
          <w:highlight w:val="none"/>
        </w:rPr>
      </w:pPr>
    </w:p>
    <w:p w14:paraId="5ACD1EC8">
      <w:pPr>
        <w:pStyle w:val="33"/>
        <w:rPr>
          <w:rFonts w:ascii="宋体" w:hAnsi="宋体"/>
          <w:b/>
          <w:color w:val="auto"/>
          <w:sz w:val="28"/>
          <w:szCs w:val="28"/>
          <w:highlight w:val="none"/>
        </w:rPr>
      </w:pPr>
    </w:p>
    <w:p w14:paraId="6FDF0404">
      <w:pPr>
        <w:pStyle w:val="32"/>
        <w:rPr>
          <w:rFonts w:ascii="宋体" w:hAnsi="宋体"/>
          <w:b/>
          <w:color w:val="auto"/>
          <w:sz w:val="28"/>
          <w:szCs w:val="28"/>
          <w:highlight w:val="none"/>
        </w:rPr>
      </w:pPr>
    </w:p>
    <w:p w14:paraId="5B6D761A">
      <w:pPr>
        <w:pStyle w:val="33"/>
        <w:rPr>
          <w:color w:val="auto"/>
          <w:highlight w:val="none"/>
        </w:rPr>
      </w:pPr>
    </w:p>
    <w:p w14:paraId="4464FD38">
      <w:pPr>
        <w:pStyle w:val="33"/>
        <w:rPr>
          <w:rFonts w:ascii="宋体" w:hAnsi="宋体"/>
          <w:b/>
          <w:color w:val="auto"/>
          <w:sz w:val="28"/>
          <w:szCs w:val="28"/>
          <w:highlight w:val="none"/>
        </w:rPr>
      </w:pPr>
    </w:p>
    <w:p w14:paraId="31776C01">
      <w:pPr>
        <w:pStyle w:val="32"/>
        <w:rPr>
          <w:rFonts w:ascii="宋体" w:hAnsi="宋体"/>
          <w:b/>
          <w:color w:val="auto"/>
          <w:sz w:val="28"/>
          <w:szCs w:val="28"/>
          <w:highlight w:val="none"/>
        </w:rPr>
      </w:pPr>
    </w:p>
    <w:p w14:paraId="5A66A245">
      <w:pPr>
        <w:pStyle w:val="33"/>
        <w:rPr>
          <w:color w:val="auto"/>
          <w:highlight w:val="none"/>
        </w:rPr>
      </w:pPr>
    </w:p>
    <w:p w14:paraId="7018A9DA">
      <w:pPr>
        <w:pStyle w:val="32"/>
        <w:spacing w:line="360" w:lineRule="auto"/>
        <w:rPr>
          <w:rFonts w:hint="eastAsia" w:ascii="宋体" w:hAnsi="宋体" w:cs="Times New Roman"/>
          <w:b/>
          <w:color w:val="auto"/>
          <w:spacing w:val="0"/>
          <w:kern w:val="2"/>
          <w:sz w:val="24"/>
          <w:szCs w:val="24"/>
          <w:highlight w:val="none"/>
          <w:lang w:val="en-US" w:eastAsia="zh-CN" w:bidi="ar-SA"/>
        </w:rPr>
      </w:pPr>
    </w:p>
    <w:p w14:paraId="2B405D20">
      <w:pPr>
        <w:pStyle w:val="32"/>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06A1FCB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6A54BCC6">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项目（项目编号：         ）</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4690F23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F598BF9">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7E52480A">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77F9AC7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35DCA07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2545F8B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0D67D96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2E11D2B">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66726870">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供应商名称（盖章）： </w:t>
      </w:r>
    </w:p>
    <w:p w14:paraId="48DFC5C4">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304D2920">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10DBA4A2">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4F7E33E1">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027E8E32">
      <w:pPr>
        <w:pStyle w:val="3"/>
        <w:rPr>
          <w:rFonts w:hint="eastAsia"/>
          <w:color w:val="auto"/>
          <w:highlight w:val="none"/>
        </w:rPr>
      </w:pPr>
    </w:p>
    <w:p w14:paraId="655E75E4">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483E44BB">
      <w:pPr>
        <w:pStyle w:val="32"/>
        <w:spacing w:line="360" w:lineRule="auto"/>
        <w:rPr>
          <w:rFonts w:ascii="宋体" w:hAnsi="宋体"/>
          <w:b/>
          <w:color w:val="auto"/>
          <w:sz w:val="28"/>
          <w:szCs w:val="28"/>
          <w:highlight w:val="none"/>
        </w:rPr>
      </w:pPr>
    </w:p>
    <w:p w14:paraId="6BD059E7">
      <w:pPr>
        <w:pStyle w:val="33"/>
        <w:rPr>
          <w:rFonts w:ascii="宋体" w:hAnsi="宋体"/>
          <w:b/>
          <w:color w:val="auto"/>
          <w:sz w:val="28"/>
          <w:szCs w:val="28"/>
          <w:highlight w:val="none"/>
        </w:rPr>
      </w:pPr>
    </w:p>
    <w:p w14:paraId="68F46E69">
      <w:pPr>
        <w:pStyle w:val="32"/>
        <w:rPr>
          <w:rFonts w:ascii="宋体" w:hAnsi="宋体"/>
          <w:b/>
          <w:color w:val="auto"/>
          <w:sz w:val="28"/>
          <w:szCs w:val="28"/>
          <w:highlight w:val="none"/>
        </w:rPr>
      </w:pPr>
    </w:p>
    <w:p w14:paraId="28108E39">
      <w:pPr>
        <w:pStyle w:val="33"/>
        <w:rPr>
          <w:rFonts w:ascii="宋体" w:hAnsi="宋体"/>
          <w:b/>
          <w:color w:val="auto"/>
          <w:sz w:val="28"/>
          <w:szCs w:val="28"/>
          <w:highlight w:val="none"/>
        </w:rPr>
      </w:pPr>
    </w:p>
    <w:p w14:paraId="48B213C6">
      <w:pPr>
        <w:pStyle w:val="32"/>
        <w:rPr>
          <w:rFonts w:ascii="宋体" w:hAnsi="宋体"/>
          <w:b/>
          <w:color w:val="auto"/>
          <w:sz w:val="28"/>
          <w:szCs w:val="28"/>
          <w:highlight w:val="none"/>
        </w:rPr>
      </w:pPr>
    </w:p>
    <w:p w14:paraId="19F520FA">
      <w:pPr>
        <w:pStyle w:val="33"/>
        <w:rPr>
          <w:color w:val="auto"/>
          <w:highlight w:val="none"/>
        </w:rPr>
      </w:pPr>
    </w:p>
    <w:p w14:paraId="5E786C13">
      <w:pPr>
        <w:pStyle w:val="32"/>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47750043">
      <w:pPr>
        <w:pStyle w:val="33"/>
        <w:rPr>
          <w:color w:val="auto"/>
          <w:highlight w:val="none"/>
        </w:rPr>
      </w:pPr>
    </w:p>
    <w:p w14:paraId="5630AA5C">
      <w:pPr>
        <w:pStyle w:val="32"/>
        <w:numPr>
          <w:ilvl w:val="0"/>
          <w:numId w:val="0"/>
        </w:numP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52F33CF1">
      <w:pPr>
        <w:pStyle w:val="32"/>
        <w:rPr>
          <w:rFonts w:hint="eastAsia" w:ascii="宋体" w:hAnsi="宋体"/>
          <w:b/>
          <w:color w:val="auto"/>
          <w:sz w:val="24"/>
          <w:highlight w:val="none"/>
          <w:lang w:eastAsia="zh-CN"/>
        </w:rPr>
      </w:pPr>
    </w:p>
    <w:p w14:paraId="38126DD4">
      <w:pPr>
        <w:pStyle w:val="33"/>
        <w:rPr>
          <w:rFonts w:hint="eastAsia" w:ascii="宋体" w:hAnsi="宋体"/>
          <w:b/>
          <w:color w:val="auto"/>
          <w:sz w:val="24"/>
          <w:highlight w:val="none"/>
          <w:lang w:eastAsia="zh-CN"/>
        </w:rPr>
      </w:pPr>
    </w:p>
    <w:p w14:paraId="03AB3351">
      <w:pPr>
        <w:pStyle w:val="32"/>
        <w:numPr>
          <w:ilvl w:val="0"/>
          <w:numId w:val="0"/>
        </w:numP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08BF81DD">
      <w:pP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4"/>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63EF87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061B05">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E4C532">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6842B4">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BD47993">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F473801">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6D9301F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4EF30C">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ABB93B">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65190E">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7FA196">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9B31B8">
            <w:pPr>
              <w:widowControl/>
              <w:wordWrap w:val="0"/>
              <w:spacing w:line="200" w:lineRule="atLeast"/>
              <w:jc w:val="center"/>
              <w:rPr>
                <w:rFonts w:ascii="宋体" w:hAnsi="宋体" w:cs="宋体"/>
                <w:color w:val="auto"/>
                <w:sz w:val="21"/>
                <w:szCs w:val="16"/>
                <w:highlight w:val="none"/>
              </w:rPr>
            </w:pPr>
          </w:p>
        </w:tc>
      </w:tr>
      <w:tr w14:paraId="22BE65C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E7AB2E">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B12858">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6737DF">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7BC6D2">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622EA7">
            <w:pPr>
              <w:widowControl/>
              <w:wordWrap w:val="0"/>
              <w:spacing w:line="200" w:lineRule="atLeast"/>
              <w:jc w:val="center"/>
              <w:rPr>
                <w:rFonts w:ascii="宋体" w:hAnsi="宋体" w:cs="宋体"/>
                <w:color w:val="auto"/>
                <w:sz w:val="21"/>
                <w:szCs w:val="16"/>
                <w:highlight w:val="none"/>
              </w:rPr>
            </w:pPr>
          </w:p>
        </w:tc>
      </w:tr>
      <w:tr w14:paraId="718ED65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23C717">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AB12A4">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766E8D">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0B1BFD">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352F5B">
            <w:pPr>
              <w:widowControl/>
              <w:wordWrap w:val="0"/>
              <w:spacing w:line="200" w:lineRule="atLeast"/>
              <w:jc w:val="center"/>
              <w:rPr>
                <w:rFonts w:ascii="宋体" w:hAnsi="宋体" w:cs="宋体"/>
                <w:color w:val="auto"/>
                <w:sz w:val="21"/>
                <w:szCs w:val="16"/>
                <w:highlight w:val="none"/>
              </w:rPr>
            </w:pPr>
          </w:p>
        </w:tc>
      </w:tr>
      <w:tr w14:paraId="0A1C546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9946A2">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8A0360">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6EC04E">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953A8B">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A75E74">
            <w:pPr>
              <w:widowControl/>
              <w:wordWrap w:val="0"/>
              <w:spacing w:line="200" w:lineRule="atLeast"/>
              <w:jc w:val="center"/>
              <w:rPr>
                <w:rFonts w:ascii="宋体" w:hAnsi="宋体" w:cs="宋体"/>
                <w:color w:val="auto"/>
                <w:sz w:val="21"/>
                <w:szCs w:val="16"/>
                <w:highlight w:val="none"/>
              </w:rPr>
            </w:pPr>
          </w:p>
        </w:tc>
      </w:tr>
    </w:tbl>
    <w:p w14:paraId="224F613B">
      <w:pP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370F37A5">
      <w:pP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F018EA">
      <w:pP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46DF5ACB">
      <w:pP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B97300B">
      <w:pPr>
        <w:snapToGrid w:val="0"/>
        <w:jc w:val="left"/>
        <w:rPr>
          <w:rFonts w:ascii="宋体" w:hAnsi="宋体"/>
          <w:color w:val="auto"/>
          <w:sz w:val="21"/>
          <w:szCs w:val="16"/>
          <w:highlight w:val="none"/>
        </w:rPr>
      </w:pPr>
    </w:p>
    <w:p w14:paraId="6A311D0C">
      <w:pPr>
        <w:snapToGrid w:val="0"/>
        <w:jc w:val="left"/>
        <w:rPr>
          <w:rFonts w:ascii="宋体" w:hAnsi="宋体"/>
          <w:color w:val="auto"/>
          <w:sz w:val="21"/>
          <w:szCs w:val="16"/>
          <w:highlight w:val="none"/>
        </w:rPr>
      </w:pPr>
    </w:p>
    <w:p w14:paraId="41F1E0FE">
      <w:pPr>
        <w:snapToGrid w:val="0"/>
        <w:jc w:val="left"/>
        <w:rPr>
          <w:rFonts w:ascii="宋体" w:hAnsi="宋体"/>
          <w:color w:val="auto"/>
          <w:sz w:val="21"/>
          <w:szCs w:val="16"/>
          <w:highlight w:val="none"/>
        </w:rPr>
      </w:pPr>
    </w:p>
    <w:p w14:paraId="022D21A3">
      <w:pPr>
        <w:pStyle w:val="32"/>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1DD4FB55">
      <w:pPr>
        <w:pStyle w:val="32"/>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589DB566">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67471194">
      <w:pP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38BD53EF">
      <w:pP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4"/>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D7F634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E9C57C">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346EB2">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8A39C0">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6DC2942">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7739B55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8BC0AB">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3878DB">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BB36CF">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5CF798">
            <w:pPr>
              <w:widowControl/>
              <w:wordWrap w:val="0"/>
              <w:spacing w:line="200" w:lineRule="atLeast"/>
              <w:jc w:val="center"/>
              <w:rPr>
                <w:rFonts w:ascii="宋体" w:hAnsi="宋体" w:cs="宋体"/>
                <w:color w:val="auto"/>
                <w:sz w:val="21"/>
                <w:szCs w:val="21"/>
                <w:highlight w:val="none"/>
              </w:rPr>
            </w:pPr>
          </w:p>
        </w:tc>
      </w:tr>
      <w:tr w14:paraId="3A6A50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95C0FA">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5583DF">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336651">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0F6F99">
            <w:pPr>
              <w:widowControl/>
              <w:wordWrap w:val="0"/>
              <w:spacing w:line="200" w:lineRule="atLeast"/>
              <w:jc w:val="center"/>
              <w:rPr>
                <w:rFonts w:ascii="宋体" w:hAnsi="宋体" w:cs="宋体"/>
                <w:color w:val="auto"/>
                <w:sz w:val="21"/>
                <w:szCs w:val="21"/>
                <w:highlight w:val="none"/>
              </w:rPr>
            </w:pPr>
          </w:p>
        </w:tc>
      </w:tr>
      <w:tr w14:paraId="154FA63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698278">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85556A">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0B1C91">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4C9453">
            <w:pPr>
              <w:widowControl/>
              <w:wordWrap w:val="0"/>
              <w:spacing w:line="200" w:lineRule="atLeast"/>
              <w:jc w:val="center"/>
              <w:rPr>
                <w:rFonts w:ascii="宋体" w:hAnsi="宋体" w:cs="宋体"/>
                <w:color w:val="auto"/>
                <w:sz w:val="21"/>
                <w:szCs w:val="21"/>
                <w:highlight w:val="none"/>
              </w:rPr>
            </w:pPr>
          </w:p>
        </w:tc>
      </w:tr>
      <w:tr w14:paraId="734601A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4F3AFB">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1744A">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19F537">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DFC067">
            <w:pPr>
              <w:widowControl/>
              <w:wordWrap w:val="0"/>
              <w:spacing w:line="200" w:lineRule="atLeast"/>
              <w:jc w:val="center"/>
              <w:rPr>
                <w:rFonts w:ascii="宋体" w:hAnsi="宋体" w:cs="宋体"/>
                <w:color w:val="auto"/>
                <w:sz w:val="21"/>
                <w:szCs w:val="21"/>
                <w:highlight w:val="none"/>
              </w:rPr>
            </w:pPr>
          </w:p>
        </w:tc>
      </w:tr>
    </w:tbl>
    <w:p w14:paraId="428A862B">
      <w:pP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28E13A82">
      <w:pP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4ABEC1D">
      <w:pP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6627153D">
      <w:pP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0051CB45">
      <w:pPr>
        <w:snapToGrid w:val="0"/>
        <w:jc w:val="left"/>
        <w:rPr>
          <w:rFonts w:ascii="宋体" w:hAnsi="宋体"/>
          <w:color w:val="auto"/>
          <w:highlight w:val="none"/>
        </w:rPr>
      </w:pPr>
    </w:p>
    <w:p w14:paraId="6C2A0362">
      <w:pPr>
        <w:snapToGrid w:val="0"/>
        <w:jc w:val="left"/>
        <w:rPr>
          <w:rFonts w:ascii="宋体" w:hAnsi="宋体"/>
          <w:color w:val="auto"/>
          <w:highlight w:val="none"/>
        </w:rPr>
      </w:pPr>
    </w:p>
    <w:p w14:paraId="5257DE9F">
      <w:pPr>
        <w:snapToGrid w:val="0"/>
        <w:jc w:val="left"/>
        <w:rPr>
          <w:rFonts w:ascii="宋体" w:hAnsi="宋体"/>
          <w:color w:val="auto"/>
          <w:highlight w:val="none"/>
        </w:rPr>
      </w:pPr>
    </w:p>
    <w:p w14:paraId="4BB25367">
      <w:pPr>
        <w:snapToGrid w:val="0"/>
        <w:jc w:val="left"/>
        <w:rPr>
          <w:color w:val="auto"/>
          <w:highlight w:val="none"/>
        </w:rPr>
      </w:pPr>
    </w:p>
    <w:p w14:paraId="5BFD84B2">
      <w:pPr>
        <w:snapToGrid w:val="0"/>
        <w:jc w:val="left"/>
        <w:rPr>
          <w:color w:val="auto"/>
          <w:highlight w:val="none"/>
        </w:rPr>
      </w:pPr>
    </w:p>
    <w:p w14:paraId="02689E82">
      <w:pPr>
        <w:snapToGrid w:val="0"/>
        <w:jc w:val="left"/>
        <w:rPr>
          <w:color w:val="auto"/>
          <w:highlight w:val="none"/>
        </w:rPr>
      </w:pPr>
    </w:p>
    <w:p w14:paraId="4E9DC130">
      <w:pPr>
        <w:snapToGrid w:val="0"/>
        <w:jc w:val="left"/>
        <w:rPr>
          <w:rFonts w:ascii="宋体" w:hAnsi="宋体"/>
          <w:color w:val="auto"/>
          <w:szCs w:val="21"/>
          <w:highlight w:val="none"/>
        </w:rPr>
      </w:pPr>
    </w:p>
    <w:p w14:paraId="0B047946">
      <w:pPr>
        <w:pStyle w:val="32"/>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6044FAA2">
      <w:pPr>
        <w:pStyle w:val="32"/>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020823E8">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42629B2B">
      <w:pPr>
        <w:pStyle w:val="15"/>
        <w:spacing w:line="460" w:lineRule="exact"/>
        <w:ind w:firstLine="420"/>
        <w:rPr>
          <w:rFonts w:hint="eastAsia"/>
          <w:color w:val="auto"/>
          <w:szCs w:val="21"/>
          <w:highlight w:val="none"/>
          <w:u w:val="single"/>
        </w:rPr>
      </w:pPr>
    </w:p>
    <w:p w14:paraId="6778C924">
      <w:pPr>
        <w:pStyle w:val="33"/>
        <w:rPr>
          <w:rFonts w:hint="eastAsia"/>
          <w:color w:val="auto"/>
          <w:highlight w:val="none"/>
        </w:rPr>
      </w:pPr>
    </w:p>
    <w:p w14:paraId="50ACCA7B">
      <w:pPr>
        <w:pStyle w:val="32"/>
        <w:rPr>
          <w:rFonts w:hint="eastAsia"/>
          <w:color w:val="auto"/>
          <w:highlight w:val="none"/>
        </w:rPr>
      </w:pPr>
    </w:p>
    <w:p w14:paraId="29CDC1E5">
      <w:pPr>
        <w:pStyle w:val="33"/>
        <w:rPr>
          <w:rFonts w:hint="eastAsia"/>
          <w:color w:val="auto"/>
          <w:highlight w:val="none"/>
        </w:rPr>
      </w:pPr>
    </w:p>
    <w:p w14:paraId="19EDC849">
      <w:pPr>
        <w:pStyle w:val="32"/>
        <w:rPr>
          <w:rFonts w:hint="eastAsia"/>
          <w:color w:val="auto"/>
          <w:highlight w:val="none"/>
        </w:rPr>
      </w:pPr>
    </w:p>
    <w:p w14:paraId="5C606014">
      <w:pPr>
        <w:pStyle w:val="33"/>
        <w:rPr>
          <w:rFonts w:hint="eastAsia"/>
          <w:color w:val="auto"/>
          <w:highlight w:val="none"/>
        </w:rPr>
      </w:pPr>
    </w:p>
    <w:p w14:paraId="7B423FD4">
      <w:pPr>
        <w:pStyle w:val="32"/>
        <w:rPr>
          <w:rFonts w:hint="eastAsia"/>
          <w:color w:val="auto"/>
          <w:highlight w:val="none"/>
        </w:rPr>
      </w:pPr>
    </w:p>
    <w:p w14:paraId="5447F442">
      <w:pPr>
        <w:pStyle w:val="33"/>
        <w:rPr>
          <w:rFonts w:hint="eastAsia"/>
          <w:color w:val="auto"/>
          <w:highlight w:val="none"/>
        </w:rPr>
      </w:pPr>
    </w:p>
    <w:p w14:paraId="77A0092D">
      <w:pPr>
        <w:pStyle w:val="32"/>
        <w:rPr>
          <w:rFonts w:hint="eastAsia"/>
          <w:color w:val="auto"/>
          <w:highlight w:val="none"/>
        </w:rPr>
      </w:pPr>
    </w:p>
    <w:p w14:paraId="0FD45E93">
      <w:pPr>
        <w:pStyle w:val="33"/>
        <w:rPr>
          <w:rFonts w:hint="eastAsia"/>
          <w:color w:val="auto"/>
          <w:highlight w:val="none"/>
        </w:rPr>
      </w:pPr>
    </w:p>
    <w:p w14:paraId="30E0E5B1">
      <w:pPr>
        <w:pStyle w:val="32"/>
        <w:rPr>
          <w:rFonts w:hint="eastAsia"/>
          <w:color w:val="auto"/>
          <w:highlight w:val="none"/>
        </w:rPr>
      </w:pPr>
    </w:p>
    <w:p w14:paraId="03A91721">
      <w:pPr>
        <w:pStyle w:val="33"/>
        <w:rPr>
          <w:rFonts w:hint="eastAsia"/>
          <w:color w:val="auto"/>
          <w:highlight w:val="none"/>
        </w:rPr>
      </w:pPr>
    </w:p>
    <w:p w14:paraId="34216520">
      <w:pPr>
        <w:pStyle w:val="32"/>
        <w:rPr>
          <w:rFonts w:hint="eastAsia"/>
          <w:color w:val="auto"/>
          <w:highlight w:val="none"/>
        </w:rPr>
      </w:pPr>
    </w:p>
    <w:p w14:paraId="17E2B4CB">
      <w:pPr>
        <w:pStyle w:val="33"/>
        <w:rPr>
          <w:rFonts w:hint="eastAsia"/>
          <w:color w:val="auto"/>
          <w:highlight w:val="none"/>
        </w:rPr>
      </w:pPr>
    </w:p>
    <w:p w14:paraId="1E03B06D">
      <w:pPr>
        <w:pStyle w:val="32"/>
        <w:rPr>
          <w:rFonts w:hint="eastAsia"/>
          <w:color w:val="auto"/>
          <w:highlight w:val="none"/>
        </w:rPr>
      </w:pPr>
    </w:p>
    <w:p w14:paraId="1E4BC1C4">
      <w:pPr>
        <w:pStyle w:val="33"/>
        <w:rPr>
          <w:rFonts w:hint="eastAsia"/>
          <w:color w:val="auto"/>
          <w:highlight w:val="none"/>
        </w:rPr>
      </w:pPr>
    </w:p>
    <w:p w14:paraId="46AE842B">
      <w:pPr>
        <w:pStyle w:val="32"/>
        <w:rPr>
          <w:rFonts w:hint="eastAsia"/>
          <w:color w:val="auto"/>
          <w:highlight w:val="none"/>
        </w:rPr>
      </w:pPr>
    </w:p>
    <w:p w14:paraId="26FDEF7D">
      <w:pPr>
        <w:pStyle w:val="32"/>
        <w:numPr>
          <w:ilvl w:val="0"/>
          <w:numId w:val="3"/>
        </w:numP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 财库〔2020〕46号》要求提供的证明文件，否则响应文件按无效响应处理）。</w:t>
      </w:r>
    </w:p>
    <w:p w14:paraId="5DEBB174">
      <w:pPr>
        <w:pStyle w:val="33"/>
        <w:widowControl w:val="0"/>
        <w:numPr>
          <w:ilvl w:val="0"/>
          <w:numId w:val="0"/>
        </w:numPr>
        <w:jc w:val="both"/>
        <w:rPr>
          <w:color w:val="auto"/>
          <w:highlight w:val="none"/>
        </w:rPr>
      </w:pPr>
    </w:p>
    <w:p w14:paraId="589EB3A4">
      <w:pPr>
        <w:jc w:val="center"/>
        <w:rPr>
          <w:rFonts w:hint="eastAsia"/>
          <w:color w:val="auto"/>
          <w:highlight w:val="none"/>
        </w:rPr>
      </w:pPr>
    </w:p>
    <w:p w14:paraId="46C6BB3A">
      <w:pP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277FFF48">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p>
    <w:p w14:paraId="5E4C85B6">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6D52F67B">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 xml:space="preserve">，属于 </w:t>
      </w:r>
      <w:r>
        <w:rPr>
          <w:rFonts w:hint="eastAsia"/>
          <w:color w:val="auto"/>
          <w:sz w:val="21"/>
          <w:szCs w:val="21"/>
          <w:highlight w:val="none"/>
          <w:u w:val="single"/>
        </w:rPr>
        <w:t xml:space="preserve">（采购文件中明确的所属行业） </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2AE06470">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 xml:space="preserve"> （采购文件中明确的所属行业） </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103BB6CB">
      <w:pPr>
        <w:pStyle w:val="20"/>
        <w:shd w:val="clear" w:color="auto" w:fill="FFFFFF"/>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320AC4B7">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7605EE62">
      <w:pPr>
        <w:pStyle w:val="20"/>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22791D03">
      <w:pPr>
        <w:pStyle w:val="20"/>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3F130011">
      <w:pPr>
        <w:pStyle w:val="20"/>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78C69A26">
      <w:pPr>
        <w:pStyle w:val="20"/>
        <w:shd w:val="clear" w:color="auto" w:fill="FFFFFF"/>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00FE3027">
      <w:pPr>
        <w:pStyle w:val="20"/>
        <w:shd w:val="clear" w:color="auto" w:fill="FFFFFF"/>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 期：</w:t>
      </w:r>
    </w:p>
    <w:p w14:paraId="2FC772B8">
      <w:pPr>
        <w:pStyle w:val="20"/>
        <w:shd w:val="clear" w:color="auto" w:fill="FFFFFF"/>
        <w:spacing w:before="0" w:beforeAutospacing="0" w:after="0" w:afterAutospacing="0" w:line="460" w:lineRule="exact"/>
        <w:ind w:firstLine="539"/>
        <w:rPr>
          <w:rFonts w:hint="eastAsia"/>
          <w:color w:val="auto"/>
          <w:sz w:val="21"/>
          <w:szCs w:val="21"/>
          <w:highlight w:val="none"/>
        </w:rPr>
      </w:pPr>
    </w:p>
    <w:p w14:paraId="1AB4EAAF">
      <w:pPr>
        <w:pStyle w:val="20"/>
        <w:shd w:val="clear" w:color="auto" w:fill="FFFFFF"/>
        <w:spacing w:before="0" w:beforeAutospacing="0" w:after="0" w:afterAutospacing="0" w:line="460" w:lineRule="exact"/>
        <w:ind w:firstLine="539"/>
        <w:rPr>
          <w:rFonts w:hint="eastAsia"/>
          <w:color w:val="auto"/>
          <w:sz w:val="21"/>
          <w:szCs w:val="21"/>
          <w:highlight w:val="none"/>
        </w:rPr>
      </w:pPr>
    </w:p>
    <w:p w14:paraId="492952EF">
      <w:pPr>
        <w:pStyle w:val="20"/>
        <w:shd w:val="clear" w:color="auto" w:fill="FFFFFF"/>
        <w:spacing w:before="0" w:beforeAutospacing="0" w:after="0" w:afterAutospacing="0" w:line="460" w:lineRule="exact"/>
        <w:ind w:firstLine="539"/>
        <w:rPr>
          <w:rFonts w:hint="eastAsia"/>
          <w:color w:val="auto"/>
          <w:sz w:val="21"/>
          <w:szCs w:val="21"/>
          <w:highlight w:val="none"/>
        </w:rPr>
      </w:pPr>
    </w:p>
    <w:p w14:paraId="2C97F24C">
      <w:pPr>
        <w:pStyle w:val="20"/>
        <w:shd w:val="clear" w:color="auto" w:fill="FFFFFF"/>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6053C282">
      <w:pPr>
        <w:pStyle w:val="33"/>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2AF6A512">
      <w:pPr>
        <w:rPr>
          <w:rFonts w:hint="eastAsia"/>
          <w:color w:val="auto"/>
          <w:highlight w:val="none"/>
        </w:rPr>
      </w:pPr>
    </w:p>
    <w:p w14:paraId="258BD0CD">
      <w:pPr>
        <w:pStyle w:val="37"/>
        <w:shd w:val="clear" w:color="auto" w:fill="FFFFFF"/>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1A3A9B3F">
      <w:pPr>
        <w:pStyle w:val="20"/>
        <w:shd w:val="clear" w:color="auto" w:fill="FFFFFF"/>
        <w:spacing w:before="0" w:beforeAutospacing="0" w:after="0" w:afterAutospacing="0" w:line="460" w:lineRule="exact"/>
        <w:ind w:firstLine="539"/>
        <w:rPr>
          <w:rFonts w:hint="eastAsia"/>
          <w:color w:val="auto"/>
          <w:highlight w:val="none"/>
        </w:rPr>
      </w:pPr>
    </w:p>
    <w:p w14:paraId="754F9F5A">
      <w:pPr>
        <w:pStyle w:val="20"/>
        <w:shd w:val="clear" w:color="auto" w:fill="FFFFFF"/>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单位的</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161C1383">
      <w:pPr>
        <w:pStyle w:val="20"/>
        <w:shd w:val="clear" w:color="auto" w:fill="FFFFFF"/>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772CBDAC">
      <w:pPr>
        <w:pStyle w:val="20"/>
        <w:shd w:val="clear" w:color="auto" w:fill="FFFFFF"/>
        <w:spacing w:before="0" w:beforeAutospacing="0" w:after="0" w:afterAutospacing="0" w:line="460" w:lineRule="exact"/>
        <w:ind w:firstLine="539"/>
        <w:rPr>
          <w:rFonts w:hint="eastAsia"/>
          <w:color w:val="auto"/>
          <w:sz w:val="21"/>
          <w:szCs w:val="21"/>
          <w:highlight w:val="none"/>
        </w:rPr>
      </w:pPr>
    </w:p>
    <w:p w14:paraId="2A4F0462">
      <w:pPr>
        <w:pStyle w:val="20"/>
        <w:shd w:val="clear" w:color="auto" w:fill="FFFFFF"/>
        <w:spacing w:before="0" w:beforeAutospacing="0" w:after="0" w:afterAutospacing="0" w:line="460" w:lineRule="exact"/>
        <w:ind w:firstLine="539"/>
        <w:rPr>
          <w:rFonts w:hint="eastAsia"/>
          <w:color w:val="auto"/>
          <w:sz w:val="21"/>
          <w:szCs w:val="21"/>
          <w:highlight w:val="none"/>
        </w:rPr>
      </w:pPr>
    </w:p>
    <w:p w14:paraId="320842C0">
      <w:pPr>
        <w:pStyle w:val="20"/>
        <w:shd w:val="clear" w:color="auto" w:fill="FFFFFF"/>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E3178D7">
      <w:pPr>
        <w:pStyle w:val="20"/>
        <w:shd w:val="clear" w:color="auto" w:fill="FFFFFF"/>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  期：</w:t>
      </w:r>
    </w:p>
    <w:p w14:paraId="1E38D00E">
      <w:pPr>
        <w:pStyle w:val="32"/>
        <w:spacing w:line="360" w:lineRule="auto"/>
        <w:rPr>
          <w:rFonts w:ascii="宋体" w:hAnsi="宋体"/>
          <w:b/>
          <w:color w:val="auto"/>
          <w:sz w:val="48"/>
          <w:szCs w:val="48"/>
          <w:highlight w:val="none"/>
        </w:rPr>
      </w:pPr>
    </w:p>
    <w:p w14:paraId="7710D581">
      <w:pPr>
        <w:pStyle w:val="33"/>
        <w:rPr>
          <w:rFonts w:ascii="宋体" w:hAnsi="宋体"/>
          <w:b/>
          <w:color w:val="auto"/>
          <w:sz w:val="48"/>
          <w:szCs w:val="48"/>
          <w:highlight w:val="none"/>
        </w:rPr>
      </w:pPr>
    </w:p>
    <w:p w14:paraId="517C7819">
      <w:pPr>
        <w:pStyle w:val="32"/>
        <w:rPr>
          <w:rFonts w:ascii="宋体" w:hAnsi="宋体"/>
          <w:b/>
          <w:color w:val="auto"/>
          <w:sz w:val="48"/>
          <w:szCs w:val="48"/>
          <w:highlight w:val="none"/>
        </w:rPr>
      </w:pPr>
    </w:p>
    <w:p w14:paraId="10E954B0">
      <w:pPr>
        <w:pStyle w:val="33"/>
        <w:rPr>
          <w:rFonts w:ascii="宋体" w:hAnsi="宋体"/>
          <w:b/>
          <w:color w:val="auto"/>
          <w:sz w:val="48"/>
          <w:szCs w:val="48"/>
          <w:highlight w:val="none"/>
        </w:rPr>
      </w:pPr>
    </w:p>
    <w:p w14:paraId="42F12BDE">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609E0AB1">
      <w:pPr>
        <w:pStyle w:val="32"/>
        <w:rPr>
          <w:rFonts w:ascii="宋体" w:hAnsi="宋体"/>
          <w:b/>
          <w:color w:val="auto"/>
          <w:sz w:val="48"/>
          <w:szCs w:val="48"/>
          <w:highlight w:val="none"/>
        </w:rPr>
      </w:pPr>
    </w:p>
    <w:p w14:paraId="70F1D215">
      <w:pPr>
        <w:pStyle w:val="33"/>
        <w:rPr>
          <w:rFonts w:ascii="宋体" w:hAnsi="宋体"/>
          <w:b/>
          <w:color w:val="auto"/>
          <w:sz w:val="48"/>
          <w:szCs w:val="48"/>
          <w:highlight w:val="none"/>
        </w:rPr>
      </w:pPr>
    </w:p>
    <w:p w14:paraId="648D48A7">
      <w:pPr>
        <w:pStyle w:val="32"/>
        <w:rPr>
          <w:rFonts w:ascii="宋体" w:hAnsi="宋体"/>
          <w:b/>
          <w:color w:val="auto"/>
          <w:sz w:val="48"/>
          <w:szCs w:val="48"/>
          <w:highlight w:val="none"/>
        </w:rPr>
      </w:pPr>
    </w:p>
    <w:p w14:paraId="2941A3F0">
      <w:pPr>
        <w:pStyle w:val="33"/>
        <w:rPr>
          <w:rFonts w:ascii="宋体" w:hAnsi="宋体"/>
          <w:b/>
          <w:color w:val="auto"/>
          <w:sz w:val="48"/>
          <w:szCs w:val="48"/>
          <w:highlight w:val="none"/>
        </w:rPr>
      </w:pPr>
    </w:p>
    <w:p w14:paraId="5D803C3D">
      <w:pPr>
        <w:pStyle w:val="32"/>
        <w:rPr>
          <w:rFonts w:ascii="宋体" w:hAnsi="宋体"/>
          <w:b/>
          <w:color w:val="auto"/>
          <w:sz w:val="48"/>
          <w:szCs w:val="48"/>
          <w:highlight w:val="none"/>
        </w:rPr>
      </w:pPr>
    </w:p>
    <w:p w14:paraId="1D4A9944">
      <w:pPr>
        <w:pStyle w:val="33"/>
        <w:rPr>
          <w:color w:val="auto"/>
          <w:highlight w:val="none"/>
        </w:rPr>
      </w:pPr>
    </w:p>
    <w:p w14:paraId="4068DE84">
      <w:pPr>
        <w:pStyle w:val="33"/>
        <w:rPr>
          <w:rFonts w:ascii="宋体" w:hAnsi="宋体"/>
          <w:b/>
          <w:color w:val="auto"/>
          <w:sz w:val="48"/>
          <w:szCs w:val="48"/>
          <w:highlight w:val="none"/>
        </w:rPr>
      </w:pPr>
    </w:p>
    <w:p w14:paraId="4859999E">
      <w:pPr>
        <w:pStyle w:val="32"/>
        <w:rPr>
          <w:color w:val="auto"/>
          <w:highlight w:val="none"/>
        </w:rPr>
      </w:pPr>
    </w:p>
    <w:p w14:paraId="5D7799B4">
      <w:pPr>
        <w:pStyle w:val="33"/>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38BDA93C">
      <w:pPr>
        <w:pStyle w:val="32"/>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400242B9">
      <w:pPr>
        <w:pStyle w:val="33"/>
        <w:rPr>
          <w:rFonts w:hint="eastAsia"/>
          <w:color w:val="auto"/>
          <w:highlight w:val="none"/>
          <w:lang w:eastAsia="zh-CN"/>
        </w:rPr>
      </w:pPr>
    </w:p>
    <w:p w14:paraId="5E7A904B">
      <w:pPr>
        <w:pStyle w:val="32"/>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641F5649">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46CEF0D6">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4F41E8A">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7AB7ABE7">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70E99A74">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二○一一年六月十八日中小企业划型标准规定　　一、根据《中华人民共和国中小企业促进法》和《国务院关于进一步促进中小企业发展的若干意见》(国发〔2009〕36号)，制定本规定。</w:t>
      </w:r>
    </w:p>
    <w:p w14:paraId="2BF01DD5">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2F1D2247">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741663">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523D16E7">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1224F649">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0AD2B55">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7E199B9">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5769B60">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4223A6">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5CBAB9">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CD8551E">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E41828">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598B22">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F04F27">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82CD6FF">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F9889D0">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683A64">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704635">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4377E91E">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2B9B14D1">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016D7612">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273E0979">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7167A64F">
      <w:pPr>
        <w:pStyle w:val="32"/>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23E26B50">
      <w:pPr>
        <w:pStyle w:val="32"/>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3F289BD5">
      <w:pPr>
        <w:pStyle w:val="32"/>
        <w:spacing w:line="360" w:lineRule="auto"/>
        <w:rPr>
          <w:rFonts w:hint="eastAsia" w:ascii="宋体" w:hAnsi="宋体" w:eastAsia="宋体" w:cs="宋体"/>
          <w:color w:val="auto"/>
          <w:sz w:val="21"/>
          <w:szCs w:val="21"/>
          <w:highlight w:val="none"/>
          <w:lang w:eastAsia="zh-CN"/>
        </w:rPr>
      </w:pPr>
    </w:p>
    <w:p w14:paraId="234A81B4">
      <w:pPr>
        <w:pStyle w:val="45"/>
        <w:rPr>
          <w:color w:val="auto"/>
          <w:highlight w:val="none"/>
        </w:rPr>
      </w:pPr>
    </w:p>
    <w:p w14:paraId="1DA43D96">
      <w:pPr>
        <w:pStyle w:val="32"/>
        <w:rPr>
          <w:color w:val="auto"/>
          <w:highlight w:val="none"/>
        </w:rPr>
      </w:pPr>
    </w:p>
    <w:p w14:paraId="4A1BEAE2">
      <w:pPr>
        <w:pStyle w:val="33"/>
        <w:rPr>
          <w:color w:val="auto"/>
          <w:highlight w:val="none"/>
        </w:rPr>
      </w:pPr>
    </w:p>
    <w:p w14:paraId="15463C89">
      <w:pPr>
        <w:pStyle w:val="32"/>
        <w:rPr>
          <w:color w:val="auto"/>
          <w:highlight w:val="none"/>
        </w:rPr>
      </w:pPr>
    </w:p>
    <w:p w14:paraId="34BD1A31">
      <w:pPr>
        <w:pStyle w:val="33"/>
        <w:rPr>
          <w:color w:val="auto"/>
          <w:highlight w:val="none"/>
        </w:rPr>
      </w:pPr>
    </w:p>
    <w:p w14:paraId="3A78A7FD">
      <w:pPr>
        <w:pStyle w:val="32"/>
        <w:rPr>
          <w:color w:val="auto"/>
          <w:highlight w:val="none"/>
        </w:rPr>
      </w:pPr>
    </w:p>
    <w:p w14:paraId="17E23D8C">
      <w:pPr>
        <w:pStyle w:val="33"/>
        <w:rPr>
          <w:color w:val="auto"/>
          <w:highlight w:val="none"/>
        </w:rPr>
      </w:pPr>
    </w:p>
    <w:p w14:paraId="47A72699">
      <w:pPr>
        <w:pStyle w:val="32"/>
        <w:rPr>
          <w:color w:val="auto"/>
          <w:highlight w:val="none"/>
        </w:rPr>
      </w:pPr>
    </w:p>
    <w:p w14:paraId="69A6BD40">
      <w:pPr>
        <w:pStyle w:val="33"/>
        <w:rPr>
          <w:color w:val="auto"/>
          <w:highlight w:val="none"/>
        </w:rPr>
      </w:pPr>
    </w:p>
    <w:p w14:paraId="0637A753">
      <w:pPr>
        <w:pStyle w:val="32"/>
        <w:rPr>
          <w:color w:val="auto"/>
          <w:highlight w:val="none"/>
        </w:rPr>
      </w:pPr>
    </w:p>
    <w:p w14:paraId="11E6F9B1">
      <w:pPr>
        <w:pStyle w:val="33"/>
        <w:rPr>
          <w:color w:val="auto"/>
          <w:highlight w:val="none"/>
        </w:rPr>
      </w:pPr>
    </w:p>
    <w:p w14:paraId="5817ACAB">
      <w:pPr>
        <w:pStyle w:val="32"/>
        <w:rPr>
          <w:color w:val="auto"/>
          <w:highlight w:val="none"/>
        </w:rPr>
      </w:pPr>
    </w:p>
    <w:p w14:paraId="1EA81423">
      <w:pPr>
        <w:pStyle w:val="33"/>
        <w:rPr>
          <w:color w:val="auto"/>
          <w:highlight w:val="none"/>
        </w:rPr>
      </w:pPr>
    </w:p>
    <w:p w14:paraId="12766A0F">
      <w:pPr>
        <w:pStyle w:val="32"/>
        <w:rPr>
          <w:color w:val="auto"/>
          <w:highlight w:val="none"/>
        </w:rPr>
      </w:pPr>
    </w:p>
    <w:p w14:paraId="6ABE71F4">
      <w:pPr>
        <w:pStyle w:val="33"/>
        <w:rPr>
          <w:color w:val="auto"/>
          <w:highlight w:val="none"/>
        </w:rPr>
      </w:pPr>
    </w:p>
    <w:p w14:paraId="6DA84075">
      <w:pPr>
        <w:pStyle w:val="32"/>
        <w:rPr>
          <w:color w:val="auto"/>
          <w:highlight w:val="none"/>
        </w:rPr>
      </w:pPr>
    </w:p>
    <w:p w14:paraId="269BD77B">
      <w:pPr>
        <w:pStyle w:val="33"/>
        <w:rPr>
          <w:color w:val="auto"/>
          <w:highlight w:val="none"/>
        </w:rPr>
      </w:pPr>
    </w:p>
    <w:p w14:paraId="213E37CC">
      <w:pPr>
        <w:pStyle w:val="32"/>
        <w:rPr>
          <w:color w:val="auto"/>
          <w:highlight w:val="none"/>
        </w:rPr>
      </w:pPr>
    </w:p>
    <w:p w14:paraId="1374BA06">
      <w:pPr>
        <w:pStyle w:val="33"/>
        <w:rPr>
          <w:color w:val="auto"/>
          <w:highlight w:val="none"/>
        </w:rPr>
      </w:pPr>
    </w:p>
    <w:p w14:paraId="055EAB10">
      <w:pPr>
        <w:pStyle w:val="32"/>
        <w:rPr>
          <w:color w:val="auto"/>
          <w:highlight w:val="none"/>
        </w:rPr>
      </w:pPr>
    </w:p>
    <w:p w14:paraId="42732F4F">
      <w:pPr>
        <w:pStyle w:val="33"/>
        <w:rPr>
          <w:color w:val="auto"/>
          <w:highlight w:val="none"/>
        </w:rPr>
      </w:pPr>
    </w:p>
    <w:p w14:paraId="6D4E27AC">
      <w:pPr>
        <w:pStyle w:val="32"/>
        <w:rPr>
          <w:color w:val="auto"/>
          <w:highlight w:val="none"/>
        </w:rPr>
      </w:pPr>
    </w:p>
    <w:p w14:paraId="2E9C6487">
      <w:pPr>
        <w:pStyle w:val="33"/>
        <w:rPr>
          <w:color w:val="auto"/>
          <w:highlight w:val="none"/>
        </w:rPr>
      </w:pPr>
    </w:p>
    <w:p w14:paraId="5104DE5D">
      <w:pPr>
        <w:pStyle w:val="32"/>
        <w:rPr>
          <w:color w:val="auto"/>
          <w:highlight w:val="none"/>
        </w:rPr>
      </w:pPr>
    </w:p>
    <w:p w14:paraId="10F4E1B4">
      <w:pPr>
        <w:pStyle w:val="33"/>
        <w:rPr>
          <w:color w:val="auto"/>
          <w:highlight w:val="none"/>
        </w:rPr>
      </w:pPr>
    </w:p>
    <w:p w14:paraId="319C95B0">
      <w:pPr>
        <w:pStyle w:val="32"/>
        <w:rPr>
          <w:color w:val="auto"/>
          <w:highlight w:val="none"/>
        </w:rPr>
      </w:pPr>
    </w:p>
    <w:p w14:paraId="54ED717F">
      <w:pPr>
        <w:pStyle w:val="33"/>
        <w:rPr>
          <w:rFonts w:ascii="宋体" w:hAnsi="宋体"/>
          <w:b/>
          <w:color w:val="auto"/>
          <w:sz w:val="48"/>
          <w:szCs w:val="48"/>
          <w:highlight w:val="none"/>
        </w:rPr>
      </w:pPr>
    </w:p>
    <w:p w14:paraId="5482CCEB">
      <w:pPr>
        <w:pStyle w:val="5"/>
        <w:spacing w:line="360" w:lineRule="auto"/>
        <w:jc w:val="center"/>
        <w:rPr>
          <w:rFonts w:ascii="宋体" w:cs="宋体"/>
          <w:color w:val="auto"/>
          <w:sz w:val="36"/>
          <w:highlight w:val="none"/>
        </w:rPr>
      </w:pPr>
      <w:bookmarkStart w:id="60" w:name="_Toc247301841"/>
      <w:bookmarkStart w:id="61" w:name="_Toc24872"/>
      <w:bookmarkStart w:id="62" w:name="_Toc243630963"/>
      <w:bookmarkStart w:id="63" w:name="_Toc16635"/>
      <w:bookmarkStart w:id="64" w:name="_Toc24800"/>
      <w:bookmarkStart w:id="65" w:name="_Toc247292448"/>
      <w:bookmarkStart w:id="66" w:name="_Toc255977446"/>
      <w:bookmarkStart w:id="67" w:name="_Toc243584363"/>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60"/>
      <w:bookmarkEnd w:id="61"/>
      <w:bookmarkEnd w:id="62"/>
      <w:bookmarkEnd w:id="63"/>
      <w:bookmarkEnd w:id="64"/>
      <w:bookmarkEnd w:id="65"/>
      <w:bookmarkEnd w:id="66"/>
      <w:bookmarkEnd w:id="67"/>
    </w:p>
    <w:p w14:paraId="3C5E1603">
      <w:pPr>
        <w:pStyle w:val="6"/>
        <w:spacing w:line="360" w:lineRule="auto"/>
        <w:jc w:val="center"/>
        <w:rPr>
          <w:rFonts w:ascii="宋体" w:hAnsi="宋体" w:eastAsia="宋体" w:cs="宋体"/>
          <w:color w:val="auto"/>
          <w:kern w:val="0"/>
          <w:highlight w:val="none"/>
        </w:rPr>
      </w:pPr>
      <w:bookmarkStart w:id="68" w:name="_Toc247292449"/>
      <w:bookmarkStart w:id="69" w:name="_Toc27920"/>
      <w:bookmarkStart w:id="70" w:name="_Toc247301842"/>
      <w:bookmarkStart w:id="71" w:name="_Toc2585"/>
      <w:bookmarkStart w:id="72" w:name="_Toc255977447"/>
      <w:bookmarkStart w:id="73" w:name="_Toc27322"/>
      <w:bookmarkStart w:id="74" w:name="_Toc32493"/>
      <w:bookmarkStart w:id="75" w:name="_Toc11962"/>
      <w:r>
        <w:rPr>
          <w:rFonts w:hint="eastAsia" w:ascii="宋体" w:hAnsi="宋体" w:eastAsia="宋体" w:cs="宋体"/>
          <w:color w:val="auto"/>
          <w:kern w:val="0"/>
          <w:highlight w:val="none"/>
        </w:rPr>
        <w:t>封面格式</w:t>
      </w:r>
      <w:bookmarkEnd w:id="68"/>
      <w:bookmarkEnd w:id="69"/>
      <w:bookmarkEnd w:id="70"/>
      <w:bookmarkEnd w:id="71"/>
      <w:bookmarkEnd w:id="72"/>
      <w:bookmarkEnd w:id="73"/>
      <w:bookmarkEnd w:id="74"/>
      <w:bookmarkEnd w:id="75"/>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1E9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34ACE5AE">
            <w:pPr>
              <w:autoSpaceDE w:val="0"/>
              <w:autoSpaceDN w:val="0"/>
              <w:adjustRightInd w:val="0"/>
              <w:spacing w:line="360" w:lineRule="auto"/>
              <w:jc w:val="center"/>
              <w:outlineLvl w:val="0"/>
              <w:rPr>
                <w:rFonts w:ascii="宋体" w:cs="宋体"/>
                <w:b/>
                <w:color w:val="auto"/>
                <w:kern w:val="0"/>
                <w:sz w:val="40"/>
                <w:szCs w:val="21"/>
                <w:highlight w:val="none"/>
              </w:rPr>
            </w:pPr>
          </w:p>
          <w:p w14:paraId="313413A7">
            <w:pPr>
              <w:autoSpaceDE w:val="0"/>
              <w:autoSpaceDN w:val="0"/>
              <w:adjustRightInd w:val="0"/>
              <w:spacing w:line="360" w:lineRule="auto"/>
              <w:jc w:val="center"/>
              <w:outlineLvl w:val="0"/>
              <w:rPr>
                <w:rFonts w:ascii="宋体" w:cs="宋体"/>
                <w:b/>
                <w:color w:val="auto"/>
                <w:kern w:val="0"/>
                <w:sz w:val="40"/>
                <w:szCs w:val="21"/>
                <w:highlight w:val="none"/>
              </w:rPr>
            </w:pPr>
          </w:p>
          <w:p w14:paraId="2195EFA5">
            <w:pPr>
              <w:autoSpaceDE w:val="0"/>
              <w:autoSpaceDN w:val="0"/>
              <w:adjustRightInd w:val="0"/>
              <w:spacing w:line="360" w:lineRule="auto"/>
              <w:jc w:val="center"/>
              <w:outlineLvl w:val="0"/>
              <w:rPr>
                <w:rFonts w:ascii="宋体" w:cs="宋体"/>
                <w:b/>
                <w:color w:val="auto"/>
                <w:kern w:val="0"/>
                <w:sz w:val="22"/>
                <w:szCs w:val="21"/>
                <w:highlight w:val="none"/>
              </w:rPr>
            </w:pPr>
            <w:bookmarkStart w:id="76" w:name="_Toc32370"/>
            <w:r>
              <w:rPr>
                <w:rFonts w:hint="eastAsia" w:ascii="宋体" w:hAnsi="宋体" w:cs="宋体"/>
                <w:b/>
                <w:color w:val="auto"/>
                <w:kern w:val="0"/>
                <w:sz w:val="32"/>
                <w:szCs w:val="21"/>
                <w:highlight w:val="none"/>
                <w:lang w:val="en-US" w:eastAsia="zh-CN"/>
              </w:rPr>
              <w:t>（项目名称）</w:t>
            </w:r>
            <w:bookmarkEnd w:id="76"/>
          </w:p>
          <w:p w14:paraId="53AC6FE4">
            <w:pPr>
              <w:autoSpaceDE w:val="0"/>
              <w:autoSpaceDN w:val="0"/>
              <w:adjustRightInd w:val="0"/>
              <w:spacing w:line="360" w:lineRule="auto"/>
              <w:jc w:val="center"/>
              <w:outlineLvl w:val="0"/>
              <w:rPr>
                <w:rFonts w:ascii="宋体" w:cs="宋体"/>
                <w:color w:val="auto"/>
                <w:kern w:val="0"/>
                <w:sz w:val="22"/>
                <w:szCs w:val="21"/>
                <w:highlight w:val="none"/>
              </w:rPr>
            </w:pPr>
          </w:p>
          <w:p w14:paraId="7764B3D6">
            <w:pPr>
              <w:autoSpaceDE w:val="0"/>
              <w:autoSpaceDN w:val="0"/>
              <w:adjustRightInd w:val="0"/>
              <w:spacing w:line="360" w:lineRule="auto"/>
              <w:jc w:val="center"/>
              <w:outlineLvl w:val="0"/>
              <w:rPr>
                <w:rFonts w:ascii="宋体" w:cs="宋体"/>
                <w:color w:val="auto"/>
                <w:kern w:val="0"/>
                <w:sz w:val="22"/>
                <w:szCs w:val="21"/>
                <w:highlight w:val="none"/>
              </w:rPr>
            </w:pPr>
          </w:p>
          <w:p w14:paraId="262B3EEA">
            <w:pPr>
              <w:autoSpaceDE w:val="0"/>
              <w:autoSpaceDN w:val="0"/>
              <w:adjustRightInd w:val="0"/>
              <w:spacing w:line="360" w:lineRule="auto"/>
              <w:jc w:val="center"/>
              <w:outlineLvl w:val="0"/>
              <w:rPr>
                <w:rFonts w:ascii="宋体" w:cs="宋体"/>
                <w:b/>
                <w:color w:val="auto"/>
                <w:kern w:val="0"/>
                <w:sz w:val="56"/>
                <w:szCs w:val="21"/>
                <w:highlight w:val="none"/>
              </w:rPr>
            </w:pPr>
            <w:bookmarkStart w:id="77"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7"/>
          </w:p>
          <w:p w14:paraId="2DED0C5A">
            <w:pPr>
              <w:autoSpaceDE w:val="0"/>
              <w:autoSpaceDN w:val="0"/>
              <w:adjustRightInd w:val="0"/>
              <w:spacing w:line="360" w:lineRule="auto"/>
              <w:jc w:val="center"/>
              <w:outlineLvl w:val="0"/>
              <w:rPr>
                <w:rFonts w:hint="eastAsia" w:ascii="宋体" w:eastAsia="宋体" w:cs="宋体"/>
                <w:b/>
                <w:color w:val="auto"/>
                <w:kern w:val="0"/>
                <w:sz w:val="56"/>
                <w:szCs w:val="21"/>
                <w:highlight w:val="none"/>
                <w:lang w:eastAsia="zh-CN"/>
              </w:rPr>
            </w:pPr>
          </w:p>
          <w:p w14:paraId="1C42466F">
            <w:pPr>
              <w:autoSpaceDE w:val="0"/>
              <w:autoSpaceDN w:val="0"/>
              <w:adjustRightInd w:val="0"/>
              <w:spacing w:line="360" w:lineRule="auto"/>
              <w:jc w:val="center"/>
              <w:outlineLvl w:val="0"/>
              <w:rPr>
                <w:rFonts w:ascii="宋体" w:cs="宋体"/>
                <w:color w:val="auto"/>
                <w:kern w:val="0"/>
                <w:sz w:val="22"/>
                <w:szCs w:val="21"/>
                <w:highlight w:val="none"/>
              </w:rPr>
            </w:pPr>
          </w:p>
          <w:p w14:paraId="50B2AD1F">
            <w:pPr>
              <w:autoSpaceDE w:val="0"/>
              <w:autoSpaceDN w:val="0"/>
              <w:adjustRightInd w:val="0"/>
              <w:spacing w:line="360" w:lineRule="auto"/>
              <w:jc w:val="center"/>
              <w:outlineLvl w:val="0"/>
              <w:rPr>
                <w:rFonts w:ascii="宋体" w:cs="宋体"/>
                <w:color w:val="auto"/>
                <w:kern w:val="0"/>
                <w:sz w:val="22"/>
                <w:szCs w:val="21"/>
                <w:highlight w:val="none"/>
              </w:rPr>
            </w:pPr>
          </w:p>
          <w:p w14:paraId="25E9BBBC">
            <w:pPr>
              <w:autoSpaceDE w:val="0"/>
              <w:autoSpaceDN w:val="0"/>
              <w:adjustRightInd w:val="0"/>
              <w:spacing w:line="360" w:lineRule="auto"/>
              <w:jc w:val="center"/>
              <w:outlineLvl w:val="0"/>
              <w:rPr>
                <w:rFonts w:ascii="宋体" w:cs="宋体"/>
                <w:color w:val="auto"/>
                <w:kern w:val="0"/>
                <w:sz w:val="22"/>
                <w:szCs w:val="21"/>
                <w:highlight w:val="none"/>
              </w:rPr>
            </w:pPr>
          </w:p>
          <w:p w14:paraId="7AB9364C">
            <w:pPr>
              <w:autoSpaceDE w:val="0"/>
              <w:autoSpaceDN w:val="0"/>
              <w:adjustRightInd w:val="0"/>
              <w:spacing w:line="360" w:lineRule="auto"/>
              <w:jc w:val="center"/>
              <w:outlineLvl w:val="0"/>
              <w:rPr>
                <w:rFonts w:ascii="宋体" w:cs="宋体"/>
                <w:color w:val="auto"/>
                <w:kern w:val="0"/>
                <w:sz w:val="22"/>
                <w:szCs w:val="21"/>
                <w:highlight w:val="none"/>
              </w:rPr>
            </w:pPr>
          </w:p>
          <w:p w14:paraId="71C323B0">
            <w:pPr>
              <w:autoSpaceDE w:val="0"/>
              <w:autoSpaceDN w:val="0"/>
              <w:adjustRightInd w:val="0"/>
              <w:spacing w:line="360" w:lineRule="auto"/>
              <w:jc w:val="center"/>
              <w:outlineLvl w:val="0"/>
              <w:rPr>
                <w:rFonts w:ascii="宋体" w:cs="宋体"/>
                <w:color w:val="auto"/>
                <w:kern w:val="0"/>
                <w:sz w:val="22"/>
                <w:szCs w:val="21"/>
                <w:highlight w:val="none"/>
              </w:rPr>
            </w:pPr>
          </w:p>
          <w:p w14:paraId="4FE204E2">
            <w:pPr>
              <w:autoSpaceDE w:val="0"/>
              <w:autoSpaceDN w:val="0"/>
              <w:adjustRightInd w:val="0"/>
              <w:spacing w:line="360" w:lineRule="auto"/>
              <w:jc w:val="center"/>
              <w:outlineLvl w:val="0"/>
              <w:rPr>
                <w:rFonts w:ascii="宋体" w:hAnsi="宋体" w:cs="宋体"/>
                <w:color w:val="auto"/>
                <w:kern w:val="0"/>
                <w:sz w:val="22"/>
                <w:szCs w:val="21"/>
                <w:highlight w:val="none"/>
              </w:rPr>
            </w:pPr>
          </w:p>
          <w:p w14:paraId="1380721D">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78" w:name="_Toc28065"/>
            <w:bookmarkStart w:id="79" w:name="_Toc243584368"/>
            <w:r>
              <w:rPr>
                <w:rFonts w:hint="eastAsia" w:ascii="宋体" w:hAnsi="宋体" w:cs="宋体"/>
                <w:color w:val="auto"/>
                <w:kern w:val="0"/>
                <w:sz w:val="24"/>
                <w:szCs w:val="21"/>
                <w:highlight w:val="none"/>
              </w:rPr>
              <w:t>项目名称：</w:t>
            </w:r>
            <w:bookmarkEnd w:id="78"/>
            <w:bookmarkEnd w:id="79"/>
          </w:p>
          <w:p w14:paraId="341A2A53">
            <w:pPr>
              <w:autoSpaceDE w:val="0"/>
              <w:autoSpaceDN w:val="0"/>
              <w:adjustRightInd w:val="0"/>
              <w:spacing w:line="360" w:lineRule="auto"/>
              <w:ind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7E2F74BB">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80" w:name="_Toc4027"/>
            <w:bookmarkStart w:id="81" w:name="_Toc243584369"/>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80"/>
            <w:bookmarkEnd w:id="81"/>
          </w:p>
          <w:p w14:paraId="4854671E">
            <w:pPr>
              <w:autoSpaceDE w:val="0"/>
              <w:autoSpaceDN w:val="0"/>
              <w:adjustRightInd w:val="0"/>
              <w:spacing w:line="360" w:lineRule="auto"/>
              <w:ind w:firstLine="480" w:firstLineChars="200"/>
              <w:outlineLvl w:val="0"/>
              <w:rPr>
                <w:rFonts w:ascii="宋体" w:cs="宋体"/>
                <w:color w:val="auto"/>
                <w:kern w:val="0"/>
                <w:sz w:val="24"/>
                <w:szCs w:val="21"/>
                <w:highlight w:val="none"/>
              </w:rPr>
            </w:pPr>
            <w:bookmarkStart w:id="82" w:name="_Toc243584370"/>
            <w:bookmarkStart w:id="83" w:name="_Toc25307"/>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82"/>
            <w:bookmarkEnd w:id="83"/>
          </w:p>
          <w:p w14:paraId="57E674AF">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B18A88E">
      <w:pPr>
        <w:pStyle w:val="32"/>
        <w:spacing w:line="360" w:lineRule="auto"/>
        <w:rPr>
          <w:rFonts w:ascii="宋体" w:hAnsi="宋体"/>
          <w:b/>
          <w:color w:val="auto"/>
          <w:sz w:val="28"/>
          <w:szCs w:val="28"/>
          <w:highlight w:val="none"/>
        </w:rPr>
      </w:pPr>
    </w:p>
    <w:p w14:paraId="00C09E78">
      <w:pPr>
        <w:pStyle w:val="32"/>
        <w:spacing w:line="360" w:lineRule="auto"/>
        <w:rPr>
          <w:rFonts w:ascii="宋体" w:hAnsi="宋体"/>
          <w:b/>
          <w:color w:val="auto"/>
          <w:sz w:val="28"/>
          <w:szCs w:val="28"/>
          <w:highlight w:val="none"/>
        </w:rPr>
      </w:pPr>
    </w:p>
    <w:p w14:paraId="3AB130AC">
      <w:pPr>
        <w:pStyle w:val="32"/>
        <w:spacing w:line="360" w:lineRule="auto"/>
        <w:rPr>
          <w:rFonts w:ascii="宋体" w:hAnsi="宋体"/>
          <w:b/>
          <w:color w:val="auto"/>
          <w:sz w:val="28"/>
          <w:szCs w:val="28"/>
          <w:highlight w:val="none"/>
        </w:rPr>
      </w:pPr>
    </w:p>
    <w:p w14:paraId="2E79B259">
      <w:pPr>
        <w:pStyle w:val="32"/>
        <w:spacing w:line="360" w:lineRule="auto"/>
        <w:rPr>
          <w:rFonts w:ascii="宋体" w:hAnsi="宋体"/>
          <w:b/>
          <w:color w:val="auto"/>
          <w:sz w:val="28"/>
          <w:szCs w:val="28"/>
          <w:highlight w:val="none"/>
        </w:rPr>
      </w:pPr>
    </w:p>
    <w:p w14:paraId="417790B1">
      <w:pPr>
        <w:pStyle w:val="32"/>
        <w:spacing w:line="360" w:lineRule="auto"/>
        <w:rPr>
          <w:rFonts w:ascii="宋体" w:hAnsi="宋体"/>
          <w:b/>
          <w:color w:val="auto"/>
          <w:sz w:val="28"/>
          <w:szCs w:val="28"/>
          <w:highlight w:val="none"/>
        </w:rPr>
      </w:pPr>
    </w:p>
    <w:p w14:paraId="707B366E">
      <w:pPr>
        <w:pStyle w:val="32"/>
        <w:spacing w:line="360" w:lineRule="auto"/>
        <w:rPr>
          <w:rFonts w:ascii="宋体" w:hAnsi="宋体"/>
          <w:b/>
          <w:color w:val="auto"/>
          <w:sz w:val="28"/>
          <w:szCs w:val="28"/>
          <w:highlight w:val="none"/>
        </w:rPr>
      </w:pPr>
    </w:p>
    <w:p w14:paraId="3A0C4E96">
      <w:pPr>
        <w:pStyle w:val="32"/>
        <w:spacing w:line="360" w:lineRule="auto"/>
        <w:rPr>
          <w:rFonts w:ascii="宋体" w:hAnsi="宋体"/>
          <w:b/>
          <w:color w:val="auto"/>
          <w:sz w:val="28"/>
          <w:szCs w:val="28"/>
          <w:highlight w:val="none"/>
        </w:rPr>
      </w:pPr>
    </w:p>
    <w:p w14:paraId="6C2F70B2">
      <w:pPr>
        <w:pStyle w:val="32"/>
        <w:spacing w:line="360" w:lineRule="auto"/>
        <w:rPr>
          <w:rFonts w:ascii="宋体" w:hAnsi="宋体"/>
          <w:b/>
          <w:color w:val="auto"/>
          <w:sz w:val="28"/>
          <w:szCs w:val="28"/>
          <w:highlight w:val="none"/>
        </w:rPr>
      </w:pPr>
    </w:p>
    <w:p w14:paraId="4DD480AC">
      <w:pPr>
        <w:pStyle w:val="32"/>
        <w:spacing w:line="360" w:lineRule="auto"/>
        <w:rPr>
          <w:rFonts w:ascii="宋体" w:hAnsi="宋体"/>
          <w:b/>
          <w:color w:val="auto"/>
          <w:sz w:val="28"/>
          <w:szCs w:val="28"/>
          <w:highlight w:val="none"/>
        </w:rPr>
      </w:pPr>
    </w:p>
    <w:p w14:paraId="1610F460">
      <w:pPr>
        <w:pStyle w:val="32"/>
        <w:spacing w:line="360" w:lineRule="auto"/>
        <w:rPr>
          <w:rFonts w:ascii="宋体" w:hAnsi="宋体"/>
          <w:b/>
          <w:color w:val="auto"/>
          <w:sz w:val="28"/>
          <w:szCs w:val="28"/>
          <w:highlight w:val="none"/>
        </w:rPr>
      </w:pPr>
    </w:p>
    <w:p w14:paraId="575D55A6">
      <w:pPr>
        <w:pStyle w:val="32"/>
        <w:spacing w:line="360" w:lineRule="auto"/>
        <w:rPr>
          <w:rFonts w:ascii="宋体" w:hAnsi="宋体"/>
          <w:b/>
          <w:color w:val="auto"/>
          <w:sz w:val="28"/>
          <w:szCs w:val="28"/>
          <w:highlight w:val="none"/>
        </w:rPr>
      </w:pPr>
    </w:p>
    <w:p w14:paraId="035F156C">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691AB6C9">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1386B34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094B2B65">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委托代理时必须提供</w:t>
      </w:r>
      <w:r>
        <w:rPr>
          <w:rFonts w:hint="eastAsia" w:ascii="宋体" w:hAnsi="宋体"/>
          <w:b/>
          <w:bCs/>
          <w:color w:val="auto"/>
          <w:szCs w:val="21"/>
          <w:highlight w:val="none"/>
          <w:lang w:eastAsia="zh-CN"/>
        </w:rPr>
        <w:t>，否则竞标无效</w:t>
      </w:r>
      <w:r>
        <w:rPr>
          <w:rFonts w:ascii="宋体" w:hAnsi="宋体"/>
          <w:color w:val="auto"/>
          <w:szCs w:val="21"/>
          <w:highlight w:val="none"/>
        </w:rPr>
        <w:t>）</w:t>
      </w:r>
    </w:p>
    <w:p w14:paraId="7CDE2CBE">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hint="eastAsia"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136109BB">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1D16F37">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513F54A">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0E4B4CD1">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1E23350">
      <w:pPr>
        <w:pStyle w:val="3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2A4116FB">
      <w:pPr>
        <w:pStyle w:val="33"/>
        <w:rPr>
          <w:color w:val="auto"/>
          <w:highlight w:val="none"/>
        </w:rPr>
      </w:pPr>
    </w:p>
    <w:p w14:paraId="3092825A">
      <w:pPr>
        <w:pStyle w:val="32"/>
        <w:spacing w:line="360" w:lineRule="auto"/>
        <w:rPr>
          <w:rFonts w:hint="eastAsia" w:ascii="宋体" w:hAnsi="宋体"/>
          <w:color w:val="auto"/>
          <w:szCs w:val="21"/>
          <w:highlight w:val="none"/>
        </w:rPr>
      </w:pPr>
    </w:p>
    <w:p w14:paraId="33D3FB9F">
      <w:pPr>
        <w:pStyle w:val="33"/>
        <w:rPr>
          <w:color w:val="auto"/>
          <w:highlight w:val="none"/>
        </w:rPr>
      </w:pPr>
    </w:p>
    <w:p w14:paraId="6D985805">
      <w:pPr>
        <w:pStyle w:val="32"/>
        <w:spacing w:line="360" w:lineRule="auto"/>
        <w:rPr>
          <w:rFonts w:ascii="宋体" w:hAnsi="宋体"/>
          <w:b/>
          <w:color w:val="auto"/>
          <w:sz w:val="28"/>
          <w:szCs w:val="28"/>
          <w:highlight w:val="none"/>
        </w:rPr>
      </w:pPr>
    </w:p>
    <w:p w14:paraId="52EF2703">
      <w:pPr>
        <w:pStyle w:val="32"/>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715FC60D">
      <w:pPr>
        <w:pStyle w:val="32"/>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23608389">
      <w:pPr>
        <w:pStyle w:val="32"/>
        <w:snapToGrid w:val="0"/>
        <w:spacing w:line="360" w:lineRule="auto"/>
        <w:jc w:val="center"/>
        <w:rPr>
          <w:rFonts w:ascii="宋体" w:hAnsi="宋体"/>
          <w:b/>
          <w:color w:val="auto"/>
          <w:sz w:val="24"/>
          <w:highlight w:val="none"/>
        </w:rPr>
      </w:pPr>
    </w:p>
    <w:p w14:paraId="4CA89C73">
      <w:pPr>
        <w:pStyle w:val="32"/>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597674DB">
      <w:pP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14:paraId="1344BDE8">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14:paraId="66DE345B">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14:paraId="46A011DB">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14:paraId="464DAF96">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14:paraId="6056EDD7">
      <w:pP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14:paraId="7F402F9E">
      <w:pP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3FED5DCD">
      <w:pPr>
        <w:autoSpaceDE w:val="0"/>
        <w:autoSpaceDN w:val="0"/>
        <w:adjustRightInd w:val="0"/>
        <w:spacing w:line="480" w:lineRule="auto"/>
        <w:rPr>
          <w:rFonts w:ascii="宋体" w:cs="宋体"/>
          <w:color w:val="auto"/>
          <w:kern w:val="0"/>
          <w:sz w:val="21"/>
          <w:szCs w:val="21"/>
          <w:highlight w:val="none"/>
        </w:rPr>
      </w:pPr>
    </w:p>
    <w:p w14:paraId="6463DAC0">
      <w:pP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12FE4B6F">
      <w:pP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p>
    <w:p w14:paraId="60400EED">
      <w:pPr>
        <w:autoSpaceDE w:val="0"/>
        <w:autoSpaceDN w:val="0"/>
        <w:adjustRightInd w:val="0"/>
        <w:spacing w:line="360" w:lineRule="auto"/>
        <w:jc w:val="left"/>
        <w:rPr>
          <w:rFonts w:ascii="宋体" w:cs="宋体"/>
          <w:color w:val="auto"/>
          <w:kern w:val="0"/>
          <w:sz w:val="21"/>
          <w:szCs w:val="21"/>
          <w:highlight w:val="none"/>
        </w:rPr>
      </w:pPr>
    </w:p>
    <w:p w14:paraId="08617890">
      <w:pP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14:paraId="52BF0502">
      <w:pPr>
        <w:autoSpaceDE w:val="0"/>
        <w:autoSpaceDN w:val="0"/>
        <w:adjustRightInd w:val="0"/>
        <w:spacing w:line="360" w:lineRule="auto"/>
        <w:jc w:val="left"/>
        <w:rPr>
          <w:rFonts w:ascii="宋体" w:cs="宋体"/>
          <w:color w:val="auto"/>
          <w:kern w:val="0"/>
          <w:sz w:val="21"/>
          <w:szCs w:val="21"/>
          <w:highlight w:val="none"/>
        </w:rPr>
      </w:pPr>
    </w:p>
    <w:p w14:paraId="15A4B05A">
      <w:pPr>
        <w:autoSpaceDE w:val="0"/>
        <w:autoSpaceDN w:val="0"/>
        <w:adjustRightInd w:val="0"/>
        <w:spacing w:line="360" w:lineRule="auto"/>
        <w:jc w:val="left"/>
        <w:rPr>
          <w:rFonts w:ascii="宋体" w:cs="宋体"/>
          <w:color w:val="auto"/>
          <w:kern w:val="0"/>
          <w:sz w:val="21"/>
          <w:szCs w:val="21"/>
          <w:highlight w:val="none"/>
        </w:rPr>
      </w:pPr>
    </w:p>
    <w:p w14:paraId="0CECECE6">
      <w:pP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2CE4C03D">
      <w:pPr>
        <w:pStyle w:val="32"/>
        <w:spacing w:line="360" w:lineRule="auto"/>
        <w:ind w:right="97"/>
        <w:rPr>
          <w:rFonts w:ascii="宋体" w:hAnsi="宋体" w:cs="宋体"/>
          <w:color w:val="auto"/>
          <w:sz w:val="21"/>
          <w:szCs w:val="21"/>
          <w:highlight w:val="none"/>
        </w:rPr>
      </w:pPr>
    </w:p>
    <w:p w14:paraId="2C8936A4">
      <w:pPr>
        <w:pStyle w:val="32"/>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605360E">
      <w:pPr>
        <w:pStyle w:val="32"/>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50507351">
      <w:pPr>
        <w:pStyle w:val="32"/>
        <w:spacing w:line="360" w:lineRule="auto"/>
        <w:rPr>
          <w:rFonts w:ascii="宋体" w:hAnsi="宋体"/>
          <w:b/>
          <w:color w:val="auto"/>
          <w:sz w:val="28"/>
          <w:szCs w:val="28"/>
          <w:highlight w:val="none"/>
        </w:rPr>
      </w:pPr>
    </w:p>
    <w:p w14:paraId="44506344">
      <w:pPr>
        <w:pStyle w:val="29"/>
        <w:rPr>
          <w:rFonts w:ascii="宋体" w:hAnsi="宋体" w:cs="宋体"/>
          <w:color w:val="auto"/>
          <w:sz w:val="36"/>
          <w:highlight w:val="none"/>
        </w:rPr>
      </w:pPr>
    </w:p>
    <w:p w14:paraId="1286D17A">
      <w:pPr>
        <w:rPr>
          <w:rFonts w:ascii="宋体" w:hAnsi="宋体" w:cs="宋体"/>
          <w:color w:val="auto"/>
          <w:sz w:val="36"/>
          <w:highlight w:val="none"/>
        </w:rPr>
      </w:pPr>
    </w:p>
    <w:p w14:paraId="3D70555C">
      <w:pPr>
        <w:rPr>
          <w:rFonts w:ascii="宋体" w:hAnsi="宋体" w:cs="宋体"/>
          <w:color w:val="auto"/>
          <w:sz w:val="36"/>
          <w:highlight w:val="none"/>
        </w:rPr>
      </w:pPr>
    </w:p>
    <w:p w14:paraId="0810C9BD">
      <w:pPr>
        <w:rPr>
          <w:rFonts w:ascii="宋体" w:hAnsi="宋体" w:cs="宋体"/>
          <w:color w:val="auto"/>
          <w:sz w:val="36"/>
          <w:highlight w:val="none"/>
        </w:rPr>
      </w:pPr>
    </w:p>
    <w:p w14:paraId="27CC77AD">
      <w:pPr>
        <w:rPr>
          <w:rFonts w:ascii="宋体" w:hAnsi="宋体" w:cs="宋体"/>
          <w:color w:val="auto"/>
          <w:sz w:val="36"/>
          <w:highlight w:val="none"/>
        </w:rPr>
      </w:pPr>
    </w:p>
    <w:p w14:paraId="49FBE39A">
      <w:pPr>
        <w:pStyle w:val="3"/>
        <w:rPr>
          <w:rFonts w:ascii="宋体" w:hAnsi="宋体" w:cs="宋体"/>
          <w:color w:val="auto"/>
          <w:sz w:val="36"/>
          <w:highlight w:val="none"/>
        </w:rPr>
      </w:pPr>
    </w:p>
    <w:p w14:paraId="0F2477CE">
      <w:pPr>
        <w:rPr>
          <w:rFonts w:ascii="宋体" w:hAnsi="宋体" w:cs="宋体"/>
          <w:color w:val="auto"/>
          <w:sz w:val="36"/>
          <w:highlight w:val="none"/>
        </w:rPr>
      </w:pPr>
    </w:p>
    <w:p w14:paraId="1D5002B5">
      <w:pPr>
        <w:pStyle w:val="3"/>
        <w:rPr>
          <w:color w:val="auto"/>
          <w:highlight w:val="none"/>
        </w:rPr>
      </w:pPr>
    </w:p>
    <w:p w14:paraId="63E80544">
      <w:pPr>
        <w:rPr>
          <w:rFonts w:ascii="宋体" w:hAnsi="宋体" w:cs="宋体"/>
          <w:color w:val="auto"/>
          <w:sz w:val="36"/>
          <w:highlight w:val="none"/>
        </w:rPr>
      </w:pPr>
    </w:p>
    <w:p w14:paraId="5914DD07">
      <w:pPr>
        <w:pStyle w:val="32"/>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4366FF25">
      <w:pPr>
        <w:pStyle w:val="32"/>
        <w:snapToGrid w:val="0"/>
        <w:spacing w:line="360" w:lineRule="auto"/>
        <w:jc w:val="center"/>
        <w:rPr>
          <w:rFonts w:ascii="宋体" w:hAnsi="宋体"/>
          <w:b/>
          <w:color w:val="auto"/>
          <w:sz w:val="24"/>
          <w:highlight w:val="none"/>
        </w:rPr>
      </w:pPr>
    </w:p>
    <w:p w14:paraId="21ADE138">
      <w:pPr>
        <w:pStyle w:val="33"/>
        <w:rPr>
          <w:color w:val="auto"/>
          <w:highlight w:val="none"/>
        </w:rPr>
      </w:pPr>
    </w:p>
    <w:p w14:paraId="2690DEBA">
      <w:pPr>
        <w:pStyle w:val="32"/>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2257B49B">
      <w:pPr>
        <w:pStyle w:val="32"/>
        <w:snapToGrid w:val="0"/>
        <w:spacing w:line="360" w:lineRule="auto"/>
        <w:rPr>
          <w:rFonts w:ascii="宋体" w:hAnsi="宋体"/>
          <w:color w:val="auto"/>
          <w:sz w:val="28"/>
          <w:szCs w:val="28"/>
          <w:highlight w:val="none"/>
        </w:rPr>
      </w:pPr>
    </w:p>
    <w:p w14:paraId="2790250C">
      <w:pP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7EE6EFCF">
      <w:pP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14:paraId="25C637D0">
      <w:pP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5B666998">
      <w:pP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14:paraId="24D167E2">
      <w:pP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14:paraId="7545EDAD">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70765F80">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78C937E7">
      <w:pP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52369A3A">
      <w:pPr>
        <w:pStyle w:val="32"/>
        <w:autoSpaceDE w:val="0"/>
        <w:autoSpaceDN w:val="0"/>
        <w:spacing w:line="360" w:lineRule="auto"/>
        <w:ind w:left="480" w:hanging="480"/>
        <w:rPr>
          <w:rFonts w:ascii="宋体" w:hAnsi="宋体"/>
          <w:color w:val="auto"/>
          <w:szCs w:val="21"/>
          <w:highlight w:val="none"/>
        </w:rPr>
      </w:pPr>
    </w:p>
    <w:p w14:paraId="423A81D5">
      <w:pPr>
        <w:pStyle w:val="32"/>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77C4E836">
      <w:pPr>
        <w:rPr>
          <w:rFonts w:ascii="宋体" w:hAnsi="宋体" w:cs="宋体"/>
          <w:color w:val="auto"/>
          <w:sz w:val="36"/>
          <w:highlight w:val="none"/>
        </w:rPr>
      </w:pPr>
    </w:p>
    <w:p w14:paraId="473DBE97">
      <w:pPr>
        <w:rPr>
          <w:rFonts w:ascii="宋体" w:hAnsi="宋体" w:cs="宋体"/>
          <w:color w:val="auto"/>
          <w:sz w:val="36"/>
          <w:highlight w:val="none"/>
        </w:rPr>
      </w:pPr>
    </w:p>
    <w:p w14:paraId="32D80BD8">
      <w:pPr>
        <w:rPr>
          <w:rFonts w:ascii="宋体" w:hAnsi="宋体" w:cs="宋体"/>
          <w:color w:val="auto"/>
          <w:sz w:val="36"/>
          <w:highlight w:val="none"/>
        </w:rPr>
      </w:pPr>
    </w:p>
    <w:p w14:paraId="7A4B5B21">
      <w:pPr>
        <w:rPr>
          <w:rFonts w:ascii="宋体" w:hAnsi="宋体" w:cs="宋体"/>
          <w:color w:val="auto"/>
          <w:sz w:val="36"/>
          <w:highlight w:val="none"/>
        </w:rPr>
      </w:pPr>
    </w:p>
    <w:p w14:paraId="3CE63D6A">
      <w:pPr>
        <w:rPr>
          <w:rFonts w:ascii="宋体" w:hAnsi="宋体" w:cs="宋体"/>
          <w:color w:val="auto"/>
          <w:sz w:val="36"/>
          <w:highlight w:val="none"/>
        </w:rPr>
      </w:pPr>
    </w:p>
    <w:p w14:paraId="00907AB0">
      <w:pPr>
        <w:rPr>
          <w:rFonts w:ascii="宋体" w:hAnsi="宋体" w:cs="宋体"/>
          <w:color w:val="auto"/>
          <w:sz w:val="36"/>
          <w:highlight w:val="none"/>
        </w:rPr>
      </w:pPr>
    </w:p>
    <w:p w14:paraId="5A5E5901">
      <w:pPr>
        <w:rPr>
          <w:rFonts w:ascii="宋体" w:hAnsi="宋体" w:cs="宋体"/>
          <w:color w:val="auto"/>
          <w:sz w:val="36"/>
          <w:highlight w:val="none"/>
        </w:rPr>
      </w:pPr>
    </w:p>
    <w:p w14:paraId="76F2A03B">
      <w:pPr>
        <w:pStyle w:val="3"/>
        <w:rPr>
          <w:color w:val="auto"/>
          <w:highlight w:val="none"/>
        </w:rPr>
      </w:pPr>
    </w:p>
    <w:p w14:paraId="2CB2E582">
      <w:pPr>
        <w:rPr>
          <w:rFonts w:ascii="宋体" w:hAnsi="宋体" w:cs="宋体"/>
          <w:color w:val="auto"/>
          <w:sz w:val="36"/>
          <w:highlight w:val="none"/>
        </w:rPr>
      </w:pPr>
    </w:p>
    <w:p w14:paraId="5E52B2BC">
      <w:pPr>
        <w:pStyle w:val="32"/>
        <w:numPr>
          <w:ilvl w:val="0"/>
          <w:numId w:val="0"/>
        </w:numP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637810F7">
      <w:pPr>
        <w:pStyle w:val="33"/>
        <w:numPr>
          <w:ilvl w:val="0"/>
          <w:numId w:val="0"/>
        </w:numPr>
        <w:ind w:leftChars="0"/>
        <w:rPr>
          <w:rFonts w:hint="eastAsia"/>
          <w:color w:val="auto"/>
          <w:highlight w:val="none"/>
          <w:lang w:val="en-US" w:eastAsia="zh-CN"/>
        </w:rPr>
      </w:pPr>
    </w:p>
    <w:p w14:paraId="69282CEF">
      <w:pPr>
        <w:pStyle w:val="32"/>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1D77EFD1">
      <w:pPr>
        <w:pStyle w:val="32"/>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DF66D29">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6993FE6E">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A71C592">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67544D9A">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1223B54F">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019529C0">
      <w:pPr>
        <w:pStyle w:val="32"/>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3260C5E1">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5205D369">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6E65A4C2">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0440C0EC">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6A913135">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341D09A4">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22858021">
      <w:pPr>
        <w:pStyle w:val="32"/>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6F3616A1">
      <w:pPr>
        <w:pStyle w:val="32"/>
        <w:spacing w:line="360" w:lineRule="auto"/>
        <w:rPr>
          <w:rFonts w:ascii="宋体" w:hAnsi="宋体" w:cs="仿宋_GB2312"/>
          <w:color w:val="auto"/>
          <w:sz w:val="21"/>
          <w:szCs w:val="21"/>
          <w:highlight w:val="none"/>
        </w:rPr>
      </w:pPr>
    </w:p>
    <w:p w14:paraId="4AC8535C">
      <w:pPr>
        <w:pStyle w:val="32"/>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4B2D8022">
      <w:pPr>
        <w:pStyle w:val="32"/>
        <w:spacing w:line="360" w:lineRule="auto"/>
        <w:rPr>
          <w:rFonts w:ascii="宋体" w:hAnsi="宋体" w:cs="仿宋_GB2312"/>
          <w:color w:val="auto"/>
          <w:sz w:val="21"/>
          <w:szCs w:val="21"/>
          <w:highlight w:val="none"/>
        </w:rPr>
      </w:pPr>
    </w:p>
    <w:p w14:paraId="105EF2C8">
      <w:pPr>
        <w:pStyle w:val="32"/>
        <w:spacing w:line="360" w:lineRule="auto"/>
        <w:rPr>
          <w:rFonts w:ascii="宋体" w:hAnsi="宋体" w:cs="仿宋_GB2312"/>
          <w:color w:val="auto"/>
          <w:sz w:val="21"/>
          <w:szCs w:val="21"/>
          <w:highlight w:val="none"/>
        </w:rPr>
      </w:pPr>
    </w:p>
    <w:p w14:paraId="23C3A3A9">
      <w:pPr>
        <w:pStyle w:val="32"/>
        <w:spacing w:line="360" w:lineRule="auto"/>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 ）：</w:t>
      </w:r>
    </w:p>
    <w:p w14:paraId="0C81C323">
      <w:pPr>
        <w:pStyle w:val="32"/>
        <w:spacing w:line="360" w:lineRule="auto"/>
        <w:ind w:firstLine="840" w:firstLineChars="400"/>
        <w:jc w:val="both"/>
        <w:rPr>
          <w:rFonts w:ascii="宋体" w:hAnsi="宋体" w:cs="仿宋_GB2312"/>
          <w:color w:val="auto"/>
          <w:sz w:val="21"/>
          <w:szCs w:val="21"/>
          <w:highlight w:val="none"/>
        </w:rPr>
      </w:pPr>
      <w:r>
        <w:rPr>
          <w:rFonts w:ascii="宋体" w:hAnsi="宋体" w:cs="仿宋_GB2312"/>
          <w:color w:val="auto"/>
          <w:sz w:val="21"/>
          <w:szCs w:val="21"/>
          <w:highlight w:val="none"/>
        </w:rPr>
        <w:t>年   月   日</w:t>
      </w:r>
    </w:p>
    <w:p w14:paraId="6EAB1EFF">
      <w:pPr>
        <w:pStyle w:val="32"/>
        <w:spacing w:line="360" w:lineRule="auto"/>
        <w:jc w:val="left"/>
        <w:rPr>
          <w:rFonts w:hint="eastAsia" w:ascii="宋体" w:hAnsi="宋体"/>
          <w:b/>
          <w:color w:val="auto"/>
          <w:sz w:val="28"/>
          <w:szCs w:val="28"/>
          <w:highlight w:val="none"/>
          <w:lang w:val="en-US" w:eastAsia="zh-CN"/>
        </w:rPr>
      </w:pPr>
    </w:p>
    <w:p w14:paraId="61667EC2">
      <w:pPr>
        <w:pStyle w:val="32"/>
        <w:spacing w:line="360" w:lineRule="auto"/>
        <w:jc w:val="left"/>
        <w:rPr>
          <w:rFonts w:hint="eastAsia" w:ascii="宋体" w:hAnsi="宋体"/>
          <w:b/>
          <w:color w:val="auto"/>
          <w:sz w:val="28"/>
          <w:szCs w:val="28"/>
          <w:highlight w:val="none"/>
          <w:lang w:val="en-US" w:eastAsia="zh-CN"/>
        </w:rPr>
      </w:pPr>
    </w:p>
    <w:p w14:paraId="0495320C">
      <w:pPr>
        <w:pStyle w:val="32"/>
        <w:spacing w:line="360" w:lineRule="auto"/>
        <w:jc w:val="left"/>
        <w:rPr>
          <w:rFonts w:hint="eastAsia" w:ascii="宋体" w:hAnsi="宋体"/>
          <w:b/>
          <w:color w:val="auto"/>
          <w:sz w:val="28"/>
          <w:szCs w:val="28"/>
          <w:highlight w:val="none"/>
          <w:lang w:val="en-US" w:eastAsia="zh-CN"/>
        </w:rPr>
      </w:pPr>
    </w:p>
    <w:p w14:paraId="3AF6A6E3">
      <w:pPr>
        <w:pStyle w:val="32"/>
        <w:spacing w:line="360" w:lineRule="auto"/>
        <w:jc w:val="left"/>
        <w:rPr>
          <w:rFonts w:hint="eastAsia" w:ascii="宋体" w:hAnsi="宋体"/>
          <w:b/>
          <w:color w:val="auto"/>
          <w:sz w:val="28"/>
          <w:szCs w:val="28"/>
          <w:highlight w:val="none"/>
          <w:lang w:val="en-US" w:eastAsia="zh-CN"/>
        </w:rPr>
      </w:pPr>
    </w:p>
    <w:p w14:paraId="0A0F8E30">
      <w:pPr>
        <w:pStyle w:val="32"/>
        <w:spacing w:line="360" w:lineRule="auto"/>
        <w:jc w:val="left"/>
        <w:rPr>
          <w:rFonts w:hint="eastAsia" w:ascii="宋体" w:hAnsi="宋体"/>
          <w:b/>
          <w:color w:val="auto"/>
          <w:sz w:val="28"/>
          <w:szCs w:val="28"/>
          <w:highlight w:val="none"/>
          <w:lang w:val="en-US" w:eastAsia="zh-CN"/>
        </w:rPr>
      </w:pPr>
    </w:p>
    <w:p w14:paraId="60F49610">
      <w:pPr>
        <w:pStyle w:val="32"/>
        <w:spacing w:line="360" w:lineRule="auto"/>
        <w:jc w:val="left"/>
        <w:rPr>
          <w:rFonts w:hint="eastAsia" w:ascii="宋体" w:hAnsi="宋体"/>
          <w:b/>
          <w:color w:val="auto"/>
          <w:sz w:val="28"/>
          <w:szCs w:val="28"/>
          <w:highlight w:val="none"/>
          <w:lang w:val="en-US" w:eastAsia="zh-CN"/>
        </w:rPr>
      </w:pPr>
    </w:p>
    <w:p w14:paraId="07F109FE">
      <w:pPr>
        <w:pStyle w:val="32"/>
        <w:spacing w:line="360" w:lineRule="auto"/>
        <w:jc w:val="left"/>
        <w:rPr>
          <w:rFonts w:hint="eastAsia" w:ascii="宋体" w:hAnsi="宋体"/>
          <w:b/>
          <w:color w:val="auto"/>
          <w:sz w:val="28"/>
          <w:szCs w:val="28"/>
          <w:highlight w:val="none"/>
          <w:lang w:val="en-US" w:eastAsia="zh-CN"/>
        </w:rPr>
      </w:pPr>
    </w:p>
    <w:p w14:paraId="38734C17">
      <w:pPr>
        <w:pStyle w:val="32"/>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22DBDADD">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磋  商  函</w:t>
      </w:r>
    </w:p>
    <w:p w14:paraId="33BB14F0">
      <w:pPr>
        <w:pStyle w:val="32"/>
        <w:spacing w:line="360" w:lineRule="auto"/>
        <w:ind w:left="141"/>
        <w:rPr>
          <w:rFonts w:ascii="宋体" w:hAnsi="宋体"/>
          <w:color w:val="auto"/>
          <w:szCs w:val="21"/>
          <w:highlight w:val="none"/>
          <w:u w:val="single"/>
        </w:rPr>
      </w:pPr>
    </w:p>
    <w:p w14:paraId="7043F46D">
      <w:pP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286A6889">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5D052F56">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2. </w:t>
      </w:r>
      <w:r>
        <w:rPr>
          <w:rFonts w:hint="eastAsia" w:ascii="宋体" w:hAnsi="宋体" w:cs="宋体"/>
          <w:color w:val="auto"/>
          <w:kern w:val="0"/>
          <w:sz w:val="21"/>
          <w:szCs w:val="22"/>
          <w:highlight w:val="none"/>
        </w:rPr>
        <w:t>我方已详细审核全部采购文件，包括采购补遗文件及有关附件。</w:t>
      </w:r>
    </w:p>
    <w:p w14:paraId="602244ED">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3. </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5D3E2C36">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4. </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日历日</w:t>
      </w:r>
      <w:r>
        <w:rPr>
          <w:rFonts w:hint="eastAsia" w:ascii="宋体" w:hAnsi="宋体" w:cs="宋体"/>
          <w:color w:val="auto"/>
          <w:kern w:val="0"/>
          <w:sz w:val="21"/>
          <w:szCs w:val="22"/>
          <w:highlight w:val="none"/>
        </w:rPr>
        <w:t>内完成并移交全部工程，并保证工程质量。</w:t>
      </w:r>
    </w:p>
    <w:p w14:paraId="2579DD93">
      <w:pP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 xml:space="preserve">5. </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66CD484A">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6. </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423F0955">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7. </w:t>
      </w:r>
      <w:r>
        <w:rPr>
          <w:rFonts w:hint="eastAsia" w:ascii="宋体" w:hAnsi="宋体" w:cs="宋体"/>
          <w:color w:val="auto"/>
          <w:kern w:val="0"/>
          <w:sz w:val="21"/>
          <w:szCs w:val="22"/>
          <w:highlight w:val="none"/>
        </w:rPr>
        <w:t>我方将与本</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一起，提交人民币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bCs/>
          <w:color w:val="auto"/>
          <w:kern w:val="0"/>
          <w:sz w:val="21"/>
          <w:szCs w:val="22"/>
          <w:highlight w:val="none"/>
          <w:u w:val="none"/>
        </w:rPr>
        <w:t>元</w:t>
      </w:r>
      <w:r>
        <w:rPr>
          <w:rFonts w:hint="eastAsia" w:ascii="宋体" w:hAnsi="宋体" w:cs="宋体"/>
          <w:color w:val="auto"/>
          <w:kern w:val="0"/>
          <w:sz w:val="21"/>
          <w:szCs w:val="22"/>
          <w:highlight w:val="none"/>
        </w:rPr>
        <w:t>的磋商保证金。</w:t>
      </w:r>
    </w:p>
    <w:p w14:paraId="2093D724">
      <w:pPr>
        <w:autoSpaceDE w:val="0"/>
        <w:autoSpaceDN w:val="0"/>
        <w:adjustRightInd w:val="0"/>
        <w:spacing w:line="360" w:lineRule="auto"/>
        <w:ind w:firstLine="555"/>
        <w:rPr>
          <w:rFonts w:ascii="宋体" w:cs="宋体"/>
          <w:color w:val="auto"/>
          <w:kern w:val="0"/>
          <w:sz w:val="21"/>
          <w:szCs w:val="22"/>
          <w:highlight w:val="none"/>
        </w:rPr>
      </w:pPr>
    </w:p>
    <w:p w14:paraId="256F0E55">
      <w:pP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70A29CF4">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2279C60B">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02CE14A2">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传真：</w:t>
      </w:r>
    </w:p>
    <w:p w14:paraId="10E9696C">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11620AF4">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开户银行帐号：</w:t>
      </w:r>
    </w:p>
    <w:p w14:paraId="7BF6694D">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5EBD6372">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20BC103A">
      <w:pPr>
        <w:pStyle w:val="32"/>
        <w:spacing w:line="360" w:lineRule="auto"/>
        <w:ind w:right="97"/>
        <w:rPr>
          <w:rFonts w:ascii="宋体" w:hAnsi="宋体" w:cs="宋体"/>
          <w:color w:val="auto"/>
          <w:szCs w:val="21"/>
          <w:highlight w:val="none"/>
        </w:rPr>
      </w:pPr>
    </w:p>
    <w:p w14:paraId="1FF5CD8C">
      <w:pPr>
        <w:pStyle w:val="32"/>
        <w:spacing w:line="360" w:lineRule="auto"/>
        <w:rPr>
          <w:rFonts w:ascii="宋体" w:hAnsi="宋体"/>
          <w:b/>
          <w:color w:val="auto"/>
          <w:sz w:val="28"/>
          <w:szCs w:val="28"/>
          <w:highlight w:val="none"/>
        </w:rPr>
      </w:pPr>
    </w:p>
    <w:p w14:paraId="7FBA326E">
      <w:pPr>
        <w:pStyle w:val="33"/>
        <w:rPr>
          <w:color w:val="auto"/>
          <w:highlight w:val="none"/>
        </w:rPr>
      </w:pPr>
    </w:p>
    <w:p w14:paraId="12FBE7D4">
      <w:pPr>
        <w:pStyle w:val="32"/>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719D65D3">
      <w:pPr>
        <w:pStyle w:val="32"/>
        <w:spacing w:line="360" w:lineRule="auto"/>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 xml:space="preserve">磋商函附录       </w:t>
      </w:r>
    </w:p>
    <w:p w14:paraId="3E61A575">
      <w:pPr>
        <w:pStyle w:val="38"/>
        <w:spacing w:line="360" w:lineRule="auto"/>
        <w:jc w:val="center"/>
        <w:rPr>
          <w:color w:val="auto"/>
          <w:sz w:val="32"/>
          <w:szCs w:val="32"/>
          <w:highlight w:val="none"/>
        </w:rPr>
      </w:pPr>
      <w:bookmarkStart w:id="84" w:name="_Toc514607588"/>
      <w:bookmarkStart w:id="85" w:name="_Toc514605589"/>
      <w:bookmarkStart w:id="86" w:name="_Toc1106"/>
      <w:bookmarkStart w:id="87" w:name="_Toc514606977"/>
      <w:bookmarkStart w:id="88" w:name="_Toc31318"/>
      <w:bookmarkStart w:id="89" w:name="_Toc514605322"/>
      <w:r>
        <w:rPr>
          <w:color w:val="auto"/>
          <w:sz w:val="30"/>
          <w:szCs w:val="30"/>
          <w:highlight w:val="none"/>
        </w:rPr>
        <w:t>磋商函附录</w:t>
      </w:r>
      <w:bookmarkEnd w:id="84"/>
      <w:bookmarkEnd w:id="85"/>
      <w:bookmarkEnd w:id="86"/>
      <w:bookmarkEnd w:id="87"/>
      <w:bookmarkEnd w:id="88"/>
      <w:bookmarkEnd w:id="89"/>
    </w:p>
    <w:tbl>
      <w:tblPr>
        <w:tblStyle w:val="24"/>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0171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6A1DBD4">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40EE3CD0">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42275A49">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合同条款号</w:t>
            </w:r>
          </w:p>
        </w:tc>
        <w:tc>
          <w:tcPr>
            <w:tcW w:w="2633" w:type="dxa"/>
            <w:vAlign w:val="center"/>
          </w:tcPr>
          <w:p w14:paraId="14F7CFB4">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约定内容</w:t>
            </w:r>
          </w:p>
        </w:tc>
        <w:tc>
          <w:tcPr>
            <w:tcW w:w="900" w:type="dxa"/>
            <w:vAlign w:val="center"/>
          </w:tcPr>
          <w:p w14:paraId="705E51A7">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2ACF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292C712A">
            <w:pPr>
              <w:autoSpaceDE w:val="0"/>
              <w:autoSpaceDN w:val="0"/>
              <w:adjustRightInd w:val="0"/>
              <w:spacing w:line="360" w:lineRule="auto"/>
              <w:jc w:val="center"/>
              <w:rPr>
                <w:rFonts w:ascii="宋体" w:hAnsi="宋体" w:cs="宋体"/>
                <w:color w:val="auto"/>
                <w:kern w:val="0"/>
                <w:sz w:val="21"/>
                <w:szCs w:val="22"/>
                <w:highlight w:val="none"/>
              </w:rPr>
            </w:pPr>
            <w:r>
              <w:rPr>
                <w:rFonts w:ascii="宋体" w:hAnsi="宋体" w:cs="宋体"/>
                <w:color w:val="auto"/>
                <w:kern w:val="0"/>
                <w:sz w:val="21"/>
                <w:szCs w:val="22"/>
                <w:highlight w:val="none"/>
              </w:rPr>
              <w:t>1</w:t>
            </w:r>
          </w:p>
        </w:tc>
        <w:tc>
          <w:tcPr>
            <w:tcW w:w="2145" w:type="dxa"/>
            <w:vAlign w:val="center"/>
          </w:tcPr>
          <w:p w14:paraId="40E064EF">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5FD99683">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5258B406">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0F60515F">
            <w:pPr>
              <w:autoSpaceDE w:val="0"/>
              <w:autoSpaceDN w:val="0"/>
              <w:adjustRightInd w:val="0"/>
              <w:spacing w:line="360" w:lineRule="auto"/>
              <w:jc w:val="center"/>
              <w:rPr>
                <w:rFonts w:ascii="宋体" w:cs="宋体"/>
                <w:color w:val="auto"/>
                <w:kern w:val="0"/>
                <w:sz w:val="21"/>
                <w:szCs w:val="22"/>
                <w:highlight w:val="none"/>
              </w:rPr>
            </w:pPr>
          </w:p>
        </w:tc>
      </w:tr>
      <w:tr w14:paraId="4482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0C8F4B9">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42AD47A3">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7BD320F9">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1B27F1E1">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76F40428">
            <w:pPr>
              <w:autoSpaceDE w:val="0"/>
              <w:autoSpaceDN w:val="0"/>
              <w:adjustRightInd w:val="0"/>
              <w:spacing w:line="360" w:lineRule="auto"/>
              <w:jc w:val="center"/>
              <w:rPr>
                <w:rFonts w:ascii="宋体" w:cs="宋体"/>
                <w:color w:val="auto"/>
                <w:kern w:val="0"/>
                <w:sz w:val="21"/>
                <w:szCs w:val="22"/>
                <w:highlight w:val="none"/>
              </w:rPr>
            </w:pPr>
          </w:p>
        </w:tc>
      </w:tr>
      <w:tr w14:paraId="6626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D85EF34">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708AB16F">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542ECD6F">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4064E9DC">
            <w:pPr>
              <w:autoSpaceDE w:val="0"/>
              <w:autoSpaceDN w:val="0"/>
              <w:adjustRightInd w:val="0"/>
              <w:spacing w:line="360" w:lineRule="auto"/>
              <w:jc w:val="center"/>
              <w:rPr>
                <w:rFonts w:ascii="宋体" w:hAnsi="宋体" w:cs="宋体"/>
                <w:color w:val="auto"/>
                <w:kern w:val="0"/>
                <w:sz w:val="21"/>
                <w:szCs w:val="22"/>
                <w:highlight w:val="none"/>
              </w:rPr>
            </w:pPr>
          </w:p>
        </w:tc>
        <w:tc>
          <w:tcPr>
            <w:tcW w:w="900" w:type="dxa"/>
            <w:vAlign w:val="center"/>
          </w:tcPr>
          <w:p w14:paraId="6BA5C73B">
            <w:pPr>
              <w:autoSpaceDE w:val="0"/>
              <w:autoSpaceDN w:val="0"/>
              <w:adjustRightInd w:val="0"/>
              <w:spacing w:line="360" w:lineRule="auto"/>
              <w:jc w:val="center"/>
              <w:rPr>
                <w:rFonts w:ascii="宋体" w:cs="宋体"/>
                <w:color w:val="auto"/>
                <w:kern w:val="0"/>
                <w:sz w:val="21"/>
                <w:szCs w:val="22"/>
                <w:highlight w:val="none"/>
              </w:rPr>
            </w:pPr>
          </w:p>
        </w:tc>
      </w:tr>
      <w:tr w14:paraId="1274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0E8F8E9">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4B52D185">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1DFC57EE">
            <w:pPr>
              <w:autoSpaceDE w:val="0"/>
              <w:autoSpaceDN w:val="0"/>
              <w:adjustRightInd w:val="0"/>
              <w:spacing w:line="360" w:lineRule="auto"/>
              <w:jc w:val="center"/>
              <w:rPr>
                <w:rFonts w:ascii="宋体" w:cs="宋体"/>
                <w:color w:val="auto"/>
                <w:kern w:val="0"/>
                <w:sz w:val="21"/>
                <w:szCs w:val="22"/>
                <w:highlight w:val="none"/>
              </w:rPr>
            </w:pPr>
          </w:p>
        </w:tc>
        <w:tc>
          <w:tcPr>
            <w:tcW w:w="2633" w:type="dxa"/>
            <w:vAlign w:val="center"/>
          </w:tcPr>
          <w:p w14:paraId="1E653C35">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38DFB4A8">
            <w:pPr>
              <w:autoSpaceDE w:val="0"/>
              <w:autoSpaceDN w:val="0"/>
              <w:adjustRightInd w:val="0"/>
              <w:spacing w:line="360" w:lineRule="auto"/>
              <w:jc w:val="center"/>
              <w:rPr>
                <w:rFonts w:ascii="宋体" w:cs="宋体"/>
                <w:color w:val="auto"/>
                <w:kern w:val="0"/>
                <w:sz w:val="21"/>
                <w:szCs w:val="22"/>
                <w:highlight w:val="none"/>
              </w:rPr>
            </w:pPr>
          </w:p>
        </w:tc>
      </w:tr>
      <w:tr w14:paraId="0118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86BFFB2">
            <w:pPr>
              <w:autoSpaceDE w:val="0"/>
              <w:autoSpaceDN w:val="0"/>
              <w:adjustRightInd w:val="0"/>
              <w:spacing w:line="360" w:lineRule="auto"/>
              <w:ind w:left="-540" w:leftChars="-270" w:firstLine="504" w:firstLineChars="240"/>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74374D3B">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承诺工程质量</w:t>
            </w:r>
          </w:p>
        </w:tc>
        <w:tc>
          <w:tcPr>
            <w:tcW w:w="1854" w:type="dxa"/>
            <w:vAlign w:val="center"/>
          </w:tcPr>
          <w:p w14:paraId="5C028581">
            <w:pPr>
              <w:autoSpaceDE w:val="0"/>
              <w:autoSpaceDN w:val="0"/>
              <w:adjustRightInd w:val="0"/>
              <w:spacing w:line="360" w:lineRule="auto"/>
              <w:jc w:val="center"/>
              <w:rPr>
                <w:rFonts w:ascii="宋体" w:cs="宋体"/>
                <w:color w:val="auto"/>
                <w:kern w:val="0"/>
                <w:sz w:val="21"/>
                <w:szCs w:val="22"/>
                <w:highlight w:val="none"/>
              </w:rPr>
            </w:pPr>
          </w:p>
        </w:tc>
        <w:tc>
          <w:tcPr>
            <w:tcW w:w="2633" w:type="dxa"/>
            <w:vAlign w:val="center"/>
          </w:tcPr>
          <w:p w14:paraId="7F337F4B">
            <w:pPr>
              <w:autoSpaceDE w:val="0"/>
              <w:autoSpaceDN w:val="0"/>
              <w:adjustRightInd w:val="0"/>
              <w:spacing w:line="360" w:lineRule="auto"/>
              <w:jc w:val="center"/>
              <w:rPr>
                <w:rFonts w:ascii="宋体" w:cs="宋体"/>
                <w:color w:val="auto"/>
                <w:kern w:val="0"/>
                <w:sz w:val="21"/>
                <w:szCs w:val="22"/>
                <w:highlight w:val="none"/>
                <w:u w:val="single"/>
              </w:rPr>
            </w:pPr>
          </w:p>
        </w:tc>
        <w:tc>
          <w:tcPr>
            <w:tcW w:w="900" w:type="dxa"/>
            <w:vAlign w:val="center"/>
          </w:tcPr>
          <w:p w14:paraId="4B298E09">
            <w:pPr>
              <w:autoSpaceDE w:val="0"/>
              <w:autoSpaceDN w:val="0"/>
              <w:adjustRightInd w:val="0"/>
              <w:spacing w:line="360" w:lineRule="auto"/>
              <w:jc w:val="center"/>
              <w:rPr>
                <w:rFonts w:ascii="宋体" w:cs="宋体"/>
                <w:color w:val="auto"/>
                <w:kern w:val="0"/>
                <w:sz w:val="21"/>
                <w:szCs w:val="22"/>
                <w:highlight w:val="none"/>
              </w:rPr>
            </w:pPr>
          </w:p>
        </w:tc>
      </w:tr>
      <w:tr w14:paraId="4E56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80E2404">
            <w:pPr>
              <w:autoSpaceDE w:val="0"/>
              <w:autoSpaceDN w:val="0"/>
              <w:adjustRightInd w:val="0"/>
              <w:spacing w:line="360" w:lineRule="auto"/>
              <w:ind w:left="-540"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w:t>
            </w:r>
          </w:p>
        </w:tc>
        <w:tc>
          <w:tcPr>
            <w:tcW w:w="2145" w:type="dxa"/>
            <w:vAlign w:val="center"/>
          </w:tcPr>
          <w:p w14:paraId="3C88EF82">
            <w:pPr>
              <w:autoSpaceDE w:val="0"/>
              <w:autoSpaceDN w:val="0"/>
              <w:adjustRightInd w:val="0"/>
              <w:spacing w:line="360" w:lineRule="auto"/>
              <w:rPr>
                <w:rFonts w:hint="default" w:ascii="宋体" w:eastAsia="宋体" w:cs="宋体"/>
                <w:color w:val="auto"/>
                <w:kern w:val="0"/>
                <w:sz w:val="21"/>
                <w:szCs w:val="22"/>
                <w:highlight w:val="none"/>
                <w:lang w:val="en-US" w:eastAsia="zh-CN"/>
              </w:rPr>
            </w:pPr>
            <w:r>
              <w:rPr>
                <w:rFonts w:hint="eastAsia" w:ascii="宋体" w:cs="宋体"/>
                <w:color w:val="auto"/>
                <w:kern w:val="0"/>
                <w:sz w:val="21"/>
                <w:szCs w:val="22"/>
                <w:highlight w:val="none"/>
                <w:lang w:val="en-US" w:eastAsia="zh-CN"/>
              </w:rPr>
              <w:t>......</w:t>
            </w:r>
          </w:p>
        </w:tc>
        <w:tc>
          <w:tcPr>
            <w:tcW w:w="1854" w:type="dxa"/>
            <w:vAlign w:val="center"/>
          </w:tcPr>
          <w:p w14:paraId="7358C835">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3B25EE37">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36D4FEA8">
            <w:pPr>
              <w:autoSpaceDE w:val="0"/>
              <w:autoSpaceDN w:val="0"/>
              <w:adjustRightInd w:val="0"/>
              <w:spacing w:line="360" w:lineRule="auto"/>
              <w:jc w:val="center"/>
              <w:rPr>
                <w:rFonts w:ascii="宋体" w:cs="宋体"/>
                <w:color w:val="auto"/>
                <w:kern w:val="0"/>
                <w:sz w:val="21"/>
                <w:szCs w:val="22"/>
                <w:highlight w:val="none"/>
                <w:u w:val="single"/>
              </w:rPr>
            </w:pPr>
          </w:p>
        </w:tc>
      </w:tr>
    </w:tbl>
    <w:p w14:paraId="629A071E">
      <w:pPr>
        <w:pStyle w:val="32"/>
        <w:snapToGrid w:val="0"/>
        <w:spacing w:line="360" w:lineRule="auto"/>
        <w:rPr>
          <w:rFonts w:hint="eastAsia" w:ascii="宋体" w:hAnsi="宋体" w:eastAsia="宋体"/>
          <w:color w:val="auto"/>
          <w:sz w:val="22"/>
          <w:szCs w:val="22"/>
          <w:highlight w:val="none"/>
          <w:lang w:eastAsia="zh-CN"/>
        </w:rPr>
      </w:pPr>
    </w:p>
    <w:p w14:paraId="12071CF3">
      <w:pPr>
        <w:pStyle w:val="15"/>
        <w:spacing w:line="360" w:lineRule="auto"/>
        <w:rPr>
          <w:color w:val="auto"/>
          <w:sz w:val="21"/>
          <w:szCs w:val="22"/>
          <w:highlight w:val="none"/>
        </w:rPr>
      </w:pPr>
      <w:r>
        <w:rPr>
          <w:rFonts w:hint="eastAsia"/>
          <w:color w:val="auto"/>
          <w:sz w:val="21"/>
          <w:szCs w:val="22"/>
          <w:highlight w:val="none"/>
        </w:rPr>
        <w:t>法定代表人(负责人、自然人)或相应的委托代理人签字（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 xml:space="preserve">: </w:t>
      </w:r>
    </w:p>
    <w:p w14:paraId="5B90F4ED">
      <w:pPr>
        <w:pStyle w:val="15"/>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786DCB53">
      <w:pPr>
        <w:pStyle w:val="15"/>
        <w:spacing w:line="360" w:lineRule="auto"/>
        <w:rPr>
          <w:color w:val="auto"/>
          <w:sz w:val="21"/>
          <w:szCs w:val="22"/>
          <w:highlight w:val="none"/>
        </w:rPr>
      </w:pPr>
      <w:r>
        <w:rPr>
          <w:color w:val="auto"/>
          <w:sz w:val="21"/>
          <w:szCs w:val="22"/>
          <w:highlight w:val="none"/>
        </w:rPr>
        <w:t xml:space="preserve">时间：   年  月  日 </w:t>
      </w:r>
    </w:p>
    <w:p w14:paraId="558CFBA5">
      <w:pPr>
        <w:pStyle w:val="15"/>
        <w:spacing w:line="360" w:lineRule="auto"/>
        <w:rPr>
          <w:b/>
          <w:color w:val="auto"/>
          <w:sz w:val="32"/>
          <w:szCs w:val="32"/>
          <w:highlight w:val="none"/>
        </w:rPr>
      </w:pPr>
    </w:p>
    <w:p w14:paraId="02D75077">
      <w:pPr>
        <w:pStyle w:val="32"/>
        <w:rPr>
          <w:b/>
          <w:color w:val="auto"/>
          <w:sz w:val="28"/>
          <w:szCs w:val="28"/>
          <w:highlight w:val="none"/>
        </w:rPr>
      </w:pPr>
    </w:p>
    <w:p w14:paraId="585CECF0">
      <w:pPr>
        <w:pStyle w:val="15"/>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0E11B8B4">
      <w:pPr>
        <w:pStyle w:val="15"/>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55BE9E2A">
      <w:pPr>
        <w:pStyle w:val="38"/>
        <w:spacing w:line="360" w:lineRule="auto"/>
        <w:jc w:val="center"/>
        <w:rPr>
          <w:rFonts w:ascii="宋体" w:hAnsi="宋体"/>
          <w:color w:val="auto"/>
          <w:sz w:val="36"/>
          <w:szCs w:val="22"/>
          <w:highlight w:val="none"/>
        </w:rPr>
      </w:pPr>
      <w:bookmarkStart w:id="90" w:name="_Toc435"/>
      <w:bookmarkStart w:id="91" w:name="_Toc32185"/>
      <w:bookmarkStart w:id="92" w:name="_Toc514605323"/>
      <w:bookmarkStart w:id="93" w:name="_Toc514605590"/>
      <w:bookmarkStart w:id="94" w:name="_Toc514606978"/>
      <w:bookmarkStart w:id="95" w:name="_Toc514607589"/>
      <w:r>
        <w:rPr>
          <w:rFonts w:ascii="宋体" w:hAnsi="宋体"/>
          <w:color w:val="auto"/>
          <w:szCs w:val="21"/>
          <w:highlight w:val="none"/>
        </w:rPr>
        <w:t>磋商报价表</w:t>
      </w:r>
      <w:bookmarkEnd w:id="90"/>
      <w:bookmarkEnd w:id="91"/>
      <w:bookmarkEnd w:id="92"/>
      <w:bookmarkEnd w:id="93"/>
      <w:bookmarkEnd w:id="94"/>
      <w:bookmarkEnd w:id="95"/>
    </w:p>
    <w:p w14:paraId="48A17561">
      <w:pP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4"/>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14:paraId="3A22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4587323C">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63F747B3">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金额</w:t>
            </w:r>
          </w:p>
        </w:tc>
        <w:tc>
          <w:tcPr>
            <w:tcW w:w="2400" w:type="dxa"/>
            <w:vAlign w:val="center"/>
          </w:tcPr>
          <w:p w14:paraId="74492BD1">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备注</w:t>
            </w:r>
          </w:p>
        </w:tc>
      </w:tr>
      <w:tr w14:paraId="2204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2B69FA0">
            <w:pPr>
              <w:spacing w:line="360" w:lineRule="auto"/>
              <w:jc w:val="center"/>
              <w:rPr>
                <w:rFonts w:ascii="宋体" w:cs="宋体"/>
                <w:color w:val="auto"/>
                <w:sz w:val="21"/>
                <w:szCs w:val="22"/>
                <w:highlight w:val="none"/>
              </w:rPr>
            </w:pPr>
          </w:p>
        </w:tc>
        <w:tc>
          <w:tcPr>
            <w:tcW w:w="3176" w:type="dxa"/>
            <w:vAlign w:val="center"/>
          </w:tcPr>
          <w:p w14:paraId="3E3C9F5E">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572FB260">
            <w:pPr>
              <w:spacing w:line="360" w:lineRule="auto"/>
              <w:jc w:val="center"/>
              <w:rPr>
                <w:rFonts w:ascii="宋体" w:cs="宋体"/>
                <w:color w:val="auto"/>
                <w:sz w:val="21"/>
                <w:szCs w:val="22"/>
                <w:highlight w:val="none"/>
              </w:rPr>
            </w:pPr>
          </w:p>
        </w:tc>
      </w:tr>
      <w:tr w14:paraId="27BB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5789BE9">
            <w:pPr>
              <w:spacing w:line="360" w:lineRule="auto"/>
              <w:jc w:val="center"/>
              <w:rPr>
                <w:rFonts w:ascii="宋体" w:cs="宋体"/>
                <w:color w:val="auto"/>
                <w:sz w:val="21"/>
                <w:szCs w:val="22"/>
                <w:highlight w:val="none"/>
              </w:rPr>
            </w:pPr>
          </w:p>
        </w:tc>
        <w:tc>
          <w:tcPr>
            <w:tcW w:w="3176" w:type="dxa"/>
            <w:vAlign w:val="center"/>
          </w:tcPr>
          <w:p w14:paraId="455D5EF6">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0D3E4E3F">
            <w:pPr>
              <w:spacing w:line="360" w:lineRule="auto"/>
              <w:jc w:val="center"/>
              <w:rPr>
                <w:rFonts w:ascii="宋体" w:cs="宋体"/>
                <w:color w:val="auto"/>
                <w:sz w:val="21"/>
                <w:szCs w:val="22"/>
                <w:highlight w:val="none"/>
              </w:rPr>
            </w:pPr>
          </w:p>
        </w:tc>
      </w:tr>
      <w:tr w14:paraId="13A6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39A027C">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1E09B06D">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036D1C44">
            <w:pPr>
              <w:spacing w:line="360" w:lineRule="auto"/>
              <w:jc w:val="center"/>
              <w:rPr>
                <w:rFonts w:ascii="宋体" w:cs="宋体"/>
                <w:color w:val="auto"/>
                <w:sz w:val="21"/>
                <w:szCs w:val="22"/>
                <w:highlight w:val="none"/>
              </w:rPr>
            </w:pPr>
          </w:p>
        </w:tc>
      </w:tr>
      <w:tr w14:paraId="7C98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14:paraId="03140EC3">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 xml:space="preserve"> 人民币                        </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46AF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4" w:type="dxa"/>
            <w:gridSpan w:val="3"/>
          </w:tcPr>
          <w:p w14:paraId="63573D46">
            <w:pPr>
              <w:spacing w:line="360" w:lineRule="auto"/>
              <w:ind w:right="700"/>
              <w:rPr>
                <w:rFonts w:ascii="宋体" w:cs="宋体"/>
                <w:color w:val="auto"/>
                <w:sz w:val="21"/>
                <w:szCs w:val="22"/>
                <w:highlight w:val="none"/>
              </w:rPr>
            </w:pPr>
            <w:r>
              <w:rPr>
                <w:rFonts w:hint="eastAsia" w:ascii="宋体" w:hAnsi="宋体" w:cs="宋体"/>
                <w:color w:val="auto"/>
                <w:sz w:val="21"/>
                <w:szCs w:val="22"/>
                <w:highlight w:val="none"/>
              </w:rPr>
              <w:t>说明：</w:t>
            </w:r>
          </w:p>
        </w:tc>
      </w:tr>
      <w:tr w14:paraId="3A9E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CA915D3">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工期（日历日）</w:t>
            </w:r>
          </w:p>
        </w:tc>
        <w:tc>
          <w:tcPr>
            <w:tcW w:w="5576" w:type="dxa"/>
            <w:gridSpan w:val="2"/>
            <w:vAlign w:val="center"/>
          </w:tcPr>
          <w:p w14:paraId="047BC316">
            <w:pPr>
              <w:spacing w:line="360" w:lineRule="auto"/>
              <w:ind w:right="700"/>
              <w:jc w:val="center"/>
              <w:rPr>
                <w:rFonts w:ascii="宋体" w:cs="宋体"/>
                <w:color w:val="auto"/>
                <w:sz w:val="21"/>
                <w:szCs w:val="22"/>
                <w:highlight w:val="none"/>
              </w:rPr>
            </w:pPr>
          </w:p>
        </w:tc>
      </w:tr>
      <w:tr w14:paraId="3728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3E900A2">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承诺工程质量</w:t>
            </w:r>
          </w:p>
        </w:tc>
        <w:tc>
          <w:tcPr>
            <w:tcW w:w="5576" w:type="dxa"/>
            <w:gridSpan w:val="2"/>
            <w:vAlign w:val="center"/>
          </w:tcPr>
          <w:p w14:paraId="3F46653A">
            <w:pPr>
              <w:spacing w:line="360" w:lineRule="auto"/>
              <w:ind w:right="700"/>
              <w:jc w:val="center"/>
              <w:rPr>
                <w:rFonts w:ascii="宋体" w:cs="宋体"/>
                <w:color w:val="auto"/>
                <w:sz w:val="21"/>
                <w:szCs w:val="22"/>
                <w:highlight w:val="none"/>
              </w:rPr>
            </w:pPr>
          </w:p>
        </w:tc>
      </w:tr>
    </w:tbl>
    <w:p w14:paraId="0AEBA57D">
      <w:pPr>
        <w:spacing w:line="360" w:lineRule="auto"/>
        <w:ind w:right="700" w:firstLine="315" w:firstLineChars="150"/>
        <w:rPr>
          <w:rFonts w:ascii="宋体" w:cs="宋体"/>
          <w:color w:val="auto"/>
          <w:sz w:val="21"/>
          <w:szCs w:val="22"/>
          <w:highlight w:val="none"/>
        </w:rPr>
      </w:pPr>
    </w:p>
    <w:p w14:paraId="6D706A2C">
      <w:pPr>
        <w:spacing w:line="360" w:lineRule="auto"/>
        <w:ind w:firstLine="840" w:firstLineChars="400"/>
        <w:rPr>
          <w:rFonts w:ascii="宋体" w:cs="宋体"/>
          <w:color w:val="auto"/>
          <w:sz w:val="21"/>
          <w:szCs w:val="22"/>
          <w:highlight w:val="none"/>
        </w:rPr>
      </w:pPr>
    </w:p>
    <w:p w14:paraId="1A2E0567">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5B333241">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20F56A76">
      <w:pPr>
        <w:pStyle w:val="21"/>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年</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月</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日</w:t>
      </w:r>
    </w:p>
    <w:p w14:paraId="23CB01F4">
      <w:pPr>
        <w:rPr>
          <w:rFonts w:hint="eastAsia" w:ascii="宋体" w:hAnsi="宋体" w:cs="宋体"/>
          <w:color w:val="auto"/>
          <w:szCs w:val="21"/>
          <w:highlight w:val="none"/>
        </w:rPr>
      </w:pPr>
    </w:p>
    <w:p w14:paraId="0C23479F">
      <w:pPr>
        <w:pStyle w:val="3"/>
        <w:rPr>
          <w:rFonts w:hint="eastAsia" w:ascii="宋体" w:hAnsi="宋体" w:cs="宋体"/>
          <w:color w:val="auto"/>
          <w:szCs w:val="21"/>
          <w:highlight w:val="none"/>
        </w:rPr>
      </w:pPr>
    </w:p>
    <w:p w14:paraId="60AD3149">
      <w:pPr>
        <w:rPr>
          <w:rFonts w:hint="eastAsia" w:ascii="宋体" w:hAnsi="宋体" w:cs="宋体"/>
          <w:color w:val="auto"/>
          <w:szCs w:val="21"/>
          <w:highlight w:val="none"/>
        </w:rPr>
      </w:pPr>
    </w:p>
    <w:p w14:paraId="53479099">
      <w:pPr>
        <w:pStyle w:val="3"/>
        <w:rPr>
          <w:rFonts w:hint="eastAsia" w:ascii="宋体" w:hAnsi="宋体" w:cs="宋体"/>
          <w:color w:val="auto"/>
          <w:szCs w:val="21"/>
          <w:highlight w:val="none"/>
        </w:rPr>
      </w:pPr>
    </w:p>
    <w:p w14:paraId="1E5568F2">
      <w:pPr>
        <w:rPr>
          <w:rFonts w:hint="eastAsia" w:ascii="宋体" w:hAnsi="宋体" w:cs="宋体"/>
          <w:color w:val="auto"/>
          <w:szCs w:val="21"/>
          <w:highlight w:val="none"/>
        </w:rPr>
      </w:pPr>
    </w:p>
    <w:p w14:paraId="6768EA8F">
      <w:pPr>
        <w:pStyle w:val="3"/>
        <w:rPr>
          <w:rFonts w:hint="eastAsia" w:ascii="宋体" w:hAnsi="宋体" w:cs="宋体"/>
          <w:color w:val="auto"/>
          <w:szCs w:val="21"/>
          <w:highlight w:val="none"/>
        </w:rPr>
      </w:pPr>
    </w:p>
    <w:p w14:paraId="7AB4EF34">
      <w:pPr>
        <w:rPr>
          <w:rFonts w:hint="eastAsia" w:ascii="宋体" w:hAnsi="宋体" w:cs="宋体"/>
          <w:color w:val="auto"/>
          <w:szCs w:val="21"/>
          <w:highlight w:val="none"/>
        </w:rPr>
      </w:pPr>
    </w:p>
    <w:p w14:paraId="6CE0380B">
      <w:pPr>
        <w:pStyle w:val="3"/>
        <w:rPr>
          <w:rFonts w:hint="eastAsia" w:ascii="宋体" w:hAnsi="宋体" w:cs="宋体"/>
          <w:color w:val="auto"/>
          <w:szCs w:val="21"/>
          <w:highlight w:val="none"/>
        </w:rPr>
      </w:pPr>
    </w:p>
    <w:p w14:paraId="4FC087AF">
      <w:pPr>
        <w:rPr>
          <w:rFonts w:hint="eastAsia" w:ascii="宋体" w:hAnsi="宋体" w:cs="宋体"/>
          <w:color w:val="auto"/>
          <w:szCs w:val="21"/>
          <w:highlight w:val="none"/>
        </w:rPr>
      </w:pPr>
    </w:p>
    <w:p w14:paraId="493C1F9E">
      <w:pPr>
        <w:pStyle w:val="3"/>
        <w:rPr>
          <w:rFonts w:hint="eastAsia" w:ascii="宋体" w:hAnsi="宋体" w:cs="宋体"/>
          <w:color w:val="auto"/>
          <w:szCs w:val="21"/>
          <w:highlight w:val="none"/>
        </w:rPr>
      </w:pPr>
    </w:p>
    <w:p w14:paraId="555922AE">
      <w:pPr>
        <w:rPr>
          <w:rFonts w:hint="eastAsia" w:ascii="宋体" w:hAnsi="宋体" w:cs="宋体"/>
          <w:color w:val="auto"/>
          <w:szCs w:val="21"/>
          <w:highlight w:val="none"/>
        </w:rPr>
      </w:pPr>
    </w:p>
    <w:p w14:paraId="6E861460">
      <w:pPr>
        <w:pStyle w:val="3"/>
        <w:rPr>
          <w:rFonts w:hint="eastAsia" w:ascii="宋体" w:hAnsi="宋体" w:cs="宋体"/>
          <w:color w:val="auto"/>
          <w:szCs w:val="21"/>
          <w:highlight w:val="none"/>
        </w:rPr>
      </w:pPr>
    </w:p>
    <w:p w14:paraId="48DCA061">
      <w:pPr>
        <w:rPr>
          <w:rFonts w:hint="eastAsia" w:ascii="宋体" w:hAnsi="宋体" w:cs="宋体"/>
          <w:color w:val="auto"/>
          <w:szCs w:val="21"/>
          <w:highlight w:val="none"/>
        </w:rPr>
      </w:pPr>
    </w:p>
    <w:p w14:paraId="33A08179">
      <w:pPr>
        <w:pStyle w:val="3"/>
        <w:rPr>
          <w:rFonts w:hint="eastAsia" w:ascii="宋体" w:hAnsi="宋体" w:cs="宋体"/>
          <w:color w:val="auto"/>
          <w:szCs w:val="21"/>
          <w:highlight w:val="none"/>
        </w:rPr>
      </w:pPr>
    </w:p>
    <w:p w14:paraId="3D7E7D64">
      <w:pPr>
        <w:rPr>
          <w:rFonts w:hint="eastAsia"/>
          <w:color w:val="auto"/>
          <w:highlight w:val="none"/>
        </w:rPr>
      </w:pPr>
    </w:p>
    <w:p w14:paraId="3B489ABF">
      <w:pPr>
        <w:pStyle w:val="29"/>
        <w:rPr>
          <w:rFonts w:hint="eastAsia" w:ascii="宋体" w:hAnsi="宋体" w:cs="宋体"/>
          <w:color w:val="auto"/>
          <w:szCs w:val="21"/>
          <w:highlight w:val="none"/>
        </w:rPr>
      </w:pPr>
    </w:p>
    <w:p w14:paraId="75CEFFDB">
      <w:pPr>
        <w:numPr>
          <w:ilvl w:val="0"/>
          <w:numId w:val="0"/>
        </w:numPr>
        <w:spacing w:line="360" w:lineRule="auto"/>
        <w:rPr>
          <w:rFonts w:hint="eastAsia"/>
          <w:b/>
          <w:color w:val="auto"/>
          <w:sz w:val="28"/>
          <w:szCs w:val="28"/>
          <w:highlight w:val="none"/>
          <w:lang w:eastAsia="zh-CN"/>
        </w:rPr>
      </w:pPr>
      <w:bookmarkStart w:id="96" w:name="_Toc458689680"/>
      <w:bookmarkEnd w:id="96"/>
      <w:bookmarkStart w:id="97" w:name="_Toc392941016"/>
      <w:bookmarkEnd w:id="97"/>
      <w:bookmarkStart w:id="98" w:name="_Toc502737803"/>
      <w:bookmarkEnd w:id="98"/>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240BFB51">
      <w:pP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053D87BB">
      <w:pP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31D53825">
      <w:pPr>
        <w:pStyle w:val="5"/>
        <w:numPr>
          <w:ilvl w:val="0"/>
          <w:numId w:val="0"/>
        </w:numPr>
        <w:spacing w:line="360" w:lineRule="auto"/>
        <w:ind w:firstLine="2168" w:firstLineChars="600"/>
        <w:jc w:val="both"/>
        <w:rPr>
          <w:rFonts w:hint="eastAsia" w:ascii="宋体" w:hAnsi="宋体" w:cs="宋体"/>
          <w:color w:val="auto"/>
          <w:sz w:val="36"/>
          <w:highlight w:val="none"/>
        </w:rPr>
      </w:pPr>
    </w:p>
    <w:p w14:paraId="3DD2943A">
      <w:pPr>
        <w:rPr>
          <w:rFonts w:hint="eastAsia" w:ascii="宋体" w:hAnsi="宋体" w:cs="宋体"/>
          <w:color w:val="auto"/>
          <w:sz w:val="36"/>
          <w:highlight w:val="none"/>
        </w:rPr>
      </w:pPr>
    </w:p>
    <w:p w14:paraId="1420B708">
      <w:pPr>
        <w:pStyle w:val="3"/>
        <w:rPr>
          <w:rFonts w:hint="eastAsia" w:ascii="宋体" w:hAnsi="宋体" w:cs="宋体"/>
          <w:color w:val="auto"/>
          <w:sz w:val="36"/>
          <w:highlight w:val="none"/>
        </w:rPr>
      </w:pPr>
    </w:p>
    <w:p w14:paraId="37455950">
      <w:pPr>
        <w:pStyle w:val="5"/>
        <w:numPr>
          <w:ilvl w:val="0"/>
          <w:numId w:val="4"/>
        </w:numP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CBF3BC2">
      <w:pPr>
        <w:pStyle w:val="32"/>
        <w:spacing w:line="360" w:lineRule="auto"/>
        <w:rPr>
          <w:rFonts w:ascii="宋体" w:hAnsi="宋体"/>
          <w:b/>
          <w:bCs/>
          <w:color w:val="auto"/>
          <w:sz w:val="24"/>
          <w:highlight w:val="none"/>
        </w:rPr>
      </w:pPr>
    </w:p>
    <w:p w14:paraId="4E92A7C2">
      <w:pPr>
        <w:pStyle w:val="33"/>
        <w:rPr>
          <w:rFonts w:ascii="宋体" w:hAnsi="宋体"/>
          <w:b/>
          <w:bCs/>
          <w:color w:val="auto"/>
          <w:sz w:val="24"/>
          <w:highlight w:val="none"/>
        </w:rPr>
      </w:pPr>
    </w:p>
    <w:p w14:paraId="09348092">
      <w:pPr>
        <w:pStyle w:val="32"/>
        <w:rPr>
          <w:rFonts w:ascii="宋体" w:hAnsi="宋体"/>
          <w:b/>
          <w:bCs/>
          <w:color w:val="auto"/>
          <w:sz w:val="24"/>
          <w:highlight w:val="none"/>
        </w:rPr>
      </w:pPr>
    </w:p>
    <w:p w14:paraId="787D76D4">
      <w:pPr>
        <w:pStyle w:val="33"/>
        <w:rPr>
          <w:rFonts w:ascii="宋体" w:hAnsi="宋体"/>
          <w:b/>
          <w:bCs/>
          <w:color w:val="auto"/>
          <w:sz w:val="24"/>
          <w:highlight w:val="none"/>
        </w:rPr>
      </w:pPr>
    </w:p>
    <w:p w14:paraId="56F882F5">
      <w:pPr>
        <w:pStyle w:val="32"/>
        <w:rPr>
          <w:rFonts w:ascii="宋体" w:hAnsi="宋体"/>
          <w:b/>
          <w:bCs/>
          <w:color w:val="auto"/>
          <w:sz w:val="24"/>
          <w:highlight w:val="none"/>
        </w:rPr>
      </w:pPr>
    </w:p>
    <w:p w14:paraId="33A9C05E">
      <w:pPr>
        <w:pStyle w:val="33"/>
        <w:rPr>
          <w:rFonts w:ascii="宋体" w:hAnsi="宋体"/>
          <w:b/>
          <w:bCs/>
          <w:color w:val="auto"/>
          <w:sz w:val="24"/>
          <w:highlight w:val="none"/>
        </w:rPr>
      </w:pPr>
    </w:p>
    <w:p w14:paraId="3E1AF508">
      <w:pPr>
        <w:pStyle w:val="32"/>
        <w:rPr>
          <w:rFonts w:ascii="宋体" w:hAnsi="宋体"/>
          <w:b/>
          <w:bCs/>
          <w:color w:val="auto"/>
          <w:sz w:val="24"/>
          <w:highlight w:val="none"/>
        </w:rPr>
      </w:pPr>
    </w:p>
    <w:p w14:paraId="32569ADF">
      <w:pPr>
        <w:pStyle w:val="33"/>
        <w:rPr>
          <w:rFonts w:ascii="宋体" w:hAnsi="宋体"/>
          <w:b/>
          <w:bCs/>
          <w:color w:val="auto"/>
          <w:sz w:val="24"/>
          <w:highlight w:val="none"/>
        </w:rPr>
      </w:pPr>
    </w:p>
    <w:p w14:paraId="5B714F42">
      <w:pPr>
        <w:pStyle w:val="32"/>
        <w:rPr>
          <w:rFonts w:ascii="宋体" w:hAnsi="宋体"/>
          <w:b/>
          <w:bCs/>
          <w:color w:val="auto"/>
          <w:sz w:val="24"/>
          <w:highlight w:val="none"/>
        </w:rPr>
      </w:pPr>
    </w:p>
    <w:p w14:paraId="3635C9D5">
      <w:pPr>
        <w:pStyle w:val="33"/>
        <w:rPr>
          <w:rFonts w:ascii="宋体" w:hAnsi="宋体"/>
          <w:b/>
          <w:bCs/>
          <w:color w:val="auto"/>
          <w:sz w:val="24"/>
          <w:highlight w:val="none"/>
        </w:rPr>
      </w:pPr>
    </w:p>
    <w:p w14:paraId="275B9DD0">
      <w:pPr>
        <w:pStyle w:val="32"/>
        <w:rPr>
          <w:rFonts w:ascii="宋体" w:hAnsi="宋体"/>
          <w:b/>
          <w:bCs/>
          <w:color w:val="auto"/>
          <w:sz w:val="24"/>
          <w:highlight w:val="none"/>
        </w:rPr>
      </w:pPr>
    </w:p>
    <w:p w14:paraId="60551B03">
      <w:pPr>
        <w:pStyle w:val="33"/>
        <w:rPr>
          <w:rFonts w:ascii="宋体" w:hAnsi="宋体"/>
          <w:b/>
          <w:bCs/>
          <w:color w:val="auto"/>
          <w:sz w:val="24"/>
          <w:highlight w:val="none"/>
        </w:rPr>
      </w:pPr>
    </w:p>
    <w:p w14:paraId="605E3BFB">
      <w:pPr>
        <w:pStyle w:val="32"/>
        <w:rPr>
          <w:rFonts w:ascii="宋体" w:hAnsi="宋体"/>
          <w:b/>
          <w:bCs/>
          <w:color w:val="auto"/>
          <w:sz w:val="24"/>
          <w:highlight w:val="none"/>
        </w:rPr>
      </w:pPr>
    </w:p>
    <w:p w14:paraId="1293D3F2">
      <w:pPr>
        <w:pStyle w:val="33"/>
        <w:rPr>
          <w:rFonts w:ascii="宋体" w:hAnsi="宋体"/>
          <w:b/>
          <w:bCs/>
          <w:color w:val="auto"/>
          <w:sz w:val="24"/>
          <w:highlight w:val="none"/>
        </w:rPr>
      </w:pPr>
    </w:p>
    <w:p w14:paraId="61F26517">
      <w:pPr>
        <w:pStyle w:val="32"/>
        <w:rPr>
          <w:rFonts w:ascii="宋体" w:hAnsi="宋体"/>
          <w:b/>
          <w:bCs/>
          <w:color w:val="auto"/>
          <w:sz w:val="24"/>
          <w:highlight w:val="none"/>
        </w:rPr>
      </w:pPr>
    </w:p>
    <w:p w14:paraId="252FF1C0">
      <w:pPr>
        <w:pStyle w:val="33"/>
        <w:rPr>
          <w:rFonts w:ascii="宋体" w:hAnsi="宋体"/>
          <w:b/>
          <w:bCs/>
          <w:color w:val="auto"/>
          <w:sz w:val="24"/>
          <w:highlight w:val="none"/>
        </w:rPr>
      </w:pPr>
    </w:p>
    <w:p w14:paraId="75D5E225">
      <w:pPr>
        <w:pStyle w:val="32"/>
        <w:rPr>
          <w:rFonts w:ascii="宋体" w:hAnsi="宋体"/>
          <w:b/>
          <w:bCs/>
          <w:color w:val="auto"/>
          <w:sz w:val="24"/>
          <w:highlight w:val="none"/>
        </w:rPr>
      </w:pPr>
    </w:p>
    <w:p w14:paraId="2586C5EB">
      <w:pPr>
        <w:pStyle w:val="33"/>
        <w:rPr>
          <w:rFonts w:ascii="宋体" w:hAnsi="宋体"/>
          <w:b/>
          <w:bCs/>
          <w:color w:val="auto"/>
          <w:sz w:val="24"/>
          <w:highlight w:val="none"/>
        </w:rPr>
      </w:pPr>
    </w:p>
    <w:p w14:paraId="17A6C77C">
      <w:pPr>
        <w:pStyle w:val="32"/>
        <w:rPr>
          <w:rFonts w:ascii="宋体" w:hAnsi="宋体"/>
          <w:b/>
          <w:bCs/>
          <w:color w:val="auto"/>
          <w:sz w:val="24"/>
          <w:highlight w:val="none"/>
        </w:rPr>
      </w:pPr>
    </w:p>
    <w:p w14:paraId="239D75F7">
      <w:pPr>
        <w:pStyle w:val="33"/>
        <w:rPr>
          <w:rFonts w:ascii="宋体" w:hAnsi="宋体"/>
          <w:b/>
          <w:bCs/>
          <w:color w:val="auto"/>
          <w:sz w:val="24"/>
          <w:highlight w:val="none"/>
        </w:rPr>
      </w:pPr>
    </w:p>
    <w:p w14:paraId="20B6AA37">
      <w:pPr>
        <w:pStyle w:val="32"/>
        <w:rPr>
          <w:rFonts w:ascii="宋体" w:hAnsi="宋体"/>
          <w:b/>
          <w:bCs/>
          <w:color w:val="auto"/>
          <w:sz w:val="24"/>
          <w:highlight w:val="none"/>
        </w:rPr>
      </w:pPr>
    </w:p>
    <w:p w14:paraId="52C2531F">
      <w:pPr>
        <w:pStyle w:val="33"/>
        <w:rPr>
          <w:color w:val="auto"/>
          <w:highlight w:val="none"/>
        </w:rPr>
      </w:pPr>
    </w:p>
    <w:p w14:paraId="2DBB0F68">
      <w:pPr>
        <w:pStyle w:val="5"/>
        <w:spacing w:line="360" w:lineRule="auto"/>
        <w:jc w:val="center"/>
        <w:rPr>
          <w:rFonts w:ascii="宋体" w:cs="宋体"/>
          <w:color w:val="auto"/>
          <w:sz w:val="36"/>
          <w:highlight w:val="none"/>
        </w:rPr>
      </w:pPr>
      <w:bookmarkStart w:id="99" w:name="_Toc22137"/>
      <w:bookmarkStart w:id="100" w:name="_Toc16105"/>
      <w:bookmarkStart w:id="101" w:name="_Toc23492"/>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9"/>
      <w:bookmarkEnd w:id="100"/>
      <w:bookmarkEnd w:id="101"/>
    </w:p>
    <w:p w14:paraId="67955D3F">
      <w:pPr>
        <w:pStyle w:val="6"/>
        <w:spacing w:line="360" w:lineRule="auto"/>
        <w:jc w:val="center"/>
        <w:rPr>
          <w:rFonts w:ascii="宋体" w:hAnsi="宋体" w:eastAsia="宋体" w:cs="宋体"/>
          <w:color w:val="auto"/>
          <w:kern w:val="0"/>
          <w:highlight w:val="none"/>
        </w:rPr>
      </w:pPr>
      <w:bookmarkStart w:id="102" w:name="_Toc13855"/>
      <w:bookmarkStart w:id="103" w:name="_Toc9540"/>
      <w:bookmarkStart w:id="104" w:name="_Toc9157"/>
      <w:r>
        <w:rPr>
          <w:rFonts w:hint="eastAsia" w:ascii="宋体" w:hAnsi="宋体" w:eastAsia="宋体" w:cs="宋体"/>
          <w:color w:val="auto"/>
          <w:kern w:val="0"/>
          <w:highlight w:val="none"/>
        </w:rPr>
        <w:t>封面格式</w:t>
      </w:r>
      <w:bookmarkEnd w:id="102"/>
      <w:bookmarkEnd w:id="103"/>
      <w:bookmarkEnd w:id="104"/>
    </w:p>
    <w:p w14:paraId="7D76B488">
      <w:pPr>
        <w:pStyle w:val="32"/>
        <w:spacing w:line="360" w:lineRule="auto"/>
        <w:rPr>
          <w:rFonts w:ascii="宋体" w:hAnsi="宋体"/>
          <w:b/>
          <w:bCs/>
          <w:color w:val="auto"/>
          <w:sz w:val="24"/>
          <w:highlight w:val="none"/>
        </w:rPr>
      </w:pPr>
    </w:p>
    <w:p w14:paraId="1110DE5D">
      <w:pPr>
        <w:pStyle w:val="32"/>
        <w:rPr>
          <w:color w:val="auto"/>
          <w:highlight w:val="none"/>
        </w:rPr>
      </w:pPr>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C58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0EB1CA06">
            <w:pPr>
              <w:autoSpaceDE w:val="0"/>
              <w:autoSpaceDN w:val="0"/>
              <w:adjustRightInd w:val="0"/>
              <w:spacing w:line="360" w:lineRule="auto"/>
              <w:jc w:val="center"/>
              <w:outlineLvl w:val="0"/>
              <w:rPr>
                <w:rFonts w:hint="eastAsia" w:ascii="宋体" w:eastAsia="宋体" w:cs="宋体"/>
                <w:b/>
                <w:color w:val="auto"/>
                <w:kern w:val="0"/>
                <w:sz w:val="22"/>
                <w:szCs w:val="21"/>
                <w:highlight w:val="none"/>
                <w:lang w:eastAsia="zh-CN"/>
              </w:rPr>
            </w:pPr>
            <w:bookmarkStart w:id="105" w:name="_Toc31228"/>
            <w:r>
              <w:rPr>
                <w:rFonts w:hint="eastAsia" w:ascii="宋体" w:hAnsi="宋体" w:cs="宋体"/>
                <w:b/>
                <w:color w:val="auto"/>
                <w:kern w:val="0"/>
                <w:sz w:val="32"/>
                <w:szCs w:val="21"/>
                <w:highlight w:val="none"/>
                <w:lang w:eastAsia="zh-CN"/>
              </w:rPr>
              <w:t>（项目名称）</w:t>
            </w:r>
            <w:bookmarkEnd w:id="105"/>
          </w:p>
          <w:p w14:paraId="6AB41556">
            <w:pPr>
              <w:autoSpaceDE w:val="0"/>
              <w:autoSpaceDN w:val="0"/>
              <w:adjustRightInd w:val="0"/>
              <w:spacing w:line="360" w:lineRule="auto"/>
              <w:jc w:val="center"/>
              <w:outlineLvl w:val="0"/>
              <w:rPr>
                <w:rFonts w:ascii="宋体" w:cs="宋体"/>
                <w:color w:val="auto"/>
                <w:kern w:val="0"/>
                <w:sz w:val="22"/>
                <w:szCs w:val="21"/>
                <w:highlight w:val="none"/>
              </w:rPr>
            </w:pPr>
          </w:p>
          <w:p w14:paraId="5DA87515">
            <w:pPr>
              <w:pStyle w:val="29"/>
              <w:rPr>
                <w:rFonts w:ascii="宋体" w:cs="宋体"/>
                <w:color w:val="auto"/>
                <w:kern w:val="0"/>
                <w:sz w:val="22"/>
                <w:szCs w:val="21"/>
                <w:highlight w:val="none"/>
              </w:rPr>
            </w:pPr>
          </w:p>
          <w:p w14:paraId="04C00D05">
            <w:pPr>
              <w:pStyle w:val="29"/>
              <w:rPr>
                <w:rFonts w:ascii="宋体" w:cs="宋体"/>
                <w:color w:val="auto"/>
                <w:kern w:val="0"/>
                <w:sz w:val="22"/>
                <w:szCs w:val="21"/>
                <w:highlight w:val="none"/>
              </w:rPr>
            </w:pPr>
          </w:p>
          <w:p w14:paraId="1A95361A">
            <w:pPr>
              <w:pStyle w:val="29"/>
              <w:rPr>
                <w:rFonts w:ascii="宋体" w:cs="宋体"/>
                <w:color w:val="auto"/>
                <w:kern w:val="0"/>
                <w:sz w:val="22"/>
                <w:szCs w:val="21"/>
                <w:highlight w:val="none"/>
              </w:rPr>
            </w:pPr>
          </w:p>
          <w:p w14:paraId="1670E093">
            <w:pPr>
              <w:pStyle w:val="29"/>
              <w:rPr>
                <w:rFonts w:ascii="宋体" w:cs="宋体"/>
                <w:color w:val="auto"/>
                <w:kern w:val="0"/>
                <w:sz w:val="22"/>
                <w:szCs w:val="21"/>
                <w:highlight w:val="none"/>
              </w:rPr>
            </w:pPr>
          </w:p>
          <w:p w14:paraId="355CAA31">
            <w:pPr>
              <w:pStyle w:val="29"/>
              <w:rPr>
                <w:rFonts w:ascii="宋体" w:cs="宋体"/>
                <w:color w:val="auto"/>
                <w:kern w:val="0"/>
                <w:sz w:val="22"/>
                <w:szCs w:val="21"/>
                <w:highlight w:val="none"/>
              </w:rPr>
            </w:pPr>
          </w:p>
          <w:p w14:paraId="551679BA">
            <w:pPr>
              <w:pStyle w:val="29"/>
              <w:rPr>
                <w:rFonts w:ascii="宋体" w:cs="宋体"/>
                <w:color w:val="auto"/>
                <w:kern w:val="0"/>
                <w:sz w:val="22"/>
                <w:szCs w:val="21"/>
                <w:highlight w:val="none"/>
              </w:rPr>
            </w:pPr>
          </w:p>
          <w:p w14:paraId="34D8B52F">
            <w:pPr>
              <w:pStyle w:val="29"/>
              <w:rPr>
                <w:rFonts w:ascii="宋体" w:cs="宋体"/>
                <w:color w:val="auto"/>
                <w:kern w:val="0"/>
                <w:sz w:val="22"/>
                <w:szCs w:val="21"/>
                <w:highlight w:val="none"/>
              </w:rPr>
            </w:pPr>
          </w:p>
          <w:p w14:paraId="30025EA5">
            <w:pPr>
              <w:autoSpaceDE w:val="0"/>
              <w:autoSpaceDN w:val="0"/>
              <w:adjustRightInd w:val="0"/>
              <w:spacing w:line="360" w:lineRule="auto"/>
              <w:jc w:val="center"/>
              <w:outlineLvl w:val="0"/>
              <w:rPr>
                <w:rFonts w:ascii="宋体" w:cs="宋体"/>
                <w:color w:val="auto"/>
                <w:kern w:val="0"/>
                <w:sz w:val="22"/>
                <w:szCs w:val="21"/>
                <w:highlight w:val="none"/>
              </w:rPr>
            </w:pPr>
          </w:p>
          <w:p w14:paraId="2A88A705">
            <w:pPr>
              <w:autoSpaceDE w:val="0"/>
              <w:autoSpaceDN w:val="0"/>
              <w:adjustRightInd w:val="0"/>
              <w:spacing w:line="360" w:lineRule="auto"/>
              <w:jc w:val="center"/>
              <w:outlineLvl w:val="0"/>
              <w:rPr>
                <w:rFonts w:ascii="宋体" w:cs="宋体"/>
                <w:b/>
                <w:color w:val="auto"/>
                <w:kern w:val="0"/>
                <w:sz w:val="56"/>
                <w:szCs w:val="21"/>
                <w:highlight w:val="none"/>
              </w:rPr>
            </w:pPr>
            <w:bookmarkStart w:id="106"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6"/>
          </w:p>
          <w:p w14:paraId="022524D0">
            <w:pPr>
              <w:autoSpaceDE w:val="0"/>
              <w:autoSpaceDN w:val="0"/>
              <w:adjustRightInd w:val="0"/>
              <w:spacing w:line="360" w:lineRule="auto"/>
              <w:jc w:val="center"/>
              <w:outlineLvl w:val="0"/>
              <w:rPr>
                <w:rFonts w:hint="eastAsia" w:ascii="宋体" w:eastAsia="宋体" w:cs="宋体"/>
                <w:b/>
                <w:color w:val="auto"/>
                <w:kern w:val="0"/>
                <w:sz w:val="56"/>
                <w:szCs w:val="21"/>
                <w:highlight w:val="none"/>
                <w:lang w:eastAsia="zh-CN"/>
              </w:rPr>
            </w:pPr>
          </w:p>
          <w:p w14:paraId="5CD0D097">
            <w:pPr>
              <w:autoSpaceDE w:val="0"/>
              <w:autoSpaceDN w:val="0"/>
              <w:adjustRightInd w:val="0"/>
              <w:spacing w:line="360" w:lineRule="auto"/>
              <w:jc w:val="center"/>
              <w:outlineLvl w:val="0"/>
              <w:rPr>
                <w:rFonts w:ascii="宋体" w:cs="宋体"/>
                <w:color w:val="auto"/>
                <w:kern w:val="0"/>
                <w:sz w:val="22"/>
                <w:szCs w:val="21"/>
                <w:highlight w:val="none"/>
              </w:rPr>
            </w:pPr>
          </w:p>
          <w:p w14:paraId="5FD78302">
            <w:pPr>
              <w:autoSpaceDE w:val="0"/>
              <w:autoSpaceDN w:val="0"/>
              <w:adjustRightInd w:val="0"/>
              <w:spacing w:line="360" w:lineRule="auto"/>
              <w:jc w:val="center"/>
              <w:outlineLvl w:val="0"/>
              <w:rPr>
                <w:rFonts w:ascii="宋体" w:cs="宋体"/>
                <w:color w:val="auto"/>
                <w:kern w:val="0"/>
                <w:sz w:val="22"/>
                <w:szCs w:val="21"/>
                <w:highlight w:val="none"/>
              </w:rPr>
            </w:pPr>
          </w:p>
          <w:p w14:paraId="46689244">
            <w:pPr>
              <w:autoSpaceDE w:val="0"/>
              <w:autoSpaceDN w:val="0"/>
              <w:adjustRightInd w:val="0"/>
              <w:spacing w:line="360" w:lineRule="auto"/>
              <w:jc w:val="center"/>
              <w:outlineLvl w:val="0"/>
              <w:rPr>
                <w:rFonts w:ascii="宋体" w:hAnsi="宋体" w:cs="宋体"/>
                <w:color w:val="auto"/>
                <w:kern w:val="0"/>
                <w:sz w:val="22"/>
                <w:szCs w:val="21"/>
                <w:highlight w:val="none"/>
              </w:rPr>
            </w:pPr>
          </w:p>
          <w:p w14:paraId="7ECB670B">
            <w:pPr>
              <w:pStyle w:val="29"/>
              <w:rPr>
                <w:color w:val="auto"/>
                <w:highlight w:val="none"/>
              </w:rPr>
            </w:pPr>
          </w:p>
          <w:p w14:paraId="12B8579B">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107" w:name="_Toc20289"/>
            <w:r>
              <w:rPr>
                <w:rFonts w:hint="eastAsia" w:ascii="宋体" w:hAnsi="宋体" w:cs="宋体"/>
                <w:color w:val="auto"/>
                <w:kern w:val="0"/>
                <w:sz w:val="24"/>
                <w:szCs w:val="21"/>
                <w:highlight w:val="none"/>
              </w:rPr>
              <w:t>项目名称：</w:t>
            </w:r>
            <w:bookmarkEnd w:id="107"/>
          </w:p>
          <w:p w14:paraId="5D2E674F">
            <w:pPr>
              <w:autoSpaceDE w:val="0"/>
              <w:autoSpaceDN w:val="0"/>
              <w:adjustRightInd w:val="0"/>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2BFDFF68">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108"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108"/>
          </w:p>
          <w:p w14:paraId="7D0EF0C3">
            <w:pPr>
              <w:autoSpaceDE w:val="0"/>
              <w:autoSpaceDN w:val="0"/>
              <w:adjustRightInd w:val="0"/>
              <w:spacing w:line="360" w:lineRule="auto"/>
              <w:ind w:firstLine="480" w:firstLineChars="200"/>
              <w:outlineLvl w:val="0"/>
              <w:rPr>
                <w:rFonts w:ascii="宋体" w:cs="宋体"/>
                <w:color w:val="auto"/>
                <w:kern w:val="0"/>
                <w:sz w:val="24"/>
                <w:szCs w:val="21"/>
                <w:highlight w:val="none"/>
              </w:rPr>
            </w:pPr>
            <w:bookmarkStart w:id="109"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9"/>
          </w:p>
          <w:p w14:paraId="5DF03415">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日</w:t>
            </w:r>
          </w:p>
        </w:tc>
      </w:tr>
    </w:tbl>
    <w:p w14:paraId="092D825B">
      <w:pPr>
        <w:pStyle w:val="32"/>
        <w:spacing w:line="360" w:lineRule="auto"/>
        <w:rPr>
          <w:rFonts w:ascii="宋体" w:hAnsi="宋体" w:cs="宋体"/>
          <w:color w:val="auto"/>
          <w:sz w:val="24"/>
          <w:highlight w:val="none"/>
        </w:rPr>
      </w:pPr>
    </w:p>
    <w:p w14:paraId="57691834">
      <w:pPr>
        <w:pStyle w:val="32"/>
        <w:spacing w:line="360" w:lineRule="auto"/>
        <w:rPr>
          <w:rFonts w:ascii="宋体" w:hAnsi="宋体" w:cs="宋体"/>
          <w:color w:val="auto"/>
          <w:sz w:val="24"/>
          <w:highlight w:val="none"/>
        </w:rPr>
      </w:pPr>
    </w:p>
    <w:p w14:paraId="3021100B">
      <w:pPr>
        <w:pStyle w:val="32"/>
        <w:spacing w:line="360" w:lineRule="auto"/>
        <w:rPr>
          <w:rFonts w:ascii="宋体" w:hAnsi="宋体" w:cs="宋体"/>
          <w:color w:val="auto"/>
          <w:sz w:val="24"/>
          <w:highlight w:val="none"/>
        </w:rPr>
      </w:pPr>
    </w:p>
    <w:p w14:paraId="28180087">
      <w:pPr>
        <w:pStyle w:val="33"/>
        <w:rPr>
          <w:rFonts w:ascii="宋体" w:hAnsi="宋体" w:cs="宋体"/>
          <w:color w:val="auto"/>
          <w:sz w:val="24"/>
          <w:highlight w:val="none"/>
        </w:rPr>
      </w:pPr>
    </w:p>
    <w:p w14:paraId="219C92C9">
      <w:pPr>
        <w:pStyle w:val="32"/>
        <w:rPr>
          <w:rFonts w:ascii="宋体" w:hAnsi="宋体" w:cs="宋体"/>
          <w:color w:val="auto"/>
          <w:sz w:val="24"/>
          <w:highlight w:val="none"/>
        </w:rPr>
      </w:pPr>
    </w:p>
    <w:p w14:paraId="5F762921">
      <w:pPr>
        <w:pStyle w:val="33"/>
        <w:rPr>
          <w:color w:val="auto"/>
          <w:highlight w:val="none"/>
        </w:rPr>
      </w:pPr>
    </w:p>
    <w:p w14:paraId="2F177ACC">
      <w:pPr>
        <w:pStyle w:val="32"/>
        <w:spacing w:line="360" w:lineRule="auto"/>
        <w:jc w:val="center"/>
        <w:rPr>
          <w:rFonts w:ascii="宋体" w:hAnsi="宋体" w:cs="宋体"/>
          <w:color w:val="auto"/>
          <w:sz w:val="24"/>
          <w:highlight w:val="none"/>
        </w:rPr>
      </w:pPr>
    </w:p>
    <w:p w14:paraId="5ED4DF23">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4878E0AC">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1729EBB2">
      <w:pPr>
        <w:pStyle w:val="32"/>
        <w:spacing w:line="360" w:lineRule="auto"/>
        <w:jc w:val="center"/>
        <w:rPr>
          <w:rFonts w:ascii="宋体" w:hAnsi="宋体"/>
          <w:b/>
          <w:color w:val="auto"/>
          <w:sz w:val="28"/>
          <w:szCs w:val="28"/>
          <w:highlight w:val="none"/>
        </w:rPr>
      </w:pPr>
    </w:p>
    <w:p w14:paraId="0A53F961">
      <w:pP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1ED33C90">
      <w:pP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710AF996">
      <w:pPr>
        <w:pStyle w:val="36"/>
        <w:spacing w:line="460" w:lineRule="exact"/>
        <w:rPr>
          <w:color w:val="auto"/>
          <w:highlight w:val="none"/>
        </w:rPr>
      </w:pPr>
      <w:r>
        <w:rPr>
          <w:rFonts w:hint="eastAsia"/>
          <w:color w:val="auto"/>
          <w:highlight w:val="none"/>
        </w:rPr>
        <w:t>（1）</w:t>
      </w:r>
      <w:r>
        <w:rPr>
          <w:color w:val="auto"/>
          <w:highlight w:val="none"/>
        </w:rPr>
        <w:t>项目管理机构配备情况表；</w:t>
      </w:r>
    </w:p>
    <w:p w14:paraId="2C886166">
      <w:pPr>
        <w:pStyle w:val="36"/>
        <w:spacing w:line="460" w:lineRule="exact"/>
        <w:rPr>
          <w:color w:val="auto"/>
          <w:highlight w:val="none"/>
        </w:rPr>
      </w:pPr>
      <w:r>
        <w:rPr>
          <w:rFonts w:hint="eastAsia"/>
          <w:color w:val="auto"/>
          <w:highlight w:val="none"/>
        </w:rPr>
        <w:t>（2）</w:t>
      </w:r>
      <w:r>
        <w:rPr>
          <w:color w:val="auto"/>
          <w:highlight w:val="none"/>
        </w:rPr>
        <w:t>项目经理（注册建造师）简历表；</w:t>
      </w:r>
    </w:p>
    <w:p w14:paraId="33BD3881">
      <w:pPr>
        <w:pStyle w:val="36"/>
        <w:spacing w:line="460" w:lineRule="exact"/>
        <w:rPr>
          <w:color w:val="auto"/>
          <w:highlight w:val="none"/>
        </w:rPr>
      </w:pPr>
      <w:r>
        <w:rPr>
          <w:rFonts w:hint="eastAsia"/>
          <w:color w:val="auto"/>
          <w:highlight w:val="none"/>
        </w:rPr>
        <w:t>（3）</w:t>
      </w:r>
      <w:r>
        <w:rPr>
          <w:color w:val="auto"/>
          <w:highlight w:val="none"/>
        </w:rPr>
        <w:t>项目技术负责人简历表。</w:t>
      </w:r>
    </w:p>
    <w:p w14:paraId="07676E8D">
      <w:pPr>
        <w:pStyle w:val="36"/>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19D3CC4D">
      <w:pPr>
        <w:spacing w:line="460" w:lineRule="exact"/>
        <w:ind w:firstLine="400" w:firstLineChars="200"/>
        <w:rPr>
          <w:color w:val="auto"/>
          <w:szCs w:val="28"/>
          <w:highlight w:val="none"/>
        </w:rPr>
      </w:pPr>
    </w:p>
    <w:p w14:paraId="42F46B27">
      <w:pPr>
        <w:pStyle w:val="29"/>
        <w:rPr>
          <w:color w:val="auto"/>
          <w:highlight w:val="none"/>
        </w:rPr>
      </w:pPr>
    </w:p>
    <w:p w14:paraId="6DBFDCC4">
      <w:pPr>
        <w:pStyle w:val="5"/>
        <w:spacing w:line="360" w:lineRule="auto"/>
        <w:jc w:val="center"/>
        <w:rPr>
          <w:rFonts w:ascii="宋体" w:hAnsi="宋体" w:cs="宋体"/>
          <w:color w:val="auto"/>
          <w:sz w:val="36"/>
          <w:highlight w:val="none"/>
        </w:rPr>
      </w:pPr>
    </w:p>
    <w:p w14:paraId="375C2D1B">
      <w:pPr>
        <w:pStyle w:val="5"/>
        <w:spacing w:line="360" w:lineRule="auto"/>
        <w:jc w:val="center"/>
        <w:rPr>
          <w:rFonts w:ascii="宋体" w:hAnsi="宋体" w:cs="宋体"/>
          <w:color w:val="auto"/>
          <w:sz w:val="36"/>
          <w:highlight w:val="none"/>
        </w:rPr>
      </w:pPr>
    </w:p>
    <w:p w14:paraId="5AE35227">
      <w:pPr>
        <w:pStyle w:val="5"/>
        <w:spacing w:line="360" w:lineRule="auto"/>
        <w:jc w:val="center"/>
        <w:rPr>
          <w:rFonts w:ascii="宋体" w:hAnsi="宋体" w:cs="宋体"/>
          <w:color w:val="auto"/>
          <w:sz w:val="36"/>
          <w:highlight w:val="none"/>
        </w:rPr>
      </w:pPr>
    </w:p>
    <w:p w14:paraId="5A2C5929">
      <w:pPr>
        <w:rPr>
          <w:rFonts w:ascii="宋体" w:hAnsi="宋体" w:cs="宋体"/>
          <w:color w:val="auto"/>
          <w:sz w:val="36"/>
          <w:highlight w:val="none"/>
        </w:rPr>
      </w:pPr>
    </w:p>
    <w:p w14:paraId="02565548">
      <w:pPr>
        <w:pStyle w:val="3"/>
        <w:rPr>
          <w:rFonts w:ascii="宋体" w:hAnsi="宋体" w:cs="宋体"/>
          <w:color w:val="auto"/>
          <w:sz w:val="36"/>
          <w:highlight w:val="none"/>
        </w:rPr>
      </w:pPr>
    </w:p>
    <w:p w14:paraId="7DA938CA">
      <w:pPr>
        <w:rPr>
          <w:rFonts w:ascii="宋体" w:hAnsi="宋体" w:cs="宋体"/>
          <w:color w:val="auto"/>
          <w:sz w:val="36"/>
          <w:highlight w:val="none"/>
        </w:rPr>
      </w:pPr>
    </w:p>
    <w:p w14:paraId="4648038D">
      <w:pPr>
        <w:pStyle w:val="3"/>
        <w:rPr>
          <w:rFonts w:ascii="宋体" w:hAnsi="宋体" w:cs="宋体"/>
          <w:color w:val="auto"/>
          <w:sz w:val="36"/>
          <w:highlight w:val="none"/>
        </w:rPr>
      </w:pPr>
    </w:p>
    <w:p w14:paraId="5C90EDE4">
      <w:pPr>
        <w:rPr>
          <w:rFonts w:ascii="宋体" w:hAnsi="宋体" w:cs="宋体"/>
          <w:color w:val="auto"/>
          <w:sz w:val="36"/>
          <w:highlight w:val="none"/>
        </w:rPr>
      </w:pPr>
    </w:p>
    <w:p w14:paraId="0AD09A45">
      <w:pPr>
        <w:pStyle w:val="3"/>
        <w:rPr>
          <w:color w:val="auto"/>
          <w:highlight w:val="none"/>
        </w:rPr>
      </w:pPr>
    </w:p>
    <w:p w14:paraId="4C693F52">
      <w:pPr>
        <w:rPr>
          <w:rFonts w:ascii="宋体" w:hAnsi="宋体" w:cs="宋体"/>
          <w:color w:val="auto"/>
          <w:sz w:val="36"/>
          <w:highlight w:val="none"/>
        </w:rPr>
      </w:pPr>
    </w:p>
    <w:p w14:paraId="05E18905">
      <w:pPr>
        <w:rPr>
          <w:rFonts w:ascii="宋体" w:hAnsi="宋体" w:cs="宋体"/>
          <w:color w:val="auto"/>
          <w:sz w:val="36"/>
          <w:highlight w:val="none"/>
        </w:rPr>
      </w:pPr>
    </w:p>
    <w:p w14:paraId="30D56DD6">
      <w:pPr>
        <w:rPr>
          <w:rFonts w:ascii="宋体" w:hAnsi="宋体" w:cs="宋体"/>
          <w:color w:val="auto"/>
          <w:sz w:val="36"/>
          <w:highlight w:val="none"/>
        </w:rPr>
      </w:pPr>
    </w:p>
    <w:p w14:paraId="4C51FDCA">
      <w:pPr>
        <w:rPr>
          <w:rFonts w:ascii="宋体" w:hAnsi="宋体" w:cs="宋体"/>
          <w:color w:val="auto"/>
          <w:sz w:val="36"/>
          <w:highlight w:val="none"/>
        </w:rPr>
      </w:pPr>
    </w:p>
    <w:p w14:paraId="2AC48EBF">
      <w:pPr>
        <w:rPr>
          <w:rFonts w:ascii="宋体" w:hAnsi="宋体" w:cs="宋体"/>
          <w:color w:val="auto"/>
          <w:sz w:val="36"/>
          <w:highlight w:val="none"/>
        </w:rPr>
      </w:pPr>
    </w:p>
    <w:p w14:paraId="25997430">
      <w:pPr>
        <w:rPr>
          <w:rFonts w:ascii="宋体" w:hAnsi="宋体" w:cs="宋体"/>
          <w:color w:val="auto"/>
          <w:sz w:val="36"/>
          <w:highlight w:val="none"/>
        </w:rPr>
      </w:pPr>
    </w:p>
    <w:p w14:paraId="5504EC34">
      <w:pP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3A66D059">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CA553EA">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2628CB5D">
      <w:pPr>
        <w:spacing w:line="460" w:lineRule="exact"/>
        <w:ind w:firstLine="420" w:firstLineChars="200"/>
        <w:rPr>
          <w:color w:val="auto"/>
          <w:sz w:val="21"/>
          <w:szCs w:val="22"/>
          <w:highlight w:val="none"/>
        </w:rPr>
      </w:pPr>
      <w:r>
        <w:rPr>
          <w:color w:val="auto"/>
          <w:sz w:val="21"/>
          <w:szCs w:val="22"/>
          <w:highlight w:val="none"/>
        </w:rPr>
        <w:t>附表一  拟投入本工程的主要施工设备表</w:t>
      </w:r>
    </w:p>
    <w:p w14:paraId="1EECF50E">
      <w:pPr>
        <w:spacing w:line="460" w:lineRule="exact"/>
        <w:ind w:firstLine="420" w:firstLineChars="200"/>
        <w:rPr>
          <w:color w:val="auto"/>
          <w:sz w:val="21"/>
          <w:szCs w:val="22"/>
          <w:highlight w:val="none"/>
        </w:rPr>
      </w:pPr>
      <w:r>
        <w:rPr>
          <w:color w:val="auto"/>
          <w:sz w:val="21"/>
          <w:szCs w:val="22"/>
          <w:highlight w:val="none"/>
        </w:rPr>
        <w:t>附表二  拟配备本工程的试验和检测仪器设备表</w:t>
      </w:r>
    </w:p>
    <w:p w14:paraId="139D11D4">
      <w:pPr>
        <w:spacing w:line="460" w:lineRule="exact"/>
        <w:ind w:firstLine="420" w:firstLineChars="200"/>
        <w:rPr>
          <w:color w:val="auto"/>
          <w:sz w:val="21"/>
          <w:szCs w:val="22"/>
          <w:highlight w:val="none"/>
        </w:rPr>
      </w:pPr>
      <w:r>
        <w:rPr>
          <w:color w:val="auto"/>
          <w:sz w:val="21"/>
          <w:szCs w:val="22"/>
          <w:highlight w:val="none"/>
        </w:rPr>
        <w:t>附表三  劳动力计划表</w:t>
      </w:r>
    </w:p>
    <w:p w14:paraId="3B9DAC82">
      <w:pPr>
        <w:spacing w:line="460" w:lineRule="exact"/>
        <w:ind w:firstLine="420" w:firstLineChars="200"/>
        <w:rPr>
          <w:color w:val="auto"/>
          <w:sz w:val="21"/>
          <w:szCs w:val="22"/>
          <w:highlight w:val="none"/>
        </w:rPr>
      </w:pPr>
      <w:r>
        <w:rPr>
          <w:color w:val="auto"/>
          <w:sz w:val="21"/>
          <w:szCs w:val="22"/>
          <w:highlight w:val="none"/>
        </w:rPr>
        <w:t>附表四  计划开、竣工日期和施工进度网络图</w:t>
      </w:r>
    </w:p>
    <w:p w14:paraId="36D986FF">
      <w:pPr>
        <w:spacing w:line="460" w:lineRule="exact"/>
        <w:ind w:firstLine="420" w:firstLineChars="200"/>
        <w:rPr>
          <w:color w:val="auto"/>
          <w:sz w:val="21"/>
          <w:szCs w:val="22"/>
          <w:highlight w:val="none"/>
        </w:rPr>
      </w:pPr>
      <w:r>
        <w:rPr>
          <w:color w:val="auto"/>
          <w:sz w:val="21"/>
          <w:szCs w:val="22"/>
          <w:highlight w:val="none"/>
        </w:rPr>
        <w:t>附表五  施工总平面图</w:t>
      </w:r>
    </w:p>
    <w:p w14:paraId="7E6C9B68">
      <w:pPr>
        <w:spacing w:line="460" w:lineRule="exact"/>
        <w:ind w:firstLine="420" w:firstLineChars="200"/>
        <w:rPr>
          <w:color w:val="auto"/>
          <w:sz w:val="21"/>
          <w:szCs w:val="22"/>
          <w:highlight w:val="none"/>
        </w:rPr>
      </w:pPr>
      <w:r>
        <w:rPr>
          <w:color w:val="auto"/>
          <w:sz w:val="21"/>
          <w:szCs w:val="22"/>
          <w:highlight w:val="none"/>
        </w:rPr>
        <w:t>附表六  临时用地表</w:t>
      </w:r>
    </w:p>
    <w:p w14:paraId="7B33F191">
      <w:pPr>
        <w:spacing w:line="460" w:lineRule="exact"/>
        <w:ind w:firstLine="420" w:firstLineChars="200"/>
        <w:rPr>
          <w:color w:val="auto"/>
          <w:sz w:val="21"/>
          <w:szCs w:val="22"/>
          <w:highlight w:val="none"/>
        </w:rPr>
      </w:pPr>
    </w:p>
    <w:p w14:paraId="6EF92A67">
      <w:pP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E24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23F86D7">
            <w:pPr>
              <w:jc w:val="center"/>
              <w:rPr>
                <w:color w:val="auto"/>
                <w:sz w:val="21"/>
                <w:szCs w:val="22"/>
                <w:highlight w:val="none"/>
              </w:rPr>
            </w:pPr>
            <w:r>
              <w:rPr>
                <w:color w:val="auto"/>
                <w:sz w:val="21"/>
                <w:szCs w:val="22"/>
                <w:highlight w:val="none"/>
              </w:rPr>
              <w:t>序号</w:t>
            </w:r>
          </w:p>
        </w:tc>
        <w:tc>
          <w:tcPr>
            <w:tcW w:w="1226" w:type="dxa"/>
            <w:vAlign w:val="center"/>
          </w:tcPr>
          <w:p w14:paraId="0C36744B">
            <w:pPr>
              <w:jc w:val="center"/>
              <w:rPr>
                <w:color w:val="auto"/>
                <w:sz w:val="21"/>
                <w:szCs w:val="22"/>
                <w:highlight w:val="none"/>
              </w:rPr>
            </w:pPr>
            <w:r>
              <w:rPr>
                <w:color w:val="auto"/>
                <w:sz w:val="21"/>
                <w:szCs w:val="22"/>
                <w:highlight w:val="none"/>
              </w:rPr>
              <w:t>设备名称</w:t>
            </w:r>
          </w:p>
        </w:tc>
        <w:tc>
          <w:tcPr>
            <w:tcW w:w="851" w:type="dxa"/>
            <w:vAlign w:val="center"/>
          </w:tcPr>
          <w:p w14:paraId="41D84DFA">
            <w:pPr>
              <w:jc w:val="center"/>
              <w:rPr>
                <w:color w:val="auto"/>
                <w:sz w:val="21"/>
                <w:szCs w:val="22"/>
                <w:highlight w:val="none"/>
              </w:rPr>
            </w:pPr>
            <w:r>
              <w:rPr>
                <w:color w:val="auto"/>
                <w:sz w:val="21"/>
                <w:szCs w:val="22"/>
                <w:highlight w:val="none"/>
              </w:rPr>
              <w:t>型号</w:t>
            </w:r>
          </w:p>
          <w:p w14:paraId="175F38A6">
            <w:pPr>
              <w:jc w:val="center"/>
              <w:rPr>
                <w:color w:val="auto"/>
                <w:sz w:val="21"/>
                <w:szCs w:val="22"/>
                <w:highlight w:val="none"/>
              </w:rPr>
            </w:pPr>
            <w:r>
              <w:rPr>
                <w:color w:val="auto"/>
                <w:sz w:val="21"/>
                <w:szCs w:val="22"/>
                <w:highlight w:val="none"/>
              </w:rPr>
              <w:t>规格</w:t>
            </w:r>
          </w:p>
        </w:tc>
        <w:tc>
          <w:tcPr>
            <w:tcW w:w="708" w:type="dxa"/>
            <w:vAlign w:val="center"/>
          </w:tcPr>
          <w:p w14:paraId="1F00B448">
            <w:pPr>
              <w:jc w:val="center"/>
              <w:rPr>
                <w:color w:val="auto"/>
                <w:sz w:val="21"/>
                <w:szCs w:val="22"/>
                <w:highlight w:val="none"/>
              </w:rPr>
            </w:pPr>
            <w:r>
              <w:rPr>
                <w:color w:val="auto"/>
                <w:sz w:val="21"/>
                <w:szCs w:val="22"/>
                <w:highlight w:val="none"/>
              </w:rPr>
              <w:t>数量</w:t>
            </w:r>
          </w:p>
        </w:tc>
        <w:tc>
          <w:tcPr>
            <w:tcW w:w="709" w:type="dxa"/>
            <w:vAlign w:val="center"/>
          </w:tcPr>
          <w:p w14:paraId="7211D66E">
            <w:pPr>
              <w:jc w:val="center"/>
              <w:rPr>
                <w:color w:val="auto"/>
                <w:sz w:val="21"/>
                <w:szCs w:val="22"/>
                <w:highlight w:val="none"/>
              </w:rPr>
            </w:pPr>
            <w:r>
              <w:rPr>
                <w:color w:val="auto"/>
                <w:sz w:val="21"/>
                <w:szCs w:val="22"/>
                <w:highlight w:val="none"/>
              </w:rPr>
              <w:t>国别</w:t>
            </w:r>
          </w:p>
          <w:p w14:paraId="13DAEADE">
            <w:pPr>
              <w:jc w:val="center"/>
              <w:rPr>
                <w:color w:val="auto"/>
                <w:sz w:val="21"/>
                <w:szCs w:val="22"/>
                <w:highlight w:val="none"/>
              </w:rPr>
            </w:pPr>
            <w:r>
              <w:rPr>
                <w:color w:val="auto"/>
                <w:sz w:val="21"/>
                <w:szCs w:val="22"/>
                <w:highlight w:val="none"/>
              </w:rPr>
              <w:t>产地</w:t>
            </w:r>
          </w:p>
        </w:tc>
        <w:tc>
          <w:tcPr>
            <w:tcW w:w="851" w:type="dxa"/>
            <w:vAlign w:val="center"/>
          </w:tcPr>
          <w:p w14:paraId="2230D264">
            <w:pPr>
              <w:jc w:val="center"/>
              <w:rPr>
                <w:color w:val="auto"/>
                <w:sz w:val="21"/>
                <w:szCs w:val="22"/>
                <w:highlight w:val="none"/>
              </w:rPr>
            </w:pPr>
            <w:r>
              <w:rPr>
                <w:color w:val="auto"/>
                <w:sz w:val="21"/>
                <w:szCs w:val="22"/>
                <w:highlight w:val="none"/>
              </w:rPr>
              <w:t>制造</w:t>
            </w:r>
          </w:p>
          <w:p w14:paraId="02092524">
            <w:pPr>
              <w:jc w:val="center"/>
              <w:rPr>
                <w:color w:val="auto"/>
                <w:sz w:val="21"/>
                <w:szCs w:val="22"/>
                <w:highlight w:val="none"/>
              </w:rPr>
            </w:pPr>
            <w:r>
              <w:rPr>
                <w:color w:val="auto"/>
                <w:sz w:val="21"/>
                <w:szCs w:val="22"/>
                <w:highlight w:val="none"/>
              </w:rPr>
              <w:t>年份</w:t>
            </w:r>
          </w:p>
        </w:tc>
        <w:tc>
          <w:tcPr>
            <w:tcW w:w="1134" w:type="dxa"/>
            <w:vAlign w:val="center"/>
          </w:tcPr>
          <w:p w14:paraId="323292C6">
            <w:pPr>
              <w:jc w:val="center"/>
              <w:rPr>
                <w:color w:val="auto"/>
                <w:sz w:val="21"/>
                <w:szCs w:val="22"/>
                <w:highlight w:val="none"/>
              </w:rPr>
            </w:pPr>
            <w:r>
              <w:rPr>
                <w:color w:val="auto"/>
                <w:sz w:val="21"/>
                <w:szCs w:val="22"/>
                <w:highlight w:val="none"/>
              </w:rPr>
              <w:t>额定功率</w:t>
            </w:r>
          </w:p>
          <w:p w14:paraId="169D594D">
            <w:pPr>
              <w:jc w:val="center"/>
              <w:rPr>
                <w:color w:val="auto"/>
                <w:sz w:val="21"/>
                <w:szCs w:val="22"/>
                <w:highlight w:val="none"/>
              </w:rPr>
            </w:pPr>
            <w:r>
              <w:rPr>
                <w:color w:val="auto"/>
                <w:sz w:val="21"/>
                <w:szCs w:val="22"/>
                <w:highlight w:val="none"/>
              </w:rPr>
              <w:t>（KW）</w:t>
            </w:r>
          </w:p>
        </w:tc>
        <w:tc>
          <w:tcPr>
            <w:tcW w:w="992" w:type="dxa"/>
            <w:vAlign w:val="center"/>
          </w:tcPr>
          <w:p w14:paraId="338285D9">
            <w:pPr>
              <w:jc w:val="center"/>
              <w:rPr>
                <w:color w:val="auto"/>
                <w:sz w:val="21"/>
                <w:szCs w:val="22"/>
                <w:highlight w:val="none"/>
              </w:rPr>
            </w:pPr>
            <w:r>
              <w:rPr>
                <w:color w:val="auto"/>
                <w:sz w:val="21"/>
                <w:szCs w:val="22"/>
                <w:highlight w:val="none"/>
              </w:rPr>
              <w:t>生产</w:t>
            </w:r>
          </w:p>
          <w:p w14:paraId="0AB360DA">
            <w:pPr>
              <w:jc w:val="center"/>
              <w:rPr>
                <w:color w:val="auto"/>
                <w:sz w:val="21"/>
                <w:szCs w:val="22"/>
                <w:highlight w:val="none"/>
              </w:rPr>
            </w:pPr>
            <w:r>
              <w:rPr>
                <w:color w:val="auto"/>
                <w:sz w:val="21"/>
                <w:szCs w:val="22"/>
                <w:highlight w:val="none"/>
              </w:rPr>
              <w:t>能力</w:t>
            </w:r>
          </w:p>
        </w:tc>
        <w:tc>
          <w:tcPr>
            <w:tcW w:w="1134" w:type="dxa"/>
            <w:vAlign w:val="center"/>
          </w:tcPr>
          <w:p w14:paraId="1C66921E">
            <w:pPr>
              <w:jc w:val="center"/>
              <w:rPr>
                <w:color w:val="auto"/>
                <w:sz w:val="21"/>
                <w:szCs w:val="22"/>
                <w:highlight w:val="none"/>
              </w:rPr>
            </w:pPr>
            <w:r>
              <w:rPr>
                <w:color w:val="auto"/>
                <w:sz w:val="21"/>
                <w:szCs w:val="22"/>
                <w:highlight w:val="none"/>
              </w:rPr>
              <w:t>用于施</w:t>
            </w:r>
          </w:p>
          <w:p w14:paraId="51E3BF3F">
            <w:pPr>
              <w:jc w:val="center"/>
              <w:rPr>
                <w:color w:val="auto"/>
                <w:sz w:val="21"/>
                <w:szCs w:val="22"/>
                <w:highlight w:val="none"/>
              </w:rPr>
            </w:pPr>
            <w:r>
              <w:rPr>
                <w:color w:val="auto"/>
                <w:sz w:val="21"/>
                <w:szCs w:val="22"/>
                <w:highlight w:val="none"/>
              </w:rPr>
              <w:t>工部位</w:t>
            </w:r>
          </w:p>
        </w:tc>
        <w:tc>
          <w:tcPr>
            <w:tcW w:w="992" w:type="dxa"/>
            <w:vAlign w:val="center"/>
          </w:tcPr>
          <w:p w14:paraId="1AE65402">
            <w:pPr>
              <w:jc w:val="center"/>
              <w:rPr>
                <w:color w:val="auto"/>
                <w:sz w:val="21"/>
                <w:szCs w:val="22"/>
                <w:highlight w:val="none"/>
              </w:rPr>
            </w:pPr>
            <w:r>
              <w:rPr>
                <w:color w:val="auto"/>
                <w:sz w:val="21"/>
                <w:szCs w:val="22"/>
                <w:highlight w:val="none"/>
              </w:rPr>
              <w:t>备注</w:t>
            </w:r>
          </w:p>
        </w:tc>
      </w:tr>
      <w:tr w14:paraId="4959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2884ED7">
            <w:pPr>
              <w:spacing w:line="360" w:lineRule="auto"/>
              <w:rPr>
                <w:color w:val="auto"/>
                <w:sz w:val="21"/>
                <w:szCs w:val="22"/>
                <w:highlight w:val="none"/>
              </w:rPr>
            </w:pPr>
          </w:p>
        </w:tc>
        <w:tc>
          <w:tcPr>
            <w:tcW w:w="1226" w:type="dxa"/>
          </w:tcPr>
          <w:p w14:paraId="40903492">
            <w:pPr>
              <w:spacing w:line="360" w:lineRule="auto"/>
              <w:ind w:firstLine="420" w:firstLineChars="200"/>
              <w:rPr>
                <w:color w:val="auto"/>
                <w:sz w:val="21"/>
                <w:szCs w:val="22"/>
                <w:highlight w:val="none"/>
              </w:rPr>
            </w:pPr>
          </w:p>
        </w:tc>
        <w:tc>
          <w:tcPr>
            <w:tcW w:w="851" w:type="dxa"/>
          </w:tcPr>
          <w:p w14:paraId="4FF29CA9">
            <w:pPr>
              <w:spacing w:line="360" w:lineRule="auto"/>
              <w:rPr>
                <w:color w:val="auto"/>
                <w:sz w:val="21"/>
                <w:szCs w:val="22"/>
                <w:highlight w:val="none"/>
              </w:rPr>
            </w:pPr>
          </w:p>
        </w:tc>
        <w:tc>
          <w:tcPr>
            <w:tcW w:w="708" w:type="dxa"/>
          </w:tcPr>
          <w:p w14:paraId="735C1373">
            <w:pPr>
              <w:spacing w:line="360" w:lineRule="auto"/>
              <w:rPr>
                <w:color w:val="auto"/>
                <w:sz w:val="21"/>
                <w:szCs w:val="22"/>
                <w:highlight w:val="none"/>
              </w:rPr>
            </w:pPr>
          </w:p>
        </w:tc>
        <w:tc>
          <w:tcPr>
            <w:tcW w:w="709" w:type="dxa"/>
          </w:tcPr>
          <w:p w14:paraId="18955417">
            <w:pPr>
              <w:spacing w:line="360" w:lineRule="auto"/>
              <w:rPr>
                <w:color w:val="auto"/>
                <w:sz w:val="21"/>
                <w:szCs w:val="22"/>
                <w:highlight w:val="none"/>
              </w:rPr>
            </w:pPr>
          </w:p>
        </w:tc>
        <w:tc>
          <w:tcPr>
            <w:tcW w:w="851" w:type="dxa"/>
          </w:tcPr>
          <w:p w14:paraId="07073AC1">
            <w:pPr>
              <w:spacing w:line="360" w:lineRule="auto"/>
              <w:rPr>
                <w:color w:val="auto"/>
                <w:sz w:val="21"/>
                <w:szCs w:val="22"/>
                <w:highlight w:val="none"/>
              </w:rPr>
            </w:pPr>
          </w:p>
        </w:tc>
        <w:tc>
          <w:tcPr>
            <w:tcW w:w="1134" w:type="dxa"/>
          </w:tcPr>
          <w:p w14:paraId="33026059">
            <w:pPr>
              <w:spacing w:line="360" w:lineRule="auto"/>
              <w:rPr>
                <w:color w:val="auto"/>
                <w:sz w:val="21"/>
                <w:szCs w:val="22"/>
                <w:highlight w:val="none"/>
              </w:rPr>
            </w:pPr>
          </w:p>
        </w:tc>
        <w:tc>
          <w:tcPr>
            <w:tcW w:w="992" w:type="dxa"/>
          </w:tcPr>
          <w:p w14:paraId="603D46D5">
            <w:pPr>
              <w:spacing w:line="360" w:lineRule="auto"/>
              <w:rPr>
                <w:color w:val="auto"/>
                <w:sz w:val="21"/>
                <w:szCs w:val="22"/>
                <w:highlight w:val="none"/>
              </w:rPr>
            </w:pPr>
          </w:p>
        </w:tc>
        <w:tc>
          <w:tcPr>
            <w:tcW w:w="1134" w:type="dxa"/>
          </w:tcPr>
          <w:p w14:paraId="7DF7D409">
            <w:pPr>
              <w:spacing w:line="360" w:lineRule="auto"/>
              <w:rPr>
                <w:color w:val="auto"/>
                <w:sz w:val="21"/>
                <w:szCs w:val="22"/>
                <w:highlight w:val="none"/>
              </w:rPr>
            </w:pPr>
          </w:p>
        </w:tc>
        <w:tc>
          <w:tcPr>
            <w:tcW w:w="992" w:type="dxa"/>
          </w:tcPr>
          <w:p w14:paraId="41FCFAF6">
            <w:pPr>
              <w:spacing w:line="360" w:lineRule="auto"/>
              <w:rPr>
                <w:color w:val="auto"/>
                <w:sz w:val="21"/>
                <w:szCs w:val="22"/>
                <w:highlight w:val="none"/>
              </w:rPr>
            </w:pPr>
          </w:p>
        </w:tc>
      </w:tr>
      <w:tr w14:paraId="1CA5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0DC7994">
            <w:pPr>
              <w:spacing w:line="360" w:lineRule="auto"/>
              <w:rPr>
                <w:color w:val="auto"/>
                <w:sz w:val="21"/>
                <w:szCs w:val="22"/>
                <w:highlight w:val="none"/>
              </w:rPr>
            </w:pPr>
          </w:p>
        </w:tc>
        <w:tc>
          <w:tcPr>
            <w:tcW w:w="1226" w:type="dxa"/>
          </w:tcPr>
          <w:p w14:paraId="55E30508">
            <w:pPr>
              <w:spacing w:line="360" w:lineRule="auto"/>
              <w:rPr>
                <w:color w:val="auto"/>
                <w:sz w:val="21"/>
                <w:szCs w:val="22"/>
                <w:highlight w:val="none"/>
              </w:rPr>
            </w:pPr>
          </w:p>
        </w:tc>
        <w:tc>
          <w:tcPr>
            <w:tcW w:w="851" w:type="dxa"/>
          </w:tcPr>
          <w:p w14:paraId="57C63DD8">
            <w:pPr>
              <w:spacing w:line="360" w:lineRule="auto"/>
              <w:rPr>
                <w:color w:val="auto"/>
                <w:sz w:val="21"/>
                <w:szCs w:val="22"/>
                <w:highlight w:val="none"/>
              </w:rPr>
            </w:pPr>
          </w:p>
        </w:tc>
        <w:tc>
          <w:tcPr>
            <w:tcW w:w="708" w:type="dxa"/>
          </w:tcPr>
          <w:p w14:paraId="3C5CF7CD">
            <w:pPr>
              <w:spacing w:line="360" w:lineRule="auto"/>
              <w:rPr>
                <w:color w:val="auto"/>
                <w:sz w:val="21"/>
                <w:szCs w:val="22"/>
                <w:highlight w:val="none"/>
              </w:rPr>
            </w:pPr>
          </w:p>
        </w:tc>
        <w:tc>
          <w:tcPr>
            <w:tcW w:w="709" w:type="dxa"/>
          </w:tcPr>
          <w:p w14:paraId="4B1EE341">
            <w:pPr>
              <w:spacing w:line="360" w:lineRule="auto"/>
              <w:rPr>
                <w:color w:val="auto"/>
                <w:sz w:val="21"/>
                <w:szCs w:val="22"/>
                <w:highlight w:val="none"/>
              </w:rPr>
            </w:pPr>
          </w:p>
        </w:tc>
        <w:tc>
          <w:tcPr>
            <w:tcW w:w="851" w:type="dxa"/>
          </w:tcPr>
          <w:p w14:paraId="368C7962">
            <w:pPr>
              <w:spacing w:line="360" w:lineRule="auto"/>
              <w:rPr>
                <w:color w:val="auto"/>
                <w:sz w:val="21"/>
                <w:szCs w:val="22"/>
                <w:highlight w:val="none"/>
              </w:rPr>
            </w:pPr>
          </w:p>
        </w:tc>
        <w:tc>
          <w:tcPr>
            <w:tcW w:w="1134" w:type="dxa"/>
          </w:tcPr>
          <w:p w14:paraId="02643F8A">
            <w:pPr>
              <w:spacing w:line="360" w:lineRule="auto"/>
              <w:rPr>
                <w:color w:val="auto"/>
                <w:sz w:val="21"/>
                <w:szCs w:val="22"/>
                <w:highlight w:val="none"/>
              </w:rPr>
            </w:pPr>
          </w:p>
        </w:tc>
        <w:tc>
          <w:tcPr>
            <w:tcW w:w="992" w:type="dxa"/>
          </w:tcPr>
          <w:p w14:paraId="76D475CA">
            <w:pPr>
              <w:spacing w:line="360" w:lineRule="auto"/>
              <w:rPr>
                <w:color w:val="auto"/>
                <w:sz w:val="21"/>
                <w:szCs w:val="22"/>
                <w:highlight w:val="none"/>
              </w:rPr>
            </w:pPr>
          </w:p>
        </w:tc>
        <w:tc>
          <w:tcPr>
            <w:tcW w:w="1134" w:type="dxa"/>
          </w:tcPr>
          <w:p w14:paraId="78FE3625">
            <w:pPr>
              <w:spacing w:line="360" w:lineRule="auto"/>
              <w:rPr>
                <w:color w:val="auto"/>
                <w:sz w:val="21"/>
                <w:szCs w:val="22"/>
                <w:highlight w:val="none"/>
              </w:rPr>
            </w:pPr>
          </w:p>
        </w:tc>
        <w:tc>
          <w:tcPr>
            <w:tcW w:w="992" w:type="dxa"/>
          </w:tcPr>
          <w:p w14:paraId="7BF19EE5">
            <w:pPr>
              <w:spacing w:line="360" w:lineRule="auto"/>
              <w:rPr>
                <w:color w:val="auto"/>
                <w:sz w:val="21"/>
                <w:szCs w:val="22"/>
                <w:highlight w:val="none"/>
              </w:rPr>
            </w:pPr>
          </w:p>
        </w:tc>
      </w:tr>
      <w:tr w14:paraId="35AE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319D84B">
            <w:pPr>
              <w:spacing w:line="360" w:lineRule="auto"/>
              <w:rPr>
                <w:color w:val="auto"/>
                <w:sz w:val="21"/>
                <w:szCs w:val="22"/>
                <w:highlight w:val="none"/>
              </w:rPr>
            </w:pPr>
          </w:p>
        </w:tc>
        <w:tc>
          <w:tcPr>
            <w:tcW w:w="1226" w:type="dxa"/>
          </w:tcPr>
          <w:p w14:paraId="72BC9477">
            <w:pPr>
              <w:spacing w:line="360" w:lineRule="auto"/>
              <w:rPr>
                <w:color w:val="auto"/>
                <w:sz w:val="21"/>
                <w:szCs w:val="22"/>
                <w:highlight w:val="none"/>
              </w:rPr>
            </w:pPr>
          </w:p>
        </w:tc>
        <w:tc>
          <w:tcPr>
            <w:tcW w:w="851" w:type="dxa"/>
          </w:tcPr>
          <w:p w14:paraId="540ACCFC">
            <w:pPr>
              <w:spacing w:line="360" w:lineRule="auto"/>
              <w:rPr>
                <w:color w:val="auto"/>
                <w:sz w:val="21"/>
                <w:szCs w:val="22"/>
                <w:highlight w:val="none"/>
              </w:rPr>
            </w:pPr>
          </w:p>
        </w:tc>
        <w:tc>
          <w:tcPr>
            <w:tcW w:w="708" w:type="dxa"/>
          </w:tcPr>
          <w:p w14:paraId="5D808112">
            <w:pPr>
              <w:spacing w:line="360" w:lineRule="auto"/>
              <w:rPr>
                <w:color w:val="auto"/>
                <w:sz w:val="21"/>
                <w:szCs w:val="22"/>
                <w:highlight w:val="none"/>
              </w:rPr>
            </w:pPr>
          </w:p>
        </w:tc>
        <w:tc>
          <w:tcPr>
            <w:tcW w:w="709" w:type="dxa"/>
          </w:tcPr>
          <w:p w14:paraId="31BF27DF">
            <w:pPr>
              <w:spacing w:line="360" w:lineRule="auto"/>
              <w:rPr>
                <w:color w:val="auto"/>
                <w:sz w:val="21"/>
                <w:szCs w:val="22"/>
                <w:highlight w:val="none"/>
              </w:rPr>
            </w:pPr>
          </w:p>
        </w:tc>
        <w:tc>
          <w:tcPr>
            <w:tcW w:w="851" w:type="dxa"/>
          </w:tcPr>
          <w:p w14:paraId="2B919F6C">
            <w:pPr>
              <w:spacing w:line="360" w:lineRule="auto"/>
              <w:rPr>
                <w:color w:val="auto"/>
                <w:sz w:val="21"/>
                <w:szCs w:val="22"/>
                <w:highlight w:val="none"/>
              </w:rPr>
            </w:pPr>
          </w:p>
        </w:tc>
        <w:tc>
          <w:tcPr>
            <w:tcW w:w="1134" w:type="dxa"/>
          </w:tcPr>
          <w:p w14:paraId="33447959">
            <w:pPr>
              <w:spacing w:line="360" w:lineRule="auto"/>
              <w:rPr>
                <w:color w:val="auto"/>
                <w:sz w:val="21"/>
                <w:szCs w:val="22"/>
                <w:highlight w:val="none"/>
              </w:rPr>
            </w:pPr>
          </w:p>
        </w:tc>
        <w:tc>
          <w:tcPr>
            <w:tcW w:w="992" w:type="dxa"/>
          </w:tcPr>
          <w:p w14:paraId="2B414443">
            <w:pPr>
              <w:spacing w:line="360" w:lineRule="auto"/>
              <w:rPr>
                <w:color w:val="auto"/>
                <w:sz w:val="21"/>
                <w:szCs w:val="22"/>
                <w:highlight w:val="none"/>
              </w:rPr>
            </w:pPr>
          </w:p>
        </w:tc>
        <w:tc>
          <w:tcPr>
            <w:tcW w:w="1134" w:type="dxa"/>
          </w:tcPr>
          <w:p w14:paraId="14E26779">
            <w:pPr>
              <w:spacing w:line="360" w:lineRule="auto"/>
              <w:rPr>
                <w:color w:val="auto"/>
                <w:sz w:val="21"/>
                <w:szCs w:val="22"/>
                <w:highlight w:val="none"/>
              </w:rPr>
            </w:pPr>
          </w:p>
        </w:tc>
        <w:tc>
          <w:tcPr>
            <w:tcW w:w="992" w:type="dxa"/>
          </w:tcPr>
          <w:p w14:paraId="56F052FA">
            <w:pPr>
              <w:spacing w:line="360" w:lineRule="auto"/>
              <w:rPr>
                <w:color w:val="auto"/>
                <w:sz w:val="21"/>
                <w:szCs w:val="22"/>
                <w:highlight w:val="none"/>
              </w:rPr>
            </w:pPr>
          </w:p>
        </w:tc>
      </w:tr>
    </w:tbl>
    <w:p w14:paraId="29037F41">
      <w:pPr>
        <w:rPr>
          <w:color w:val="auto"/>
          <w:sz w:val="21"/>
          <w:szCs w:val="21"/>
          <w:highlight w:val="none"/>
        </w:rPr>
      </w:pPr>
    </w:p>
    <w:p w14:paraId="580810E7">
      <w:pPr>
        <w:rPr>
          <w:color w:val="auto"/>
          <w:sz w:val="21"/>
          <w:szCs w:val="21"/>
          <w:highlight w:val="none"/>
        </w:rPr>
      </w:pPr>
    </w:p>
    <w:p w14:paraId="5D5B5967">
      <w:pP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61335FF5">
      <w:pPr>
        <w:rPr>
          <w:color w:val="auto"/>
          <w:sz w:val="21"/>
          <w:szCs w:val="21"/>
          <w:highlight w:val="none"/>
        </w:rPr>
      </w:pP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23E7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FB0A95C">
            <w:pPr>
              <w:jc w:val="center"/>
              <w:rPr>
                <w:color w:val="auto"/>
                <w:sz w:val="21"/>
                <w:szCs w:val="22"/>
                <w:highlight w:val="none"/>
              </w:rPr>
            </w:pPr>
            <w:r>
              <w:rPr>
                <w:color w:val="auto"/>
                <w:sz w:val="21"/>
                <w:szCs w:val="22"/>
                <w:highlight w:val="none"/>
              </w:rPr>
              <w:t>序号</w:t>
            </w:r>
          </w:p>
        </w:tc>
        <w:tc>
          <w:tcPr>
            <w:tcW w:w="1226" w:type="dxa"/>
            <w:vAlign w:val="center"/>
          </w:tcPr>
          <w:p w14:paraId="273E1C93">
            <w:pPr>
              <w:jc w:val="center"/>
              <w:rPr>
                <w:color w:val="auto"/>
                <w:sz w:val="21"/>
                <w:szCs w:val="22"/>
                <w:highlight w:val="none"/>
              </w:rPr>
            </w:pPr>
            <w:r>
              <w:rPr>
                <w:color w:val="auto"/>
                <w:sz w:val="21"/>
                <w:szCs w:val="22"/>
                <w:highlight w:val="none"/>
              </w:rPr>
              <w:t>仪器设备名称</w:t>
            </w:r>
          </w:p>
        </w:tc>
        <w:tc>
          <w:tcPr>
            <w:tcW w:w="851" w:type="dxa"/>
            <w:vAlign w:val="center"/>
          </w:tcPr>
          <w:p w14:paraId="1131427E">
            <w:pPr>
              <w:jc w:val="center"/>
              <w:rPr>
                <w:color w:val="auto"/>
                <w:sz w:val="21"/>
                <w:szCs w:val="22"/>
                <w:highlight w:val="none"/>
              </w:rPr>
            </w:pPr>
            <w:r>
              <w:rPr>
                <w:color w:val="auto"/>
                <w:sz w:val="21"/>
                <w:szCs w:val="22"/>
                <w:highlight w:val="none"/>
              </w:rPr>
              <w:t>型号</w:t>
            </w:r>
          </w:p>
          <w:p w14:paraId="68CA33D2">
            <w:pPr>
              <w:jc w:val="center"/>
              <w:rPr>
                <w:color w:val="auto"/>
                <w:sz w:val="21"/>
                <w:szCs w:val="22"/>
                <w:highlight w:val="none"/>
              </w:rPr>
            </w:pPr>
            <w:r>
              <w:rPr>
                <w:color w:val="auto"/>
                <w:sz w:val="21"/>
                <w:szCs w:val="22"/>
                <w:highlight w:val="none"/>
              </w:rPr>
              <w:t>规格</w:t>
            </w:r>
          </w:p>
        </w:tc>
        <w:tc>
          <w:tcPr>
            <w:tcW w:w="708" w:type="dxa"/>
            <w:vAlign w:val="center"/>
          </w:tcPr>
          <w:p w14:paraId="1BB12F23">
            <w:pPr>
              <w:jc w:val="center"/>
              <w:rPr>
                <w:color w:val="auto"/>
                <w:sz w:val="21"/>
                <w:szCs w:val="22"/>
                <w:highlight w:val="none"/>
              </w:rPr>
            </w:pPr>
            <w:r>
              <w:rPr>
                <w:color w:val="auto"/>
                <w:sz w:val="21"/>
                <w:szCs w:val="22"/>
                <w:highlight w:val="none"/>
              </w:rPr>
              <w:t>数量</w:t>
            </w:r>
          </w:p>
        </w:tc>
        <w:tc>
          <w:tcPr>
            <w:tcW w:w="709" w:type="dxa"/>
            <w:vAlign w:val="center"/>
          </w:tcPr>
          <w:p w14:paraId="765E9181">
            <w:pPr>
              <w:jc w:val="center"/>
              <w:rPr>
                <w:color w:val="auto"/>
                <w:sz w:val="21"/>
                <w:szCs w:val="22"/>
                <w:highlight w:val="none"/>
              </w:rPr>
            </w:pPr>
            <w:r>
              <w:rPr>
                <w:color w:val="auto"/>
                <w:sz w:val="21"/>
                <w:szCs w:val="22"/>
                <w:highlight w:val="none"/>
              </w:rPr>
              <w:t>国别</w:t>
            </w:r>
          </w:p>
          <w:p w14:paraId="26D70449">
            <w:pPr>
              <w:jc w:val="center"/>
              <w:rPr>
                <w:color w:val="auto"/>
                <w:sz w:val="21"/>
                <w:szCs w:val="22"/>
                <w:highlight w:val="none"/>
              </w:rPr>
            </w:pPr>
            <w:r>
              <w:rPr>
                <w:color w:val="auto"/>
                <w:sz w:val="21"/>
                <w:szCs w:val="22"/>
                <w:highlight w:val="none"/>
              </w:rPr>
              <w:t>产地</w:t>
            </w:r>
          </w:p>
        </w:tc>
        <w:tc>
          <w:tcPr>
            <w:tcW w:w="1134" w:type="dxa"/>
            <w:vAlign w:val="center"/>
          </w:tcPr>
          <w:p w14:paraId="2D197EF1">
            <w:pPr>
              <w:jc w:val="center"/>
              <w:rPr>
                <w:color w:val="auto"/>
                <w:sz w:val="21"/>
                <w:szCs w:val="22"/>
                <w:highlight w:val="none"/>
              </w:rPr>
            </w:pPr>
            <w:r>
              <w:rPr>
                <w:color w:val="auto"/>
                <w:sz w:val="21"/>
                <w:szCs w:val="22"/>
                <w:highlight w:val="none"/>
              </w:rPr>
              <w:t>制造年份</w:t>
            </w:r>
          </w:p>
        </w:tc>
        <w:tc>
          <w:tcPr>
            <w:tcW w:w="1276" w:type="dxa"/>
            <w:vAlign w:val="center"/>
          </w:tcPr>
          <w:p w14:paraId="1BCFEAF9">
            <w:pPr>
              <w:jc w:val="center"/>
              <w:rPr>
                <w:color w:val="auto"/>
                <w:sz w:val="21"/>
                <w:szCs w:val="22"/>
                <w:highlight w:val="none"/>
              </w:rPr>
            </w:pPr>
            <w:r>
              <w:rPr>
                <w:color w:val="auto"/>
                <w:sz w:val="21"/>
                <w:szCs w:val="22"/>
                <w:highlight w:val="none"/>
              </w:rPr>
              <w:t>已使用</w:t>
            </w:r>
          </w:p>
          <w:p w14:paraId="55E86C65">
            <w:pPr>
              <w:jc w:val="center"/>
              <w:rPr>
                <w:color w:val="auto"/>
                <w:sz w:val="21"/>
                <w:szCs w:val="22"/>
                <w:highlight w:val="none"/>
              </w:rPr>
            </w:pPr>
            <w:r>
              <w:rPr>
                <w:color w:val="auto"/>
                <w:sz w:val="21"/>
                <w:szCs w:val="22"/>
                <w:highlight w:val="none"/>
              </w:rPr>
              <w:t>台时数</w:t>
            </w:r>
          </w:p>
        </w:tc>
        <w:tc>
          <w:tcPr>
            <w:tcW w:w="1134" w:type="dxa"/>
            <w:vAlign w:val="center"/>
          </w:tcPr>
          <w:p w14:paraId="76E56B98">
            <w:pPr>
              <w:jc w:val="center"/>
              <w:rPr>
                <w:color w:val="auto"/>
                <w:sz w:val="21"/>
                <w:szCs w:val="22"/>
                <w:highlight w:val="none"/>
              </w:rPr>
            </w:pPr>
            <w:r>
              <w:rPr>
                <w:color w:val="auto"/>
                <w:sz w:val="21"/>
                <w:szCs w:val="22"/>
                <w:highlight w:val="none"/>
              </w:rPr>
              <w:t>用途</w:t>
            </w:r>
          </w:p>
        </w:tc>
        <w:tc>
          <w:tcPr>
            <w:tcW w:w="1559" w:type="dxa"/>
            <w:vAlign w:val="center"/>
          </w:tcPr>
          <w:p w14:paraId="039A871E">
            <w:pPr>
              <w:jc w:val="center"/>
              <w:rPr>
                <w:color w:val="auto"/>
                <w:sz w:val="21"/>
                <w:szCs w:val="22"/>
                <w:highlight w:val="none"/>
              </w:rPr>
            </w:pPr>
            <w:r>
              <w:rPr>
                <w:color w:val="auto"/>
                <w:sz w:val="21"/>
                <w:szCs w:val="22"/>
                <w:highlight w:val="none"/>
              </w:rPr>
              <w:t>备注</w:t>
            </w:r>
          </w:p>
        </w:tc>
      </w:tr>
      <w:tr w14:paraId="66FA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CBEFDBF">
            <w:pPr>
              <w:spacing w:line="360" w:lineRule="auto"/>
              <w:ind w:firstLine="420" w:firstLineChars="200"/>
              <w:rPr>
                <w:color w:val="auto"/>
                <w:sz w:val="21"/>
                <w:szCs w:val="22"/>
                <w:highlight w:val="none"/>
              </w:rPr>
            </w:pPr>
          </w:p>
        </w:tc>
        <w:tc>
          <w:tcPr>
            <w:tcW w:w="1226" w:type="dxa"/>
            <w:vAlign w:val="center"/>
          </w:tcPr>
          <w:p w14:paraId="5234A059">
            <w:pPr>
              <w:spacing w:line="360" w:lineRule="auto"/>
              <w:ind w:firstLine="420" w:firstLineChars="200"/>
              <w:rPr>
                <w:color w:val="auto"/>
                <w:sz w:val="21"/>
                <w:szCs w:val="22"/>
                <w:highlight w:val="none"/>
              </w:rPr>
            </w:pPr>
          </w:p>
        </w:tc>
        <w:tc>
          <w:tcPr>
            <w:tcW w:w="851" w:type="dxa"/>
            <w:vAlign w:val="center"/>
          </w:tcPr>
          <w:p w14:paraId="0F140A6F">
            <w:pPr>
              <w:spacing w:line="360" w:lineRule="auto"/>
              <w:ind w:firstLine="420" w:firstLineChars="200"/>
              <w:rPr>
                <w:color w:val="auto"/>
                <w:sz w:val="21"/>
                <w:szCs w:val="22"/>
                <w:highlight w:val="none"/>
              </w:rPr>
            </w:pPr>
          </w:p>
        </w:tc>
        <w:tc>
          <w:tcPr>
            <w:tcW w:w="708" w:type="dxa"/>
            <w:vAlign w:val="center"/>
          </w:tcPr>
          <w:p w14:paraId="1525C702">
            <w:pPr>
              <w:spacing w:line="360" w:lineRule="auto"/>
              <w:ind w:firstLine="420" w:firstLineChars="200"/>
              <w:rPr>
                <w:color w:val="auto"/>
                <w:sz w:val="21"/>
                <w:szCs w:val="22"/>
                <w:highlight w:val="none"/>
              </w:rPr>
            </w:pPr>
          </w:p>
        </w:tc>
        <w:tc>
          <w:tcPr>
            <w:tcW w:w="709" w:type="dxa"/>
            <w:vAlign w:val="center"/>
          </w:tcPr>
          <w:p w14:paraId="54B69BE3">
            <w:pPr>
              <w:spacing w:line="360" w:lineRule="auto"/>
              <w:ind w:firstLine="420" w:firstLineChars="200"/>
              <w:rPr>
                <w:color w:val="auto"/>
                <w:sz w:val="21"/>
                <w:szCs w:val="22"/>
                <w:highlight w:val="none"/>
              </w:rPr>
            </w:pPr>
          </w:p>
        </w:tc>
        <w:tc>
          <w:tcPr>
            <w:tcW w:w="1134" w:type="dxa"/>
            <w:vAlign w:val="center"/>
          </w:tcPr>
          <w:p w14:paraId="04927D87">
            <w:pPr>
              <w:spacing w:line="360" w:lineRule="auto"/>
              <w:ind w:firstLine="420" w:firstLineChars="200"/>
              <w:rPr>
                <w:color w:val="auto"/>
                <w:sz w:val="21"/>
                <w:szCs w:val="22"/>
                <w:highlight w:val="none"/>
              </w:rPr>
            </w:pPr>
          </w:p>
        </w:tc>
        <w:tc>
          <w:tcPr>
            <w:tcW w:w="1276" w:type="dxa"/>
            <w:vAlign w:val="center"/>
          </w:tcPr>
          <w:p w14:paraId="2CD1FD70">
            <w:pPr>
              <w:spacing w:line="360" w:lineRule="auto"/>
              <w:ind w:firstLine="420" w:firstLineChars="200"/>
              <w:rPr>
                <w:color w:val="auto"/>
                <w:sz w:val="21"/>
                <w:szCs w:val="22"/>
                <w:highlight w:val="none"/>
              </w:rPr>
            </w:pPr>
          </w:p>
        </w:tc>
        <w:tc>
          <w:tcPr>
            <w:tcW w:w="1134" w:type="dxa"/>
            <w:vAlign w:val="center"/>
          </w:tcPr>
          <w:p w14:paraId="578F34F2">
            <w:pPr>
              <w:spacing w:line="360" w:lineRule="auto"/>
              <w:ind w:firstLine="420" w:firstLineChars="200"/>
              <w:rPr>
                <w:color w:val="auto"/>
                <w:sz w:val="21"/>
                <w:szCs w:val="22"/>
                <w:highlight w:val="none"/>
              </w:rPr>
            </w:pPr>
          </w:p>
        </w:tc>
        <w:tc>
          <w:tcPr>
            <w:tcW w:w="1559" w:type="dxa"/>
            <w:vAlign w:val="center"/>
          </w:tcPr>
          <w:p w14:paraId="1314BDFF">
            <w:pPr>
              <w:spacing w:line="360" w:lineRule="auto"/>
              <w:ind w:firstLine="420" w:firstLineChars="200"/>
              <w:rPr>
                <w:color w:val="auto"/>
                <w:sz w:val="21"/>
                <w:szCs w:val="22"/>
                <w:highlight w:val="none"/>
              </w:rPr>
            </w:pPr>
          </w:p>
        </w:tc>
      </w:tr>
      <w:tr w14:paraId="6AE9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E8A4E9F">
            <w:pPr>
              <w:spacing w:line="360" w:lineRule="auto"/>
              <w:ind w:firstLine="420" w:firstLineChars="200"/>
              <w:rPr>
                <w:color w:val="auto"/>
                <w:sz w:val="21"/>
                <w:szCs w:val="22"/>
                <w:highlight w:val="none"/>
              </w:rPr>
            </w:pPr>
          </w:p>
        </w:tc>
        <w:tc>
          <w:tcPr>
            <w:tcW w:w="1226" w:type="dxa"/>
            <w:vAlign w:val="center"/>
          </w:tcPr>
          <w:p w14:paraId="14249C90">
            <w:pPr>
              <w:spacing w:line="360" w:lineRule="auto"/>
              <w:ind w:firstLine="420" w:firstLineChars="200"/>
              <w:rPr>
                <w:color w:val="auto"/>
                <w:sz w:val="21"/>
                <w:szCs w:val="22"/>
                <w:highlight w:val="none"/>
              </w:rPr>
            </w:pPr>
          </w:p>
        </w:tc>
        <w:tc>
          <w:tcPr>
            <w:tcW w:w="851" w:type="dxa"/>
            <w:vAlign w:val="center"/>
          </w:tcPr>
          <w:p w14:paraId="6F5FB3BA">
            <w:pPr>
              <w:spacing w:line="360" w:lineRule="auto"/>
              <w:ind w:firstLine="420" w:firstLineChars="200"/>
              <w:rPr>
                <w:color w:val="auto"/>
                <w:sz w:val="21"/>
                <w:szCs w:val="22"/>
                <w:highlight w:val="none"/>
              </w:rPr>
            </w:pPr>
          </w:p>
        </w:tc>
        <w:tc>
          <w:tcPr>
            <w:tcW w:w="708" w:type="dxa"/>
            <w:vAlign w:val="center"/>
          </w:tcPr>
          <w:p w14:paraId="20467B08">
            <w:pPr>
              <w:spacing w:line="360" w:lineRule="auto"/>
              <w:ind w:firstLine="420" w:firstLineChars="200"/>
              <w:rPr>
                <w:color w:val="auto"/>
                <w:sz w:val="21"/>
                <w:szCs w:val="22"/>
                <w:highlight w:val="none"/>
              </w:rPr>
            </w:pPr>
          </w:p>
        </w:tc>
        <w:tc>
          <w:tcPr>
            <w:tcW w:w="709" w:type="dxa"/>
            <w:vAlign w:val="center"/>
          </w:tcPr>
          <w:p w14:paraId="2D381D17">
            <w:pPr>
              <w:spacing w:line="360" w:lineRule="auto"/>
              <w:ind w:firstLine="420" w:firstLineChars="200"/>
              <w:rPr>
                <w:color w:val="auto"/>
                <w:sz w:val="21"/>
                <w:szCs w:val="22"/>
                <w:highlight w:val="none"/>
              </w:rPr>
            </w:pPr>
          </w:p>
        </w:tc>
        <w:tc>
          <w:tcPr>
            <w:tcW w:w="1134" w:type="dxa"/>
            <w:vAlign w:val="center"/>
          </w:tcPr>
          <w:p w14:paraId="59335575">
            <w:pPr>
              <w:spacing w:line="360" w:lineRule="auto"/>
              <w:ind w:firstLine="420" w:firstLineChars="200"/>
              <w:rPr>
                <w:color w:val="auto"/>
                <w:sz w:val="21"/>
                <w:szCs w:val="22"/>
                <w:highlight w:val="none"/>
              </w:rPr>
            </w:pPr>
          </w:p>
        </w:tc>
        <w:tc>
          <w:tcPr>
            <w:tcW w:w="1276" w:type="dxa"/>
            <w:vAlign w:val="center"/>
          </w:tcPr>
          <w:p w14:paraId="3D64E362">
            <w:pPr>
              <w:spacing w:line="360" w:lineRule="auto"/>
              <w:ind w:firstLine="420" w:firstLineChars="200"/>
              <w:rPr>
                <w:color w:val="auto"/>
                <w:sz w:val="21"/>
                <w:szCs w:val="22"/>
                <w:highlight w:val="none"/>
              </w:rPr>
            </w:pPr>
          </w:p>
        </w:tc>
        <w:tc>
          <w:tcPr>
            <w:tcW w:w="1134" w:type="dxa"/>
            <w:vAlign w:val="center"/>
          </w:tcPr>
          <w:p w14:paraId="67C38C7E">
            <w:pPr>
              <w:spacing w:line="360" w:lineRule="auto"/>
              <w:ind w:firstLine="420" w:firstLineChars="200"/>
              <w:rPr>
                <w:color w:val="auto"/>
                <w:sz w:val="21"/>
                <w:szCs w:val="22"/>
                <w:highlight w:val="none"/>
              </w:rPr>
            </w:pPr>
          </w:p>
        </w:tc>
        <w:tc>
          <w:tcPr>
            <w:tcW w:w="1559" w:type="dxa"/>
            <w:vAlign w:val="center"/>
          </w:tcPr>
          <w:p w14:paraId="7C64ACCE">
            <w:pPr>
              <w:spacing w:line="360" w:lineRule="auto"/>
              <w:ind w:firstLine="420" w:firstLineChars="200"/>
              <w:rPr>
                <w:color w:val="auto"/>
                <w:sz w:val="21"/>
                <w:szCs w:val="22"/>
                <w:highlight w:val="none"/>
              </w:rPr>
            </w:pPr>
          </w:p>
        </w:tc>
      </w:tr>
      <w:tr w14:paraId="7569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CFF7A61">
            <w:pPr>
              <w:spacing w:line="360" w:lineRule="auto"/>
              <w:ind w:firstLine="420" w:firstLineChars="200"/>
              <w:rPr>
                <w:color w:val="auto"/>
                <w:sz w:val="21"/>
                <w:szCs w:val="22"/>
                <w:highlight w:val="none"/>
              </w:rPr>
            </w:pPr>
          </w:p>
        </w:tc>
        <w:tc>
          <w:tcPr>
            <w:tcW w:w="1226" w:type="dxa"/>
            <w:vAlign w:val="center"/>
          </w:tcPr>
          <w:p w14:paraId="6B2C07A2">
            <w:pPr>
              <w:spacing w:line="360" w:lineRule="auto"/>
              <w:ind w:firstLine="420" w:firstLineChars="200"/>
              <w:rPr>
                <w:color w:val="auto"/>
                <w:sz w:val="21"/>
                <w:szCs w:val="22"/>
                <w:highlight w:val="none"/>
              </w:rPr>
            </w:pPr>
          </w:p>
        </w:tc>
        <w:tc>
          <w:tcPr>
            <w:tcW w:w="851" w:type="dxa"/>
            <w:vAlign w:val="center"/>
          </w:tcPr>
          <w:p w14:paraId="69DA45FA">
            <w:pPr>
              <w:spacing w:line="360" w:lineRule="auto"/>
              <w:ind w:firstLine="420" w:firstLineChars="200"/>
              <w:rPr>
                <w:color w:val="auto"/>
                <w:sz w:val="21"/>
                <w:szCs w:val="22"/>
                <w:highlight w:val="none"/>
              </w:rPr>
            </w:pPr>
          </w:p>
        </w:tc>
        <w:tc>
          <w:tcPr>
            <w:tcW w:w="708" w:type="dxa"/>
            <w:vAlign w:val="center"/>
          </w:tcPr>
          <w:p w14:paraId="0F97AD63">
            <w:pPr>
              <w:spacing w:line="360" w:lineRule="auto"/>
              <w:ind w:firstLine="420" w:firstLineChars="200"/>
              <w:rPr>
                <w:color w:val="auto"/>
                <w:sz w:val="21"/>
                <w:szCs w:val="22"/>
                <w:highlight w:val="none"/>
              </w:rPr>
            </w:pPr>
          </w:p>
        </w:tc>
        <w:tc>
          <w:tcPr>
            <w:tcW w:w="709" w:type="dxa"/>
            <w:vAlign w:val="center"/>
          </w:tcPr>
          <w:p w14:paraId="0AF63A2C">
            <w:pPr>
              <w:spacing w:line="360" w:lineRule="auto"/>
              <w:ind w:firstLine="420" w:firstLineChars="200"/>
              <w:rPr>
                <w:color w:val="auto"/>
                <w:sz w:val="21"/>
                <w:szCs w:val="22"/>
                <w:highlight w:val="none"/>
              </w:rPr>
            </w:pPr>
          </w:p>
        </w:tc>
        <w:tc>
          <w:tcPr>
            <w:tcW w:w="1134" w:type="dxa"/>
            <w:vAlign w:val="center"/>
          </w:tcPr>
          <w:p w14:paraId="05EC6034">
            <w:pPr>
              <w:spacing w:line="360" w:lineRule="auto"/>
              <w:ind w:firstLine="420" w:firstLineChars="200"/>
              <w:rPr>
                <w:color w:val="auto"/>
                <w:sz w:val="21"/>
                <w:szCs w:val="22"/>
                <w:highlight w:val="none"/>
              </w:rPr>
            </w:pPr>
          </w:p>
        </w:tc>
        <w:tc>
          <w:tcPr>
            <w:tcW w:w="1276" w:type="dxa"/>
            <w:vAlign w:val="center"/>
          </w:tcPr>
          <w:p w14:paraId="1CE3F58D">
            <w:pPr>
              <w:spacing w:line="360" w:lineRule="auto"/>
              <w:ind w:firstLine="420" w:firstLineChars="200"/>
              <w:rPr>
                <w:color w:val="auto"/>
                <w:sz w:val="21"/>
                <w:szCs w:val="22"/>
                <w:highlight w:val="none"/>
              </w:rPr>
            </w:pPr>
          </w:p>
        </w:tc>
        <w:tc>
          <w:tcPr>
            <w:tcW w:w="1134" w:type="dxa"/>
            <w:vAlign w:val="center"/>
          </w:tcPr>
          <w:p w14:paraId="4E980E38">
            <w:pPr>
              <w:spacing w:line="360" w:lineRule="auto"/>
              <w:ind w:firstLine="420" w:firstLineChars="200"/>
              <w:rPr>
                <w:color w:val="auto"/>
                <w:sz w:val="21"/>
                <w:szCs w:val="22"/>
                <w:highlight w:val="none"/>
              </w:rPr>
            </w:pPr>
          </w:p>
        </w:tc>
        <w:tc>
          <w:tcPr>
            <w:tcW w:w="1559" w:type="dxa"/>
            <w:vAlign w:val="center"/>
          </w:tcPr>
          <w:p w14:paraId="245C9401">
            <w:pPr>
              <w:spacing w:line="360" w:lineRule="auto"/>
              <w:ind w:firstLine="420" w:firstLineChars="200"/>
              <w:rPr>
                <w:color w:val="auto"/>
                <w:sz w:val="21"/>
                <w:szCs w:val="22"/>
                <w:highlight w:val="none"/>
              </w:rPr>
            </w:pPr>
          </w:p>
        </w:tc>
      </w:tr>
    </w:tbl>
    <w:p w14:paraId="743ED6CC">
      <w:pPr>
        <w:rPr>
          <w:color w:val="auto"/>
          <w:sz w:val="21"/>
          <w:szCs w:val="21"/>
          <w:highlight w:val="none"/>
        </w:rPr>
      </w:pPr>
    </w:p>
    <w:p w14:paraId="6A7EC67A">
      <w:pPr>
        <w:rPr>
          <w:color w:val="auto"/>
          <w:sz w:val="21"/>
          <w:szCs w:val="21"/>
          <w:highlight w:val="none"/>
        </w:rPr>
      </w:pPr>
    </w:p>
    <w:p w14:paraId="49B7BF03">
      <w:pPr>
        <w:rPr>
          <w:color w:val="auto"/>
          <w:sz w:val="21"/>
          <w:szCs w:val="21"/>
          <w:highlight w:val="none"/>
        </w:rPr>
      </w:pPr>
    </w:p>
    <w:p w14:paraId="468585AD">
      <w:pPr>
        <w:pStyle w:val="3"/>
        <w:rPr>
          <w:color w:val="auto"/>
          <w:highlight w:val="none"/>
        </w:rPr>
      </w:pPr>
    </w:p>
    <w:p w14:paraId="0F538307">
      <w:pPr>
        <w:rPr>
          <w:color w:val="auto"/>
          <w:sz w:val="21"/>
          <w:szCs w:val="21"/>
          <w:highlight w:val="none"/>
        </w:rPr>
      </w:pPr>
    </w:p>
    <w:p w14:paraId="5B45C187">
      <w:pPr>
        <w:pStyle w:val="29"/>
        <w:rPr>
          <w:color w:val="auto"/>
          <w:sz w:val="21"/>
          <w:szCs w:val="21"/>
          <w:highlight w:val="none"/>
        </w:rPr>
      </w:pPr>
    </w:p>
    <w:p w14:paraId="306040D4">
      <w:pPr>
        <w:pStyle w:val="29"/>
        <w:rPr>
          <w:color w:val="auto"/>
          <w:sz w:val="21"/>
          <w:szCs w:val="21"/>
          <w:highlight w:val="none"/>
        </w:rPr>
      </w:pPr>
    </w:p>
    <w:p w14:paraId="0E2BC9E0">
      <w:pPr>
        <w:pStyle w:val="29"/>
        <w:rPr>
          <w:color w:val="auto"/>
          <w:sz w:val="28"/>
          <w:szCs w:val="21"/>
          <w:highlight w:val="none"/>
        </w:rPr>
      </w:pPr>
    </w:p>
    <w:p w14:paraId="63A0A178">
      <w:pPr>
        <w:pStyle w:val="29"/>
        <w:rPr>
          <w:color w:val="auto"/>
          <w:sz w:val="28"/>
          <w:szCs w:val="21"/>
          <w:highlight w:val="none"/>
        </w:rPr>
      </w:pPr>
    </w:p>
    <w:p w14:paraId="5205AD7B">
      <w:pPr>
        <w:rPr>
          <w:color w:val="auto"/>
          <w:sz w:val="21"/>
          <w:szCs w:val="21"/>
          <w:highlight w:val="none"/>
        </w:rPr>
      </w:pPr>
      <w:r>
        <w:rPr>
          <w:color w:val="auto"/>
          <w:sz w:val="21"/>
          <w:szCs w:val="21"/>
          <w:highlight w:val="none"/>
        </w:rPr>
        <w:t>附表三：劳动力计划表</w:t>
      </w:r>
    </w:p>
    <w:p w14:paraId="1B62AACB">
      <w:pPr>
        <w:ind w:firstLine="7245" w:firstLineChars="3450"/>
        <w:rPr>
          <w:color w:val="auto"/>
          <w:sz w:val="21"/>
          <w:szCs w:val="22"/>
          <w:highlight w:val="none"/>
        </w:rPr>
      </w:pPr>
      <w:r>
        <w:rPr>
          <w:color w:val="auto"/>
          <w:sz w:val="21"/>
          <w:szCs w:val="22"/>
          <w:highlight w:val="none"/>
        </w:rPr>
        <w:t xml:space="preserve">    单位：人</w:t>
      </w:r>
    </w:p>
    <w:tbl>
      <w:tblPr>
        <w:tblStyle w:val="2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431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47A6AA4">
            <w:pPr>
              <w:spacing w:line="360" w:lineRule="auto"/>
              <w:jc w:val="center"/>
              <w:rPr>
                <w:color w:val="auto"/>
                <w:sz w:val="21"/>
                <w:szCs w:val="22"/>
                <w:highlight w:val="none"/>
              </w:rPr>
            </w:pPr>
            <w:r>
              <w:rPr>
                <w:color w:val="auto"/>
                <w:sz w:val="21"/>
                <w:szCs w:val="22"/>
                <w:highlight w:val="none"/>
              </w:rPr>
              <w:t>工种</w:t>
            </w:r>
          </w:p>
        </w:tc>
        <w:tc>
          <w:tcPr>
            <w:tcW w:w="8506" w:type="dxa"/>
            <w:gridSpan w:val="7"/>
            <w:vAlign w:val="center"/>
          </w:tcPr>
          <w:p w14:paraId="31C32F5B">
            <w:pPr>
              <w:spacing w:line="360" w:lineRule="auto"/>
              <w:jc w:val="center"/>
              <w:rPr>
                <w:color w:val="auto"/>
                <w:sz w:val="21"/>
                <w:szCs w:val="22"/>
                <w:highlight w:val="none"/>
              </w:rPr>
            </w:pPr>
            <w:r>
              <w:rPr>
                <w:color w:val="auto"/>
                <w:sz w:val="21"/>
                <w:szCs w:val="22"/>
                <w:highlight w:val="none"/>
              </w:rPr>
              <w:t>按工程施工阶段投入劳动力情况</w:t>
            </w:r>
          </w:p>
        </w:tc>
      </w:tr>
      <w:tr w14:paraId="031B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A94385">
            <w:pPr>
              <w:spacing w:line="360" w:lineRule="auto"/>
              <w:jc w:val="center"/>
              <w:rPr>
                <w:color w:val="auto"/>
                <w:sz w:val="21"/>
                <w:szCs w:val="22"/>
                <w:highlight w:val="none"/>
              </w:rPr>
            </w:pPr>
          </w:p>
        </w:tc>
        <w:tc>
          <w:tcPr>
            <w:tcW w:w="961" w:type="dxa"/>
            <w:vAlign w:val="center"/>
          </w:tcPr>
          <w:p w14:paraId="59328A72">
            <w:pPr>
              <w:spacing w:line="360" w:lineRule="auto"/>
              <w:jc w:val="center"/>
              <w:rPr>
                <w:color w:val="auto"/>
                <w:sz w:val="21"/>
                <w:szCs w:val="22"/>
                <w:highlight w:val="none"/>
              </w:rPr>
            </w:pPr>
          </w:p>
        </w:tc>
        <w:tc>
          <w:tcPr>
            <w:tcW w:w="1257" w:type="dxa"/>
            <w:vAlign w:val="center"/>
          </w:tcPr>
          <w:p w14:paraId="26AE7999">
            <w:pPr>
              <w:spacing w:line="360" w:lineRule="auto"/>
              <w:jc w:val="center"/>
              <w:rPr>
                <w:color w:val="auto"/>
                <w:sz w:val="21"/>
                <w:szCs w:val="22"/>
                <w:highlight w:val="none"/>
              </w:rPr>
            </w:pPr>
          </w:p>
        </w:tc>
        <w:tc>
          <w:tcPr>
            <w:tcW w:w="1258" w:type="dxa"/>
            <w:vAlign w:val="center"/>
          </w:tcPr>
          <w:p w14:paraId="317AB381">
            <w:pPr>
              <w:spacing w:line="360" w:lineRule="auto"/>
              <w:jc w:val="center"/>
              <w:rPr>
                <w:color w:val="auto"/>
                <w:sz w:val="21"/>
                <w:szCs w:val="22"/>
                <w:highlight w:val="none"/>
              </w:rPr>
            </w:pPr>
          </w:p>
        </w:tc>
        <w:tc>
          <w:tcPr>
            <w:tcW w:w="1257" w:type="dxa"/>
            <w:vAlign w:val="center"/>
          </w:tcPr>
          <w:p w14:paraId="2F448A04">
            <w:pPr>
              <w:spacing w:line="360" w:lineRule="auto"/>
              <w:jc w:val="center"/>
              <w:rPr>
                <w:color w:val="auto"/>
                <w:sz w:val="21"/>
                <w:szCs w:val="22"/>
                <w:highlight w:val="none"/>
              </w:rPr>
            </w:pPr>
          </w:p>
        </w:tc>
        <w:tc>
          <w:tcPr>
            <w:tcW w:w="1258" w:type="dxa"/>
            <w:vAlign w:val="center"/>
          </w:tcPr>
          <w:p w14:paraId="4BA726B6">
            <w:pPr>
              <w:spacing w:line="360" w:lineRule="auto"/>
              <w:jc w:val="center"/>
              <w:rPr>
                <w:color w:val="auto"/>
                <w:sz w:val="21"/>
                <w:szCs w:val="22"/>
                <w:highlight w:val="none"/>
              </w:rPr>
            </w:pPr>
          </w:p>
        </w:tc>
        <w:tc>
          <w:tcPr>
            <w:tcW w:w="1257" w:type="dxa"/>
            <w:vAlign w:val="center"/>
          </w:tcPr>
          <w:p w14:paraId="7204285F">
            <w:pPr>
              <w:spacing w:line="360" w:lineRule="auto"/>
              <w:jc w:val="center"/>
              <w:rPr>
                <w:color w:val="auto"/>
                <w:sz w:val="21"/>
                <w:szCs w:val="22"/>
                <w:highlight w:val="none"/>
              </w:rPr>
            </w:pPr>
          </w:p>
        </w:tc>
        <w:tc>
          <w:tcPr>
            <w:tcW w:w="1258" w:type="dxa"/>
            <w:vAlign w:val="center"/>
          </w:tcPr>
          <w:p w14:paraId="39B05231">
            <w:pPr>
              <w:spacing w:line="360" w:lineRule="auto"/>
              <w:jc w:val="center"/>
              <w:rPr>
                <w:color w:val="auto"/>
                <w:sz w:val="21"/>
                <w:szCs w:val="22"/>
                <w:highlight w:val="none"/>
              </w:rPr>
            </w:pPr>
          </w:p>
        </w:tc>
      </w:tr>
      <w:tr w14:paraId="0F58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2931AAB9">
            <w:pPr>
              <w:spacing w:line="360" w:lineRule="auto"/>
              <w:jc w:val="center"/>
              <w:rPr>
                <w:color w:val="auto"/>
                <w:sz w:val="21"/>
                <w:szCs w:val="22"/>
                <w:highlight w:val="none"/>
              </w:rPr>
            </w:pPr>
          </w:p>
        </w:tc>
        <w:tc>
          <w:tcPr>
            <w:tcW w:w="961" w:type="dxa"/>
            <w:vAlign w:val="center"/>
          </w:tcPr>
          <w:p w14:paraId="6B9BB43F">
            <w:pPr>
              <w:spacing w:line="360" w:lineRule="auto"/>
              <w:jc w:val="center"/>
              <w:rPr>
                <w:color w:val="auto"/>
                <w:sz w:val="21"/>
                <w:szCs w:val="22"/>
                <w:highlight w:val="none"/>
              </w:rPr>
            </w:pPr>
          </w:p>
        </w:tc>
        <w:tc>
          <w:tcPr>
            <w:tcW w:w="1257" w:type="dxa"/>
            <w:vAlign w:val="center"/>
          </w:tcPr>
          <w:p w14:paraId="6EA40670">
            <w:pPr>
              <w:spacing w:line="360" w:lineRule="auto"/>
              <w:jc w:val="center"/>
              <w:rPr>
                <w:color w:val="auto"/>
                <w:sz w:val="21"/>
                <w:szCs w:val="22"/>
                <w:highlight w:val="none"/>
              </w:rPr>
            </w:pPr>
          </w:p>
        </w:tc>
        <w:tc>
          <w:tcPr>
            <w:tcW w:w="1258" w:type="dxa"/>
            <w:vAlign w:val="center"/>
          </w:tcPr>
          <w:p w14:paraId="0DFBF9CA">
            <w:pPr>
              <w:spacing w:line="360" w:lineRule="auto"/>
              <w:jc w:val="center"/>
              <w:rPr>
                <w:color w:val="auto"/>
                <w:sz w:val="21"/>
                <w:szCs w:val="22"/>
                <w:highlight w:val="none"/>
              </w:rPr>
            </w:pPr>
          </w:p>
        </w:tc>
        <w:tc>
          <w:tcPr>
            <w:tcW w:w="1257" w:type="dxa"/>
            <w:vAlign w:val="center"/>
          </w:tcPr>
          <w:p w14:paraId="397D0513">
            <w:pPr>
              <w:spacing w:line="360" w:lineRule="auto"/>
              <w:jc w:val="center"/>
              <w:rPr>
                <w:color w:val="auto"/>
                <w:sz w:val="21"/>
                <w:szCs w:val="22"/>
                <w:highlight w:val="none"/>
              </w:rPr>
            </w:pPr>
          </w:p>
        </w:tc>
        <w:tc>
          <w:tcPr>
            <w:tcW w:w="1258" w:type="dxa"/>
            <w:vAlign w:val="center"/>
          </w:tcPr>
          <w:p w14:paraId="180FFBCC">
            <w:pPr>
              <w:spacing w:line="360" w:lineRule="auto"/>
              <w:jc w:val="center"/>
              <w:rPr>
                <w:color w:val="auto"/>
                <w:sz w:val="21"/>
                <w:szCs w:val="22"/>
                <w:highlight w:val="none"/>
              </w:rPr>
            </w:pPr>
          </w:p>
        </w:tc>
        <w:tc>
          <w:tcPr>
            <w:tcW w:w="1257" w:type="dxa"/>
            <w:vAlign w:val="center"/>
          </w:tcPr>
          <w:p w14:paraId="134B9336">
            <w:pPr>
              <w:spacing w:line="360" w:lineRule="auto"/>
              <w:jc w:val="center"/>
              <w:rPr>
                <w:color w:val="auto"/>
                <w:sz w:val="21"/>
                <w:szCs w:val="22"/>
                <w:highlight w:val="none"/>
              </w:rPr>
            </w:pPr>
          </w:p>
        </w:tc>
        <w:tc>
          <w:tcPr>
            <w:tcW w:w="1258" w:type="dxa"/>
            <w:vAlign w:val="center"/>
          </w:tcPr>
          <w:p w14:paraId="41C46533">
            <w:pPr>
              <w:spacing w:line="360" w:lineRule="auto"/>
              <w:jc w:val="center"/>
              <w:rPr>
                <w:color w:val="auto"/>
                <w:sz w:val="21"/>
                <w:szCs w:val="22"/>
                <w:highlight w:val="none"/>
              </w:rPr>
            </w:pPr>
          </w:p>
        </w:tc>
      </w:tr>
      <w:tr w14:paraId="5927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8DECCE6">
            <w:pPr>
              <w:spacing w:line="360" w:lineRule="auto"/>
              <w:jc w:val="center"/>
              <w:rPr>
                <w:color w:val="auto"/>
                <w:sz w:val="21"/>
                <w:szCs w:val="22"/>
                <w:highlight w:val="none"/>
              </w:rPr>
            </w:pPr>
          </w:p>
        </w:tc>
        <w:tc>
          <w:tcPr>
            <w:tcW w:w="961" w:type="dxa"/>
            <w:vAlign w:val="center"/>
          </w:tcPr>
          <w:p w14:paraId="0CB56247">
            <w:pPr>
              <w:spacing w:line="360" w:lineRule="auto"/>
              <w:jc w:val="center"/>
              <w:rPr>
                <w:color w:val="auto"/>
                <w:sz w:val="21"/>
                <w:szCs w:val="22"/>
                <w:highlight w:val="none"/>
              </w:rPr>
            </w:pPr>
          </w:p>
        </w:tc>
        <w:tc>
          <w:tcPr>
            <w:tcW w:w="1257" w:type="dxa"/>
            <w:vAlign w:val="center"/>
          </w:tcPr>
          <w:p w14:paraId="66392006">
            <w:pPr>
              <w:spacing w:line="360" w:lineRule="auto"/>
              <w:jc w:val="center"/>
              <w:rPr>
                <w:color w:val="auto"/>
                <w:sz w:val="21"/>
                <w:szCs w:val="22"/>
                <w:highlight w:val="none"/>
              </w:rPr>
            </w:pPr>
          </w:p>
        </w:tc>
        <w:tc>
          <w:tcPr>
            <w:tcW w:w="1258" w:type="dxa"/>
            <w:vAlign w:val="center"/>
          </w:tcPr>
          <w:p w14:paraId="6D9094C0">
            <w:pPr>
              <w:spacing w:line="360" w:lineRule="auto"/>
              <w:jc w:val="center"/>
              <w:rPr>
                <w:color w:val="auto"/>
                <w:sz w:val="21"/>
                <w:szCs w:val="22"/>
                <w:highlight w:val="none"/>
              </w:rPr>
            </w:pPr>
          </w:p>
        </w:tc>
        <w:tc>
          <w:tcPr>
            <w:tcW w:w="1257" w:type="dxa"/>
            <w:vAlign w:val="center"/>
          </w:tcPr>
          <w:p w14:paraId="00A052A5">
            <w:pPr>
              <w:spacing w:line="360" w:lineRule="auto"/>
              <w:jc w:val="center"/>
              <w:rPr>
                <w:color w:val="auto"/>
                <w:sz w:val="21"/>
                <w:szCs w:val="22"/>
                <w:highlight w:val="none"/>
              </w:rPr>
            </w:pPr>
          </w:p>
        </w:tc>
        <w:tc>
          <w:tcPr>
            <w:tcW w:w="1258" w:type="dxa"/>
            <w:vAlign w:val="center"/>
          </w:tcPr>
          <w:p w14:paraId="3FD359CA">
            <w:pPr>
              <w:spacing w:line="360" w:lineRule="auto"/>
              <w:jc w:val="center"/>
              <w:rPr>
                <w:color w:val="auto"/>
                <w:sz w:val="21"/>
                <w:szCs w:val="22"/>
                <w:highlight w:val="none"/>
              </w:rPr>
            </w:pPr>
          </w:p>
        </w:tc>
        <w:tc>
          <w:tcPr>
            <w:tcW w:w="1257" w:type="dxa"/>
            <w:vAlign w:val="center"/>
          </w:tcPr>
          <w:p w14:paraId="20E61264">
            <w:pPr>
              <w:spacing w:line="360" w:lineRule="auto"/>
              <w:jc w:val="center"/>
              <w:rPr>
                <w:color w:val="auto"/>
                <w:sz w:val="21"/>
                <w:szCs w:val="22"/>
                <w:highlight w:val="none"/>
              </w:rPr>
            </w:pPr>
          </w:p>
        </w:tc>
        <w:tc>
          <w:tcPr>
            <w:tcW w:w="1258" w:type="dxa"/>
            <w:vAlign w:val="center"/>
          </w:tcPr>
          <w:p w14:paraId="239B20A3">
            <w:pPr>
              <w:spacing w:line="360" w:lineRule="auto"/>
              <w:jc w:val="center"/>
              <w:rPr>
                <w:color w:val="auto"/>
                <w:sz w:val="21"/>
                <w:szCs w:val="22"/>
                <w:highlight w:val="none"/>
              </w:rPr>
            </w:pPr>
          </w:p>
        </w:tc>
      </w:tr>
      <w:tr w14:paraId="0D09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98D4E33">
            <w:pPr>
              <w:spacing w:line="360" w:lineRule="auto"/>
              <w:jc w:val="center"/>
              <w:rPr>
                <w:color w:val="auto"/>
                <w:sz w:val="21"/>
                <w:szCs w:val="22"/>
                <w:highlight w:val="none"/>
              </w:rPr>
            </w:pPr>
          </w:p>
        </w:tc>
        <w:tc>
          <w:tcPr>
            <w:tcW w:w="961" w:type="dxa"/>
            <w:vAlign w:val="center"/>
          </w:tcPr>
          <w:p w14:paraId="764CEDB6">
            <w:pPr>
              <w:spacing w:line="360" w:lineRule="auto"/>
              <w:jc w:val="center"/>
              <w:rPr>
                <w:color w:val="auto"/>
                <w:sz w:val="21"/>
                <w:szCs w:val="22"/>
                <w:highlight w:val="none"/>
              </w:rPr>
            </w:pPr>
          </w:p>
        </w:tc>
        <w:tc>
          <w:tcPr>
            <w:tcW w:w="1257" w:type="dxa"/>
            <w:vAlign w:val="center"/>
          </w:tcPr>
          <w:p w14:paraId="3C50A56D">
            <w:pPr>
              <w:spacing w:line="360" w:lineRule="auto"/>
              <w:jc w:val="center"/>
              <w:rPr>
                <w:color w:val="auto"/>
                <w:sz w:val="21"/>
                <w:szCs w:val="22"/>
                <w:highlight w:val="none"/>
              </w:rPr>
            </w:pPr>
          </w:p>
        </w:tc>
        <w:tc>
          <w:tcPr>
            <w:tcW w:w="1258" w:type="dxa"/>
            <w:vAlign w:val="center"/>
          </w:tcPr>
          <w:p w14:paraId="70BE349D">
            <w:pPr>
              <w:spacing w:line="360" w:lineRule="auto"/>
              <w:jc w:val="center"/>
              <w:rPr>
                <w:color w:val="auto"/>
                <w:sz w:val="21"/>
                <w:szCs w:val="22"/>
                <w:highlight w:val="none"/>
              </w:rPr>
            </w:pPr>
          </w:p>
        </w:tc>
        <w:tc>
          <w:tcPr>
            <w:tcW w:w="1257" w:type="dxa"/>
            <w:vAlign w:val="center"/>
          </w:tcPr>
          <w:p w14:paraId="3FD82D0F">
            <w:pPr>
              <w:spacing w:line="360" w:lineRule="auto"/>
              <w:jc w:val="center"/>
              <w:rPr>
                <w:color w:val="auto"/>
                <w:sz w:val="21"/>
                <w:szCs w:val="22"/>
                <w:highlight w:val="none"/>
              </w:rPr>
            </w:pPr>
          </w:p>
        </w:tc>
        <w:tc>
          <w:tcPr>
            <w:tcW w:w="1258" w:type="dxa"/>
            <w:vAlign w:val="center"/>
          </w:tcPr>
          <w:p w14:paraId="21CF4871">
            <w:pPr>
              <w:spacing w:line="360" w:lineRule="auto"/>
              <w:jc w:val="center"/>
              <w:rPr>
                <w:color w:val="auto"/>
                <w:sz w:val="21"/>
                <w:szCs w:val="22"/>
                <w:highlight w:val="none"/>
              </w:rPr>
            </w:pPr>
          </w:p>
        </w:tc>
        <w:tc>
          <w:tcPr>
            <w:tcW w:w="1257" w:type="dxa"/>
            <w:vAlign w:val="center"/>
          </w:tcPr>
          <w:p w14:paraId="6446F48D">
            <w:pPr>
              <w:spacing w:line="360" w:lineRule="auto"/>
              <w:jc w:val="center"/>
              <w:rPr>
                <w:color w:val="auto"/>
                <w:sz w:val="21"/>
                <w:szCs w:val="22"/>
                <w:highlight w:val="none"/>
              </w:rPr>
            </w:pPr>
          </w:p>
        </w:tc>
        <w:tc>
          <w:tcPr>
            <w:tcW w:w="1258" w:type="dxa"/>
            <w:vAlign w:val="center"/>
          </w:tcPr>
          <w:p w14:paraId="4C0D344A">
            <w:pPr>
              <w:spacing w:line="360" w:lineRule="auto"/>
              <w:jc w:val="center"/>
              <w:rPr>
                <w:color w:val="auto"/>
                <w:sz w:val="21"/>
                <w:szCs w:val="22"/>
                <w:highlight w:val="none"/>
              </w:rPr>
            </w:pPr>
          </w:p>
        </w:tc>
      </w:tr>
      <w:tr w14:paraId="5182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FF9E4F1">
            <w:pPr>
              <w:spacing w:line="360" w:lineRule="auto"/>
              <w:jc w:val="center"/>
              <w:rPr>
                <w:color w:val="auto"/>
                <w:sz w:val="21"/>
                <w:szCs w:val="22"/>
                <w:highlight w:val="none"/>
              </w:rPr>
            </w:pPr>
          </w:p>
        </w:tc>
        <w:tc>
          <w:tcPr>
            <w:tcW w:w="961" w:type="dxa"/>
            <w:vAlign w:val="center"/>
          </w:tcPr>
          <w:p w14:paraId="0AA624F8">
            <w:pPr>
              <w:spacing w:line="360" w:lineRule="auto"/>
              <w:jc w:val="center"/>
              <w:rPr>
                <w:color w:val="auto"/>
                <w:sz w:val="21"/>
                <w:szCs w:val="22"/>
                <w:highlight w:val="none"/>
              </w:rPr>
            </w:pPr>
          </w:p>
        </w:tc>
        <w:tc>
          <w:tcPr>
            <w:tcW w:w="1257" w:type="dxa"/>
            <w:vAlign w:val="center"/>
          </w:tcPr>
          <w:p w14:paraId="79632510">
            <w:pPr>
              <w:spacing w:line="360" w:lineRule="auto"/>
              <w:jc w:val="center"/>
              <w:rPr>
                <w:color w:val="auto"/>
                <w:sz w:val="21"/>
                <w:szCs w:val="22"/>
                <w:highlight w:val="none"/>
              </w:rPr>
            </w:pPr>
          </w:p>
        </w:tc>
        <w:tc>
          <w:tcPr>
            <w:tcW w:w="1258" w:type="dxa"/>
            <w:vAlign w:val="center"/>
          </w:tcPr>
          <w:p w14:paraId="7F79EFAA">
            <w:pPr>
              <w:spacing w:line="360" w:lineRule="auto"/>
              <w:jc w:val="center"/>
              <w:rPr>
                <w:color w:val="auto"/>
                <w:sz w:val="21"/>
                <w:szCs w:val="22"/>
                <w:highlight w:val="none"/>
              </w:rPr>
            </w:pPr>
          </w:p>
        </w:tc>
        <w:tc>
          <w:tcPr>
            <w:tcW w:w="1257" w:type="dxa"/>
            <w:vAlign w:val="center"/>
          </w:tcPr>
          <w:p w14:paraId="4F8B6098">
            <w:pPr>
              <w:spacing w:line="360" w:lineRule="auto"/>
              <w:jc w:val="center"/>
              <w:rPr>
                <w:color w:val="auto"/>
                <w:sz w:val="21"/>
                <w:szCs w:val="22"/>
                <w:highlight w:val="none"/>
              </w:rPr>
            </w:pPr>
          </w:p>
        </w:tc>
        <w:tc>
          <w:tcPr>
            <w:tcW w:w="1258" w:type="dxa"/>
            <w:vAlign w:val="center"/>
          </w:tcPr>
          <w:p w14:paraId="26CD0B80">
            <w:pPr>
              <w:spacing w:line="360" w:lineRule="auto"/>
              <w:jc w:val="center"/>
              <w:rPr>
                <w:color w:val="auto"/>
                <w:sz w:val="21"/>
                <w:szCs w:val="22"/>
                <w:highlight w:val="none"/>
              </w:rPr>
            </w:pPr>
          </w:p>
        </w:tc>
        <w:tc>
          <w:tcPr>
            <w:tcW w:w="1257" w:type="dxa"/>
            <w:vAlign w:val="center"/>
          </w:tcPr>
          <w:p w14:paraId="5B9044F0">
            <w:pPr>
              <w:spacing w:line="360" w:lineRule="auto"/>
              <w:jc w:val="center"/>
              <w:rPr>
                <w:color w:val="auto"/>
                <w:sz w:val="21"/>
                <w:szCs w:val="22"/>
                <w:highlight w:val="none"/>
              </w:rPr>
            </w:pPr>
          </w:p>
        </w:tc>
        <w:tc>
          <w:tcPr>
            <w:tcW w:w="1258" w:type="dxa"/>
            <w:vAlign w:val="center"/>
          </w:tcPr>
          <w:p w14:paraId="4C4DFECF">
            <w:pPr>
              <w:spacing w:line="360" w:lineRule="auto"/>
              <w:jc w:val="center"/>
              <w:rPr>
                <w:color w:val="auto"/>
                <w:sz w:val="21"/>
                <w:szCs w:val="22"/>
                <w:highlight w:val="none"/>
              </w:rPr>
            </w:pPr>
          </w:p>
        </w:tc>
      </w:tr>
    </w:tbl>
    <w:p w14:paraId="2117CA87">
      <w:pPr>
        <w:rPr>
          <w:color w:val="auto"/>
          <w:sz w:val="21"/>
          <w:szCs w:val="21"/>
          <w:highlight w:val="none"/>
        </w:rPr>
      </w:pPr>
    </w:p>
    <w:p w14:paraId="5578F3BF">
      <w:pPr>
        <w:rPr>
          <w:b/>
          <w:color w:val="auto"/>
          <w:sz w:val="21"/>
          <w:szCs w:val="21"/>
          <w:highlight w:val="none"/>
        </w:rPr>
      </w:pPr>
    </w:p>
    <w:p w14:paraId="08DF087A">
      <w:pP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F1F2C3C">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342321AD">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0FD81F">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8F4321F">
      <w:pPr>
        <w:rPr>
          <w:color w:val="auto"/>
          <w:sz w:val="21"/>
          <w:szCs w:val="21"/>
          <w:highlight w:val="none"/>
        </w:rPr>
      </w:pPr>
    </w:p>
    <w:p w14:paraId="604D3300">
      <w:pPr>
        <w:rPr>
          <w:color w:val="auto"/>
          <w:sz w:val="21"/>
          <w:szCs w:val="21"/>
          <w:highlight w:val="none"/>
        </w:rPr>
      </w:pPr>
      <w:r>
        <w:rPr>
          <w:color w:val="auto"/>
          <w:sz w:val="21"/>
          <w:szCs w:val="21"/>
          <w:highlight w:val="none"/>
        </w:rPr>
        <w:t>附表五：施工总平面图</w:t>
      </w:r>
    </w:p>
    <w:p w14:paraId="3D817ECC">
      <w:pP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5C5328E1">
      <w:pPr>
        <w:rPr>
          <w:color w:val="auto"/>
          <w:sz w:val="21"/>
          <w:szCs w:val="21"/>
          <w:highlight w:val="none"/>
        </w:rPr>
      </w:pPr>
    </w:p>
    <w:p w14:paraId="04F6B04C">
      <w:pPr>
        <w:rPr>
          <w:color w:val="auto"/>
          <w:sz w:val="21"/>
          <w:szCs w:val="21"/>
          <w:highlight w:val="none"/>
        </w:rPr>
      </w:pPr>
    </w:p>
    <w:p w14:paraId="50AA490D">
      <w:pPr>
        <w:rPr>
          <w:color w:val="auto"/>
          <w:sz w:val="21"/>
          <w:szCs w:val="21"/>
          <w:highlight w:val="none"/>
        </w:rPr>
      </w:pPr>
      <w:r>
        <w:rPr>
          <w:color w:val="auto"/>
          <w:sz w:val="21"/>
          <w:szCs w:val="21"/>
          <w:highlight w:val="none"/>
        </w:rPr>
        <w:t>附表六：临时用地表</w:t>
      </w:r>
    </w:p>
    <w:tbl>
      <w:tblPr>
        <w:tblStyle w:val="2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C86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1A6B97C6">
            <w:pPr>
              <w:jc w:val="center"/>
              <w:rPr>
                <w:color w:val="auto"/>
                <w:sz w:val="21"/>
                <w:szCs w:val="21"/>
                <w:highlight w:val="none"/>
              </w:rPr>
            </w:pPr>
            <w:r>
              <w:rPr>
                <w:color w:val="auto"/>
                <w:sz w:val="21"/>
                <w:szCs w:val="22"/>
                <w:highlight w:val="none"/>
              </w:rPr>
              <w:t>用途</w:t>
            </w:r>
          </w:p>
        </w:tc>
        <w:tc>
          <w:tcPr>
            <w:tcW w:w="2357" w:type="dxa"/>
            <w:vAlign w:val="center"/>
          </w:tcPr>
          <w:p w14:paraId="5E7F5F8A">
            <w:pPr>
              <w:jc w:val="center"/>
              <w:rPr>
                <w:color w:val="auto"/>
                <w:sz w:val="21"/>
                <w:szCs w:val="21"/>
                <w:highlight w:val="none"/>
              </w:rPr>
            </w:pPr>
            <w:r>
              <w:rPr>
                <w:color w:val="auto"/>
                <w:sz w:val="21"/>
                <w:szCs w:val="22"/>
                <w:highlight w:val="none"/>
              </w:rPr>
              <w:t>面积（平方米）</w:t>
            </w:r>
          </w:p>
        </w:tc>
        <w:tc>
          <w:tcPr>
            <w:tcW w:w="2356" w:type="dxa"/>
            <w:vAlign w:val="center"/>
          </w:tcPr>
          <w:p w14:paraId="4F385351">
            <w:pPr>
              <w:jc w:val="center"/>
              <w:rPr>
                <w:color w:val="auto"/>
                <w:sz w:val="21"/>
                <w:szCs w:val="21"/>
                <w:highlight w:val="none"/>
              </w:rPr>
            </w:pPr>
            <w:r>
              <w:rPr>
                <w:color w:val="auto"/>
                <w:sz w:val="21"/>
                <w:szCs w:val="22"/>
                <w:highlight w:val="none"/>
              </w:rPr>
              <w:t>位置</w:t>
            </w:r>
          </w:p>
        </w:tc>
        <w:tc>
          <w:tcPr>
            <w:tcW w:w="2357" w:type="dxa"/>
            <w:vAlign w:val="center"/>
          </w:tcPr>
          <w:p w14:paraId="59316C1C">
            <w:pPr>
              <w:jc w:val="center"/>
              <w:rPr>
                <w:color w:val="auto"/>
                <w:sz w:val="21"/>
                <w:szCs w:val="21"/>
                <w:highlight w:val="none"/>
              </w:rPr>
            </w:pPr>
            <w:r>
              <w:rPr>
                <w:color w:val="auto"/>
                <w:sz w:val="21"/>
                <w:szCs w:val="22"/>
                <w:highlight w:val="none"/>
              </w:rPr>
              <w:t>需用时间</w:t>
            </w:r>
          </w:p>
        </w:tc>
      </w:tr>
      <w:tr w14:paraId="491F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68C0932">
            <w:pPr>
              <w:rPr>
                <w:color w:val="auto"/>
                <w:sz w:val="21"/>
                <w:szCs w:val="21"/>
                <w:highlight w:val="none"/>
              </w:rPr>
            </w:pPr>
          </w:p>
        </w:tc>
        <w:tc>
          <w:tcPr>
            <w:tcW w:w="2357" w:type="dxa"/>
          </w:tcPr>
          <w:p w14:paraId="4D8AEA7A">
            <w:pPr>
              <w:rPr>
                <w:color w:val="auto"/>
                <w:sz w:val="21"/>
                <w:szCs w:val="21"/>
                <w:highlight w:val="none"/>
              </w:rPr>
            </w:pPr>
          </w:p>
        </w:tc>
        <w:tc>
          <w:tcPr>
            <w:tcW w:w="2356" w:type="dxa"/>
          </w:tcPr>
          <w:p w14:paraId="4BCE3557">
            <w:pPr>
              <w:rPr>
                <w:color w:val="auto"/>
                <w:sz w:val="21"/>
                <w:szCs w:val="21"/>
                <w:highlight w:val="none"/>
              </w:rPr>
            </w:pPr>
          </w:p>
        </w:tc>
        <w:tc>
          <w:tcPr>
            <w:tcW w:w="2357" w:type="dxa"/>
          </w:tcPr>
          <w:p w14:paraId="6EEE07EB">
            <w:pPr>
              <w:rPr>
                <w:color w:val="auto"/>
                <w:sz w:val="21"/>
                <w:szCs w:val="21"/>
                <w:highlight w:val="none"/>
              </w:rPr>
            </w:pPr>
          </w:p>
        </w:tc>
      </w:tr>
      <w:tr w14:paraId="0341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A4B2732">
            <w:pPr>
              <w:rPr>
                <w:color w:val="auto"/>
                <w:sz w:val="21"/>
                <w:szCs w:val="21"/>
                <w:highlight w:val="none"/>
              </w:rPr>
            </w:pPr>
          </w:p>
        </w:tc>
        <w:tc>
          <w:tcPr>
            <w:tcW w:w="2357" w:type="dxa"/>
          </w:tcPr>
          <w:p w14:paraId="627811B1">
            <w:pPr>
              <w:rPr>
                <w:color w:val="auto"/>
                <w:sz w:val="21"/>
                <w:szCs w:val="21"/>
                <w:highlight w:val="none"/>
              </w:rPr>
            </w:pPr>
          </w:p>
        </w:tc>
        <w:tc>
          <w:tcPr>
            <w:tcW w:w="2356" w:type="dxa"/>
          </w:tcPr>
          <w:p w14:paraId="4FC3F3CF">
            <w:pPr>
              <w:rPr>
                <w:color w:val="auto"/>
                <w:sz w:val="21"/>
                <w:szCs w:val="21"/>
                <w:highlight w:val="none"/>
              </w:rPr>
            </w:pPr>
          </w:p>
        </w:tc>
        <w:tc>
          <w:tcPr>
            <w:tcW w:w="2357" w:type="dxa"/>
          </w:tcPr>
          <w:p w14:paraId="1ED742C5">
            <w:pPr>
              <w:rPr>
                <w:color w:val="auto"/>
                <w:sz w:val="21"/>
                <w:szCs w:val="21"/>
                <w:highlight w:val="none"/>
              </w:rPr>
            </w:pPr>
          </w:p>
        </w:tc>
      </w:tr>
      <w:tr w14:paraId="04F1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5AAE479">
            <w:pPr>
              <w:rPr>
                <w:color w:val="auto"/>
                <w:sz w:val="21"/>
                <w:szCs w:val="21"/>
                <w:highlight w:val="none"/>
              </w:rPr>
            </w:pPr>
          </w:p>
        </w:tc>
        <w:tc>
          <w:tcPr>
            <w:tcW w:w="2357" w:type="dxa"/>
          </w:tcPr>
          <w:p w14:paraId="390D3298">
            <w:pPr>
              <w:rPr>
                <w:color w:val="auto"/>
                <w:sz w:val="21"/>
                <w:szCs w:val="21"/>
                <w:highlight w:val="none"/>
              </w:rPr>
            </w:pPr>
          </w:p>
        </w:tc>
        <w:tc>
          <w:tcPr>
            <w:tcW w:w="2356" w:type="dxa"/>
          </w:tcPr>
          <w:p w14:paraId="58BB328B">
            <w:pPr>
              <w:rPr>
                <w:color w:val="auto"/>
                <w:sz w:val="21"/>
                <w:szCs w:val="21"/>
                <w:highlight w:val="none"/>
              </w:rPr>
            </w:pPr>
          </w:p>
        </w:tc>
        <w:tc>
          <w:tcPr>
            <w:tcW w:w="2357" w:type="dxa"/>
          </w:tcPr>
          <w:p w14:paraId="5ED3AB8D">
            <w:pPr>
              <w:rPr>
                <w:color w:val="auto"/>
                <w:sz w:val="21"/>
                <w:szCs w:val="21"/>
                <w:highlight w:val="none"/>
              </w:rPr>
            </w:pPr>
          </w:p>
        </w:tc>
      </w:tr>
      <w:tr w14:paraId="211A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F68D6E8">
            <w:pPr>
              <w:rPr>
                <w:color w:val="auto"/>
                <w:sz w:val="21"/>
                <w:szCs w:val="21"/>
                <w:highlight w:val="none"/>
              </w:rPr>
            </w:pPr>
          </w:p>
        </w:tc>
        <w:tc>
          <w:tcPr>
            <w:tcW w:w="2357" w:type="dxa"/>
          </w:tcPr>
          <w:p w14:paraId="0112C0A2">
            <w:pPr>
              <w:rPr>
                <w:color w:val="auto"/>
                <w:sz w:val="21"/>
                <w:szCs w:val="21"/>
                <w:highlight w:val="none"/>
              </w:rPr>
            </w:pPr>
          </w:p>
        </w:tc>
        <w:tc>
          <w:tcPr>
            <w:tcW w:w="2356" w:type="dxa"/>
          </w:tcPr>
          <w:p w14:paraId="2D8624EC">
            <w:pPr>
              <w:rPr>
                <w:color w:val="auto"/>
                <w:sz w:val="21"/>
                <w:szCs w:val="21"/>
                <w:highlight w:val="none"/>
              </w:rPr>
            </w:pPr>
          </w:p>
        </w:tc>
        <w:tc>
          <w:tcPr>
            <w:tcW w:w="2357" w:type="dxa"/>
          </w:tcPr>
          <w:p w14:paraId="028A8886">
            <w:pPr>
              <w:rPr>
                <w:color w:val="auto"/>
                <w:sz w:val="21"/>
                <w:szCs w:val="21"/>
                <w:highlight w:val="none"/>
              </w:rPr>
            </w:pPr>
          </w:p>
        </w:tc>
      </w:tr>
    </w:tbl>
    <w:p w14:paraId="2888EC28">
      <w:pPr>
        <w:rPr>
          <w:color w:val="auto"/>
          <w:sz w:val="21"/>
          <w:szCs w:val="21"/>
          <w:highlight w:val="none"/>
        </w:rPr>
      </w:pPr>
    </w:p>
    <w:p w14:paraId="66C9B412">
      <w:pP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66C737AD">
      <w:pPr>
        <w:pStyle w:val="36"/>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02C0A8CD">
      <w:pPr>
        <w:pStyle w:val="36"/>
        <w:jc w:val="center"/>
        <w:rPr>
          <w:b/>
          <w:color w:val="auto"/>
          <w:sz w:val="28"/>
          <w:szCs w:val="28"/>
          <w:highlight w:val="none"/>
        </w:rPr>
      </w:pPr>
      <w:bookmarkStart w:id="110" w:name="_Toc173579005"/>
      <w:bookmarkStart w:id="111" w:name="_Toc153274947"/>
      <w:bookmarkStart w:id="112" w:name="_Toc251052184"/>
      <w:bookmarkStart w:id="113" w:name="_Toc172364025"/>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10"/>
      <w:bookmarkEnd w:id="111"/>
      <w:bookmarkEnd w:id="112"/>
      <w:bookmarkEnd w:id="113"/>
    </w:p>
    <w:p w14:paraId="7BB296C2">
      <w:pPr>
        <w:pStyle w:val="36"/>
        <w:rPr>
          <w:color w:val="auto"/>
          <w:sz w:val="22"/>
          <w:szCs w:val="22"/>
          <w:highlight w:val="none"/>
          <w:u w:val="single"/>
        </w:rPr>
      </w:pPr>
    </w:p>
    <w:p w14:paraId="16D0E2AE">
      <w:pPr>
        <w:pStyle w:val="36"/>
        <w:rPr>
          <w:color w:val="auto"/>
          <w:sz w:val="22"/>
          <w:szCs w:val="22"/>
          <w:highlight w:val="none"/>
        </w:rPr>
      </w:pPr>
      <w:bookmarkStart w:id="114"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 </w:t>
      </w:r>
      <w:bookmarkEnd w:id="114"/>
    </w:p>
    <w:tbl>
      <w:tblPr>
        <w:tblStyle w:val="2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7B26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21CF8999">
            <w:pPr>
              <w:ind w:left="223" w:hanging="222" w:hangingChars="106"/>
              <w:jc w:val="center"/>
              <w:rPr>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17B24FD6">
            <w:pPr>
              <w:ind w:left="223" w:hanging="222" w:hangingChars="106"/>
              <w:jc w:val="center"/>
              <w:rPr>
                <w:color w:val="auto"/>
                <w:sz w:val="21"/>
                <w:szCs w:val="21"/>
                <w:highlight w:val="none"/>
              </w:rPr>
            </w:pPr>
            <w:bookmarkStart w:id="115" w:name="_Toc251052187"/>
            <w:r>
              <w:rPr>
                <w:color w:val="auto"/>
                <w:sz w:val="21"/>
                <w:szCs w:val="21"/>
                <w:highlight w:val="none"/>
              </w:rPr>
              <w:t>姓名</w:t>
            </w:r>
            <w:bookmarkEnd w:id="115"/>
          </w:p>
        </w:tc>
        <w:tc>
          <w:tcPr>
            <w:tcW w:w="816" w:type="dxa"/>
            <w:vMerge w:val="restart"/>
            <w:vAlign w:val="center"/>
          </w:tcPr>
          <w:p w14:paraId="32C8E276">
            <w:pPr>
              <w:ind w:left="223" w:hanging="222" w:hangingChars="106"/>
              <w:jc w:val="center"/>
              <w:rPr>
                <w:color w:val="auto"/>
                <w:sz w:val="21"/>
                <w:szCs w:val="21"/>
                <w:highlight w:val="none"/>
              </w:rPr>
            </w:pPr>
            <w:bookmarkStart w:id="116" w:name="_Toc251052188"/>
            <w:r>
              <w:rPr>
                <w:color w:val="auto"/>
                <w:sz w:val="21"/>
                <w:szCs w:val="21"/>
                <w:highlight w:val="none"/>
              </w:rPr>
              <w:t>职称</w:t>
            </w:r>
            <w:bookmarkEnd w:id="116"/>
          </w:p>
        </w:tc>
        <w:tc>
          <w:tcPr>
            <w:tcW w:w="4592" w:type="dxa"/>
            <w:gridSpan w:val="4"/>
            <w:vAlign w:val="center"/>
          </w:tcPr>
          <w:p w14:paraId="36768A60">
            <w:pPr>
              <w:ind w:left="223" w:hanging="222" w:hangingChars="106"/>
              <w:jc w:val="center"/>
              <w:rPr>
                <w:color w:val="auto"/>
                <w:sz w:val="21"/>
                <w:szCs w:val="21"/>
                <w:highlight w:val="none"/>
              </w:rPr>
            </w:pPr>
            <w:bookmarkStart w:id="117" w:name="_Toc251052189"/>
            <w:r>
              <w:rPr>
                <w:color w:val="auto"/>
                <w:sz w:val="21"/>
                <w:szCs w:val="21"/>
                <w:highlight w:val="none"/>
              </w:rPr>
              <w:t>执业或职业资格证明</w:t>
            </w:r>
            <w:bookmarkEnd w:id="117"/>
          </w:p>
        </w:tc>
        <w:tc>
          <w:tcPr>
            <w:tcW w:w="2126" w:type="dxa"/>
            <w:gridSpan w:val="2"/>
            <w:vAlign w:val="center"/>
          </w:tcPr>
          <w:p w14:paraId="5243FB92">
            <w:pPr>
              <w:ind w:left="223" w:hanging="222" w:hangingChars="106"/>
              <w:jc w:val="center"/>
              <w:rPr>
                <w:color w:val="auto"/>
                <w:sz w:val="21"/>
                <w:szCs w:val="21"/>
                <w:highlight w:val="none"/>
              </w:rPr>
            </w:pPr>
            <w:bookmarkStart w:id="118" w:name="_Toc251052190"/>
            <w:r>
              <w:rPr>
                <w:color w:val="auto"/>
                <w:sz w:val="21"/>
                <w:szCs w:val="21"/>
                <w:highlight w:val="none"/>
              </w:rPr>
              <w:t>承担完工</w:t>
            </w:r>
            <w:bookmarkEnd w:id="118"/>
            <w:bookmarkStart w:id="119" w:name="_Toc251052191"/>
            <w:r>
              <w:rPr>
                <w:color w:val="auto"/>
                <w:sz w:val="21"/>
                <w:szCs w:val="21"/>
                <w:highlight w:val="none"/>
              </w:rPr>
              <w:t>工程情况</w:t>
            </w:r>
            <w:bookmarkEnd w:id="119"/>
          </w:p>
        </w:tc>
      </w:tr>
      <w:tr w14:paraId="1371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57BD1E5F">
            <w:pPr>
              <w:ind w:left="223" w:hanging="222" w:hangingChars="106"/>
              <w:jc w:val="center"/>
              <w:rPr>
                <w:color w:val="auto"/>
                <w:sz w:val="21"/>
                <w:szCs w:val="21"/>
                <w:highlight w:val="none"/>
              </w:rPr>
            </w:pPr>
          </w:p>
        </w:tc>
        <w:tc>
          <w:tcPr>
            <w:tcW w:w="829" w:type="dxa"/>
            <w:vMerge w:val="continue"/>
            <w:vAlign w:val="center"/>
          </w:tcPr>
          <w:p w14:paraId="6B9A8A68">
            <w:pPr>
              <w:ind w:left="223" w:hanging="222" w:hangingChars="106"/>
              <w:jc w:val="center"/>
              <w:rPr>
                <w:color w:val="auto"/>
                <w:sz w:val="21"/>
                <w:szCs w:val="21"/>
                <w:highlight w:val="none"/>
              </w:rPr>
            </w:pPr>
          </w:p>
        </w:tc>
        <w:tc>
          <w:tcPr>
            <w:tcW w:w="816" w:type="dxa"/>
            <w:vMerge w:val="continue"/>
            <w:vAlign w:val="center"/>
          </w:tcPr>
          <w:p w14:paraId="0B4EFE8D">
            <w:pPr>
              <w:ind w:left="223" w:hanging="222" w:hangingChars="106"/>
              <w:jc w:val="center"/>
              <w:rPr>
                <w:color w:val="auto"/>
                <w:sz w:val="21"/>
                <w:szCs w:val="21"/>
                <w:highlight w:val="none"/>
              </w:rPr>
            </w:pPr>
          </w:p>
        </w:tc>
        <w:tc>
          <w:tcPr>
            <w:tcW w:w="1148" w:type="dxa"/>
            <w:vAlign w:val="center"/>
          </w:tcPr>
          <w:p w14:paraId="76BB1C6F">
            <w:pPr>
              <w:ind w:left="223" w:hanging="222" w:hangingChars="106"/>
              <w:jc w:val="center"/>
              <w:rPr>
                <w:color w:val="auto"/>
                <w:sz w:val="21"/>
                <w:szCs w:val="21"/>
                <w:highlight w:val="none"/>
              </w:rPr>
            </w:pPr>
            <w:bookmarkStart w:id="120" w:name="_Toc251052192"/>
            <w:r>
              <w:rPr>
                <w:color w:val="auto"/>
                <w:sz w:val="21"/>
                <w:szCs w:val="21"/>
                <w:highlight w:val="none"/>
              </w:rPr>
              <w:t>证书名称</w:t>
            </w:r>
            <w:bookmarkEnd w:id="120"/>
          </w:p>
        </w:tc>
        <w:tc>
          <w:tcPr>
            <w:tcW w:w="1148" w:type="dxa"/>
            <w:vAlign w:val="center"/>
          </w:tcPr>
          <w:p w14:paraId="150B1D30">
            <w:pPr>
              <w:ind w:left="223" w:hanging="222" w:hangingChars="106"/>
              <w:jc w:val="center"/>
              <w:rPr>
                <w:color w:val="auto"/>
                <w:sz w:val="21"/>
                <w:szCs w:val="21"/>
                <w:highlight w:val="none"/>
              </w:rPr>
            </w:pPr>
            <w:bookmarkStart w:id="121" w:name="_Toc251052193"/>
            <w:r>
              <w:rPr>
                <w:color w:val="auto"/>
                <w:sz w:val="21"/>
                <w:szCs w:val="21"/>
                <w:highlight w:val="none"/>
              </w:rPr>
              <w:t>级别</w:t>
            </w:r>
            <w:bookmarkEnd w:id="121"/>
          </w:p>
        </w:tc>
        <w:tc>
          <w:tcPr>
            <w:tcW w:w="1148" w:type="dxa"/>
            <w:vAlign w:val="center"/>
          </w:tcPr>
          <w:p w14:paraId="3C9309C5">
            <w:pPr>
              <w:ind w:left="223" w:hanging="222" w:hangingChars="106"/>
              <w:jc w:val="center"/>
              <w:rPr>
                <w:color w:val="auto"/>
                <w:sz w:val="21"/>
                <w:szCs w:val="21"/>
                <w:highlight w:val="none"/>
              </w:rPr>
            </w:pPr>
            <w:bookmarkStart w:id="122" w:name="_Toc251052194"/>
            <w:r>
              <w:rPr>
                <w:color w:val="auto"/>
                <w:sz w:val="21"/>
                <w:szCs w:val="21"/>
                <w:highlight w:val="none"/>
              </w:rPr>
              <w:t>证号</w:t>
            </w:r>
            <w:bookmarkEnd w:id="122"/>
          </w:p>
        </w:tc>
        <w:tc>
          <w:tcPr>
            <w:tcW w:w="1148" w:type="dxa"/>
            <w:vAlign w:val="center"/>
          </w:tcPr>
          <w:p w14:paraId="0DDEF5A8">
            <w:pPr>
              <w:ind w:left="223" w:hanging="222" w:hangingChars="106"/>
              <w:jc w:val="center"/>
              <w:rPr>
                <w:color w:val="auto"/>
                <w:sz w:val="21"/>
                <w:szCs w:val="21"/>
                <w:highlight w:val="none"/>
              </w:rPr>
            </w:pPr>
            <w:bookmarkStart w:id="123" w:name="_Toc251052195"/>
            <w:r>
              <w:rPr>
                <w:color w:val="auto"/>
                <w:sz w:val="21"/>
                <w:szCs w:val="21"/>
                <w:highlight w:val="none"/>
              </w:rPr>
              <w:t>专业</w:t>
            </w:r>
            <w:bookmarkEnd w:id="123"/>
          </w:p>
        </w:tc>
        <w:tc>
          <w:tcPr>
            <w:tcW w:w="850" w:type="dxa"/>
            <w:vAlign w:val="center"/>
          </w:tcPr>
          <w:p w14:paraId="160AF0AD">
            <w:pPr>
              <w:ind w:left="223" w:hanging="222" w:hangingChars="106"/>
              <w:jc w:val="center"/>
              <w:rPr>
                <w:color w:val="auto"/>
                <w:sz w:val="21"/>
                <w:szCs w:val="21"/>
                <w:highlight w:val="none"/>
              </w:rPr>
            </w:pPr>
            <w:bookmarkStart w:id="124" w:name="_Toc251052197"/>
            <w:r>
              <w:rPr>
                <w:color w:val="auto"/>
                <w:sz w:val="21"/>
                <w:szCs w:val="21"/>
                <w:highlight w:val="none"/>
              </w:rPr>
              <w:t>项目数</w:t>
            </w:r>
            <w:bookmarkEnd w:id="124"/>
          </w:p>
        </w:tc>
        <w:tc>
          <w:tcPr>
            <w:tcW w:w="1276" w:type="dxa"/>
            <w:vAlign w:val="center"/>
          </w:tcPr>
          <w:p w14:paraId="2E9A40B5">
            <w:pPr>
              <w:ind w:left="223" w:hanging="222" w:hangingChars="106"/>
              <w:jc w:val="center"/>
              <w:rPr>
                <w:color w:val="auto"/>
                <w:sz w:val="21"/>
                <w:szCs w:val="21"/>
                <w:highlight w:val="none"/>
              </w:rPr>
            </w:pPr>
            <w:bookmarkStart w:id="125" w:name="_Toc251052198"/>
            <w:r>
              <w:rPr>
                <w:color w:val="auto"/>
                <w:sz w:val="21"/>
                <w:szCs w:val="21"/>
                <w:highlight w:val="none"/>
              </w:rPr>
              <w:t>主要项目</w:t>
            </w:r>
          </w:p>
          <w:p w14:paraId="7EBF975B">
            <w:pPr>
              <w:ind w:left="223" w:hanging="222" w:hangingChars="106"/>
              <w:jc w:val="center"/>
              <w:rPr>
                <w:color w:val="auto"/>
                <w:sz w:val="21"/>
                <w:szCs w:val="21"/>
                <w:highlight w:val="none"/>
              </w:rPr>
            </w:pPr>
            <w:r>
              <w:rPr>
                <w:color w:val="auto"/>
                <w:sz w:val="21"/>
                <w:szCs w:val="21"/>
                <w:highlight w:val="none"/>
              </w:rPr>
              <w:t>名称</w:t>
            </w:r>
            <w:bookmarkEnd w:id="125"/>
          </w:p>
        </w:tc>
      </w:tr>
      <w:tr w14:paraId="7B3F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A1C3B08">
            <w:pPr>
              <w:pStyle w:val="40"/>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77774499">
            <w:pPr>
              <w:ind w:left="223" w:hanging="222" w:hangingChars="106"/>
              <w:jc w:val="center"/>
              <w:rPr>
                <w:color w:val="auto"/>
                <w:sz w:val="21"/>
                <w:szCs w:val="21"/>
                <w:highlight w:val="none"/>
              </w:rPr>
            </w:pPr>
          </w:p>
        </w:tc>
        <w:tc>
          <w:tcPr>
            <w:tcW w:w="816" w:type="dxa"/>
            <w:vAlign w:val="center"/>
          </w:tcPr>
          <w:p w14:paraId="1C136BB4">
            <w:pPr>
              <w:ind w:left="223" w:hanging="222" w:hangingChars="106"/>
              <w:jc w:val="center"/>
              <w:rPr>
                <w:color w:val="auto"/>
                <w:sz w:val="21"/>
                <w:szCs w:val="21"/>
                <w:highlight w:val="none"/>
              </w:rPr>
            </w:pPr>
          </w:p>
        </w:tc>
        <w:tc>
          <w:tcPr>
            <w:tcW w:w="1148" w:type="dxa"/>
            <w:vAlign w:val="center"/>
          </w:tcPr>
          <w:p w14:paraId="112B7B9E">
            <w:pPr>
              <w:ind w:left="223" w:hanging="222" w:hangingChars="106"/>
              <w:jc w:val="center"/>
              <w:rPr>
                <w:color w:val="auto"/>
                <w:sz w:val="21"/>
                <w:szCs w:val="21"/>
                <w:highlight w:val="none"/>
              </w:rPr>
            </w:pPr>
          </w:p>
        </w:tc>
        <w:tc>
          <w:tcPr>
            <w:tcW w:w="1148" w:type="dxa"/>
            <w:vAlign w:val="center"/>
          </w:tcPr>
          <w:p w14:paraId="43676A0C">
            <w:pPr>
              <w:ind w:left="223" w:hanging="222" w:hangingChars="106"/>
              <w:jc w:val="center"/>
              <w:rPr>
                <w:color w:val="auto"/>
                <w:sz w:val="21"/>
                <w:szCs w:val="21"/>
                <w:highlight w:val="none"/>
              </w:rPr>
            </w:pPr>
          </w:p>
        </w:tc>
        <w:tc>
          <w:tcPr>
            <w:tcW w:w="1148" w:type="dxa"/>
            <w:vAlign w:val="center"/>
          </w:tcPr>
          <w:p w14:paraId="737E07A8">
            <w:pPr>
              <w:ind w:left="223" w:hanging="222" w:hangingChars="106"/>
              <w:jc w:val="center"/>
              <w:rPr>
                <w:color w:val="auto"/>
                <w:sz w:val="21"/>
                <w:szCs w:val="21"/>
                <w:highlight w:val="none"/>
              </w:rPr>
            </w:pPr>
          </w:p>
        </w:tc>
        <w:tc>
          <w:tcPr>
            <w:tcW w:w="1148" w:type="dxa"/>
            <w:vAlign w:val="center"/>
          </w:tcPr>
          <w:p w14:paraId="5C69B807">
            <w:pPr>
              <w:ind w:left="223" w:hanging="222" w:hangingChars="106"/>
              <w:jc w:val="center"/>
              <w:rPr>
                <w:color w:val="auto"/>
                <w:sz w:val="21"/>
                <w:szCs w:val="21"/>
                <w:highlight w:val="none"/>
              </w:rPr>
            </w:pPr>
          </w:p>
        </w:tc>
        <w:tc>
          <w:tcPr>
            <w:tcW w:w="850" w:type="dxa"/>
            <w:vAlign w:val="center"/>
          </w:tcPr>
          <w:p w14:paraId="753E6ED7">
            <w:pPr>
              <w:ind w:left="223" w:hanging="222" w:hangingChars="106"/>
              <w:jc w:val="center"/>
              <w:rPr>
                <w:color w:val="auto"/>
                <w:sz w:val="21"/>
                <w:szCs w:val="21"/>
                <w:highlight w:val="none"/>
              </w:rPr>
            </w:pPr>
          </w:p>
        </w:tc>
        <w:tc>
          <w:tcPr>
            <w:tcW w:w="1276" w:type="dxa"/>
            <w:vAlign w:val="center"/>
          </w:tcPr>
          <w:p w14:paraId="708C0B02">
            <w:pPr>
              <w:ind w:left="223" w:hanging="222" w:hangingChars="106"/>
              <w:jc w:val="center"/>
              <w:rPr>
                <w:color w:val="auto"/>
                <w:sz w:val="21"/>
                <w:szCs w:val="21"/>
                <w:highlight w:val="none"/>
              </w:rPr>
            </w:pPr>
          </w:p>
        </w:tc>
      </w:tr>
      <w:tr w14:paraId="6F2F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FF63502">
            <w:pPr>
              <w:pStyle w:val="40"/>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40FF0D03">
            <w:pPr>
              <w:ind w:left="223" w:hanging="222" w:hangingChars="106"/>
              <w:jc w:val="center"/>
              <w:rPr>
                <w:color w:val="auto"/>
                <w:sz w:val="21"/>
                <w:szCs w:val="21"/>
                <w:highlight w:val="none"/>
              </w:rPr>
            </w:pPr>
          </w:p>
        </w:tc>
        <w:tc>
          <w:tcPr>
            <w:tcW w:w="816" w:type="dxa"/>
            <w:vAlign w:val="center"/>
          </w:tcPr>
          <w:p w14:paraId="1A5C0892">
            <w:pPr>
              <w:ind w:left="223" w:hanging="222" w:hangingChars="106"/>
              <w:jc w:val="center"/>
              <w:rPr>
                <w:color w:val="auto"/>
                <w:sz w:val="21"/>
                <w:szCs w:val="21"/>
                <w:highlight w:val="none"/>
              </w:rPr>
            </w:pPr>
          </w:p>
        </w:tc>
        <w:tc>
          <w:tcPr>
            <w:tcW w:w="1148" w:type="dxa"/>
            <w:vAlign w:val="center"/>
          </w:tcPr>
          <w:p w14:paraId="550120A8">
            <w:pPr>
              <w:ind w:left="223" w:hanging="222" w:hangingChars="106"/>
              <w:jc w:val="center"/>
              <w:rPr>
                <w:color w:val="auto"/>
                <w:sz w:val="21"/>
                <w:szCs w:val="21"/>
                <w:highlight w:val="none"/>
              </w:rPr>
            </w:pPr>
          </w:p>
        </w:tc>
        <w:tc>
          <w:tcPr>
            <w:tcW w:w="1148" w:type="dxa"/>
            <w:vAlign w:val="center"/>
          </w:tcPr>
          <w:p w14:paraId="7E42E549">
            <w:pPr>
              <w:ind w:left="223" w:hanging="222" w:hangingChars="106"/>
              <w:jc w:val="center"/>
              <w:rPr>
                <w:color w:val="auto"/>
                <w:sz w:val="21"/>
                <w:szCs w:val="21"/>
                <w:highlight w:val="none"/>
              </w:rPr>
            </w:pPr>
          </w:p>
        </w:tc>
        <w:tc>
          <w:tcPr>
            <w:tcW w:w="1148" w:type="dxa"/>
            <w:vAlign w:val="center"/>
          </w:tcPr>
          <w:p w14:paraId="41434044">
            <w:pPr>
              <w:ind w:left="223" w:hanging="222" w:hangingChars="106"/>
              <w:jc w:val="center"/>
              <w:rPr>
                <w:color w:val="auto"/>
                <w:sz w:val="21"/>
                <w:szCs w:val="21"/>
                <w:highlight w:val="none"/>
              </w:rPr>
            </w:pPr>
          </w:p>
        </w:tc>
        <w:tc>
          <w:tcPr>
            <w:tcW w:w="1148" w:type="dxa"/>
            <w:vAlign w:val="center"/>
          </w:tcPr>
          <w:p w14:paraId="409E448B">
            <w:pPr>
              <w:ind w:left="223" w:hanging="222" w:hangingChars="106"/>
              <w:jc w:val="center"/>
              <w:rPr>
                <w:color w:val="auto"/>
                <w:sz w:val="21"/>
                <w:szCs w:val="21"/>
                <w:highlight w:val="none"/>
              </w:rPr>
            </w:pPr>
          </w:p>
        </w:tc>
        <w:tc>
          <w:tcPr>
            <w:tcW w:w="850" w:type="dxa"/>
            <w:vAlign w:val="center"/>
          </w:tcPr>
          <w:p w14:paraId="03995255">
            <w:pPr>
              <w:ind w:left="223" w:hanging="222" w:hangingChars="106"/>
              <w:jc w:val="center"/>
              <w:rPr>
                <w:color w:val="auto"/>
                <w:sz w:val="21"/>
                <w:szCs w:val="21"/>
                <w:highlight w:val="none"/>
              </w:rPr>
            </w:pPr>
          </w:p>
        </w:tc>
        <w:tc>
          <w:tcPr>
            <w:tcW w:w="1276" w:type="dxa"/>
            <w:vAlign w:val="center"/>
          </w:tcPr>
          <w:p w14:paraId="271B0DC7">
            <w:pPr>
              <w:ind w:left="223" w:hanging="222" w:hangingChars="106"/>
              <w:jc w:val="center"/>
              <w:rPr>
                <w:color w:val="auto"/>
                <w:sz w:val="21"/>
                <w:szCs w:val="21"/>
                <w:highlight w:val="none"/>
              </w:rPr>
            </w:pPr>
          </w:p>
        </w:tc>
      </w:tr>
      <w:tr w14:paraId="0FF1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1752913">
            <w:pPr>
              <w:pStyle w:val="40"/>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7387B97D">
            <w:pPr>
              <w:ind w:left="223" w:hanging="222" w:hangingChars="106"/>
              <w:jc w:val="center"/>
              <w:rPr>
                <w:color w:val="auto"/>
                <w:sz w:val="21"/>
                <w:szCs w:val="21"/>
                <w:highlight w:val="none"/>
              </w:rPr>
            </w:pPr>
          </w:p>
        </w:tc>
        <w:tc>
          <w:tcPr>
            <w:tcW w:w="816" w:type="dxa"/>
            <w:vAlign w:val="center"/>
          </w:tcPr>
          <w:p w14:paraId="0C97338F">
            <w:pPr>
              <w:ind w:left="223" w:hanging="222" w:hangingChars="106"/>
              <w:jc w:val="center"/>
              <w:rPr>
                <w:color w:val="auto"/>
                <w:sz w:val="21"/>
                <w:szCs w:val="21"/>
                <w:highlight w:val="none"/>
              </w:rPr>
            </w:pPr>
          </w:p>
        </w:tc>
        <w:tc>
          <w:tcPr>
            <w:tcW w:w="1148" w:type="dxa"/>
            <w:vAlign w:val="center"/>
          </w:tcPr>
          <w:p w14:paraId="761DF211">
            <w:pPr>
              <w:ind w:left="223" w:hanging="222" w:hangingChars="106"/>
              <w:jc w:val="center"/>
              <w:rPr>
                <w:color w:val="auto"/>
                <w:sz w:val="21"/>
                <w:szCs w:val="21"/>
                <w:highlight w:val="none"/>
              </w:rPr>
            </w:pPr>
          </w:p>
        </w:tc>
        <w:tc>
          <w:tcPr>
            <w:tcW w:w="1148" w:type="dxa"/>
            <w:vAlign w:val="center"/>
          </w:tcPr>
          <w:p w14:paraId="51C263D2">
            <w:pPr>
              <w:ind w:left="223" w:hanging="222" w:hangingChars="106"/>
              <w:jc w:val="center"/>
              <w:rPr>
                <w:color w:val="auto"/>
                <w:sz w:val="21"/>
                <w:szCs w:val="21"/>
                <w:highlight w:val="none"/>
              </w:rPr>
            </w:pPr>
          </w:p>
        </w:tc>
        <w:tc>
          <w:tcPr>
            <w:tcW w:w="1148" w:type="dxa"/>
            <w:vAlign w:val="center"/>
          </w:tcPr>
          <w:p w14:paraId="425F9F18">
            <w:pPr>
              <w:ind w:left="223" w:hanging="222" w:hangingChars="106"/>
              <w:jc w:val="center"/>
              <w:rPr>
                <w:color w:val="auto"/>
                <w:sz w:val="21"/>
                <w:szCs w:val="21"/>
                <w:highlight w:val="none"/>
              </w:rPr>
            </w:pPr>
          </w:p>
        </w:tc>
        <w:tc>
          <w:tcPr>
            <w:tcW w:w="1148" w:type="dxa"/>
            <w:vAlign w:val="center"/>
          </w:tcPr>
          <w:p w14:paraId="31D75999">
            <w:pPr>
              <w:ind w:left="223" w:hanging="222" w:hangingChars="106"/>
              <w:jc w:val="center"/>
              <w:rPr>
                <w:color w:val="auto"/>
                <w:sz w:val="21"/>
                <w:szCs w:val="21"/>
                <w:highlight w:val="none"/>
              </w:rPr>
            </w:pPr>
          </w:p>
        </w:tc>
        <w:tc>
          <w:tcPr>
            <w:tcW w:w="850" w:type="dxa"/>
            <w:vAlign w:val="center"/>
          </w:tcPr>
          <w:p w14:paraId="326316FA">
            <w:pPr>
              <w:ind w:left="223" w:hanging="222" w:hangingChars="106"/>
              <w:jc w:val="center"/>
              <w:rPr>
                <w:color w:val="auto"/>
                <w:sz w:val="21"/>
                <w:szCs w:val="21"/>
                <w:highlight w:val="none"/>
              </w:rPr>
            </w:pPr>
          </w:p>
        </w:tc>
        <w:tc>
          <w:tcPr>
            <w:tcW w:w="1276" w:type="dxa"/>
            <w:vAlign w:val="center"/>
          </w:tcPr>
          <w:p w14:paraId="5BDF94A9">
            <w:pPr>
              <w:ind w:left="223" w:hanging="222" w:hangingChars="106"/>
              <w:jc w:val="center"/>
              <w:rPr>
                <w:color w:val="auto"/>
                <w:sz w:val="21"/>
                <w:szCs w:val="21"/>
                <w:highlight w:val="none"/>
              </w:rPr>
            </w:pPr>
          </w:p>
        </w:tc>
      </w:tr>
      <w:tr w14:paraId="2189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52FC7BB">
            <w:pPr>
              <w:pStyle w:val="40"/>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328DDC5C">
            <w:pPr>
              <w:ind w:left="223" w:hanging="222" w:hangingChars="106"/>
              <w:jc w:val="center"/>
              <w:rPr>
                <w:color w:val="auto"/>
                <w:sz w:val="21"/>
                <w:szCs w:val="21"/>
                <w:highlight w:val="none"/>
              </w:rPr>
            </w:pPr>
          </w:p>
        </w:tc>
        <w:tc>
          <w:tcPr>
            <w:tcW w:w="816" w:type="dxa"/>
            <w:vAlign w:val="center"/>
          </w:tcPr>
          <w:p w14:paraId="5EA8D8E8">
            <w:pPr>
              <w:ind w:left="223" w:hanging="222" w:hangingChars="106"/>
              <w:jc w:val="center"/>
              <w:rPr>
                <w:color w:val="auto"/>
                <w:sz w:val="21"/>
                <w:szCs w:val="21"/>
                <w:highlight w:val="none"/>
              </w:rPr>
            </w:pPr>
          </w:p>
        </w:tc>
        <w:tc>
          <w:tcPr>
            <w:tcW w:w="1148" w:type="dxa"/>
            <w:vAlign w:val="center"/>
          </w:tcPr>
          <w:p w14:paraId="5CDF28DC">
            <w:pPr>
              <w:ind w:left="223" w:hanging="222" w:hangingChars="106"/>
              <w:jc w:val="center"/>
              <w:rPr>
                <w:color w:val="auto"/>
                <w:sz w:val="21"/>
                <w:szCs w:val="21"/>
                <w:highlight w:val="none"/>
              </w:rPr>
            </w:pPr>
          </w:p>
        </w:tc>
        <w:tc>
          <w:tcPr>
            <w:tcW w:w="1148" w:type="dxa"/>
            <w:vAlign w:val="center"/>
          </w:tcPr>
          <w:p w14:paraId="1286B7F4">
            <w:pPr>
              <w:ind w:left="223" w:hanging="222" w:hangingChars="106"/>
              <w:jc w:val="center"/>
              <w:rPr>
                <w:color w:val="auto"/>
                <w:sz w:val="21"/>
                <w:szCs w:val="21"/>
                <w:highlight w:val="none"/>
              </w:rPr>
            </w:pPr>
          </w:p>
        </w:tc>
        <w:tc>
          <w:tcPr>
            <w:tcW w:w="1148" w:type="dxa"/>
            <w:vAlign w:val="center"/>
          </w:tcPr>
          <w:p w14:paraId="0E1E7312">
            <w:pPr>
              <w:ind w:left="223" w:hanging="222" w:hangingChars="106"/>
              <w:jc w:val="center"/>
              <w:rPr>
                <w:color w:val="auto"/>
                <w:sz w:val="21"/>
                <w:szCs w:val="21"/>
                <w:highlight w:val="none"/>
              </w:rPr>
            </w:pPr>
          </w:p>
        </w:tc>
        <w:tc>
          <w:tcPr>
            <w:tcW w:w="1148" w:type="dxa"/>
            <w:vAlign w:val="center"/>
          </w:tcPr>
          <w:p w14:paraId="07FD3F63">
            <w:pPr>
              <w:ind w:left="223" w:hanging="222" w:hangingChars="106"/>
              <w:jc w:val="center"/>
              <w:rPr>
                <w:color w:val="auto"/>
                <w:sz w:val="21"/>
                <w:szCs w:val="21"/>
                <w:highlight w:val="none"/>
              </w:rPr>
            </w:pPr>
          </w:p>
        </w:tc>
        <w:tc>
          <w:tcPr>
            <w:tcW w:w="850" w:type="dxa"/>
            <w:vAlign w:val="center"/>
          </w:tcPr>
          <w:p w14:paraId="04E6EFA7">
            <w:pPr>
              <w:ind w:left="223" w:hanging="222" w:hangingChars="106"/>
              <w:jc w:val="center"/>
              <w:rPr>
                <w:color w:val="auto"/>
                <w:sz w:val="21"/>
                <w:szCs w:val="21"/>
                <w:highlight w:val="none"/>
              </w:rPr>
            </w:pPr>
          </w:p>
        </w:tc>
        <w:tc>
          <w:tcPr>
            <w:tcW w:w="1276" w:type="dxa"/>
            <w:vAlign w:val="center"/>
          </w:tcPr>
          <w:p w14:paraId="7A9C1223">
            <w:pPr>
              <w:ind w:left="223" w:hanging="222" w:hangingChars="106"/>
              <w:jc w:val="center"/>
              <w:rPr>
                <w:color w:val="auto"/>
                <w:sz w:val="21"/>
                <w:szCs w:val="21"/>
                <w:highlight w:val="none"/>
              </w:rPr>
            </w:pPr>
          </w:p>
        </w:tc>
      </w:tr>
      <w:tr w14:paraId="7976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F60E41B">
            <w:pPr>
              <w:pStyle w:val="40"/>
              <w:keepNext w:val="0"/>
              <w:keepLines w:val="0"/>
              <w:pageBreakBefore w:val="0"/>
              <w:kinsoku/>
              <w:wordWrap/>
              <w:overflowPunct/>
              <w:topLinePunct w:val="0"/>
              <w:bidi w:val="0"/>
              <w:adjustRightInd/>
              <w:snapToGrid/>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683E8AC">
            <w:pPr>
              <w:ind w:left="223" w:hanging="222" w:hangingChars="106"/>
              <w:jc w:val="center"/>
              <w:rPr>
                <w:color w:val="auto"/>
                <w:sz w:val="21"/>
                <w:szCs w:val="21"/>
                <w:highlight w:val="none"/>
              </w:rPr>
            </w:pPr>
          </w:p>
        </w:tc>
        <w:tc>
          <w:tcPr>
            <w:tcW w:w="816" w:type="dxa"/>
            <w:vAlign w:val="center"/>
          </w:tcPr>
          <w:p w14:paraId="4D965621">
            <w:pPr>
              <w:ind w:left="223" w:hanging="222" w:hangingChars="106"/>
              <w:jc w:val="center"/>
              <w:rPr>
                <w:color w:val="auto"/>
                <w:sz w:val="21"/>
                <w:szCs w:val="21"/>
                <w:highlight w:val="none"/>
              </w:rPr>
            </w:pPr>
          </w:p>
        </w:tc>
        <w:tc>
          <w:tcPr>
            <w:tcW w:w="1148" w:type="dxa"/>
            <w:vAlign w:val="center"/>
          </w:tcPr>
          <w:p w14:paraId="294E7CCA">
            <w:pPr>
              <w:ind w:left="223" w:hanging="222" w:hangingChars="106"/>
              <w:jc w:val="center"/>
              <w:rPr>
                <w:color w:val="auto"/>
                <w:sz w:val="21"/>
                <w:szCs w:val="21"/>
                <w:highlight w:val="none"/>
              </w:rPr>
            </w:pPr>
          </w:p>
        </w:tc>
        <w:tc>
          <w:tcPr>
            <w:tcW w:w="1148" w:type="dxa"/>
            <w:vAlign w:val="center"/>
          </w:tcPr>
          <w:p w14:paraId="72E32DB1">
            <w:pPr>
              <w:ind w:left="223" w:hanging="222" w:hangingChars="106"/>
              <w:jc w:val="center"/>
              <w:rPr>
                <w:color w:val="auto"/>
                <w:sz w:val="21"/>
                <w:szCs w:val="21"/>
                <w:highlight w:val="none"/>
              </w:rPr>
            </w:pPr>
          </w:p>
        </w:tc>
        <w:tc>
          <w:tcPr>
            <w:tcW w:w="1148" w:type="dxa"/>
            <w:vAlign w:val="center"/>
          </w:tcPr>
          <w:p w14:paraId="639B22C4">
            <w:pPr>
              <w:ind w:left="223" w:hanging="222" w:hangingChars="106"/>
              <w:jc w:val="center"/>
              <w:rPr>
                <w:color w:val="auto"/>
                <w:sz w:val="21"/>
                <w:szCs w:val="21"/>
                <w:highlight w:val="none"/>
              </w:rPr>
            </w:pPr>
          </w:p>
        </w:tc>
        <w:tc>
          <w:tcPr>
            <w:tcW w:w="1148" w:type="dxa"/>
            <w:vAlign w:val="center"/>
          </w:tcPr>
          <w:p w14:paraId="11A2EB4F">
            <w:pPr>
              <w:ind w:left="223" w:hanging="222" w:hangingChars="106"/>
              <w:jc w:val="center"/>
              <w:rPr>
                <w:color w:val="auto"/>
                <w:sz w:val="21"/>
                <w:szCs w:val="21"/>
                <w:highlight w:val="none"/>
              </w:rPr>
            </w:pPr>
          </w:p>
        </w:tc>
        <w:tc>
          <w:tcPr>
            <w:tcW w:w="850" w:type="dxa"/>
            <w:vAlign w:val="center"/>
          </w:tcPr>
          <w:p w14:paraId="3B8EEC6F">
            <w:pPr>
              <w:ind w:left="223" w:hanging="222" w:hangingChars="106"/>
              <w:jc w:val="center"/>
              <w:rPr>
                <w:color w:val="auto"/>
                <w:sz w:val="21"/>
                <w:szCs w:val="21"/>
                <w:highlight w:val="none"/>
              </w:rPr>
            </w:pPr>
          </w:p>
        </w:tc>
        <w:tc>
          <w:tcPr>
            <w:tcW w:w="1276" w:type="dxa"/>
            <w:vAlign w:val="center"/>
          </w:tcPr>
          <w:p w14:paraId="1489753A">
            <w:pPr>
              <w:ind w:left="223" w:hanging="222" w:hangingChars="106"/>
              <w:jc w:val="center"/>
              <w:rPr>
                <w:color w:val="auto"/>
                <w:sz w:val="21"/>
                <w:szCs w:val="21"/>
                <w:highlight w:val="none"/>
              </w:rPr>
            </w:pPr>
          </w:p>
        </w:tc>
      </w:tr>
      <w:tr w14:paraId="2D9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3067FAD">
            <w:pPr>
              <w:pStyle w:val="40"/>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22E9EB7">
            <w:pPr>
              <w:ind w:left="223" w:hanging="222" w:hangingChars="106"/>
              <w:jc w:val="center"/>
              <w:rPr>
                <w:color w:val="auto"/>
                <w:sz w:val="21"/>
                <w:szCs w:val="21"/>
                <w:highlight w:val="none"/>
              </w:rPr>
            </w:pPr>
          </w:p>
        </w:tc>
        <w:tc>
          <w:tcPr>
            <w:tcW w:w="816" w:type="dxa"/>
            <w:vAlign w:val="center"/>
          </w:tcPr>
          <w:p w14:paraId="025980AC">
            <w:pPr>
              <w:ind w:left="223" w:hanging="222" w:hangingChars="106"/>
              <w:jc w:val="center"/>
              <w:rPr>
                <w:color w:val="auto"/>
                <w:sz w:val="21"/>
                <w:szCs w:val="21"/>
                <w:highlight w:val="none"/>
              </w:rPr>
            </w:pPr>
          </w:p>
        </w:tc>
        <w:tc>
          <w:tcPr>
            <w:tcW w:w="1148" w:type="dxa"/>
            <w:vAlign w:val="center"/>
          </w:tcPr>
          <w:p w14:paraId="041C9BB2">
            <w:pPr>
              <w:ind w:left="223" w:hanging="222" w:hangingChars="106"/>
              <w:jc w:val="center"/>
              <w:rPr>
                <w:color w:val="auto"/>
                <w:sz w:val="21"/>
                <w:szCs w:val="21"/>
                <w:highlight w:val="none"/>
              </w:rPr>
            </w:pPr>
          </w:p>
        </w:tc>
        <w:tc>
          <w:tcPr>
            <w:tcW w:w="1148" w:type="dxa"/>
            <w:vAlign w:val="center"/>
          </w:tcPr>
          <w:p w14:paraId="1A9D91E4">
            <w:pPr>
              <w:ind w:left="223" w:hanging="222" w:hangingChars="106"/>
              <w:jc w:val="center"/>
              <w:rPr>
                <w:color w:val="auto"/>
                <w:sz w:val="21"/>
                <w:szCs w:val="21"/>
                <w:highlight w:val="none"/>
              </w:rPr>
            </w:pPr>
          </w:p>
        </w:tc>
        <w:tc>
          <w:tcPr>
            <w:tcW w:w="1148" w:type="dxa"/>
            <w:vAlign w:val="center"/>
          </w:tcPr>
          <w:p w14:paraId="33F7A406">
            <w:pPr>
              <w:ind w:left="223" w:hanging="222" w:hangingChars="106"/>
              <w:jc w:val="center"/>
              <w:rPr>
                <w:color w:val="auto"/>
                <w:sz w:val="21"/>
                <w:szCs w:val="21"/>
                <w:highlight w:val="none"/>
              </w:rPr>
            </w:pPr>
          </w:p>
        </w:tc>
        <w:tc>
          <w:tcPr>
            <w:tcW w:w="1148" w:type="dxa"/>
            <w:vAlign w:val="center"/>
          </w:tcPr>
          <w:p w14:paraId="60B28F61">
            <w:pPr>
              <w:ind w:left="223" w:hanging="222" w:hangingChars="106"/>
              <w:jc w:val="center"/>
              <w:rPr>
                <w:color w:val="auto"/>
                <w:sz w:val="21"/>
                <w:szCs w:val="21"/>
                <w:highlight w:val="none"/>
              </w:rPr>
            </w:pPr>
          </w:p>
        </w:tc>
        <w:tc>
          <w:tcPr>
            <w:tcW w:w="850" w:type="dxa"/>
            <w:vAlign w:val="center"/>
          </w:tcPr>
          <w:p w14:paraId="7C71CAE1">
            <w:pPr>
              <w:ind w:left="223" w:hanging="222" w:hangingChars="106"/>
              <w:jc w:val="center"/>
              <w:rPr>
                <w:color w:val="auto"/>
                <w:sz w:val="21"/>
                <w:szCs w:val="21"/>
                <w:highlight w:val="none"/>
              </w:rPr>
            </w:pPr>
          </w:p>
        </w:tc>
        <w:tc>
          <w:tcPr>
            <w:tcW w:w="1276" w:type="dxa"/>
            <w:vAlign w:val="center"/>
          </w:tcPr>
          <w:p w14:paraId="646A5178">
            <w:pPr>
              <w:ind w:left="223" w:hanging="222" w:hangingChars="106"/>
              <w:jc w:val="center"/>
              <w:rPr>
                <w:color w:val="auto"/>
                <w:sz w:val="21"/>
                <w:szCs w:val="21"/>
                <w:highlight w:val="none"/>
              </w:rPr>
            </w:pPr>
          </w:p>
        </w:tc>
      </w:tr>
      <w:tr w14:paraId="3555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5AC1711">
            <w:pPr>
              <w:pStyle w:val="40"/>
              <w:keepNext w:val="0"/>
              <w:keepLines w:val="0"/>
              <w:pageBreakBefore w:val="0"/>
              <w:kinsoku/>
              <w:wordWrap/>
              <w:overflowPunct/>
              <w:topLinePunct w:val="0"/>
              <w:bidi w:val="0"/>
              <w:adjustRightInd/>
              <w:snapToGrid/>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066376D3">
            <w:pPr>
              <w:ind w:left="223" w:hanging="222" w:hangingChars="106"/>
              <w:jc w:val="center"/>
              <w:rPr>
                <w:color w:val="auto"/>
                <w:sz w:val="21"/>
                <w:szCs w:val="21"/>
                <w:highlight w:val="none"/>
              </w:rPr>
            </w:pPr>
          </w:p>
        </w:tc>
        <w:tc>
          <w:tcPr>
            <w:tcW w:w="816" w:type="dxa"/>
            <w:vAlign w:val="center"/>
          </w:tcPr>
          <w:p w14:paraId="14C75A3F">
            <w:pPr>
              <w:ind w:left="223" w:hanging="222" w:hangingChars="106"/>
              <w:jc w:val="center"/>
              <w:rPr>
                <w:color w:val="auto"/>
                <w:sz w:val="21"/>
                <w:szCs w:val="21"/>
                <w:highlight w:val="none"/>
              </w:rPr>
            </w:pPr>
          </w:p>
        </w:tc>
        <w:tc>
          <w:tcPr>
            <w:tcW w:w="1148" w:type="dxa"/>
            <w:vAlign w:val="center"/>
          </w:tcPr>
          <w:p w14:paraId="55B4DC78">
            <w:pPr>
              <w:ind w:left="223" w:hanging="222" w:hangingChars="106"/>
              <w:jc w:val="center"/>
              <w:rPr>
                <w:color w:val="auto"/>
                <w:sz w:val="21"/>
                <w:szCs w:val="21"/>
                <w:highlight w:val="none"/>
              </w:rPr>
            </w:pPr>
          </w:p>
        </w:tc>
        <w:tc>
          <w:tcPr>
            <w:tcW w:w="1148" w:type="dxa"/>
            <w:vAlign w:val="center"/>
          </w:tcPr>
          <w:p w14:paraId="4D5BDDD7">
            <w:pPr>
              <w:ind w:left="223" w:hanging="222" w:hangingChars="106"/>
              <w:jc w:val="center"/>
              <w:rPr>
                <w:color w:val="auto"/>
                <w:sz w:val="21"/>
                <w:szCs w:val="21"/>
                <w:highlight w:val="none"/>
              </w:rPr>
            </w:pPr>
          </w:p>
        </w:tc>
        <w:tc>
          <w:tcPr>
            <w:tcW w:w="1148" w:type="dxa"/>
            <w:vAlign w:val="center"/>
          </w:tcPr>
          <w:p w14:paraId="384E92AB">
            <w:pPr>
              <w:ind w:left="223" w:hanging="222" w:hangingChars="106"/>
              <w:jc w:val="center"/>
              <w:rPr>
                <w:color w:val="auto"/>
                <w:sz w:val="21"/>
                <w:szCs w:val="21"/>
                <w:highlight w:val="none"/>
              </w:rPr>
            </w:pPr>
          </w:p>
        </w:tc>
        <w:tc>
          <w:tcPr>
            <w:tcW w:w="1148" w:type="dxa"/>
            <w:vAlign w:val="center"/>
          </w:tcPr>
          <w:p w14:paraId="32856600">
            <w:pPr>
              <w:ind w:left="223" w:hanging="222" w:hangingChars="106"/>
              <w:jc w:val="center"/>
              <w:rPr>
                <w:color w:val="auto"/>
                <w:sz w:val="21"/>
                <w:szCs w:val="21"/>
                <w:highlight w:val="none"/>
              </w:rPr>
            </w:pPr>
          </w:p>
        </w:tc>
        <w:tc>
          <w:tcPr>
            <w:tcW w:w="850" w:type="dxa"/>
            <w:vAlign w:val="center"/>
          </w:tcPr>
          <w:p w14:paraId="7A1C0FE0">
            <w:pPr>
              <w:ind w:left="223" w:hanging="222" w:hangingChars="106"/>
              <w:jc w:val="center"/>
              <w:rPr>
                <w:color w:val="auto"/>
                <w:sz w:val="21"/>
                <w:szCs w:val="21"/>
                <w:highlight w:val="none"/>
              </w:rPr>
            </w:pPr>
          </w:p>
        </w:tc>
        <w:tc>
          <w:tcPr>
            <w:tcW w:w="1276" w:type="dxa"/>
            <w:vAlign w:val="center"/>
          </w:tcPr>
          <w:p w14:paraId="7E68F909">
            <w:pPr>
              <w:ind w:left="223" w:hanging="222" w:hangingChars="106"/>
              <w:jc w:val="center"/>
              <w:rPr>
                <w:color w:val="auto"/>
                <w:sz w:val="21"/>
                <w:szCs w:val="21"/>
                <w:highlight w:val="none"/>
              </w:rPr>
            </w:pPr>
          </w:p>
        </w:tc>
      </w:tr>
      <w:tr w14:paraId="3AEE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6B684A">
            <w:pPr>
              <w:pStyle w:val="40"/>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512E9027">
            <w:pPr>
              <w:ind w:left="223" w:hanging="222" w:hangingChars="106"/>
              <w:jc w:val="center"/>
              <w:rPr>
                <w:color w:val="auto"/>
                <w:sz w:val="21"/>
                <w:szCs w:val="21"/>
                <w:highlight w:val="none"/>
              </w:rPr>
            </w:pPr>
          </w:p>
        </w:tc>
        <w:tc>
          <w:tcPr>
            <w:tcW w:w="816" w:type="dxa"/>
            <w:vAlign w:val="center"/>
          </w:tcPr>
          <w:p w14:paraId="1A1E791D">
            <w:pPr>
              <w:ind w:left="223" w:hanging="222" w:hangingChars="106"/>
              <w:jc w:val="center"/>
              <w:rPr>
                <w:color w:val="auto"/>
                <w:sz w:val="21"/>
                <w:szCs w:val="21"/>
                <w:highlight w:val="none"/>
              </w:rPr>
            </w:pPr>
          </w:p>
        </w:tc>
        <w:tc>
          <w:tcPr>
            <w:tcW w:w="1148" w:type="dxa"/>
            <w:vAlign w:val="center"/>
          </w:tcPr>
          <w:p w14:paraId="5CC51003">
            <w:pPr>
              <w:ind w:left="223" w:hanging="222" w:hangingChars="106"/>
              <w:jc w:val="center"/>
              <w:rPr>
                <w:color w:val="auto"/>
                <w:sz w:val="21"/>
                <w:szCs w:val="21"/>
                <w:highlight w:val="none"/>
              </w:rPr>
            </w:pPr>
          </w:p>
        </w:tc>
        <w:tc>
          <w:tcPr>
            <w:tcW w:w="1148" w:type="dxa"/>
            <w:vAlign w:val="center"/>
          </w:tcPr>
          <w:p w14:paraId="6E4150A8">
            <w:pPr>
              <w:ind w:left="223" w:hanging="222" w:hangingChars="106"/>
              <w:jc w:val="center"/>
              <w:rPr>
                <w:color w:val="auto"/>
                <w:sz w:val="21"/>
                <w:szCs w:val="21"/>
                <w:highlight w:val="none"/>
              </w:rPr>
            </w:pPr>
          </w:p>
        </w:tc>
        <w:tc>
          <w:tcPr>
            <w:tcW w:w="1148" w:type="dxa"/>
            <w:vAlign w:val="center"/>
          </w:tcPr>
          <w:p w14:paraId="664CBD0D">
            <w:pPr>
              <w:ind w:left="223" w:hanging="222" w:hangingChars="106"/>
              <w:jc w:val="center"/>
              <w:rPr>
                <w:color w:val="auto"/>
                <w:sz w:val="21"/>
                <w:szCs w:val="21"/>
                <w:highlight w:val="none"/>
              </w:rPr>
            </w:pPr>
          </w:p>
        </w:tc>
        <w:tc>
          <w:tcPr>
            <w:tcW w:w="1148" w:type="dxa"/>
            <w:vAlign w:val="center"/>
          </w:tcPr>
          <w:p w14:paraId="4E3E7727">
            <w:pPr>
              <w:ind w:left="223" w:hanging="222" w:hangingChars="106"/>
              <w:jc w:val="center"/>
              <w:rPr>
                <w:color w:val="auto"/>
                <w:sz w:val="21"/>
                <w:szCs w:val="21"/>
                <w:highlight w:val="none"/>
              </w:rPr>
            </w:pPr>
          </w:p>
        </w:tc>
        <w:tc>
          <w:tcPr>
            <w:tcW w:w="850" w:type="dxa"/>
            <w:vAlign w:val="center"/>
          </w:tcPr>
          <w:p w14:paraId="48557831">
            <w:pPr>
              <w:ind w:left="223" w:hanging="222" w:hangingChars="106"/>
              <w:jc w:val="center"/>
              <w:rPr>
                <w:color w:val="auto"/>
                <w:sz w:val="21"/>
                <w:szCs w:val="21"/>
                <w:highlight w:val="none"/>
              </w:rPr>
            </w:pPr>
          </w:p>
        </w:tc>
        <w:tc>
          <w:tcPr>
            <w:tcW w:w="1276" w:type="dxa"/>
            <w:vAlign w:val="center"/>
          </w:tcPr>
          <w:p w14:paraId="4E7350EC">
            <w:pPr>
              <w:ind w:left="223" w:hanging="222" w:hangingChars="106"/>
              <w:jc w:val="center"/>
              <w:rPr>
                <w:color w:val="auto"/>
                <w:sz w:val="21"/>
                <w:szCs w:val="21"/>
                <w:highlight w:val="none"/>
              </w:rPr>
            </w:pPr>
          </w:p>
        </w:tc>
      </w:tr>
      <w:tr w14:paraId="13C9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76895C9">
            <w:pPr>
              <w:pStyle w:val="40"/>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7EA41457">
            <w:pPr>
              <w:ind w:left="223" w:hanging="222" w:hangingChars="106"/>
              <w:jc w:val="center"/>
              <w:rPr>
                <w:color w:val="auto"/>
                <w:sz w:val="21"/>
                <w:szCs w:val="21"/>
                <w:highlight w:val="none"/>
              </w:rPr>
            </w:pPr>
          </w:p>
        </w:tc>
        <w:tc>
          <w:tcPr>
            <w:tcW w:w="816" w:type="dxa"/>
            <w:vAlign w:val="center"/>
          </w:tcPr>
          <w:p w14:paraId="0D42F1A7">
            <w:pPr>
              <w:ind w:left="223" w:hanging="222" w:hangingChars="106"/>
              <w:jc w:val="center"/>
              <w:rPr>
                <w:color w:val="auto"/>
                <w:sz w:val="21"/>
                <w:szCs w:val="21"/>
                <w:highlight w:val="none"/>
              </w:rPr>
            </w:pPr>
          </w:p>
        </w:tc>
        <w:tc>
          <w:tcPr>
            <w:tcW w:w="1148" w:type="dxa"/>
            <w:vAlign w:val="center"/>
          </w:tcPr>
          <w:p w14:paraId="41C3F771">
            <w:pPr>
              <w:ind w:left="223" w:hanging="222" w:hangingChars="106"/>
              <w:jc w:val="center"/>
              <w:rPr>
                <w:color w:val="auto"/>
                <w:sz w:val="21"/>
                <w:szCs w:val="21"/>
                <w:highlight w:val="none"/>
              </w:rPr>
            </w:pPr>
          </w:p>
        </w:tc>
        <w:tc>
          <w:tcPr>
            <w:tcW w:w="1148" w:type="dxa"/>
            <w:vAlign w:val="center"/>
          </w:tcPr>
          <w:p w14:paraId="3403C136">
            <w:pPr>
              <w:ind w:left="223" w:hanging="222" w:hangingChars="106"/>
              <w:jc w:val="center"/>
              <w:rPr>
                <w:color w:val="auto"/>
                <w:sz w:val="21"/>
                <w:szCs w:val="21"/>
                <w:highlight w:val="none"/>
              </w:rPr>
            </w:pPr>
          </w:p>
        </w:tc>
        <w:tc>
          <w:tcPr>
            <w:tcW w:w="1148" w:type="dxa"/>
            <w:vAlign w:val="center"/>
          </w:tcPr>
          <w:p w14:paraId="70FEFEA3">
            <w:pPr>
              <w:ind w:left="223" w:hanging="222" w:hangingChars="106"/>
              <w:jc w:val="center"/>
              <w:rPr>
                <w:color w:val="auto"/>
                <w:sz w:val="21"/>
                <w:szCs w:val="21"/>
                <w:highlight w:val="none"/>
              </w:rPr>
            </w:pPr>
          </w:p>
        </w:tc>
        <w:tc>
          <w:tcPr>
            <w:tcW w:w="1148" w:type="dxa"/>
            <w:vAlign w:val="center"/>
          </w:tcPr>
          <w:p w14:paraId="02EA565D">
            <w:pPr>
              <w:ind w:left="223" w:hanging="222" w:hangingChars="106"/>
              <w:jc w:val="center"/>
              <w:rPr>
                <w:color w:val="auto"/>
                <w:sz w:val="21"/>
                <w:szCs w:val="21"/>
                <w:highlight w:val="none"/>
              </w:rPr>
            </w:pPr>
          </w:p>
        </w:tc>
        <w:tc>
          <w:tcPr>
            <w:tcW w:w="850" w:type="dxa"/>
            <w:vAlign w:val="center"/>
          </w:tcPr>
          <w:p w14:paraId="7D7E7E4B">
            <w:pPr>
              <w:ind w:left="223" w:hanging="222" w:hangingChars="106"/>
              <w:jc w:val="center"/>
              <w:rPr>
                <w:color w:val="auto"/>
                <w:sz w:val="21"/>
                <w:szCs w:val="21"/>
                <w:highlight w:val="none"/>
              </w:rPr>
            </w:pPr>
          </w:p>
        </w:tc>
        <w:tc>
          <w:tcPr>
            <w:tcW w:w="1276" w:type="dxa"/>
            <w:vAlign w:val="center"/>
          </w:tcPr>
          <w:p w14:paraId="40CD4363">
            <w:pPr>
              <w:ind w:left="223" w:hanging="222" w:hangingChars="106"/>
              <w:jc w:val="center"/>
              <w:rPr>
                <w:color w:val="auto"/>
                <w:sz w:val="21"/>
                <w:szCs w:val="21"/>
                <w:highlight w:val="none"/>
              </w:rPr>
            </w:pPr>
          </w:p>
        </w:tc>
      </w:tr>
      <w:tr w14:paraId="7C5C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B308F83">
            <w:pPr>
              <w:ind w:left="223" w:hanging="222" w:hangingChars="106"/>
              <w:jc w:val="center"/>
              <w:rPr>
                <w:color w:val="auto"/>
                <w:sz w:val="21"/>
                <w:szCs w:val="21"/>
                <w:highlight w:val="none"/>
              </w:rPr>
            </w:pPr>
            <w:r>
              <w:rPr>
                <w:color w:val="auto"/>
                <w:sz w:val="21"/>
                <w:szCs w:val="21"/>
                <w:highlight w:val="none"/>
              </w:rPr>
              <w:t>……</w:t>
            </w:r>
          </w:p>
        </w:tc>
        <w:tc>
          <w:tcPr>
            <w:tcW w:w="829" w:type="dxa"/>
            <w:vAlign w:val="center"/>
          </w:tcPr>
          <w:p w14:paraId="71240234">
            <w:pPr>
              <w:ind w:left="223" w:hanging="222" w:hangingChars="106"/>
              <w:jc w:val="center"/>
              <w:rPr>
                <w:color w:val="auto"/>
                <w:sz w:val="21"/>
                <w:szCs w:val="21"/>
                <w:highlight w:val="none"/>
              </w:rPr>
            </w:pPr>
          </w:p>
        </w:tc>
        <w:tc>
          <w:tcPr>
            <w:tcW w:w="816" w:type="dxa"/>
            <w:vAlign w:val="center"/>
          </w:tcPr>
          <w:p w14:paraId="7F102A3C">
            <w:pPr>
              <w:ind w:left="223" w:hanging="222" w:hangingChars="106"/>
              <w:jc w:val="center"/>
              <w:rPr>
                <w:color w:val="auto"/>
                <w:sz w:val="21"/>
                <w:szCs w:val="21"/>
                <w:highlight w:val="none"/>
              </w:rPr>
            </w:pPr>
          </w:p>
        </w:tc>
        <w:tc>
          <w:tcPr>
            <w:tcW w:w="1148" w:type="dxa"/>
            <w:vAlign w:val="center"/>
          </w:tcPr>
          <w:p w14:paraId="71A7643E">
            <w:pPr>
              <w:ind w:left="223" w:hanging="222" w:hangingChars="106"/>
              <w:jc w:val="center"/>
              <w:rPr>
                <w:color w:val="auto"/>
                <w:sz w:val="21"/>
                <w:szCs w:val="21"/>
                <w:highlight w:val="none"/>
              </w:rPr>
            </w:pPr>
          </w:p>
        </w:tc>
        <w:tc>
          <w:tcPr>
            <w:tcW w:w="1148" w:type="dxa"/>
            <w:vAlign w:val="center"/>
          </w:tcPr>
          <w:p w14:paraId="0D377EBE">
            <w:pPr>
              <w:ind w:left="223" w:hanging="222" w:hangingChars="106"/>
              <w:jc w:val="center"/>
              <w:rPr>
                <w:color w:val="auto"/>
                <w:sz w:val="21"/>
                <w:szCs w:val="21"/>
                <w:highlight w:val="none"/>
              </w:rPr>
            </w:pPr>
          </w:p>
        </w:tc>
        <w:tc>
          <w:tcPr>
            <w:tcW w:w="1148" w:type="dxa"/>
            <w:vAlign w:val="center"/>
          </w:tcPr>
          <w:p w14:paraId="060FA155">
            <w:pPr>
              <w:ind w:left="223" w:hanging="222" w:hangingChars="106"/>
              <w:jc w:val="center"/>
              <w:rPr>
                <w:color w:val="auto"/>
                <w:sz w:val="21"/>
                <w:szCs w:val="21"/>
                <w:highlight w:val="none"/>
              </w:rPr>
            </w:pPr>
          </w:p>
        </w:tc>
        <w:tc>
          <w:tcPr>
            <w:tcW w:w="1148" w:type="dxa"/>
            <w:vAlign w:val="center"/>
          </w:tcPr>
          <w:p w14:paraId="4D2B6608">
            <w:pPr>
              <w:ind w:left="223" w:hanging="222" w:hangingChars="106"/>
              <w:jc w:val="center"/>
              <w:rPr>
                <w:color w:val="auto"/>
                <w:sz w:val="21"/>
                <w:szCs w:val="21"/>
                <w:highlight w:val="none"/>
              </w:rPr>
            </w:pPr>
          </w:p>
        </w:tc>
        <w:tc>
          <w:tcPr>
            <w:tcW w:w="850" w:type="dxa"/>
            <w:vAlign w:val="center"/>
          </w:tcPr>
          <w:p w14:paraId="1A9A2AD6">
            <w:pPr>
              <w:ind w:left="223" w:hanging="222" w:hangingChars="106"/>
              <w:jc w:val="center"/>
              <w:rPr>
                <w:color w:val="auto"/>
                <w:sz w:val="21"/>
                <w:szCs w:val="21"/>
                <w:highlight w:val="none"/>
              </w:rPr>
            </w:pPr>
          </w:p>
        </w:tc>
        <w:tc>
          <w:tcPr>
            <w:tcW w:w="1276" w:type="dxa"/>
            <w:vAlign w:val="center"/>
          </w:tcPr>
          <w:p w14:paraId="25E99B3B">
            <w:pPr>
              <w:ind w:left="223" w:hanging="222" w:hangingChars="106"/>
              <w:jc w:val="center"/>
              <w:rPr>
                <w:color w:val="auto"/>
                <w:sz w:val="21"/>
                <w:szCs w:val="21"/>
                <w:highlight w:val="none"/>
              </w:rPr>
            </w:pPr>
          </w:p>
        </w:tc>
      </w:tr>
      <w:tr w14:paraId="0055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332B425">
            <w:pPr>
              <w:spacing w:line="360" w:lineRule="auto"/>
              <w:rPr>
                <w:color w:val="auto"/>
                <w:sz w:val="21"/>
                <w:szCs w:val="22"/>
                <w:highlight w:val="none"/>
              </w:rPr>
            </w:pPr>
            <w:bookmarkStart w:id="126" w:name="_Toc251052199"/>
            <w:r>
              <w:rPr>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6"/>
          </w:p>
        </w:tc>
      </w:tr>
    </w:tbl>
    <w:p w14:paraId="31A5007C">
      <w:pPr>
        <w:tabs>
          <w:tab w:val="left" w:pos="0"/>
        </w:tabs>
        <w:spacing w:line="360" w:lineRule="auto"/>
        <w:ind w:right="-210"/>
        <w:rPr>
          <w:color w:val="auto"/>
          <w:sz w:val="21"/>
          <w:szCs w:val="21"/>
          <w:highlight w:val="none"/>
        </w:rPr>
      </w:pPr>
    </w:p>
    <w:p w14:paraId="329504D8">
      <w:pP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附以上各岗位人员资格证件等相关证明材料的复印件，以及磋商单位认为需要增加的其他证明材料复印件，以上复印件均须加盖磋商单位单位公章。】</w:t>
      </w:r>
    </w:p>
    <w:p w14:paraId="7975E2AB">
      <w:pPr>
        <w:spacing w:line="360" w:lineRule="auto"/>
        <w:rPr>
          <w:rFonts w:eastAsia="楷体_GB2312"/>
          <w:color w:val="auto"/>
          <w:sz w:val="21"/>
          <w:szCs w:val="21"/>
          <w:highlight w:val="none"/>
        </w:rPr>
      </w:pPr>
    </w:p>
    <w:p w14:paraId="2B5438F8">
      <w:pP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2942A929">
      <w:pPr>
        <w:pStyle w:val="36"/>
        <w:jc w:val="center"/>
        <w:outlineLvl w:val="0"/>
        <w:rPr>
          <w:b/>
          <w:color w:val="auto"/>
          <w:sz w:val="24"/>
          <w:highlight w:val="none"/>
        </w:rPr>
      </w:pPr>
      <w:bookmarkStart w:id="127" w:name="_Toc172364026"/>
      <w:bookmarkStart w:id="128" w:name="_Toc153274948"/>
      <w:bookmarkStart w:id="129" w:name="_Toc251052200"/>
      <w:bookmarkStart w:id="130" w:name="_Toc173579006"/>
      <w:bookmarkStart w:id="131" w:name="_Toc7001"/>
      <w:bookmarkStart w:id="132" w:name="_Toc389065364"/>
      <w:r>
        <w:rPr>
          <w:b/>
          <w:color w:val="auto"/>
          <w:sz w:val="24"/>
          <w:highlight w:val="none"/>
        </w:rPr>
        <w:t>2、项目经理（注册建造师）简历表</w:t>
      </w:r>
      <w:bookmarkEnd w:id="127"/>
      <w:bookmarkEnd w:id="128"/>
      <w:bookmarkEnd w:id="129"/>
      <w:bookmarkEnd w:id="130"/>
      <w:bookmarkEnd w:id="131"/>
      <w:bookmarkEnd w:id="132"/>
    </w:p>
    <w:p w14:paraId="583E27A9">
      <w:pPr>
        <w:pStyle w:val="36"/>
        <w:rPr>
          <w:color w:val="auto"/>
          <w:sz w:val="22"/>
          <w:szCs w:val="22"/>
          <w:highlight w:val="none"/>
          <w:u w:val="single"/>
        </w:rPr>
      </w:pPr>
    </w:p>
    <w:p w14:paraId="309817E2">
      <w:pPr>
        <w:pStyle w:val="36"/>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 xml:space="preserve"> 工程</w:t>
      </w: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2928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3884E152">
            <w:pPr>
              <w:jc w:val="center"/>
              <w:rPr>
                <w:color w:val="auto"/>
                <w:sz w:val="21"/>
                <w:szCs w:val="21"/>
                <w:highlight w:val="none"/>
              </w:rPr>
            </w:pPr>
            <w:r>
              <w:rPr>
                <w:color w:val="auto"/>
                <w:sz w:val="21"/>
                <w:szCs w:val="21"/>
                <w:highlight w:val="none"/>
              </w:rPr>
              <w:t>姓名</w:t>
            </w:r>
          </w:p>
        </w:tc>
        <w:tc>
          <w:tcPr>
            <w:tcW w:w="2340" w:type="dxa"/>
            <w:gridSpan w:val="3"/>
            <w:vAlign w:val="center"/>
          </w:tcPr>
          <w:p w14:paraId="44D194EB">
            <w:pPr>
              <w:jc w:val="center"/>
              <w:rPr>
                <w:color w:val="auto"/>
                <w:sz w:val="21"/>
                <w:szCs w:val="21"/>
                <w:highlight w:val="none"/>
              </w:rPr>
            </w:pPr>
          </w:p>
        </w:tc>
        <w:tc>
          <w:tcPr>
            <w:tcW w:w="1893" w:type="dxa"/>
            <w:gridSpan w:val="2"/>
            <w:vAlign w:val="center"/>
          </w:tcPr>
          <w:p w14:paraId="40038694">
            <w:pPr>
              <w:jc w:val="center"/>
              <w:rPr>
                <w:color w:val="auto"/>
                <w:sz w:val="21"/>
                <w:szCs w:val="21"/>
                <w:highlight w:val="none"/>
              </w:rPr>
            </w:pPr>
            <w:r>
              <w:rPr>
                <w:color w:val="auto"/>
                <w:sz w:val="21"/>
                <w:szCs w:val="21"/>
                <w:highlight w:val="none"/>
              </w:rPr>
              <w:t>性别</w:t>
            </w:r>
          </w:p>
        </w:tc>
        <w:tc>
          <w:tcPr>
            <w:tcW w:w="1585" w:type="dxa"/>
            <w:gridSpan w:val="2"/>
            <w:vAlign w:val="center"/>
          </w:tcPr>
          <w:p w14:paraId="51771489">
            <w:pPr>
              <w:jc w:val="center"/>
              <w:rPr>
                <w:color w:val="auto"/>
                <w:sz w:val="21"/>
                <w:szCs w:val="21"/>
                <w:highlight w:val="none"/>
              </w:rPr>
            </w:pPr>
          </w:p>
        </w:tc>
        <w:tc>
          <w:tcPr>
            <w:tcW w:w="1108" w:type="dxa"/>
            <w:gridSpan w:val="2"/>
            <w:vAlign w:val="center"/>
          </w:tcPr>
          <w:p w14:paraId="1ECA74D9">
            <w:pPr>
              <w:jc w:val="center"/>
              <w:rPr>
                <w:color w:val="auto"/>
                <w:sz w:val="21"/>
                <w:szCs w:val="21"/>
                <w:highlight w:val="none"/>
              </w:rPr>
            </w:pPr>
            <w:r>
              <w:rPr>
                <w:color w:val="auto"/>
                <w:sz w:val="21"/>
                <w:szCs w:val="21"/>
                <w:highlight w:val="none"/>
              </w:rPr>
              <w:t>年龄</w:t>
            </w:r>
          </w:p>
        </w:tc>
        <w:tc>
          <w:tcPr>
            <w:tcW w:w="1276" w:type="dxa"/>
            <w:vAlign w:val="center"/>
          </w:tcPr>
          <w:p w14:paraId="1DCBCB56">
            <w:pPr>
              <w:jc w:val="center"/>
              <w:rPr>
                <w:color w:val="auto"/>
                <w:sz w:val="21"/>
                <w:szCs w:val="21"/>
                <w:highlight w:val="none"/>
              </w:rPr>
            </w:pPr>
          </w:p>
        </w:tc>
      </w:tr>
      <w:tr w14:paraId="7774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3A11F7A7">
            <w:pPr>
              <w:jc w:val="center"/>
              <w:rPr>
                <w:color w:val="auto"/>
                <w:sz w:val="21"/>
                <w:szCs w:val="21"/>
                <w:highlight w:val="none"/>
              </w:rPr>
            </w:pPr>
            <w:r>
              <w:rPr>
                <w:color w:val="auto"/>
                <w:sz w:val="21"/>
                <w:szCs w:val="21"/>
                <w:highlight w:val="none"/>
              </w:rPr>
              <w:t>职务</w:t>
            </w:r>
          </w:p>
        </w:tc>
        <w:tc>
          <w:tcPr>
            <w:tcW w:w="2340" w:type="dxa"/>
            <w:gridSpan w:val="3"/>
            <w:vAlign w:val="center"/>
          </w:tcPr>
          <w:p w14:paraId="10C86D92">
            <w:pPr>
              <w:jc w:val="center"/>
              <w:rPr>
                <w:color w:val="auto"/>
                <w:sz w:val="21"/>
                <w:szCs w:val="21"/>
                <w:highlight w:val="none"/>
              </w:rPr>
            </w:pPr>
          </w:p>
        </w:tc>
        <w:tc>
          <w:tcPr>
            <w:tcW w:w="1893" w:type="dxa"/>
            <w:gridSpan w:val="2"/>
            <w:vAlign w:val="center"/>
          </w:tcPr>
          <w:p w14:paraId="44DBB291">
            <w:pPr>
              <w:jc w:val="center"/>
              <w:rPr>
                <w:color w:val="auto"/>
                <w:sz w:val="21"/>
                <w:szCs w:val="21"/>
                <w:highlight w:val="none"/>
              </w:rPr>
            </w:pPr>
            <w:r>
              <w:rPr>
                <w:color w:val="auto"/>
                <w:sz w:val="21"/>
                <w:szCs w:val="21"/>
                <w:highlight w:val="none"/>
              </w:rPr>
              <w:t>职称</w:t>
            </w:r>
          </w:p>
        </w:tc>
        <w:tc>
          <w:tcPr>
            <w:tcW w:w="1585" w:type="dxa"/>
            <w:gridSpan w:val="2"/>
            <w:vAlign w:val="center"/>
          </w:tcPr>
          <w:p w14:paraId="7D8E187E">
            <w:pPr>
              <w:jc w:val="center"/>
              <w:rPr>
                <w:color w:val="auto"/>
                <w:sz w:val="21"/>
                <w:szCs w:val="21"/>
                <w:highlight w:val="none"/>
              </w:rPr>
            </w:pPr>
          </w:p>
        </w:tc>
        <w:tc>
          <w:tcPr>
            <w:tcW w:w="1108" w:type="dxa"/>
            <w:gridSpan w:val="2"/>
            <w:vAlign w:val="center"/>
          </w:tcPr>
          <w:p w14:paraId="78A055AD">
            <w:pPr>
              <w:jc w:val="center"/>
              <w:rPr>
                <w:color w:val="auto"/>
                <w:sz w:val="21"/>
                <w:szCs w:val="21"/>
                <w:highlight w:val="none"/>
              </w:rPr>
            </w:pPr>
            <w:r>
              <w:rPr>
                <w:color w:val="auto"/>
                <w:sz w:val="21"/>
                <w:szCs w:val="21"/>
                <w:highlight w:val="none"/>
              </w:rPr>
              <w:t>学历</w:t>
            </w:r>
          </w:p>
        </w:tc>
        <w:tc>
          <w:tcPr>
            <w:tcW w:w="1276" w:type="dxa"/>
            <w:vAlign w:val="center"/>
          </w:tcPr>
          <w:p w14:paraId="38304F03">
            <w:pPr>
              <w:jc w:val="center"/>
              <w:rPr>
                <w:color w:val="auto"/>
                <w:sz w:val="21"/>
                <w:szCs w:val="21"/>
                <w:highlight w:val="none"/>
              </w:rPr>
            </w:pPr>
          </w:p>
        </w:tc>
      </w:tr>
      <w:tr w14:paraId="6AF0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7C527C76">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53F4DE51">
            <w:pPr>
              <w:jc w:val="center"/>
              <w:rPr>
                <w:color w:val="auto"/>
                <w:sz w:val="21"/>
                <w:szCs w:val="21"/>
                <w:highlight w:val="none"/>
              </w:rPr>
            </w:pPr>
          </w:p>
        </w:tc>
        <w:tc>
          <w:tcPr>
            <w:tcW w:w="2693" w:type="dxa"/>
            <w:gridSpan w:val="4"/>
            <w:vAlign w:val="center"/>
          </w:tcPr>
          <w:p w14:paraId="020DCE90">
            <w:pPr>
              <w:jc w:val="center"/>
              <w:rPr>
                <w:color w:val="auto"/>
                <w:sz w:val="21"/>
                <w:szCs w:val="21"/>
                <w:highlight w:val="none"/>
              </w:rPr>
            </w:pPr>
            <w:r>
              <w:rPr>
                <w:color w:val="auto"/>
                <w:sz w:val="21"/>
                <w:szCs w:val="21"/>
                <w:highlight w:val="none"/>
              </w:rPr>
              <w:t>担任项目经理年限</w:t>
            </w:r>
          </w:p>
        </w:tc>
        <w:tc>
          <w:tcPr>
            <w:tcW w:w="1276" w:type="dxa"/>
            <w:vAlign w:val="center"/>
          </w:tcPr>
          <w:p w14:paraId="7C8C9D75">
            <w:pPr>
              <w:jc w:val="center"/>
              <w:rPr>
                <w:color w:val="auto"/>
                <w:sz w:val="21"/>
                <w:szCs w:val="21"/>
                <w:highlight w:val="none"/>
              </w:rPr>
            </w:pPr>
          </w:p>
        </w:tc>
      </w:tr>
      <w:tr w14:paraId="4A23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0D7E1CEE">
            <w:pPr>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67B539B9">
            <w:pPr>
              <w:jc w:val="center"/>
              <w:rPr>
                <w:color w:val="auto"/>
                <w:sz w:val="21"/>
                <w:szCs w:val="21"/>
                <w:highlight w:val="none"/>
              </w:rPr>
            </w:pPr>
          </w:p>
        </w:tc>
      </w:tr>
      <w:tr w14:paraId="2C75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630A9CE0">
            <w:pPr>
              <w:jc w:val="center"/>
              <w:rPr>
                <w:color w:val="auto"/>
                <w:sz w:val="21"/>
                <w:szCs w:val="21"/>
                <w:highlight w:val="none"/>
              </w:rPr>
            </w:pPr>
            <w:r>
              <w:rPr>
                <w:color w:val="auto"/>
                <w:sz w:val="21"/>
                <w:szCs w:val="21"/>
                <w:highlight w:val="none"/>
              </w:rPr>
              <w:t>在建和已完工程项目情况</w:t>
            </w:r>
          </w:p>
        </w:tc>
      </w:tr>
      <w:tr w14:paraId="542F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6DF89005">
            <w:pPr>
              <w:jc w:val="center"/>
              <w:rPr>
                <w:color w:val="auto"/>
                <w:sz w:val="21"/>
                <w:szCs w:val="21"/>
                <w:highlight w:val="none"/>
              </w:rPr>
            </w:pPr>
            <w:r>
              <w:rPr>
                <w:color w:val="auto"/>
                <w:sz w:val="21"/>
                <w:szCs w:val="21"/>
                <w:highlight w:val="none"/>
              </w:rPr>
              <w:t>建设单位</w:t>
            </w:r>
          </w:p>
        </w:tc>
        <w:tc>
          <w:tcPr>
            <w:tcW w:w="1548" w:type="dxa"/>
            <w:vAlign w:val="center"/>
          </w:tcPr>
          <w:p w14:paraId="476314CB">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21E6345B">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4383BF91">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63C85FDD">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4EE17B64">
            <w:pPr>
              <w:jc w:val="center"/>
              <w:rPr>
                <w:color w:val="auto"/>
                <w:sz w:val="21"/>
                <w:szCs w:val="21"/>
                <w:highlight w:val="none"/>
              </w:rPr>
            </w:pPr>
            <w:r>
              <w:rPr>
                <w:color w:val="auto"/>
                <w:sz w:val="21"/>
                <w:szCs w:val="21"/>
                <w:highlight w:val="none"/>
              </w:rPr>
              <w:t>工程质量</w:t>
            </w:r>
          </w:p>
        </w:tc>
      </w:tr>
      <w:tr w14:paraId="2BAF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2E8E50A">
            <w:pPr>
              <w:jc w:val="center"/>
              <w:rPr>
                <w:color w:val="auto"/>
                <w:sz w:val="21"/>
                <w:szCs w:val="21"/>
                <w:highlight w:val="none"/>
              </w:rPr>
            </w:pPr>
          </w:p>
        </w:tc>
        <w:tc>
          <w:tcPr>
            <w:tcW w:w="1548" w:type="dxa"/>
            <w:vAlign w:val="center"/>
          </w:tcPr>
          <w:p w14:paraId="4DE454D4">
            <w:pPr>
              <w:jc w:val="center"/>
              <w:rPr>
                <w:color w:val="auto"/>
                <w:sz w:val="21"/>
                <w:szCs w:val="21"/>
                <w:highlight w:val="none"/>
              </w:rPr>
            </w:pPr>
          </w:p>
        </w:tc>
        <w:tc>
          <w:tcPr>
            <w:tcW w:w="1547" w:type="dxa"/>
            <w:gridSpan w:val="2"/>
            <w:vAlign w:val="center"/>
          </w:tcPr>
          <w:p w14:paraId="6FD04BCC">
            <w:pPr>
              <w:jc w:val="center"/>
              <w:rPr>
                <w:color w:val="auto"/>
                <w:sz w:val="21"/>
                <w:szCs w:val="21"/>
                <w:highlight w:val="none"/>
              </w:rPr>
            </w:pPr>
          </w:p>
        </w:tc>
        <w:tc>
          <w:tcPr>
            <w:tcW w:w="1548" w:type="dxa"/>
            <w:gridSpan w:val="2"/>
            <w:vAlign w:val="center"/>
          </w:tcPr>
          <w:p w14:paraId="6B5D77B8">
            <w:pPr>
              <w:jc w:val="center"/>
              <w:rPr>
                <w:color w:val="auto"/>
                <w:sz w:val="21"/>
                <w:szCs w:val="21"/>
                <w:highlight w:val="none"/>
              </w:rPr>
            </w:pPr>
          </w:p>
        </w:tc>
        <w:tc>
          <w:tcPr>
            <w:tcW w:w="1547" w:type="dxa"/>
            <w:gridSpan w:val="2"/>
            <w:vAlign w:val="center"/>
          </w:tcPr>
          <w:p w14:paraId="7643A8CC">
            <w:pPr>
              <w:jc w:val="center"/>
              <w:rPr>
                <w:color w:val="auto"/>
                <w:sz w:val="21"/>
                <w:szCs w:val="21"/>
                <w:highlight w:val="none"/>
              </w:rPr>
            </w:pPr>
          </w:p>
        </w:tc>
        <w:tc>
          <w:tcPr>
            <w:tcW w:w="1548" w:type="dxa"/>
            <w:gridSpan w:val="2"/>
            <w:vAlign w:val="center"/>
          </w:tcPr>
          <w:p w14:paraId="1FE393F4">
            <w:pPr>
              <w:jc w:val="center"/>
              <w:rPr>
                <w:color w:val="auto"/>
                <w:sz w:val="21"/>
                <w:szCs w:val="21"/>
                <w:highlight w:val="none"/>
              </w:rPr>
            </w:pPr>
          </w:p>
        </w:tc>
      </w:tr>
      <w:tr w14:paraId="6DEF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483166F">
            <w:pPr>
              <w:jc w:val="center"/>
              <w:rPr>
                <w:color w:val="auto"/>
                <w:sz w:val="21"/>
                <w:szCs w:val="21"/>
                <w:highlight w:val="none"/>
              </w:rPr>
            </w:pPr>
          </w:p>
        </w:tc>
        <w:tc>
          <w:tcPr>
            <w:tcW w:w="1548" w:type="dxa"/>
            <w:vAlign w:val="center"/>
          </w:tcPr>
          <w:p w14:paraId="18585C8C">
            <w:pPr>
              <w:jc w:val="center"/>
              <w:rPr>
                <w:color w:val="auto"/>
                <w:sz w:val="21"/>
                <w:szCs w:val="21"/>
                <w:highlight w:val="none"/>
              </w:rPr>
            </w:pPr>
          </w:p>
        </w:tc>
        <w:tc>
          <w:tcPr>
            <w:tcW w:w="1547" w:type="dxa"/>
            <w:gridSpan w:val="2"/>
            <w:vAlign w:val="center"/>
          </w:tcPr>
          <w:p w14:paraId="2904A91B">
            <w:pPr>
              <w:jc w:val="center"/>
              <w:rPr>
                <w:color w:val="auto"/>
                <w:sz w:val="21"/>
                <w:szCs w:val="21"/>
                <w:highlight w:val="none"/>
              </w:rPr>
            </w:pPr>
          </w:p>
        </w:tc>
        <w:tc>
          <w:tcPr>
            <w:tcW w:w="1548" w:type="dxa"/>
            <w:gridSpan w:val="2"/>
            <w:vAlign w:val="center"/>
          </w:tcPr>
          <w:p w14:paraId="5E39FB53">
            <w:pPr>
              <w:jc w:val="center"/>
              <w:rPr>
                <w:color w:val="auto"/>
                <w:sz w:val="21"/>
                <w:szCs w:val="21"/>
                <w:highlight w:val="none"/>
              </w:rPr>
            </w:pPr>
          </w:p>
        </w:tc>
        <w:tc>
          <w:tcPr>
            <w:tcW w:w="1547" w:type="dxa"/>
            <w:gridSpan w:val="2"/>
            <w:vAlign w:val="center"/>
          </w:tcPr>
          <w:p w14:paraId="78F0F7F4">
            <w:pPr>
              <w:jc w:val="center"/>
              <w:rPr>
                <w:color w:val="auto"/>
                <w:sz w:val="21"/>
                <w:szCs w:val="21"/>
                <w:highlight w:val="none"/>
              </w:rPr>
            </w:pPr>
          </w:p>
        </w:tc>
        <w:tc>
          <w:tcPr>
            <w:tcW w:w="1548" w:type="dxa"/>
            <w:gridSpan w:val="2"/>
            <w:vAlign w:val="center"/>
          </w:tcPr>
          <w:p w14:paraId="4F17A020">
            <w:pPr>
              <w:jc w:val="center"/>
              <w:rPr>
                <w:color w:val="auto"/>
                <w:sz w:val="21"/>
                <w:szCs w:val="21"/>
                <w:highlight w:val="none"/>
              </w:rPr>
            </w:pPr>
          </w:p>
        </w:tc>
      </w:tr>
      <w:tr w14:paraId="4203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BB4C0E0">
            <w:pPr>
              <w:jc w:val="center"/>
              <w:rPr>
                <w:color w:val="auto"/>
                <w:sz w:val="21"/>
                <w:szCs w:val="21"/>
                <w:highlight w:val="none"/>
              </w:rPr>
            </w:pPr>
          </w:p>
        </w:tc>
        <w:tc>
          <w:tcPr>
            <w:tcW w:w="1548" w:type="dxa"/>
            <w:vAlign w:val="center"/>
          </w:tcPr>
          <w:p w14:paraId="1280AADC">
            <w:pPr>
              <w:jc w:val="center"/>
              <w:rPr>
                <w:color w:val="auto"/>
                <w:sz w:val="21"/>
                <w:szCs w:val="21"/>
                <w:highlight w:val="none"/>
              </w:rPr>
            </w:pPr>
          </w:p>
        </w:tc>
        <w:tc>
          <w:tcPr>
            <w:tcW w:w="1547" w:type="dxa"/>
            <w:gridSpan w:val="2"/>
            <w:vAlign w:val="center"/>
          </w:tcPr>
          <w:p w14:paraId="3470F1E0">
            <w:pPr>
              <w:jc w:val="center"/>
              <w:rPr>
                <w:color w:val="auto"/>
                <w:sz w:val="21"/>
                <w:szCs w:val="21"/>
                <w:highlight w:val="none"/>
              </w:rPr>
            </w:pPr>
          </w:p>
        </w:tc>
        <w:tc>
          <w:tcPr>
            <w:tcW w:w="1548" w:type="dxa"/>
            <w:gridSpan w:val="2"/>
            <w:vAlign w:val="center"/>
          </w:tcPr>
          <w:p w14:paraId="26C5547C">
            <w:pPr>
              <w:jc w:val="center"/>
              <w:rPr>
                <w:color w:val="auto"/>
                <w:sz w:val="21"/>
                <w:szCs w:val="21"/>
                <w:highlight w:val="none"/>
              </w:rPr>
            </w:pPr>
          </w:p>
        </w:tc>
        <w:tc>
          <w:tcPr>
            <w:tcW w:w="1547" w:type="dxa"/>
            <w:gridSpan w:val="2"/>
            <w:vAlign w:val="center"/>
          </w:tcPr>
          <w:p w14:paraId="2B3666FF">
            <w:pPr>
              <w:jc w:val="center"/>
              <w:rPr>
                <w:color w:val="auto"/>
                <w:sz w:val="21"/>
                <w:szCs w:val="21"/>
                <w:highlight w:val="none"/>
              </w:rPr>
            </w:pPr>
          </w:p>
        </w:tc>
        <w:tc>
          <w:tcPr>
            <w:tcW w:w="1548" w:type="dxa"/>
            <w:gridSpan w:val="2"/>
            <w:vAlign w:val="center"/>
          </w:tcPr>
          <w:p w14:paraId="2D62BB58">
            <w:pPr>
              <w:jc w:val="center"/>
              <w:rPr>
                <w:color w:val="auto"/>
                <w:sz w:val="21"/>
                <w:szCs w:val="21"/>
                <w:highlight w:val="none"/>
              </w:rPr>
            </w:pPr>
          </w:p>
        </w:tc>
      </w:tr>
      <w:tr w14:paraId="6544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5E233040">
            <w:pPr>
              <w:jc w:val="center"/>
              <w:rPr>
                <w:color w:val="auto"/>
                <w:sz w:val="21"/>
                <w:szCs w:val="21"/>
                <w:highlight w:val="none"/>
              </w:rPr>
            </w:pPr>
          </w:p>
        </w:tc>
        <w:tc>
          <w:tcPr>
            <w:tcW w:w="1548" w:type="dxa"/>
            <w:vAlign w:val="center"/>
          </w:tcPr>
          <w:p w14:paraId="0DA756CB">
            <w:pPr>
              <w:jc w:val="center"/>
              <w:rPr>
                <w:color w:val="auto"/>
                <w:sz w:val="21"/>
                <w:szCs w:val="21"/>
                <w:highlight w:val="none"/>
              </w:rPr>
            </w:pPr>
          </w:p>
        </w:tc>
        <w:tc>
          <w:tcPr>
            <w:tcW w:w="1547" w:type="dxa"/>
            <w:gridSpan w:val="2"/>
            <w:vAlign w:val="center"/>
          </w:tcPr>
          <w:p w14:paraId="4CAD3DC8">
            <w:pPr>
              <w:jc w:val="center"/>
              <w:rPr>
                <w:color w:val="auto"/>
                <w:sz w:val="21"/>
                <w:szCs w:val="21"/>
                <w:highlight w:val="none"/>
              </w:rPr>
            </w:pPr>
          </w:p>
        </w:tc>
        <w:tc>
          <w:tcPr>
            <w:tcW w:w="1548" w:type="dxa"/>
            <w:gridSpan w:val="2"/>
            <w:vAlign w:val="center"/>
          </w:tcPr>
          <w:p w14:paraId="0D43B915">
            <w:pPr>
              <w:jc w:val="center"/>
              <w:rPr>
                <w:color w:val="auto"/>
                <w:sz w:val="21"/>
                <w:szCs w:val="21"/>
                <w:highlight w:val="none"/>
              </w:rPr>
            </w:pPr>
          </w:p>
        </w:tc>
        <w:tc>
          <w:tcPr>
            <w:tcW w:w="1547" w:type="dxa"/>
            <w:gridSpan w:val="2"/>
            <w:vAlign w:val="center"/>
          </w:tcPr>
          <w:p w14:paraId="14C4DBE6">
            <w:pPr>
              <w:jc w:val="center"/>
              <w:rPr>
                <w:color w:val="auto"/>
                <w:sz w:val="21"/>
                <w:szCs w:val="21"/>
                <w:highlight w:val="none"/>
              </w:rPr>
            </w:pPr>
          </w:p>
        </w:tc>
        <w:tc>
          <w:tcPr>
            <w:tcW w:w="1548" w:type="dxa"/>
            <w:gridSpan w:val="2"/>
            <w:vAlign w:val="center"/>
          </w:tcPr>
          <w:p w14:paraId="0AFCBD8F">
            <w:pPr>
              <w:jc w:val="center"/>
              <w:rPr>
                <w:color w:val="auto"/>
                <w:sz w:val="21"/>
                <w:szCs w:val="21"/>
                <w:highlight w:val="none"/>
              </w:rPr>
            </w:pPr>
          </w:p>
        </w:tc>
      </w:tr>
    </w:tbl>
    <w:p w14:paraId="40534713">
      <w:pPr>
        <w:spacing w:line="360" w:lineRule="auto"/>
        <w:rPr>
          <w:color w:val="auto"/>
          <w:sz w:val="21"/>
          <w:szCs w:val="22"/>
          <w:highlight w:val="none"/>
        </w:rPr>
      </w:pPr>
    </w:p>
    <w:p w14:paraId="7A051579">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6016968A">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项目经理资格证书和已完工程中标通知书（如有）、工程合同协议书的复印件，以及磋商单位认为需要增加的其他证明材料复印件，以上复印件均须加盖磋商单位单位公章。</w:t>
      </w:r>
    </w:p>
    <w:p w14:paraId="48A916E7">
      <w:pPr>
        <w:spacing w:beforeLines="50"/>
        <w:ind w:firstLine="420" w:firstLineChars="200"/>
        <w:rPr>
          <w:rFonts w:eastAsia="楷体_GB2312"/>
          <w:color w:val="auto"/>
          <w:sz w:val="21"/>
          <w:szCs w:val="21"/>
          <w:highlight w:val="none"/>
        </w:rPr>
      </w:pPr>
    </w:p>
    <w:p w14:paraId="72BFD472">
      <w:pPr>
        <w:spacing w:line="360" w:lineRule="auto"/>
        <w:ind w:firstLine="525" w:firstLineChars="250"/>
        <w:rPr>
          <w:color w:val="auto"/>
          <w:sz w:val="21"/>
          <w:szCs w:val="21"/>
          <w:highlight w:val="none"/>
        </w:rPr>
      </w:pPr>
    </w:p>
    <w:p w14:paraId="1C5AA744">
      <w:pP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03F6842B">
      <w:pPr>
        <w:spacing w:line="360" w:lineRule="auto"/>
        <w:ind w:firstLine="500" w:firstLineChars="250"/>
        <w:rPr>
          <w:color w:val="auto"/>
          <w:highlight w:val="none"/>
        </w:rPr>
      </w:pPr>
    </w:p>
    <w:p w14:paraId="5505EE62">
      <w:pPr>
        <w:pStyle w:val="36"/>
        <w:jc w:val="center"/>
        <w:outlineLvl w:val="0"/>
        <w:rPr>
          <w:b/>
          <w:color w:val="auto"/>
          <w:sz w:val="24"/>
          <w:highlight w:val="none"/>
        </w:rPr>
      </w:pPr>
      <w:bookmarkStart w:id="133" w:name="_Toc251052219"/>
      <w:bookmarkStart w:id="134" w:name="_Toc389065365"/>
      <w:bookmarkStart w:id="135" w:name="_Toc173579007"/>
      <w:bookmarkStart w:id="136" w:name="_Toc8504"/>
      <w:bookmarkStart w:id="137" w:name="_Toc153274949"/>
      <w:bookmarkStart w:id="138" w:name="_Toc172364027"/>
      <w:r>
        <w:rPr>
          <w:rFonts w:hint="eastAsia"/>
          <w:b/>
          <w:color w:val="auto"/>
          <w:sz w:val="24"/>
          <w:highlight w:val="none"/>
          <w:lang w:val="en-US" w:eastAsia="zh-CN"/>
        </w:rPr>
        <w:t>三</w:t>
      </w:r>
      <w:r>
        <w:rPr>
          <w:b/>
          <w:color w:val="auto"/>
          <w:sz w:val="24"/>
          <w:highlight w:val="none"/>
        </w:rPr>
        <w:t>、项目技术负责人简历表</w:t>
      </w:r>
      <w:bookmarkEnd w:id="133"/>
      <w:bookmarkEnd w:id="134"/>
      <w:bookmarkEnd w:id="135"/>
      <w:bookmarkEnd w:id="136"/>
      <w:bookmarkEnd w:id="137"/>
      <w:bookmarkEnd w:id="138"/>
    </w:p>
    <w:p w14:paraId="116A9DF8">
      <w:pPr>
        <w:pStyle w:val="36"/>
        <w:rPr>
          <w:color w:val="auto"/>
          <w:highlight w:val="none"/>
          <w:u w:val="single"/>
        </w:rPr>
      </w:pPr>
    </w:p>
    <w:p w14:paraId="491301AB">
      <w:pPr>
        <w:pStyle w:val="36"/>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w:t>
      </w: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0FBD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6441CB3D">
            <w:pPr>
              <w:jc w:val="center"/>
              <w:rPr>
                <w:color w:val="auto"/>
                <w:sz w:val="21"/>
                <w:szCs w:val="21"/>
                <w:highlight w:val="none"/>
              </w:rPr>
            </w:pPr>
            <w:r>
              <w:rPr>
                <w:color w:val="auto"/>
                <w:sz w:val="21"/>
                <w:szCs w:val="21"/>
                <w:highlight w:val="none"/>
              </w:rPr>
              <w:t>姓名</w:t>
            </w:r>
          </w:p>
        </w:tc>
        <w:tc>
          <w:tcPr>
            <w:tcW w:w="2340" w:type="dxa"/>
            <w:gridSpan w:val="3"/>
            <w:vAlign w:val="center"/>
          </w:tcPr>
          <w:p w14:paraId="13BBAE83">
            <w:pPr>
              <w:jc w:val="center"/>
              <w:rPr>
                <w:color w:val="auto"/>
                <w:sz w:val="21"/>
                <w:szCs w:val="21"/>
                <w:highlight w:val="none"/>
              </w:rPr>
            </w:pPr>
          </w:p>
        </w:tc>
        <w:tc>
          <w:tcPr>
            <w:tcW w:w="1893" w:type="dxa"/>
            <w:gridSpan w:val="2"/>
            <w:vAlign w:val="center"/>
          </w:tcPr>
          <w:p w14:paraId="6F3EC40F">
            <w:pPr>
              <w:jc w:val="center"/>
              <w:rPr>
                <w:color w:val="auto"/>
                <w:sz w:val="21"/>
                <w:szCs w:val="21"/>
                <w:highlight w:val="none"/>
              </w:rPr>
            </w:pPr>
            <w:r>
              <w:rPr>
                <w:color w:val="auto"/>
                <w:sz w:val="21"/>
                <w:szCs w:val="21"/>
                <w:highlight w:val="none"/>
              </w:rPr>
              <w:t>性别</w:t>
            </w:r>
          </w:p>
        </w:tc>
        <w:tc>
          <w:tcPr>
            <w:tcW w:w="1585" w:type="dxa"/>
            <w:gridSpan w:val="2"/>
            <w:vAlign w:val="center"/>
          </w:tcPr>
          <w:p w14:paraId="6A5971D2">
            <w:pPr>
              <w:jc w:val="center"/>
              <w:rPr>
                <w:color w:val="auto"/>
                <w:sz w:val="21"/>
                <w:szCs w:val="21"/>
                <w:highlight w:val="none"/>
              </w:rPr>
            </w:pPr>
          </w:p>
        </w:tc>
        <w:tc>
          <w:tcPr>
            <w:tcW w:w="1108" w:type="dxa"/>
            <w:gridSpan w:val="2"/>
            <w:vAlign w:val="center"/>
          </w:tcPr>
          <w:p w14:paraId="77432AF1">
            <w:pPr>
              <w:jc w:val="center"/>
              <w:rPr>
                <w:color w:val="auto"/>
                <w:sz w:val="21"/>
                <w:szCs w:val="21"/>
                <w:highlight w:val="none"/>
              </w:rPr>
            </w:pPr>
            <w:r>
              <w:rPr>
                <w:color w:val="auto"/>
                <w:sz w:val="21"/>
                <w:szCs w:val="21"/>
                <w:highlight w:val="none"/>
              </w:rPr>
              <w:t>年龄</w:t>
            </w:r>
          </w:p>
        </w:tc>
        <w:tc>
          <w:tcPr>
            <w:tcW w:w="1276" w:type="dxa"/>
            <w:vAlign w:val="center"/>
          </w:tcPr>
          <w:p w14:paraId="64996182">
            <w:pPr>
              <w:jc w:val="center"/>
              <w:rPr>
                <w:color w:val="auto"/>
                <w:sz w:val="21"/>
                <w:szCs w:val="21"/>
                <w:highlight w:val="none"/>
              </w:rPr>
            </w:pPr>
          </w:p>
        </w:tc>
      </w:tr>
      <w:tr w14:paraId="2E6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F644CAF">
            <w:pPr>
              <w:jc w:val="center"/>
              <w:rPr>
                <w:color w:val="auto"/>
                <w:sz w:val="21"/>
                <w:szCs w:val="21"/>
                <w:highlight w:val="none"/>
              </w:rPr>
            </w:pPr>
            <w:r>
              <w:rPr>
                <w:color w:val="auto"/>
                <w:sz w:val="21"/>
                <w:szCs w:val="21"/>
                <w:highlight w:val="none"/>
              </w:rPr>
              <w:t>职务</w:t>
            </w:r>
          </w:p>
        </w:tc>
        <w:tc>
          <w:tcPr>
            <w:tcW w:w="2340" w:type="dxa"/>
            <w:gridSpan w:val="3"/>
            <w:vAlign w:val="center"/>
          </w:tcPr>
          <w:p w14:paraId="402404DC">
            <w:pPr>
              <w:jc w:val="center"/>
              <w:rPr>
                <w:color w:val="auto"/>
                <w:sz w:val="21"/>
                <w:szCs w:val="21"/>
                <w:highlight w:val="none"/>
              </w:rPr>
            </w:pPr>
          </w:p>
        </w:tc>
        <w:tc>
          <w:tcPr>
            <w:tcW w:w="1893" w:type="dxa"/>
            <w:gridSpan w:val="2"/>
            <w:vAlign w:val="center"/>
          </w:tcPr>
          <w:p w14:paraId="589FC75A">
            <w:pPr>
              <w:jc w:val="center"/>
              <w:rPr>
                <w:color w:val="auto"/>
                <w:sz w:val="21"/>
                <w:szCs w:val="21"/>
                <w:highlight w:val="none"/>
              </w:rPr>
            </w:pPr>
            <w:r>
              <w:rPr>
                <w:color w:val="auto"/>
                <w:sz w:val="21"/>
                <w:szCs w:val="21"/>
                <w:highlight w:val="none"/>
              </w:rPr>
              <w:t>职称</w:t>
            </w:r>
          </w:p>
        </w:tc>
        <w:tc>
          <w:tcPr>
            <w:tcW w:w="1585" w:type="dxa"/>
            <w:gridSpan w:val="2"/>
            <w:vAlign w:val="center"/>
          </w:tcPr>
          <w:p w14:paraId="20E1A309">
            <w:pPr>
              <w:jc w:val="center"/>
              <w:rPr>
                <w:color w:val="auto"/>
                <w:sz w:val="21"/>
                <w:szCs w:val="21"/>
                <w:highlight w:val="none"/>
              </w:rPr>
            </w:pPr>
          </w:p>
        </w:tc>
        <w:tc>
          <w:tcPr>
            <w:tcW w:w="1108" w:type="dxa"/>
            <w:gridSpan w:val="2"/>
            <w:vAlign w:val="center"/>
          </w:tcPr>
          <w:p w14:paraId="307ED093">
            <w:pPr>
              <w:jc w:val="center"/>
              <w:rPr>
                <w:color w:val="auto"/>
                <w:sz w:val="21"/>
                <w:szCs w:val="21"/>
                <w:highlight w:val="none"/>
              </w:rPr>
            </w:pPr>
            <w:r>
              <w:rPr>
                <w:color w:val="auto"/>
                <w:sz w:val="21"/>
                <w:szCs w:val="21"/>
                <w:highlight w:val="none"/>
              </w:rPr>
              <w:t>学历</w:t>
            </w:r>
          </w:p>
        </w:tc>
        <w:tc>
          <w:tcPr>
            <w:tcW w:w="1276" w:type="dxa"/>
            <w:vAlign w:val="center"/>
          </w:tcPr>
          <w:p w14:paraId="33B62605">
            <w:pPr>
              <w:jc w:val="center"/>
              <w:rPr>
                <w:color w:val="auto"/>
                <w:sz w:val="21"/>
                <w:szCs w:val="21"/>
                <w:highlight w:val="none"/>
              </w:rPr>
            </w:pPr>
          </w:p>
        </w:tc>
      </w:tr>
      <w:tr w14:paraId="44B5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478C1D15">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1C0E8E4C">
            <w:pPr>
              <w:jc w:val="center"/>
              <w:rPr>
                <w:color w:val="auto"/>
                <w:sz w:val="21"/>
                <w:szCs w:val="21"/>
                <w:highlight w:val="none"/>
              </w:rPr>
            </w:pPr>
          </w:p>
        </w:tc>
        <w:tc>
          <w:tcPr>
            <w:tcW w:w="2693" w:type="dxa"/>
            <w:gridSpan w:val="4"/>
            <w:vAlign w:val="center"/>
          </w:tcPr>
          <w:p w14:paraId="4C3B7FC0">
            <w:pPr>
              <w:jc w:val="center"/>
              <w:rPr>
                <w:color w:val="auto"/>
                <w:sz w:val="21"/>
                <w:szCs w:val="21"/>
                <w:highlight w:val="none"/>
              </w:rPr>
            </w:pPr>
            <w:r>
              <w:rPr>
                <w:color w:val="auto"/>
                <w:sz w:val="21"/>
                <w:szCs w:val="21"/>
                <w:highlight w:val="none"/>
              </w:rPr>
              <w:t>担任</w:t>
            </w:r>
            <w:r>
              <w:rPr>
                <w:rFonts w:hint="eastAsia"/>
                <w:color w:val="auto"/>
                <w:sz w:val="21"/>
                <w:szCs w:val="21"/>
                <w:highlight w:val="none"/>
              </w:rPr>
              <w:t>技术负责人</w:t>
            </w:r>
            <w:r>
              <w:rPr>
                <w:color w:val="auto"/>
                <w:sz w:val="21"/>
                <w:szCs w:val="21"/>
                <w:highlight w:val="none"/>
              </w:rPr>
              <w:t>年限</w:t>
            </w:r>
          </w:p>
        </w:tc>
        <w:tc>
          <w:tcPr>
            <w:tcW w:w="1276" w:type="dxa"/>
            <w:vAlign w:val="center"/>
          </w:tcPr>
          <w:p w14:paraId="1E1FD64C">
            <w:pPr>
              <w:jc w:val="center"/>
              <w:rPr>
                <w:color w:val="auto"/>
                <w:sz w:val="21"/>
                <w:szCs w:val="21"/>
                <w:highlight w:val="none"/>
              </w:rPr>
            </w:pPr>
          </w:p>
        </w:tc>
      </w:tr>
      <w:tr w14:paraId="74C2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3F89BC4F">
            <w:pPr>
              <w:jc w:val="center"/>
              <w:rPr>
                <w:color w:val="auto"/>
                <w:sz w:val="21"/>
                <w:szCs w:val="21"/>
                <w:highlight w:val="none"/>
              </w:rPr>
            </w:pPr>
            <w:r>
              <w:rPr>
                <w:color w:val="auto"/>
                <w:sz w:val="21"/>
                <w:szCs w:val="21"/>
                <w:highlight w:val="none"/>
              </w:rPr>
              <w:t>在建和已完工程项目情况</w:t>
            </w:r>
          </w:p>
        </w:tc>
      </w:tr>
      <w:tr w14:paraId="619D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7ED162C7">
            <w:pPr>
              <w:jc w:val="center"/>
              <w:rPr>
                <w:color w:val="auto"/>
                <w:sz w:val="21"/>
                <w:szCs w:val="21"/>
                <w:highlight w:val="none"/>
              </w:rPr>
            </w:pPr>
            <w:r>
              <w:rPr>
                <w:color w:val="auto"/>
                <w:sz w:val="21"/>
                <w:szCs w:val="21"/>
                <w:highlight w:val="none"/>
              </w:rPr>
              <w:t>建设单位</w:t>
            </w:r>
          </w:p>
        </w:tc>
        <w:tc>
          <w:tcPr>
            <w:tcW w:w="1548" w:type="dxa"/>
            <w:vAlign w:val="center"/>
          </w:tcPr>
          <w:p w14:paraId="0B3401A8">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0A3F9102">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7C82FF2F">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08886B80">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35498182">
            <w:pPr>
              <w:jc w:val="center"/>
              <w:rPr>
                <w:color w:val="auto"/>
                <w:sz w:val="21"/>
                <w:szCs w:val="21"/>
                <w:highlight w:val="none"/>
              </w:rPr>
            </w:pPr>
            <w:r>
              <w:rPr>
                <w:color w:val="auto"/>
                <w:sz w:val="21"/>
                <w:szCs w:val="21"/>
                <w:highlight w:val="none"/>
              </w:rPr>
              <w:t>工程质量</w:t>
            </w:r>
          </w:p>
        </w:tc>
      </w:tr>
      <w:tr w14:paraId="7B2E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3310A1D">
            <w:pPr>
              <w:jc w:val="center"/>
              <w:rPr>
                <w:color w:val="auto"/>
                <w:sz w:val="21"/>
                <w:szCs w:val="21"/>
                <w:highlight w:val="none"/>
              </w:rPr>
            </w:pPr>
          </w:p>
        </w:tc>
        <w:tc>
          <w:tcPr>
            <w:tcW w:w="1548" w:type="dxa"/>
            <w:vAlign w:val="center"/>
          </w:tcPr>
          <w:p w14:paraId="3FF7F732">
            <w:pPr>
              <w:jc w:val="center"/>
              <w:rPr>
                <w:color w:val="auto"/>
                <w:sz w:val="21"/>
                <w:szCs w:val="21"/>
                <w:highlight w:val="none"/>
              </w:rPr>
            </w:pPr>
          </w:p>
        </w:tc>
        <w:tc>
          <w:tcPr>
            <w:tcW w:w="1547" w:type="dxa"/>
            <w:gridSpan w:val="2"/>
            <w:vAlign w:val="center"/>
          </w:tcPr>
          <w:p w14:paraId="6B5411CC">
            <w:pPr>
              <w:jc w:val="center"/>
              <w:rPr>
                <w:color w:val="auto"/>
                <w:sz w:val="21"/>
                <w:szCs w:val="21"/>
                <w:highlight w:val="none"/>
              </w:rPr>
            </w:pPr>
          </w:p>
        </w:tc>
        <w:tc>
          <w:tcPr>
            <w:tcW w:w="1548" w:type="dxa"/>
            <w:gridSpan w:val="2"/>
            <w:vAlign w:val="center"/>
          </w:tcPr>
          <w:p w14:paraId="664BC2E5">
            <w:pPr>
              <w:jc w:val="center"/>
              <w:rPr>
                <w:color w:val="auto"/>
                <w:sz w:val="21"/>
                <w:szCs w:val="21"/>
                <w:highlight w:val="none"/>
              </w:rPr>
            </w:pPr>
          </w:p>
        </w:tc>
        <w:tc>
          <w:tcPr>
            <w:tcW w:w="1547" w:type="dxa"/>
            <w:gridSpan w:val="2"/>
            <w:vAlign w:val="center"/>
          </w:tcPr>
          <w:p w14:paraId="079DBFAD">
            <w:pPr>
              <w:jc w:val="center"/>
              <w:rPr>
                <w:color w:val="auto"/>
                <w:sz w:val="21"/>
                <w:szCs w:val="21"/>
                <w:highlight w:val="none"/>
              </w:rPr>
            </w:pPr>
          </w:p>
        </w:tc>
        <w:tc>
          <w:tcPr>
            <w:tcW w:w="1548" w:type="dxa"/>
            <w:gridSpan w:val="2"/>
            <w:vAlign w:val="center"/>
          </w:tcPr>
          <w:p w14:paraId="5D6B5624">
            <w:pPr>
              <w:jc w:val="center"/>
              <w:rPr>
                <w:color w:val="auto"/>
                <w:sz w:val="21"/>
                <w:szCs w:val="21"/>
                <w:highlight w:val="none"/>
              </w:rPr>
            </w:pPr>
          </w:p>
        </w:tc>
      </w:tr>
      <w:tr w14:paraId="0AB4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1D00502">
            <w:pPr>
              <w:jc w:val="center"/>
              <w:rPr>
                <w:color w:val="auto"/>
                <w:sz w:val="21"/>
                <w:szCs w:val="21"/>
                <w:highlight w:val="none"/>
              </w:rPr>
            </w:pPr>
          </w:p>
        </w:tc>
        <w:tc>
          <w:tcPr>
            <w:tcW w:w="1548" w:type="dxa"/>
            <w:vAlign w:val="center"/>
          </w:tcPr>
          <w:p w14:paraId="650A9A69">
            <w:pPr>
              <w:jc w:val="center"/>
              <w:rPr>
                <w:color w:val="auto"/>
                <w:sz w:val="21"/>
                <w:szCs w:val="21"/>
                <w:highlight w:val="none"/>
              </w:rPr>
            </w:pPr>
          </w:p>
        </w:tc>
        <w:tc>
          <w:tcPr>
            <w:tcW w:w="1547" w:type="dxa"/>
            <w:gridSpan w:val="2"/>
            <w:vAlign w:val="center"/>
          </w:tcPr>
          <w:p w14:paraId="45D5CEE6">
            <w:pPr>
              <w:jc w:val="center"/>
              <w:rPr>
                <w:color w:val="auto"/>
                <w:sz w:val="21"/>
                <w:szCs w:val="21"/>
                <w:highlight w:val="none"/>
              </w:rPr>
            </w:pPr>
          </w:p>
        </w:tc>
        <w:tc>
          <w:tcPr>
            <w:tcW w:w="1548" w:type="dxa"/>
            <w:gridSpan w:val="2"/>
            <w:vAlign w:val="center"/>
          </w:tcPr>
          <w:p w14:paraId="2E251A4D">
            <w:pPr>
              <w:jc w:val="center"/>
              <w:rPr>
                <w:color w:val="auto"/>
                <w:sz w:val="21"/>
                <w:szCs w:val="21"/>
                <w:highlight w:val="none"/>
              </w:rPr>
            </w:pPr>
          </w:p>
        </w:tc>
        <w:tc>
          <w:tcPr>
            <w:tcW w:w="1547" w:type="dxa"/>
            <w:gridSpan w:val="2"/>
            <w:vAlign w:val="center"/>
          </w:tcPr>
          <w:p w14:paraId="190DF0F2">
            <w:pPr>
              <w:jc w:val="center"/>
              <w:rPr>
                <w:color w:val="auto"/>
                <w:sz w:val="21"/>
                <w:szCs w:val="21"/>
                <w:highlight w:val="none"/>
              </w:rPr>
            </w:pPr>
          </w:p>
        </w:tc>
        <w:tc>
          <w:tcPr>
            <w:tcW w:w="1548" w:type="dxa"/>
            <w:gridSpan w:val="2"/>
            <w:vAlign w:val="center"/>
          </w:tcPr>
          <w:p w14:paraId="48A95C91">
            <w:pPr>
              <w:jc w:val="center"/>
              <w:rPr>
                <w:color w:val="auto"/>
                <w:sz w:val="21"/>
                <w:szCs w:val="21"/>
                <w:highlight w:val="none"/>
              </w:rPr>
            </w:pPr>
          </w:p>
        </w:tc>
      </w:tr>
      <w:tr w14:paraId="72AA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8AF6F2">
            <w:pPr>
              <w:jc w:val="center"/>
              <w:rPr>
                <w:color w:val="auto"/>
                <w:sz w:val="21"/>
                <w:szCs w:val="21"/>
                <w:highlight w:val="none"/>
              </w:rPr>
            </w:pPr>
          </w:p>
        </w:tc>
        <w:tc>
          <w:tcPr>
            <w:tcW w:w="1548" w:type="dxa"/>
            <w:vAlign w:val="center"/>
          </w:tcPr>
          <w:p w14:paraId="2DC98A94">
            <w:pPr>
              <w:jc w:val="center"/>
              <w:rPr>
                <w:color w:val="auto"/>
                <w:sz w:val="21"/>
                <w:szCs w:val="21"/>
                <w:highlight w:val="none"/>
              </w:rPr>
            </w:pPr>
          </w:p>
        </w:tc>
        <w:tc>
          <w:tcPr>
            <w:tcW w:w="1547" w:type="dxa"/>
            <w:gridSpan w:val="2"/>
            <w:vAlign w:val="center"/>
          </w:tcPr>
          <w:p w14:paraId="17B0C41D">
            <w:pPr>
              <w:jc w:val="center"/>
              <w:rPr>
                <w:color w:val="auto"/>
                <w:sz w:val="21"/>
                <w:szCs w:val="21"/>
                <w:highlight w:val="none"/>
              </w:rPr>
            </w:pPr>
          </w:p>
        </w:tc>
        <w:tc>
          <w:tcPr>
            <w:tcW w:w="1548" w:type="dxa"/>
            <w:gridSpan w:val="2"/>
            <w:vAlign w:val="center"/>
          </w:tcPr>
          <w:p w14:paraId="59205467">
            <w:pPr>
              <w:jc w:val="center"/>
              <w:rPr>
                <w:color w:val="auto"/>
                <w:sz w:val="21"/>
                <w:szCs w:val="21"/>
                <w:highlight w:val="none"/>
              </w:rPr>
            </w:pPr>
          </w:p>
        </w:tc>
        <w:tc>
          <w:tcPr>
            <w:tcW w:w="1547" w:type="dxa"/>
            <w:gridSpan w:val="2"/>
            <w:vAlign w:val="center"/>
          </w:tcPr>
          <w:p w14:paraId="12C279D5">
            <w:pPr>
              <w:jc w:val="center"/>
              <w:rPr>
                <w:color w:val="auto"/>
                <w:sz w:val="21"/>
                <w:szCs w:val="21"/>
                <w:highlight w:val="none"/>
              </w:rPr>
            </w:pPr>
          </w:p>
        </w:tc>
        <w:tc>
          <w:tcPr>
            <w:tcW w:w="1548" w:type="dxa"/>
            <w:gridSpan w:val="2"/>
            <w:vAlign w:val="center"/>
          </w:tcPr>
          <w:p w14:paraId="02986EFC">
            <w:pPr>
              <w:jc w:val="center"/>
              <w:rPr>
                <w:color w:val="auto"/>
                <w:sz w:val="21"/>
                <w:szCs w:val="21"/>
                <w:highlight w:val="none"/>
              </w:rPr>
            </w:pPr>
          </w:p>
        </w:tc>
      </w:tr>
      <w:tr w14:paraId="1BE3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878981E">
            <w:pPr>
              <w:jc w:val="center"/>
              <w:rPr>
                <w:color w:val="auto"/>
                <w:sz w:val="21"/>
                <w:szCs w:val="21"/>
                <w:highlight w:val="none"/>
              </w:rPr>
            </w:pPr>
          </w:p>
        </w:tc>
        <w:tc>
          <w:tcPr>
            <w:tcW w:w="1548" w:type="dxa"/>
            <w:vAlign w:val="center"/>
          </w:tcPr>
          <w:p w14:paraId="35D5DCD7">
            <w:pPr>
              <w:jc w:val="center"/>
              <w:rPr>
                <w:color w:val="auto"/>
                <w:sz w:val="21"/>
                <w:szCs w:val="21"/>
                <w:highlight w:val="none"/>
              </w:rPr>
            </w:pPr>
          </w:p>
        </w:tc>
        <w:tc>
          <w:tcPr>
            <w:tcW w:w="1547" w:type="dxa"/>
            <w:gridSpan w:val="2"/>
            <w:vAlign w:val="center"/>
          </w:tcPr>
          <w:p w14:paraId="4B0C9AEA">
            <w:pPr>
              <w:jc w:val="center"/>
              <w:rPr>
                <w:color w:val="auto"/>
                <w:sz w:val="21"/>
                <w:szCs w:val="21"/>
                <w:highlight w:val="none"/>
              </w:rPr>
            </w:pPr>
          </w:p>
        </w:tc>
        <w:tc>
          <w:tcPr>
            <w:tcW w:w="1548" w:type="dxa"/>
            <w:gridSpan w:val="2"/>
            <w:vAlign w:val="center"/>
          </w:tcPr>
          <w:p w14:paraId="374D0A58">
            <w:pPr>
              <w:jc w:val="center"/>
              <w:rPr>
                <w:color w:val="auto"/>
                <w:sz w:val="21"/>
                <w:szCs w:val="21"/>
                <w:highlight w:val="none"/>
              </w:rPr>
            </w:pPr>
          </w:p>
        </w:tc>
        <w:tc>
          <w:tcPr>
            <w:tcW w:w="1547" w:type="dxa"/>
            <w:gridSpan w:val="2"/>
            <w:vAlign w:val="center"/>
          </w:tcPr>
          <w:p w14:paraId="7BE2F58C">
            <w:pPr>
              <w:jc w:val="center"/>
              <w:rPr>
                <w:color w:val="auto"/>
                <w:sz w:val="21"/>
                <w:szCs w:val="21"/>
                <w:highlight w:val="none"/>
              </w:rPr>
            </w:pPr>
          </w:p>
        </w:tc>
        <w:tc>
          <w:tcPr>
            <w:tcW w:w="1548" w:type="dxa"/>
            <w:gridSpan w:val="2"/>
            <w:vAlign w:val="center"/>
          </w:tcPr>
          <w:p w14:paraId="741BC1C1">
            <w:pPr>
              <w:jc w:val="center"/>
              <w:rPr>
                <w:color w:val="auto"/>
                <w:sz w:val="21"/>
                <w:szCs w:val="21"/>
                <w:highlight w:val="none"/>
              </w:rPr>
            </w:pPr>
          </w:p>
        </w:tc>
      </w:tr>
    </w:tbl>
    <w:p w14:paraId="33A2643C">
      <w:pPr>
        <w:spacing w:line="360" w:lineRule="auto"/>
        <w:rPr>
          <w:color w:val="auto"/>
          <w:sz w:val="21"/>
          <w:szCs w:val="22"/>
          <w:highlight w:val="none"/>
        </w:rPr>
      </w:pPr>
    </w:p>
    <w:p w14:paraId="60BB54D0">
      <w:pPr>
        <w:spacing w:line="360" w:lineRule="auto"/>
        <w:rPr>
          <w:rFonts w:eastAsia="楷体_GB2312"/>
          <w:color w:val="auto"/>
          <w:sz w:val="21"/>
          <w:szCs w:val="21"/>
          <w:highlight w:val="none"/>
        </w:rPr>
      </w:pPr>
      <w:r>
        <w:rPr>
          <w:rFonts w:eastAsia="楷体_GB2312"/>
          <w:color w:val="auto"/>
          <w:sz w:val="21"/>
          <w:szCs w:val="21"/>
          <w:highlight w:val="none"/>
        </w:rPr>
        <w:t>备注：</w:t>
      </w:r>
    </w:p>
    <w:p w14:paraId="3C5D312D">
      <w:pP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技术负责人资格证和已完工程</w:t>
      </w:r>
      <w:r>
        <w:rPr>
          <w:rFonts w:eastAsia="楷体_GB2312"/>
          <w:color w:val="auto"/>
          <w:sz w:val="21"/>
          <w:szCs w:val="21"/>
          <w:highlight w:val="none"/>
        </w:rPr>
        <w:t>中标通知书</w:t>
      </w:r>
      <w:r>
        <w:rPr>
          <w:rFonts w:hint="eastAsia" w:eastAsia="楷体_GB2312"/>
          <w:color w:val="auto"/>
          <w:sz w:val="21"/>
          <w:szCs w:val="21"/>
          <w:highlight w:val="none"/>
        </w:rPr>
        <w:t>（如有）、</w:t>
      </w:r>
      <w:r>
        <w:rPr>
          <w:rFonts w:eastAsia="楷体_GB2312"/>
          <w:color w:val="auto"/>
          <w:sz w:val="21"/>
          <w:szCs w:val="21"/>
          <w:highlight w:val="none"/>
        </w:rPr>
        <w:t>工程合同协议书</w:t>
      </w:r>
      <w:r>
        <w:rPr>
          <w:rFonts w:hint="eastAsia" w:eastAsia="楷体_GB2312"/>
          <w:color w:val="auto"/>
          <w:sz w:val="21"/>
          <w:szCs w:val="21"/>
          <w:highlight w:val="none"/>
        </w:rPr>
        <w:t>的复印件，以及磋商单位认为需要增加的其他证明材料复印件，以上复印件均须加盖磋商单位单位公章。</w:t>
      </w:r>
    </w:p>
    <w:p w14:paraId="4DF311D3">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0C23BE27">
      <w:pPr>
        <w:rPr>
          <w:color w:val="auto"/>
          <w:sz w:val="21"/>
          <w:szCs w:val="21"/>
          <w:highlight w:val="none"/>
        </w:rPr>
      </w:pPr>
    </w:p>
    <w:p w14:paraId="0C5DE9EA">
      <w:pPr>
        <w:rPr>
          <w:color w:val="auto"/>
          <w:sz w:val="21"/>
          <w:szCs w:val="21"/>
          <w:highlight w:val="none"/>
        </w:rPr>
      </w:pPr>
    </w:p>
    <w:p w14:paraId="3B2F0A09">
      <w:pPr>
        <w:pStyle w:val="32"/>
        <w:spacing w:line="360" w:lineRule="auto"/>
        <w:rPr>
          <w:rFonts w:ascii="宋体" w:hAnsi="宋体"/>
          <w:b/>
          <w:color w:val="auto"/>
          <w:sz w:val="32"/>
          <w:szCs w:val="32"/>
          <w:highlight w:val="none"/>
        </w:rPr>
      </w:pPr>
    </w:p>
    <w:p w14:paraId="0A9B968D">
      <w:pPr>
        <w:pStyle w:val="32"/>
        <w:spacing w:line="360" w:lineRule="auto"/>
        <w:jc w:val="center"/>
        <w:rPr>
          <w:rFonts w:ascii="宋体" w:hAnsi="宋体"/>
          <w:b/>
          <w:color w:val="auto"/>
          <w:sz w:val="32"/>
          <w:szCs w:val="32"/>
          <w:highlight w:val="none"/>
        </w:rPr>
      </w:pPr>
    </w:p>
    <w:p w14:paraId="4DB05F96">
      <w:pPr>
        <w:pStyle w:val="33"/>
        <w:rPr>
          <w:rFonts w:ascii="宋体" w:hAnsi="宋体"/>
          <w:b/>
          <w:color w:val="auto"/>
          <w:sz w:val="32"/>
          <w:szCs w:val="32"/>
          <w:highlight w:val="none"/>
        </w:rPr>
      </w:pPr>
    </w:p>
    <w:p w14:paraId="76A4AFEB">
      <w:pPr>
        <w:pStyle w:val="32"/>
        <w:rPr>
          <w:rFonts w:ascii="宋体" w:hAnsi="宋体"/>
          <w:b/>
          <w:color w:val="auto"/>
          <w:sz w:val="28"/>
          <w:szCs w:val="28"/>
          <w:highlight w:val="none"/>
        </w:rPr>
      </w:pPr>
    </w:p>
    <w:p w14:paraId="76A456F0">
      <w:pPr>
        <w:pStyle w:val="33"/>
        <w:rPr>
          <w:rFonts w:ascii="宋体" w:hAnsi="宋体"/>
          <w:b/>
          <w:color w:val="auto"/>
          <w:sz w:val="28"/>
          <w:szCs w:val="28"/>
          <w:highlight w:val="none"/>
        </w:rPr>
      </w:pPr>
    </w:p>
    <w:p w14:paraId="2B60C313">
      <w:pPr>
        <w:pStyle w:val="32"/>
        <w:rPr>
          <w:rFonts w:ascii="宋体" w:hAnsi="宋体"/>
          <w:b/>
          <w:color w:val="auto"/>
          <w:sz w:val="28"/>
          <w:szCs w:val="28"/>
          <w:highlight w:val="none"/>
        </w:rPr>
      </w:pPr>
    </w:p>
    <w:p w14:paraId="56906960">
      <w:pPr>
        <w:pStyle w:val="33"/>
        <w:rPr>
          <w:rFonts w:ascii="宋体" w:hAnsi="宋体"/>
          <w:b/>
          <w:color w:val="auto"/>
          <w:sz w:val="28"/>
          <w:szCs w:val="28"/>
          <w:highlight w:val="none"/>
        </w:rPr>
      </w:pPr>
    </w:p>
    <w:p w14:paraId="1ACFC0E6">
      <w:pPr>
        <w:pStyle w:val="32"/>
        <w:rPr>
          <w:rFonts w:ascii="宋体" w:hAnsi="宋体"/>
          <w:b/>
          <w:color w:val="auto"/>
          <w:sz w:val="28"/>
          <w:szCs w:val="28"/>
          <w:highlight w:val="none"/>
        </w:rPr>
      </w:pPr>
    </w:p>
    <w:p w14:paraId="420171A0">
      <w:pPr>
        <w:pStyle w:val="33"/>
        <w:rPr>
          <w:color w:val="auto"/>
          <w:highlight w:val="none"/>
        </w:rPr>
      </w:pPr>
    </w:p>
    <w:p w14:paraId="2FF5F45C">
      <w:pPr>
        <w:pStyle w:val="32"/>
        <w:rPr>
          <w:rFonts w:ascii="宋体" w:hAnsi="宋体"/>
          <w:b/>
          <w:color w:val="auto"/>
          <w:sz w:val="28"/>
          <w:szCs w:val="28"/>
          <w:highlight w:val="none"/>
        </w:rPr>
      </w:pPr>
    </w:p>
    <w:p w14:paraId="5F8CD06C">
      <w:pPr>
        <w:pStyle w:val="33"/>
        <w:rPr>
          <w:color w:val="auto"/>
          <w:highlight w:val="none"/>
        </w:rPr>
      </w:pPr>
    </w:p>
    <w:p w14:paraId="08090D0C">
      <w:pPr>
        <w:spacing w:line="360" w:lineRule="auto"/>
        <w:jc w:val="center"/>
        <w:outlineLvl w:val="0"/>
        <w:rPr>
          <w:rFonts w:ascii="宋体" w:hAnsi="宋体"/>
          <w:b/>
          <w:color w:val="auto"/>
          <w:sz w:val="36"/>
          <w:highlight w:val="none"/>
        </w:rPr>
      </w:pPr>
      <w:bookmarkStart w:id="139" w:name="_Toc26801"/>
      <w:r>
        <w:rPr>
          <w:rFonts w:ascii="宋体" w:hAnsi="宋体"/>
          <w:b/>
          <w:color w:val="auto"/>
          <w:sz w:val="32"/>
          <w:szCs w:val="32"/>
          <w:highlight w:val="none"/>
        </w:rPr>
        <w:t xml:space="preserve">第五章  </w:t>
      </w:r>
      <w:r>
        <w:rPr>
          <w:rFonts w:hint="eastAsia" w:ascii="宋体" w:hAnsi="宋体"/>
          <w:b/>
          <w:color w:val="auto"/>
          <w:sz w:val="32"/>
          <w:szCs w:val="32"/>
          <w:highlight w:val="none"/>
        </w:rPr>
        <w:t>合同格式</w:t>
      </w:r>
      <w:bookmarkEnd w:id="139"/>
    </w:p>
    <w:p w14:paraId="77ED920D">
      <w:pPr>
        <w:spacing w:line="360" w:lineRule="auto"/>
        <w:jc w:val="center"/>
        <w:rPr>
          <w:rFonts w:ascii="宋体" w:hAnsi="宋体"/>
          <w:color w:val="auto"/>
          <w:highlight w:val="none"/>
        </w:rPr>
      </w:pPr>
    </w:p>
    <w:p w14:paraId="74CD4C98">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（注：1、本合同书供签订正式合同时参考用，正式合同书应包括此参考格式之内容。</w:t>
      </w:r>
    </w:p>
    <w:p w14:paraId="14BCC129">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2、合同签订双方可根据项目的具体要求进行修订，但合同条款不得与采购文件和成交供应商响应文件有实质性偏离。）</w:t>
      </w:r>
    </w:p>
    <w:p w14:paraId="11BC55D1">
      <w:pPr>
        <w:spacing w:line="400" w:lineRule="exact"/>
        <w:jc w:val="center"/>
        <w:rPr>
          <w:rFonts w:hint="eastAsia" w:ascii="宋体" w:hAnsi="宋体" w:cs="宋体"/>
          <w:color w:val="auto"/>
          <w:highlight w:val="none"/>
        </w:rPr>
      </w:pPr>
    </w:p>
    <w:p w14:paraId="397ECCC1">
      <w:pPr>
        <w:pStyle w:val="17"/>
        <w:rPr>
          <w:rFonts w:hint="eastAsia" w:ascii="宋体" w:hAnsi="宋体" w:cs="宋体"/>
          <w:color w:val="auto"/>
          <w:highlight w:val="none"/>
        </w:rPr>
      </w:pPr>
    </w:p>
    <w:p w14:paraId="1205DF20">
      <w:pPr>
        <w:rPr>
          <w:rFonts w:hint="eastAsia" w:ascii="宋体" w:hAnsi="宋体" w:cs="宋体"/>
          <w:color w:val="auto"/>
          <w:highlight w:val="none"/>
        </w:rPr>
      </w:pPr>
    </w:p>
    <w:p w14:paraId="7E841086">
      <w:pPr>
        <w:pStyle w:val="17"/>
        <w:rPr>
          <w:rFonts w:hint="eastAsia" w:ascii="宋体" w:hAnsi="宋体" w:cs="宋体"/>
          <w:color w:val="auto"/>
          <w:highlight w:val="none"/>
        </w:rPr>
      </w:pPr>
    </w:p>
    <w:p w14:paraId="0D3717C1">
      <w:pPr>
        <w:rPr>
          <w:rFonts w:hint="eastAsia" w:ascii="宋体" w:hAnsi="宋体" w:cs="宋体"/>
          <w:color w:val="auto"/>
          <w:highlight w:val="none"/>
        </w:rPr>
      </w:pPr>
    </w:p>
    <w:p w14:paraId="1FD23F2E">
      <w:pPr>
        <w:pStyle w:val="17"/>
        <w:rPr>
          <w:rFonts w:hint="eastAsia" w:ascii="宋体" w:hAnsi="宋体" w:cs="宋体"/>
          <w:color w:val="auto"/>
          <w:highlight w:val="none"/>
        </w:rPr>
      </w:pPr>
    </w:p>
    <w:p w14:paraId="372B93C5">
      <w:pPr>
        <w:rPr>
          <w:rFonts w:hint="eastAsia" w:ascii="宋体" w:hAnsi="宋体" w:cs="宋体"/>
          <w:color w:val="auto"/>
          <w:highlight w:val="none"/>
        </w:rPr>
      </w:pPr>
    </w:p>
    <w:p w14:paraId="32CCF3B7">
      <w:pPr>
        <w:pStyle w:val="17"/>
        <w:rPr>
          <w:rFonts w:hint="eastAsia" w:ascii="宋体" w:hAnsi="宋体" w:cs="宋体"/>
          <w:color w:val="auto"/>
          <w:highlight w:val="none"/>
        </w:rPr>
      </w:pPr>
    </w:p>
    <w:p w14:paraId="1C009167">
      <w:pPr>
        <w:rPr>
          <w:rFonts w:hint="eastAsia" w:ascii="宋体" w:hAnsi="宋体" w:cs="宋体"/>
          <w:color w:val="auto"/>
          <w:highlight w:val="none"/>
        </w:rPr>
      </w:pPr>
    </w:p>
    <w:p w14:paraId="1F4D073D">
      <w:pPr>
        <w:pStyle w:val="17"/>
        <w:rPr>
          <w:rFonts w:hint="eastAsia" w:ascii="宋体" w:hAnsi="宋体" w:cs="宋体"/>
          <w:color w:val="auto"/>
          <w:highlight w:val="none"/>
        </w:rPr>
      </w:pPr>
    </w:p>
    <w:p w14:paraId="59D7F7A8">
      <w:pPr>
        <w:rPr>
          <w:rFonts w:hint="eastAsia" w:ascii="宋体" w:hAnsi="宋体" w:cs="宋体"/>
          <w:color w:val="auto"/>
          <w:highlight w:val="none"/>
        </w:rPr>
      </w:pPr>
    </w:p>
    <w:p w14:paraId="4C065D22">
      <w:pPr>
        <w:pStyle w:val="17"/>
        <w:rPr>
          <w:rFonts w:hint="eastAsia" w:ascii="宋体" w:hAnsi="宋体" w:cs="宋体"/>
          <w:color w:val="auto"/>
          <w:highlight w:val="none"/>
        </w:rPr>
      </w:pPr>
    </w:p>
    <w:p w14:paraId="76751308">
      <w:pPr>
        <w:rPr>
          <w:rFonts w:hint="eastAsia" w:ascii="宋体" w:hAnsi="宋体" w:cs="宋体"/>
          <w:color w:val="auto"/>
          <w:highlight w:val="none"/>
        </w:rPr>
      </w:pPr>
    </w:p>
    <w:p w14:paraId="3FD51956">
      <w:pPr>
        <w:pStyle w:val="17"/>
        <w:rPr>
          <w:rFonts w:hint="eastAsia" w:ascii="宋体" w:hAnsi="宋体" w:cs="宋体"/>
          <w:color w:val="auto"/>
          <w:highlight w:val="none"/>
        </w:rPr>
      </w:pPr>
    </w:p>
    <w:p w14:paraId="05320A08">
      <w:pPr>
        <w:rPr>
          <w:rFonts w:hint="eastAsia" w:ascii="宋体" w:hAnsi="宋体" w:cs="宋体"/>
          <w:color w:val="auto"/>
          <w:highlight w:val="none"/>
        </w:rPr>
      </w:pPr>
    </w:p>
    <w:p w14:paraId="48746A52">
      <w:pPr>
        <w:pStyle w:val="17"/>
        <w:rPr>
          <w:rFonts w:hint="eastAsia" w:ascii="宋体" w:hAnsi="宋体" w:cs="宋体"/>
          <w:color w:val="auto"/>
          <w:highlight w:val="none"/>
        </w:rPr>
      </w:pPr>
    </w:p>
    <w:p w14:paraId="5A6AEC7B">
      <w:pPr>
        <w:rPr>
          <w:rFonts w:hint="eastAsia" w:ascii="宋体" w:hAnsi="宋体" w:cs="宋体"/>
          <w:color w:val="auto"/>
          <w:highlight w:val="none"/>
        </w:rPr>
      </w:pPr>
    </w:p>
    <w:p w14:paraId="3AC4349D">
      <w:pPr>
        <w:pStyle w:val="17"/>
        <w:rPr>
          <w:rFonts w:hint="eastAsia" w:ascii="宋体" w:hAnsi="宋体" w:cs="宋体"/>
          <w:color w:val="auto"/>
          <w:highlight w:val="none"/>
        </w:rPr>
      </w:pPr>
    </w:p>
    <w:p w14:paraId="36E688B3">
      <w:pPr>
        <w:rPr>
          <w:rFonts w:hint="eastAsia" w:ascii="宋体" w:hAnsi="宋体" w:cs="宋体"/>
          <w:color w:val="auto"/>
          <w:highlight w:val="none"/>
        </w:rPr>
      </w:pPr>
    </w:p>
    <w:p w14:paraId="0598C7B2">
      <w:pPr>
        <w:pStyle w:val="17"/>
        <w:rPr>
          <w:rFonts w:hint="eastAsia" w:ascii="宋体" w:hAnsi="宋体" w:cs="宋体"/>
          <w:color w:val="auto"/>
          <w:highlight w:val="none"/>
        </w:rPr>
      </w:pPr>
    </w:p>
    <w:p w14:paraId="38ED8F90">
      <w:pPr>
        <w:rPr>
          <w:rFonts w:hint="eastAsia" w:ascii="宋体" w:hAnsi="宋体" w:cs="宋体"/>
          <w:color w:val="auto"/>
          <w:highlight w:val="none"/>
        </w:rPr>
      </w:pPr>
    </w:p>
    <w:p w14:paraId="2B745EF9">
      <w:pPr>
        <w:pStyle w:val="17"/>
        <w:rPr>
          <w:rFonts w:hint="eastAsia" w:ascii="宋体" w:hAnsi="宋体" w:cs="宋体"/>
          <w:color w:val="auto"/>
          <w:highlight w:val="none"/>
        </w:rPr>
      </w:pPr>
    </w:p>
    <w:p w14:paraId="5D411C05">
      <w:pPr>
        <w:rPr>
          <w:rFonts w:hint="eastAsia" w:ascii="宋体" w:hAnsi="宋体" w:cs="宋体"/>
          <w:color w:val="auto"/>
          <w:highlight w:val="none"/>
        </w:rPr>
      </w:pPr>
    </w:p>
    <w:p w14:paraId="4044E5E8">
      <w:pPr>
        <w:pStyle w:val="17"/>
        <w:rPr>
          <w:rFonts w:hint="eastAsia" w:ascii="宋体" w:hAnsi="宋体" w:cs="宋体"/>
          <w:color w:val="auto"/>
          <w:highlight w:val="none"/>
        </w:rPr>
      </w:pPr>
    </w:p>
    <w:p w14:paraId="730AC980">
      <w:pPr>
        <w:rPr>
          <w:rFonts w:hint="eastAsia" w:ascii="宋体" w:hAnsi="宋体" w:cs="宋体"/>
          <w:color w:val="auto"/>
          <w:highlight w:val="none"/>
        </w:rPr>
      </w:pPr>
    </w:p>
    <w:p w14:paraId="6178BE5E">
      <w:pPr>
        <w:pStyle w:val="17"/>
        <w:rPr>
          <w:rFonts w:hint="eastAsia" w:ascii="宋体" w:hAnsi="宋体" w:cs="宋体"/>
          <w:color w:val="auto"/>
          <w:highlight w:val="none"/>
        </w:rPr>
      </w:pPr>
    </w:p>
    <w:p w14:paraId="00C27F8E">
      <w:pPr>
        <w:rPr>
          <w:rFonts w:hint="eastAsia" w:ascii="宋体" w:hAnsi="宋体" w:cs="宋体"/>
          <w:color w:val="auto"/>
          <w:highlight w:val="none"/>
        </w:rPr>
      </w:pPr>
    </w:p>
    <w:p w14:paraId="3A6012E8">
      <w:pPr>
        <w:pStyle w:val="17"/>
        <w:rPr>
          <w:rFonts w:hint="eastAsia" w:ascii="宋体" w:hAnsi="宋体" w:cs="宋体"/>
          <w:color w:val="auto"/>
          <w:highlight w:val="none"/>
        </w:rPr>
      </w:pPr>
    </w:p>
    <w:p w14:paraId="10C3F08B">
      <w:pPr>
        <w:rPr>
          <w:rFonts w:hint="eastAsia" w:ascii="宋体" w:hAnsi="宋体" w:cs="宋体"/>
          <w:color w:val="auto"/>
          <w:highlight w:val="none"/>
        </w:rPr>
      </w:pPr>
    </w:p>
    <w:p w14:paraId="1F0D8329">
      <w:pPr>
        <w:pStyle w:val="29"/>
        <w:rPr>
          <w:rFonts w:hint="eastAsia" w:ascii="宋体" w:hAnsi="宋体" w:cs="宋体"/>
          <w:color w:val="auto"/>
          <w:highlight w:val="none"/>
        </w:rPr>
      </w:pPr>
    </w:p>
    <w:p w14:paraId="22412146">
      <w:pPr>
        <w:pStyle w:val="29"/>
        <w:rPr>
          <w:rFonts w:hint="eastAsia" w:ascii="宋体" w:hAnsi="宋体" w:cs="宋体"/>
          <w:color w:val="auto"/>
          <w:highlight w:val="none"/>
        </w:rPr>
      </w:pPr>
    </w:p>
    <w:p w14:paraId="213EDC1D">
      <w:pPr>
        <w:pStyle w:val="29"/>
        <w:rPr>
          <w:rFonts w:hint="eastAsia" w:ascii="宋体" w:hAnsi="宋体" w:cs="宋体"/>
          <w:color w:val="auto"/>
          <w:highlight w:val="none"/>
        </w:rPr>
      </w:pPr>
    </w:p>
    <w:p w14:paraId="668871F0">
      <w:pPr>
        <w:pStyle w:val="29"/>
        <w:rPr>
          <w:rFonts w:hint="eastAsia" w:ascii="宋体" w:hAnsi="宋体" w:cs="宋体"/>
          <w:color w:val="auto"/>
          <w:highlight w:val="none"/>
        </w:rPr>
      </w:pPr>
    </w:p>
    <w:p w14:paraId="3B4ACD72">
      <w:pPr>
        <w:pStyle w:val="29"/>
        <w:rPr>
          <w:rFonts w:hint="eastAsia" w:ascii="宋体" w:hAnsi="宋体" w:cs="宋体"/>
          <w:color w:val="auto"/>
          <w:highlight w:val="none"/>
        </w:rPr>
      </w:pPr>
    </w:p>
    <w:p w14:paraId="4ED040E3">
      <w:pPr>
        <w:pStyle w:val="29"/>
        <w:rPr>
          <w:rFonts w:hint="eastAsia" w:ascii="宋体" w:hAnsi="宋体" w:cs="宋体"/>
          <w:color w:val="auto"/>
          <w:highlight w:val="none"/>
        </w:rPr>
      </w:pPr>
    </w:p>
    <w:p w14:paraId="773DA6BB">
      <w:pPr>
        <w:pStyle w:val="29"/>
        <w:rPr>
          <w:rFonts w:hint="eastAsia" w:ascii="宋体" w:hAnsi="宋体" w:cs="宋体"/>
          <w:color w:val="auto"/>
          <w:highlight w:val="none"/>
        </w:rPr>
      </w:pPr>
    </w:p>
    <w:p w14:paraId="79D765D5">
      <w:pPr>
        <w:pStyle w:val="29"/>
        <w:rPr>
          <w:rFonts w:hint="eastAsia" w:ascii="宋体" w:hAnsi="宋体" w:cs="宋体"/>
          <w:color w:val="auto"/>
          <w:highlight w:val="none"/>
        </w:rPr>
      </w:pPr>
    </w:p>
    <w:p w14:paraId="549F6E14">
      <w:pPr>
        <w:pStyle w:val="29"/>
        <w:rPr>
          <w:rFonts w:hint="eastAsia" w:ascii="宋体" w:hAnsi="宋体" w:cs="宋体"/>
          <w:color w:val="auto"/>
          <w:highlight w:val="none"/>
        </w:rPr>
      </w:pPr>
    </w:p>
    <w:p w14:paraId="40B75682">
      <w:pPr>
        <w:pStyle w:val="29"/>
        <w:rPr>
          <w:rFonts w:hint="eastAsia" w:ascii="宋体" w:hAnsi="宋体" w:cs="宋体"/>
          <w:color w:val="auto"/>
          <w:highlight w:val="none"/>
        </w:rPr>
      </w:pPr>
    </w:p>
    <w:p w14:paraId="6BF8A462">
      <w:pPr>
        <w:pStyle w:val="29"/>
        <w:rPr>
          <w:rFonts w:hint="eastAsia" w:ascii="宋体" w:hAnsi="宋体" w:cs="宋体"/>
          <w:color w:val="auto"/>
          <w:highlight w:val="none"/>
        </w:rPr>
      </w:pPr>
    </w:p>
    <w:p w14:paraId="18797773">
      <w:pPr>
        <w:pStyle w:val="29"/>
        <w:rPr>
          <w:rFonts w:hint="eastAsia" w:ascii="宋体" w:hAnsi="宋体" w:cs="宋体"/>
          <w:color w:val="auto"/>
          <w:highlight w:val="none"/>
        </w:rPr>
      </w:pPr>
    </w:p>
    <w:p w14:paraId="5CC7B9F7">
      <w:pPr>
        <w:pStyle w:val="29"/>
        <w:rPr>
          <w:rFonts w:hint="eastAsia" w:ascii="宋体" w:hAnsi="宋体" w:cs="宋体"/>
          <w:color w:val="auto"/>
          <w:highlight w:val="none"/>
        </w:rPr>
      </w:pPr>
    </w:p>
    <w:p w14:paraId="5AC2A19A">
      <w:pPr>
        <w:rPr>
          <w:rFonts w:hint="eastAsia"/>
          <w:color w:val="auto"/>
          <w:highlight w:val="none"/>
        </w:rPr>
      </w:pPr>
    </w:p>
    <w:p w14:paraId="05CB2A5E">
      <w:pPr>
        <w:pStyle w:val="29"/>
        <w:rPr>
          <w:rFonts w:hint="eastAsia"/>
          <w:color w:val="auto"/>
          <w:highlight w:val="none"/>
        </w:rPr>
      </w:pPr>
    </w:p>
    <w:p w14:paraId="7C262AA1">
      <w:pPr>
        <w:pStyle w:val="29"/>
        <w:rPr>
          <w:rFonts w:hint="eastAsia"/>
          <w:color w:val="auto"/>
          <w:highlight w:val="none"/>
        </w:rPr>
      </w:pPr>
    </w:p>
    <w:p w14:paraId="7A3025EA">
      <w:pPr>
        <w:pStyle w:val="29"/>
        <w:rPr>
          <w:rFonts w:hint="eastAsia"/>
          <w:color w:val="auto"/>
          <w:highlight w:val="none"/>
        </w:rPr>
      </w:pPr>
    </w:p>
    <w:p w14:paraId="4F7B4E20">
      <w:pPr>
        <w:pStyle w:val="29"/>
        <w:rPr>
          <w:rFonts w:hint="eastAsia"/>
          <w:color w:val="auto"/>
          <w:highlight w:val="none"/>
        </w:rPr>
      </w:pPr>
    </w:p>
    <w:p w14:paraId="5A73A687">
      <w:pPr>
        <w:pStyle w:val="29"/>
        <w:rPr>
          <w:rFonts w:hint="eastAsia"/>
          <w:color w:val="auto"/>
          <w:highlight w:val="none"/>
        </w:rPr>
      </w:pPr>
    </w:p>
    <w:p w14:paraId="52894D9B">
      <w:pPr>
        <w:pStyle w:val="29"/>
        <w:rPr>
          <w:rFonts w:hint="eastAsia"/>
          <w:color w:val="auto"/>
          <w:highlight w:val="none"/>
        </w:rPr>
      </w:pPr>
    </w:p>
    <w:p w14:paraId="5DC899DF">
      <w:pPr>
        <w:pStyle w:val="29"/>
        <w:rPr>
          <w:rFonts w:hint="eastAsia"/>
          <w:color w:val="auto"/>
          <w:highlight w:val="none"/>
        </w:rPr>
      </w:pPr>
    </w:p>
    <w:p w14:paraId="48ADDAD9">
      <w:pPr>
        <w:pStyle w:val="29"/>
        <w:rPr>
          <w:rFonts w:hint="eastAsia"/>
          <w:color w:val="auto"/>
          <w:highlight w:val="none"/>
        </w:rPr>
      </w:pPr>
    </w:p>
    <w:p w14:paraId="77D61C42">
      <w:pPr>
        <w:pStyle w:val="29"/>
        <w:rPr>
          <w:rFonts w:hint="eastAsia"/>
          <w:color w:val="auto"/>
          <w:highlight w:val="none"/>
        </w:rPr>
      </w:pPr>
    </w:p>
    <w:p w14:paraId="7320A1FE">
      <w:pPr>
        <w:pStyle w:val="29"/>
        <w:rPr>
          <w:rFonts w:hint="eastAsia"/>
          <w:color w:val="auto"/>
          <w:highlight w:val="none"/>
        </w:rPr>
      </w:pPr>
    </w:p>
    <w:p w14:paraId="4D8621B6">
      <w:pPr>
        <w:adjustRightInd w:val="0"/>
        <w:spacing w:line="360" w:lineRule="auto"/>
        <w:rPr>
          <w:rFonts w:hint="eastAsia" w:ascii="宋体" w:hAnsi="宋体" w:eastAsia="宋体" w:cs="宋体"/>
          <w:color w:val="auto"/>
          <w:sz w:val="24"/>
          <w:szCs w:val="16"/>
          <w:highlight w:val="none"/>
          <w:lang w:val="en-US"/>
        </w:rPr>
      </w:pPr>
      <w:r>
        <w:rPr>
          <w:rFonts w:hint="eastAsia" w:ascii="宋体" w:hAnsi="宋体" w:eastAsia="宋体" w:cs="宋体"/>
          <w:color w:val="auto"/>
          <w:sz w:val="24"/>
          <w:szCs w:val="16"/>
          <w:highlight w:val="none"/>
          <w:lang w:eastAsia="zh-CN"/>
        </w:rPr>
        <w:t>合同编号：</w:t>
      </w:r>
    </w:p>
    <w:p w14:paraId="4FA3EC1C">
      <w:pPr>
        <w:adjustRightInd w:val="0"/>
        <w:spacing w:line="360" w:lineRule="auto"/>
        <w:jc w:val="center"/>
        <w:rPr>
          <w:rFonts w:hint="eastAsia" w:ascii="宋体" w:hAnsi="宋体" w:eastAsia="宋体" w:cs="宋体"/>
          <w:b/>
          <w:color w:val="auto"/>
          <w:sz w:val="36"/>
          <w:szCs w:val="36"/>
          <w:highlight w:val="none"/>
          <w:lang w:eastAsia="zh-CN"/>
        </w:rPr>
      </w:pPr>
    </w:p>
    <w:p w14:paraId="3EDE237D">
      <w:pPr>
        <w:adjustRightInd w:val="0"/>
        <w:spacing w:line="360" w:lineRule="auto"/>
        <w:jc w:val="center"/>
        <w:rPr>
          <w:rFonts w:hint="eastAsia" w:ascii="宋体" w:hAnsi="宋体" w:cs="宋体"/>
          <w:b/>
          <w:color w:val="auto"/>
          <w:sz w:val="36"/>
          <w:szCs w:val="36"/>
          <w:highlight w:val="none"/>
          <w:lang w:eastAsia="zh-CN"/>
        </w:rPr>
      </w:pP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eastAsia="zh-CN"/>
        </w:rPr>
        <w:t>天等县民兵训练基地改造项目</w:t>
      </w:r>
    </w:p>
    <w:p w14:paraId="1DD457AD">
      <w:pPr>
        <w:adjustRightInd w:val="0"/>
        <w:spacing w:line="360" w:lineRule="auto"/>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eastAsia="zh-CN"/>
        </w:rPr>
        <w:t>（项目编号</w:t>
      </w:r>
      <w:r>
        <w:rPr>
          <w:rFonts w:hint="eastAsia" w:ascii="宋体" w:hAnsi="宋体" w:cs="宋体"/>
          <w:b/>
          <w:color w:val="auto"/>
          <w:sz w:val="36"/>
          <w:szCs w:val="36"/>
          <w:highlight w:val="none"/>
          <w:lang w:eastAsia="zh-CN"/>
        </w:rPr>
        <w:t>：CZZC2025-C2-250242-GXQL</w:t>
      </w:r>
      <w:r>
        <w:rPr>
          <w:rFonts w:hint="eastAsia" w:ascii="宋体" w:hAnsi="宋体" w:eastAsia="宋体" w:cs="宋体"/>
          <w:b/>
          <w:color w:val="auto"/>
          <w:sz w:val="36"/>
          <w:szCs w:val="36"/>
          <w:highlight w:val="none"/>
          <w:lang w:eastAsia="zh-CN"/>
        </w:rPr>
        <w:t>)</w:t>
      </w:r>
    </w:p>
    <w:p w14:paraId="16773D8E">
      <w:pPr>
        <w:adjustRightInd w:val="0"/>
        <w:spacing w:line="360" w:lineRule="auto"/>
        <w:rPr>
          <w:rFonts w:hint="eastAsia" w:ascii="宋体" w:hAnsi="宋体" w:eastAsia="宋体" w:cs="宋体"/>
          <w:color w:val="auto"/>
          <w:sz w:val="52"/>
          <w:szCs w:val="52"/>
          <w:highlight w:val="none"/>
        </w:rPr>
      </w:pPr>
    </w:p>
    <w:p w14:paraId="5DD6A0C2">
      <w:pPr>
        <w:adjustRightInd w:val="0"/>
        <w:spacing w:line="360" w:lineRule="auto"/>
        <w:rPr>
          <w:rFonts w:hint="eastAsia" w:ascii="宋体" w:hAnsi="宋体" w:eastAsia="宋体" w:cs="宋体"/>
          <w:color w:val="auto"/>
          <w:sz w:val="24"/>
          <w:szCs w:val="16"/>
          <w:highlight w:val="none"/>
        </w:rPr>
      </w:pPr>
    </w:p>
    <w:p w14:paraId="56B9739A">
      <w:pPr>
        <w:adjustRightInd w:val="0"/>
        <w:spacing w:line="360" w:lineRule="auto"/>
        <w:rPr>
          <w:rFonts w:hint="eastAsia" w:ascii="宋体" w:hAnsi="宋体" w:eastAsia="宋体" w:cs="宋体"/>
          <w:color w:val="auto"/>
          <w:sz w:val="24"/>
          <w:szCs w:val="16"/>
          <w:highlight w:val="none"/>
        </w:rPr>
      </w:pPr>
    </w:p>
    <w:p w14:paraId="33DEF589">
      <w:pPr>
        <w:adjustRightInd w:val="0"/>
        <w:spacing w:line="360" w:lineRule="auto"/>
        <w:rPr>
          <w:rFonts w:hint="eastAsia" w:ascii="宋体" w:hAnsi="宋体" w:eastAsia="宋体" w:cs="宋体"/>
          <w:color w:val="auto"/>
          <w:sz w:val="24"/>
          <w:szCs w:val="16"/>
          <w:highlight w:val="none"/>
        </w:rPr>
      </w:pPr>
    </w:p>
    <w:p w14:paraId="3AE19222">
      <w:pPr>
        <w:adjustRightInd w:val="0"/>
        <w:spacing w:line="360" w:lineRule="auto"/>
        <w:rPr>
          <w:rFonts w:hint="eastAsia" w:ascii="宋体" w:hAnsi="宋体" w:eastAsia="宋体" w:cs="宋体"/>
          <w:color w:val="auto"/>
          <w:sz w:val="24"/>
          <w:szCs w:val="16"/>
          <w:highlight w:val="none"/>
        </w:rPr>
      </w:pPr>
    </w:p>
    <w:p w14:paraId="7EDD162C">
      <w:pPr>
        <w:adjustRightInd w:val="0"/>
        <w:spacing w:line="36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合 同 文 件</w:t>
      </w:r>
    </w:p>
    <w:p w14:paraId="1811E5AA">
      <w:pPr>
        <w:adjustRightInd w:val="0"/>
        <w:spacing w:line="360" w:lineRule="auto"/>
        <w:rPr>
          <w:rFonts w:hint="eastAsia" w:ascii="宋体" w:hAnsi="宋体" w:eastAsia="宋体" w:cs="宋体"/>
          <w:color w:val="auto"/>
          <w:sz w:val="24"/>
          <w:szCs w:val="16"/>
          <w:highlight w:val="none"/>
        </w:rPr>
      </w:pPr>
    </w:p>
    <w:p w14:paraId="4065AEDA">
      <w:pPr>
        <w:adjustRightInd w:val="0"/>
        <w:spacing w:line="360" w:lineRule="auto"/>
        <w:rPr>
          <w:rFonts w:hint="eastAsia" w:ascii="宋体" w:hAnsi="宋体" w:eastAsia="宋体" w:cs="宋体"/>
          <w:color w:val="auto"/>
          <w:sz w:val="24"/>
          <w:szCs w:val="16"/>
          <w:highlight w:val="none"/>
        </w:rPr>
      </w:pPr>
    </w:p>
    <w:p w14:paraId="2EAF143D">
      <w:pPr>
        <w:adjustRightInd w:val="0"/>
        <w:spacing w:line="360" w:lineRule="auto"/>
        <w:rPr>
          <w:rFonts w:hint="eastAsia" w:ascii="宋体" w:hAnsi="宋体" w:eastAsia="宋体" w:cs="宋体"/>
          <w:color w:val="auto"/>
          <w:sz w:val="24"/>
          <w:szCs w:val="16"/>
          <w:highlight w:val="none"/>
        </w:rPr>
      </w:pPr>
    </w:p>
    <w:p w14:paraId="294849F4">
      <w:pPr>
        <w:adjustRightInd w:val="0"/>
        <w:spacing w:line="360" w:lineRule="auto"/>
        <w:rPr>
          <w:rFonts w:hint="eastAsia" w:ascii="宋体" w:hAnsi="宋体" w:eastAsia="宋体" w:cs="宋体"/>
          <w:color w:val="auto"/>
          <w:sz w:val="24"/>
          <w:szCs w:val="16"/>
          <w:highlight w:val="none"/>
        </w:rPr>
      </w:pPr>
    </w:p>
    <w:p w14:paraId="60FDF511">
      <w:pPr>
        <w:spacing w:line="360" w:lineRule="auto"/>
        <w:ind w:firstLine="703" w:firstLineChars="25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val="en-US" w:eastAsia="zh-CN"/>
        </w:rPr>
        <w:t>发包人</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eastAsia="zh-CN"/>
        </w:rPr>
        <w:t>中国共产党天等县委员会政法委员会</w:t>
      </w:r>
    </w:p>
    <w:p w14:paraId="56D84A15">
      <w:pPr>
        <w:spacing w:line="360" w:lineRule="auto"/>
        <w:ind w:firstLine="703" w:firstLineChars="250"/>
        <w:rPr>
          <w:rFonts w:hint="eastAsia" w:ascii="宋体" w:hAnsi="宋体" w:eastAsia="宋体" w:cs="宋体"/>
          <w:b/>
          <w:color w:val="auto"/>
          <w:sz w:val="28"/>
          <w:szCs w:val="28"/>
          <w:highlight w:val="none"/>
        </w:rPr>
      </w:pPr>
    </w:p>
    <w:p w14:paraId="6E830323">
      <w:pPr>
        <w:spacing w:line="360" w:lineRule="auto"/>
        <w:ind w:firstLine="703" w:firstLineChars="2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承包人：</w:t>
      </w:r>
    </w:p>
    <w:p w14:paraId="40B451D1">
      <w:pPr>
        <w:adjustRightInd w:val="0"/>
        <w:spacing w:line="360" w:lineRule="auto"/>
        <w:ind w:firstLine="1687" w:firstLineChars="6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32E666A1">
      <w:pPr>
        <w:adjustRightInd w:val="0"/>
        <w:spacing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28"/>
          <w:szCs w:val="28"/>
          <w:highlight w:val="none"/>
        </w:rPr>
        <w:t>20</w:t>
      </w:r>
      <w:r>
        <w:rPr>
          <w:rFonts w:hint="eastAsia" w:ascii="宋体" w:hAnsi="宋体" w:eastAsia="宋体" w:cs="宋体"/>
          <w:b/>
          <w:color w:val="auto"/>
          <w:sz w:val="28"/>
          <w:szCs w:val="28"/>
          <w:highlight w:val="none"/>
          <w:lang w:val="en-US" w:eastAsia="zh-CN"/>
        </w:rPr>
        <w:t>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月</w:t>
      </w:r>
    </w:p>
    <w:p w14:paraId="68E663B9">
      <w:pPr>
        <w:spacing w:line="360" w:lineRule="auto"/>
        <w:jc w:val="center"/>
        <w:rPr>
          <w:rFonts w:hint="eastAsia" w:ascii="宋体" w:hAnsi="宋体" w:eastAsia="宋体" w:cs="宋体"/>
          <w:b/>
          <w:color w:val="auto"/>
          <w:sz w:val="32"/>
          <w:szCs w:val="32"/>
          <w:highlight w:val="none"/>
        </w:rPr>
      </w:pPr>
    </w:p>
    <w:p w14:paraId="56147881">
      <w:pPr>
        <w:pStyle w:val="29"/>
        <w:rPr>
          <w:rFonts w:hint="eastAsia" w:ascii="宋体" w:hAnsi="宋体" w:eastAsia="宋体" w:cs="宋体"/>
          <w:b/>
          <w:color w:val="auto"/>
          <w:sz w:val="32"/>
          <w:szCs w:val="32"/>
          <w:highlight w:val="none"/>
        </w:rPr>
      </w:pPr>
    </w:p>
    <w:p w14:paraId="7A052408">
      <w:pPr>
        <w:pStyle w:val="29"/>
        <w:rPr>
          <w:rFonts w:hint="eastAsia" w:ascii="宋体" w:hAnsi="宋体" w:eastAsia="宋体" w:cs="宋体"/>
          <w:b/>
          <w:color w:val="auto"/>
          <w:sz w:val="32"/>
          <w:szCs w:val="32"/>
          <w:highlight w:val="none"/>
        </w:rPr>
      </w:pPr>
    </w:p>
    <w:p w14:paraId="79A45A38">
      <w:pPr>
        <w:pStyle w:val="29"/>
        <w:rPr>
          <w:rFonts w:hint="eastAsia" w:ascii="宋体" w:hAnsi="宋体" w:eastAsia="宋体" w:cs="宋体"/>
          <w:b/>
          <w:color w:val="auto"/>
          <w:sz w:val="32"/>
          <w:szCs w:val="32"/>
          <w:highlight w:val="none"/>
        </w:rPr>
      </w:pPr>
    </w:p>
    <w:p w14:paraId="19F3AEB7">
      <w:pPr>
        <w:pStyle w:val="29"/>
        <w:rPr>
          <w:rFonts w:hint="eastAsia" w:ascii="宋体" w:hAnsi="宋体" w:eastAsia="宋体" w:cs="宋体"/>
          <w:b/>
          <w:color w:val="auto"/>
          <w:sz w:val="32"/>
          <w:szCs w:val="32"/>
          <w:highlight w:val="none"/>
        </w:rPr>
      </w:pPr>
    </w:p>
    <w:p w14:paraId="492C9B10">
      <w:pPr>
        <w:pStyle w:val="29"/>
        <w:rPr>
          <w:rFonts w:hint="eastAsia" w:ascii="宋体" w:hAnsi="宋体" w:eastAsia="宋体" w:cs="宋体"/>
          <w:b/>
          <w:color w:val="auto"/>
          <w:sz w:val="32"/>
          <w:szCs w:val="32"/>
          <w:highlight w:val="none"/>
        </w:rPr>
      </w:pPr>
    </w:p>
    <w:p w14:paraId="68AC5A24">
      <w:pPr>
        <w:pStyle w:val="29"/>
        <w:rPr>
          <w:rFonts w:hint="eastAsia" w:ascii="宋体" w:hAnsi="宋体" w:eastAsia="宋体" w:cs="宋体"/>
          <w:b/>
          <w:color w:val="auto"/>
          <w:sz w:val="32"/>
          <w:szCs w:val="32"/>
          <w:highlight w:val="none"/>
        </w:rPr>
      </w:pPr>
    </w:p>
    <w:p w14:paraId="42E98E12">
      <w:pPr>
        <w:pStyle w:val="29"/>
        <w:rPr>
          <w:rFonts w:hint="eastAsia" w:ascii="宋体" w:hAnsi="宋体" w:eastAsia="宋体" w:cs="宋体"/>
          <w:b/>
          <w:color w:val="auto"/>
          <w:sz w:val="32"/>
          <w:szCs w:val="32"/>
          <w:highlight w:val="none"/>
        </w:rPr>
      </w:pPr>
    </w:p>
    <w:p w14:paraId="498C109D">
      <w:pPr>
        <w:pStyle w:val="29"/>
        <w:rPr>
          <w:rFonts w:hint="eastAsia" w:ascii="宋体" w:hAnsi="宋体" w:eastAsia="宋体" w:cs="宋体"/>
          <w:b/>
          <w:color w:val="auto"/>
          <w:sz w:val="32"/>
          <w:szCs w:val="32"/>
          <w:highlight w:val="none"/>
        </w:rPr>
      </w:pPr>
    </w:p>
    <w:p w14:paraId="3C073FAE">
      <w:pPr>
        <w:pStyle w:val="29"/>
        <w:rPr>
          <w:rFonts w:hint="eastAsia" w:ascii="宋体" w:hAnsi="宋体" w:eastAsia="宋体" w:cs="宋体"/>
          <w:b/>
          <w:color w:val="auto"/>
          <w:sz w:val="32"/>
          <w:szCs w:val="32"/>
          <w:highlight w:val="none"/>
        </w:rPr>
      </w:pPr>
    </w:p>
    <w:p w14:paraId="7142D7FC">
      <w:pPr>
        <w:pStyle w:val="29"/>
        <w:rPr>
          <w:rFonts w:hint="eastAsia" w:ascii="宋体" w:hAnsi="宋体" w:eastAsia="宋体" w:cs="宋体"/>
          <w:b/>
          <w:color w:val="auto"/>
          <w:sz w:val="32"/>
          <w:szCs w:val="32"/>
          <w:highlight w:val="none"/>
        </w:rPr>
      </w:pPr>
    </w:p>
    <w:p w14:paraId="1D5E383B">
      <w:pPr>
        <w:pStyle w:val="29"/>
        <w:rPr>
          <w:rFonts w:hint="eastAsia" w:ascii="宋体" w:hAnsi="宋体" w:eastAsia="宋体" w:cs="宋体"/>
          <w:b/>
          <w:color w:val="auto"/>
          <w:sz w:val="32"/>
          <w:szCs w:val="32"/>
          <w:highlight w:val="none"/>
        </w:rPr>
      </w:pPr>
    </w:p>
    <w:p w14:paraId="6E606543">
      <w:pPr>
        <w:pStyle w:val="29"/>
        <w:rPr>
          <w:rFonts w:hint="eastAsia" w:ascii="宋体" w:hAnsi="宋体" w:eastAsia="宋体" w:cs="宋体"/>
          <w:b/>
          <w:color w:val="auto"/>
          <w:sz w:val="32"/>
          <w:szCs w:val="32"/>
          <w:highlight w:val="none"/>
        </w:rPr>
      </w:pPr>
    </w:p>
    <w:p w14:paraId="01C53717">
      <w:pPr>
        <w:spacing w:line="360" w:lineRule="auto"/>
        <w:jc w:val="both"/>
        <w:rPr>
          <w:rFonts w:hint="eastAsia" w:ascii="宋体" w:hAnsi="宋体" w:eastAsia="宋体" w:cs="宋体"/>
          <w:b/>
          <w:color w:val="auto"/>
          <w:sz w:val="32"/>
          <w:szCs w:val="32"/>
          <w:highlight w:val="none"/>
        </w:rPr>
      </w:pPr>
    </w:p>
    <w:p w14:paraId="0C6B746E">
      <w:pPr>
        <w:numPr>
          <w:ilvl w:val="0"/>
          <w:numId w:val="0"/>
        </w:numPr>
        <w:spacing w:line="360" w:lineRule="auto"/>
        <w:jc w:val="center"/>
        <w:outlineLvl w:val="0"/>
        <w:rPr>
          <w:rFonts w:hint="eastAsia" w:ascii="宋体"/>
          <w:b/>
          <w:bCs/>
          <w:color w:val="auto"/>
          <w:sz w:val="36"/>
          <w:highlight w:val="none"/>
        </w:rPr>
      </w:pPr>
      <w:bookmarkStart w:id="140" w:name="_Toc25153"/>
      <w:bookmarkStart w:id="141" w:name="_Toc23547"/>
      <w:r>
        <w:rPr>
          <w:rFonts w:hint="eastAsia" w:ascii="宋体" w:hAnsi="宋体" w:cs="宋体"/>
          <w:b/>
          <w:color w:val="auto"/>
          <w:sz w:val="36"/>
          <w:szCs w:val="36"/>
          <w:highlight w:val="none"/>
        </w:rPr>
        <w:t>第</w:t>
      </w:r>
      <w:r>
        <w:rPr>
          <w:rFonts w:hint="eastAsia" w:ascii="宋体" w:hAnsi="宋体" w:cs="宋体"/>
          <w:b/>
          <w:color w:val="auto"/>
          <w:sz w:val="36"/>
          <w:szCs w:val="36"/>
          <w:highlight w:val="none"/>
          <w:lang w:val="en-US" w:eastAsia="zh-CN"/>
        </w:rPr>
        <w:t>一</w:t>
      </w:r>
      <w:r>
        <w:rPr>
          <w:rFonts w:hint="eastAsia" w:ascii="宋体" w:hAnsi="宋体" w:cs="宋体"/>
          <w:b/>
          <w:color w:val="auto"/>
          <w:sz w:val="36"/>
          <w:szCs w:val="36"/>
          <w:highlight w:val="none"/>
        </w:rPr>
        <w:t>部分</w:t>
      </w:r>
      <w:r>
        <w:rPr>
          <w:rFonts w:hint="eastAsia" w:ascii="宋体" w:hAnsi="宋体" w:cs="宋体"/>
          <w:b/>
          <w:color w:val="auto"/>
          <w:sz w:val="36"/>
          <w:szCs w:val="36"/>
          <w:highlight w:val="none"/>
          <w:lang w:val="en-US" w:eastAsia="zh-CN"/>
        </w:rPr>
        <w:t xml:space="preserve">  </w:t>
      </w:r>
      <w:r>
        <w:rPr>
          <w:rFonts w:ascii="宋体"/>
          <w:b/>
          <w:bCs/>
          <w:color w:val="auto"/>
          <w:sz w:val="36"/>
          <w:highlight w:val="none"/>
        </w:rPr>
        <w:t xml:space="preserve"> </w:t>
      </w:r>
      <w:r>
        <w:rPr>
          <w:rFonts w:hint="eastAsia" w:ascii="宋体"/>
          <w:b/>
          <w:bCs/>
          <w:color w:val="auto"/>
          <w:sz w:val="36"/>
          <w:highlight w:val="none"/>
        </w:rPr>
        <w:t>协议书</w:t>
      </w:r>
      <w:bookmarkEnd w:id="140"/>
    </w:p>
    <w:p w14:paraId="47F545C0">
      <w:pPr>
        <w:pStyle w:val="17"/>
        <w:rPr>
          <w:color w:val="auto"/>
          <w:highlight w:val="none"/>
        </w:rPr>
      </w:pPr>
    </w:p>
    <w:p w14:paraId="1F8E6C8A">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36517372">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417735F">
      <w:pPr>
        <w:pStyle w:val="15"/>
        <w:spacing w:line="360" w:lineRule="auto"/>
        <w:ind w:firstLine="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2ABE4EFA">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》、《中华人民共和国建筑法》及其他有关法律、行政法规，遵循平等、自愿、公平和诚实信用的原则，双方就本建设工程施工事项协商一致，订立本合同。</w:t>
      </w:r>
    </w:p>
    <w:p w14:paraId="18B929E9">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一、工程概况</w:t>
      </w:r>
    </w:p>
    <w:p w14:paraId="238FA9F8">
      <w:pPr>
        <w:pStyle w:val="15"/>
        <w:spacing w:line="360" w:lineRule="auto"/>
        <w:ind w:firstLine="630" w:firstLineChars="3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工程名称：</w:t>
      </w:r>
      <w:r>
        <w:rPr>
          <w:rFonts w:hint="eastAsia" w:hAnsi="宋体" w:cs="宋体"/>
          <w:color w:val="auto"/>
          <w:sz w:val="21"/>
          <w:szCs w:val="21"/>
          <w:highlight w:val="none"/>
          <w:u w:val="single"/>
          <w:lang w:val="en-US" w:eastAsia="zh-CN"/>
        </w:rPr>
        <w:t xml:space="preserve">                  </w:t>
      </w:r>
    </w:p>
    <w:p w14:paraId="08F3222F">
      <w:pPr>
        <w:pStyle w:val="15"/>
        <w:spacing w:line="360" w:lineRule="auto"/>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工程地点：</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BCF7489">
      <w:pPr>
        <w:pStyle w:val="15"/>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工程内容</w:t>
      </w:r>
      <w:r>
        <w:rPr>
          <w:rFonts w:hint="eastAsia" w:ascii="宋体" w:hAnsi="宋体" w:eastAsia="宋体" w:cs="宋体"/>
          <w:color w:val="auto"/>
          <w:sz w:val="21"/>
          <w:szCs w:val="21"/>
          <w:highlight w:val="none"/>
        </w:rPr>
        <w:t>：</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CC15E9A">
      <w:pPr>
        <w:pStyle w:val="15"/>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u w:val="single"/>
        </w:rPr>
        <w:t>财政资金　</w:t>
      </w:r>
      <w:r>
        <w:rPr>
          <w:rFonts w:hint="eastAsia" w:ascii="宋体" w:hAnsi="宋体" w:eastAsia="宋体" w:cs="宋体"/>
          <w:color w:val="auto"/>
          <w:sz w:val="21"/>
          <w:szCs w:val="21"/>
          <w:highlight w:val="none"/>
        </w:rPr>
        <w:t>　　　　　　</w:t>
      </w:r>
    </w:p>
    <w:p w14:paraId="66611ECB">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、合同工期</w:t>
      </w:r>
    </w:p>
    <w:p w14:paraId="17037F88">
      <w:pPr>
        <w:pStyle w:val="15"/>
        <w:spacing w:line="360" w:lineRule="auto"/>
        <w:ind w:firstLine="54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开工日期：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日（具体以发包人书面通知为准）</w:t>
      </w:r>
      <w:r>
        <w:rPr>
          <w:rFonts w:hint="eastAsia" w:ascii="宋体" w:hAnsi="宋体" w:eastAsia="宋体" w:cs="宋体"/>
          <w:color w:val="auto"/>
          <w:sz w:val="21"/>
          <w:szCs w:val="21"/>
          <w:highlight w:val="none"/>
          <w:lang w:eastAsia="zh-CN"/>
        </w:rPr>
        <w:t>。</w:t>
      </w:r>
    </w:p>
    <w:p w14:paraId="5E9851D0">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22B6F44C">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合同工期总日历天数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r>
        <w:rPr>
          <w:rFonts w:hint="eastAsia" w:ascii="宋体" w:hAnsi="宋体" w:eastAsia="宋体" w:cs="宋体"/>
          <w:color w:val="auto"/>
          <w:sz w:val="21"/>
          <w:szCs w:val="21"/>
          <w:highlight w:val="none"/>
          <w:lang w:eastAsia="zh-CN"/>
        </w:rPr>
        <w:t>）</w:t>
      </w:r>
    </w:p>
    <w:p w14:paraId="5D2BC3D5">
      <w:pPr>
        <w:pStyle w:val="15"/>
        <w:spacing w:line="360" w:lineRule="exact"/>
        <w:ind w:left="40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。承包人项目总工：</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F19CC6">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四、质量标准</w:t>
      </w:r>
    </w:p>
    <w:p w14:paraId="7819C2F6">
      <w:pPr>
        <w:pStyle w:val="15"/>
        <w:spacing w:line="360" w:lineRule="auto"/>
        <w:ind w:firstLine="54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工程质量标准：</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3F8D6198">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五、合同价款</w:t>
      </w:r>
    </w:p>
    <w:p w14:paraId="74D78B6F">
      <w:pPr>
        <w:pStyle w:val="15"/>
        <w:spacing w:line="360" w:lineRule="auto"/>
        <w:ind w:firstLine="5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人民币</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p w14:paraId="3A9907EE">
      <w:pPr>
        <w:pStyle w:val="46"/>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其中：</w:t>
      </w:r>
    </w:p>
    <w:p w14:paraId="6E117AA6">
      <w:pPr>
        <w:pStyle w:val="46"/>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安全文明施工费：</w:t>
      </w:r>
    </w:p>
    <w:p w14:paraId="3CEBC71C">
      <w:pPr>
        <w:pStyle w:val="15"/>
        <w:spacing w:line="360" w:lineRule="auto"/>
        <w:ind w:firstLine="5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人民币（大写）</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p>
    <w:p w14:paraId="7F7C3603">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六、组成合同的文件</w:t>
      </w:r>
    </w:p>
    <w:p w14:paraId="2997A88C">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组成本合同的文件包括：</w:t>
      </w:r>
    </w:p>
    <w:p w14:paraId="7816B427">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1、本合同协议书</w:t>
      </w:r>
    </w:p>
    <w:p w14:paraId="55D31400">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2、中标通知书、招标文件、所有补充文件及答疑</w:t>
      </w:r>
    </w:p>
    <w:p w14:paraId="12B9F2FD">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3、投标书及其附件</w:t>
      </w:r>
    </w:p>
    <w:p w14:paraId="275DBE52">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4、本合同专用条款</w:t>
      </w:r>
    </w:p>
    <w:p w14:paraId="149EB084">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5、本合同通用条款</w:t>
      </w:r>
    </w:p>
    <w:p w14:paraId="35033525">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6、标准、规范及有关技术文件</w:t>
      </w:r>
    </w:p>
    <w:p w14:paraId="110EA17D">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7、图纸、工程量清单</w:t>
      </w:r>
    </w:p>
    <w:p w14:paraId="2B241CD7">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8、工程量清单报价材料</w:t>
      </w:r>
    </w:p>
    <w:p w14:paraId="502A3D04">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双方有关工程的洽商、变更等书面协议或文件视为本合同的组成部分。</w:t>
      </w:r>
    </w:p>
    <w:p w14:paraId="0EA92930">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七、本协议书中有关词语含义与招标文件第四章(通用条款)中分别赋予它们的定义相同。</w:t>
      </w:r>
    </w:p>
    <w:p w14:paraId="46C30285">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八、承包人向发包人承诺按照合同约定进行施工、竣工并在质量保修期内承担工程质量保修责任。</w:t>
      </w:r>
    </w:p>
    <w:p w14:paraId="457336E5">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九、发包人向承包人承诺按照合同约定的期限和方式支付合同价款及其他应当支付的款项。</w:t>
      </w:r>
    </w:p>
    <w:p w14:paraId="35670D98">
      <w:pPr>
        <w:pStyle w:val="15"/>
        <w:spacing w:line="360" w:lineRule="auto"/>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十、合同生效</w:t>
      </w:r>
    </w:p>
    <w:p w14:paraId="0D9FB613">
      <w:pPr>
        <w:pStyle w:val="15"/>
        <w:spacing w:line="360" w:lineRule="auto"/>
        <w:ind w:left="456" w:leftChars="228" w:firstLine="52" w:firstLineChars="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本合同双方约定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双方法定代表人或其授权代理人签字</w:t>
      </w:r>
      <w:r>
        <w:rPr>
          <w:rFonts w:hint="eastAsia" w:ascii="宋体" w:hAnsi="宋体" w:eastAsia="宋体" w:cs="宋体"/>
          <w:color w:val="auto"/>
          <w:sz w:val="21"/>
          <w:szCs w:val="21"/>
          <w:highlight w:val="none"/>
          <w:u w:val="single"/>
          <w:lang w:val="en-US" w:eastAsia="zh-CN"/>
        </w:rPr>
        <w:t>或</w:t>
      </w:r>
      <w:r>
        <w:rPr>
          <w:rFonts w:hint="eastAsia" w:ascii="宋体" w:hAnsi="宋体" w:eastAsia="宋体" w:cs="宋体"/>
          <w:color w:val="auto"/>
          <w:sz w:val="21"/>
          <w:szCs w:val="21"/>
          <w:highlight w:val="none"/>
          <w:u w:val="single"/>
        </w:rPr>
        <w:t xml:space="preserve">盖章并加盖单位公章 </w:t>
      </w:r>
      <w:r>
        <w:rPr>
          <w:rFonts w:hint="eastAsia" w:ascii="宋体" w:hAnsi="宋体" w:eastAsia="宋体" w:cs="宋体"/>
          <w:color w:val="auto"/>
          <w:sz w:val="21"/>
          <w:szCs w:val="21"/>
          <w:highlight w:val="none"/>
        </w:rPr>
        <w:t>后生效。</w:t>
      </w:r>
    </w:p>
    <w:p w14:paraId="5D05CA23">
      <w:pPr>
        <w:pStyle w:val="15"/>
        <w:spacing w:line="360" w:lineRule="auto"/>
        <w:ind w:firstLine="5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合同订立地点：广西</w:t>
      </w:r>
      <w:r>
        <w:rPr>
          <w:rFonts w:hint="eastAsia" w:cs="宋体"/>
          <w:color w:val="auto"/>
          <w:sz w:val="21"/>
          <w:szCs w:val="21"/>
          <w:highlight w:val="none"/>
          <w:lang w:eastAsia="zh-CN"/>
        </w:rPr>
        <w:t>崇左市天等县</w:t>
      </w:r>
    </w:p>
    <w:p w14:paraId="22029728">
      <w:pPr>
        <w:pStyle w:val="15"/>
        <w:spacing w:line="360" w:lineRule="auto"/>
        <w:ind w:left="456" w:leftChars="228" w:firstLine="52" w:firstLineChars="25"/>
        <w:rPr>
          <w:rFonts w:hint="eastAsia" w:ascii="宋体" w:hAnsi="宋体" w:eastAsia="宋体" w:cs="宋体"/>
          <w:color w:val="auto"/>
          <w:sz w:val="21"/>
          <w:szCs w:val="21"/>
          <w:highlight w:val="none"/>
        </w:rPr>
      </w:pPr>
    </w:p>
    <w:p w14:paraId="57022FC0">
      <w:pPr>
        <w:pStyle w:val="47"/>
        <w:spacing w:line="360" w:lineRule="auto"/>
        <w:ind w:firstLine="210" w:firstLineChars="1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中国共产党天等县委员会政法委员会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承包人（公章）：</w:t>
      </w:r>
      <w:r>
        <w:rPr>
          <w:rFonts w:hint="eastAsia" w:ascii="宋体" w:hAnsi="宋体" w:cs="宋体"/>
          <w:color w:val="auto"/>
          <w:sz w:val="21"/>
          <w:szCs w:val="21"/>
          <w:highlight w:val="none"/>
          <w:u w:val="single"/>
          <w:lang w:val="en-US" w:eastAsia="zh-CN"/>
        </w:rPr>
        <w:t xml:space="preserve">                   </w:t>
      </w:r>
    </w:p>
    <w:p w14:paraId="1CD6077A">
      <w:pPr>
        <w:pStyle w:val="47"/>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u w:val="single"/>
          <w:lang w:val="en-US" w:eastAsia="zh-CN"/>
        </w:rPr>
        <w:t xml:space="preserve">                            </w:t>
      </w:r>
    </w:p>
    <w:p w14:paraId="7CEC8A2C">
      <w:pPr>
        <w:pStyle w:val="47"/>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法定代表人（签字或盖章）：</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p>
    <w:p w14:paraId="7AD38731">
      <w:pPr>
        <w:pStyle w:val="4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p>
    <w:p w14:paraId="65971024">
      <w:pPr>
        <w:pStyle w:val="4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EC9E877">
      <w:pPr>
        <w:pStyle w:val="4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p>
    <w:p w14:paraId="346A01A2">
      <w:pPr>
        <w:pStyle w:val="47"/>
        <w:tabs>
          <w:tab w:val="left" w:pos="2880"/>
          <w:tab w:val="left" w:pos="3060"/>
          <w:tab w:val="left" w:pos="4500"/>
        </w:tabs>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372261F0">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29CEFB9F">
      <w:pPr>
        <w:spacing w:line="6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第二部分　　通用条款</w:t>
      </w:r>
    </w:p>
    <w:p w14:paraId="43642B3E">
      <w:pPr>
        <w:spacing w:line="620" w:lineRule="exact"/>
        <w:jc w:val="center"/>
        <w:rPr>
          <w:rFonts w:ascii="宋体" w:hAnsi="宋体" w:cs="宋体"/>
          <w:color w:val="auto"/>
          <w:szCs w:val="21"/>
          <w:highlight w:val="none"/>
        </w:rPr>
      </w:pPr>
    </w:p>
    <w:p w14:paraId="2087D0A2">
      <w:pPr>
        <w:pStyle w:val="4"/>
        <w:tabs>
          <w:tab w:val="right" w:leader="dot" w:pos="9185"/>
          <w:tab w:val="clear" w:pos="9060"/>
        </w:tabs>
        <w:ind w:firstLine="1928" w:firstLineChars="800"/>
        <w:jc w:val="both"/>
        <w:outlineLvl w:val="0"/>
        <w:rPr>
          <w:rFonts w:hint="eastAsia" w:hAnsi="宋体" w:cs="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612969E7">
      <w:pPr>
        <w:pStyle w:val="4"/>
        <w:tabs>
          <w:tab w:val="right" w:leader="dot" w:pos="9185"/>
          <w:tab w:val="clear" w:pos="9060"/>
        </w:tabs>
        <w:ind w:firstLine="2891" w:firstLineChars="800"/>
        <w:outlineLvl w:val="0"/>
        <w:rPr>
          <w:rFonts w:hint="eastAsia" w:ascii="宋体" w:hAnsi="宋体" w:cs="宋体"/>
          <w:b/>
          <w:bCs/>
          <w:color w:val="auto"/>
          <w:sz w:val="36"/>
          <w:szCs w:val="36"/>
          <w:highlight w:val="none"/>
        </w:rPr>
      </w:pPr>
    </w:p>
    <w:p w14:paraId="1A462FD9">
      <w:pPr>
        <w:pStyle w:val="4"/>
        <w:numPr>
          <w:ilvl w:val="0"/>
          <w:numId w:val="0"/>
        </w:numPr>
        <w:tabs>
          <w:tab w:val="right" w:leader="dot" w:pos="9185"/>
          <w:tab w:val="clear" w:pos="9060"/>
        </w:tabs>
        <w:jc w:val="center"/>
        <w:outlineLvl w:val="0"/>
        <w:rPr>
          <w:rFonts w:hint="eastAsia" w:ascii="宋体" w:hAnsi="宋体" w:cs="宋体"/>
          <w:b/>
          <w:bCs/>
          <w:color w:val="auto"/>
          <w:sz w:val="36"/>
          <w:szCs w:val="36"/>
          <w:highlight w:val="none"/>
        </w:rPr>
      </w:pPr>
      <w:r>
        <w:rPr>
          <w:rFonts w:hint="eastAsia" w:ascii="宋体" w:hAnsi="宋体" w:cs="宋体"/>
          <w:b/>
          <w:color w:val="auto"/>
          <w:sz w:val="36"/>
          <w:szCs w:val="36"/>
          <w:highlight w:val="none"/>
        </w:rPr>
        <w:t>第</w:t>
      </w:r>
      <w:r>
        <w:rPr>
          <w:rFonts w:hint="eastAsia" w:ascii="宋体" w:hAnsi="宋体" w:cs="宋体"/>
          <w:b/>
          <w:color w:val="auto"/>
          <w:sz w:val="36"/>
          <w:szCs w:val="36"/>
          <w:highlight w:val="none"/>
          <w:lang w:val="en-US" w:eastAsia="zh-CN"/>
        </w:rPr>
        <w:t>三</w:t>
      </w:r>
      <w:r>
        <w:rPr>
          <w:rFonts w:hint="eastAsia" w:ascii="宋体" w:hAnsi="宋体" w:cs="宋体"/>
          <w:b/>
          <w:color w:val="auto"/>
          <w:sz w:val="36"/>
          <w:szCs w:val="36"/>
          <w:highlight w:val="none"/>
        </w:rPr>
        <w:t>部分</w:t>
      </w:r>
      <w:r>
        <w:rPr>
          <w:rFonts w:hint="eastAsia" w:ascii="宋体" w:hAnsi="宋体" w:cs="宋体"/>
          <w:b/>
          <w:color w:val="auto"/>
          <w:sz w:val="36"/>
          <w:szCs w:val="36"/>
          <w:highlight w:val="none"/>
          <w:lang w:val="en-US" w:eastAsia="zh-CN"/>
        </w:rPr>
        <w:t xml:space="preserve">  </w:t>
      </w:r>
      <w:r>
        <w:rPr>
          <w:rFonts w:hint="eastAsia" w:ascii="宋体" w:hAnsi="宋体" w:cs="宋体"/>
          <w:b/>
          <w:bCs/>
          <w:color w:val="auto"/>
          <w:sz w:val="36"/>
          <w:szCs w:val="36"/>
          <w:highlight w:val="none"/>
        </w:rPr>
        <w:t xml:space="preserve"> 专用条款</w:t>
      </w:r>
      <w:bookmarkEnd w:id="141"/>
    </w:p>
    <w:p w14:paraId="63D60738">
      <w:pPr>
        <w:numPr>
          <w:ilvl w:val="0"/>
          <w:numId w:val="0"/>
        </w:numPr>
        <w:rPr>
          <w:color w:val="auto"/>
          <w:highlight w:val="none"/>
        </w:rPr>
      </w:pPr>
    </w:p>
    <w:p w14:paraId="575D2051">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一、词语定义及合同文件</w:t>
      </w:r>
    </w:p>
    <w:p w14:paraId="3504364C">
      <w:pPr>
        <w:spacing w:line="360" w:lineRule="auto"/>
        <w:ind w:firstLine="535"/>
        <w:rPr>
          <w:rFonts w:ascii="宋体" w:hAnsi="宋体" w:cs="宋体"/>
          <w:bCs/>
          <w:color w:val="auto"/>
          <w:szCs w:val="21"/>
          <w:highlight w:val="none"/>
        </w:rPr>
      </w:pPr>
      <w:r>
        <w:rPr>
          <w:rFonts w:hint="eastAsia" w:ascii="宋体" w:hAnsi="宋体" w:cs="宋体"/>
          <w:b/>
          <w:color w:val="auto"/>
          <w:szCs w:val="21"/>
          <w:highlight w:val="none"/>
        </w:rPr>
        <w:t>1、</w:t>
      </w:r>
      <w:r>
        <w:rPr>
          <w:rFonts w:hint="eastAsia" w:ascii="宋体" w:hAnsi="宋体" w:cs="宋体"/>
          <w:bCs/>
          <w:color w:val="auto"/>
          <w:szCs w:val="21"/>
          <w:highlight w:val="none"/>
        </w:rPr>
        <w:t>词语定义及合同文件</w:t>
      </w:r>
    </w:p>
    <w:p w14:paraId="56E160C9">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Cs/>
          <w:color w:val="auto"/>
          <w:szCs w:val="21"/>
          <w:highlight w:val="none"/>
        </w:rPr>
        <w:t>合同文件及解释顺序</w:t>
      </w:r>
    </w:p>
    <w:p w14:paraId="20FB8B00">
      <w:pPr>
        <w:spacing w:line="360" w:lineRule="auto"/>
        <w:ind w:firstLine="520"/>
        <w:rPr>
          <w:rFonts w:ascii="宋体" w:hAnsi="宋体" w:cs="宋体"/>
          <w:color w:val="auto"/>
          <w:szCs w:val="21"/>
          <w:highlight w:val="none"/>
        </w:rPr>
      </w:pPr>
      <w:r>
        <w:rPr>
          <w:rFonts w:hint="eastAsia" w:ascii="宋体" w:hAnsi="宋体" w:cs="宋体"/>
          <w:color w:val="auto"/>
          <w:szCs w:val="21"/>
          <w:highlight w:val="none"/>
        </w:rPr>
        <w:t xml:space="preserve">合同文件组成及解释顺序： </w:t>
      </w:r>
    </w:p>
    <w:p w14:paraId="6128E739">
      <w:pPr>
        <w:pStyle w:val="15"/>
        <w:spacing w:line="360" w:lineRule="auto"/>
        <w:ind w:firstLine="540"/>
        <w:rPr>
          <w:rFonts w:hAnsi="宋体" w:cs="宋体"/>
          <w:color w:val="auto"/>
          <w:szCs w:val="21"/>
          <w:highlight w:val="none"/>
        </w:rPr>
      </w:pPr>
      <w:r>
        <w:rPr>
          <w:rFonts w:hint="eastAsia" w:hAnsi="宋体" w:cs="宋体"/>
          <w:color w:val="auto"/>
          <w:szCs w:val="21"/>
          <w:highlight w:val="none"/>
        </w:rPr>
        <w:t>2.1 本合同协议书</w:t>
      </w:r>
    </w:p>
    <w:p w14:paraId="74B0CD94">
      <w:pPr>
        <w:pStyle w:val="15"/>
        <w:spacing w:line="360" w:lineRule="auto"/>
        <w:ind w:firstLine="540"/>
        <w:rPr>
          <w:rFonts w:hAnsi="宋体" w:cs="宋体"/>
          <w:color w:val="auto"/>
          <w:szCs w:val="21"/>
          <w:highlight w:val="none"/>
        </w:rPr>
      </w:pPr>
      <w:r>
        <w:rPr>
          <w:rFonts w:hint="eastAsia" w:hAnsi="宋体" w:cs="宋体"/>
          <w:color w:val="auto"/>
          <w:szCs w:val="21"/>
          <w:highlight w:val="none"/>
        </w:rPr>
        <w:t>2.2 中标通知书、招标文件、所有补充文件及答疑</w:t>
      </w:r>
    </w:p>
    <w:p w14:paraId="6B261915">
      <w:pPr>
        <w:pStyle w:val="15"/>
        <w:spacing w:line="360" w:lineRule="auto"/>
        <w:ind w:firstLine="540"/>
        <w:rPr>
          <w:rFonts w:hAnsi="宋体" w:cs="宋体"/>
          <w:color w:val="auto"/>
          <w:szCs w:val="21"/>
          <w:highlight w:val="none"/>
        </w:rPr>
      </w:pPr>
      <w:r>
        <w:rPr>
          <w:rFonts w:hint="eastAsia" w:hAnsi="宋体" w:cs="宋体"/>
          <w:color w:val="auto"/>
          <w:szCs w:val="21"/>
          <w:highlight w:val="none"/>
        </w:rPr>
        <w:t>2.3 投标书及其附件</w:t>
      </w:r>
    </w:p>
    <w:p w14:paraId="78DAAC78">
      <w:pPr>
        <w:pStyle w:val="15"/>
        <w:spacing w:line="360" w:lineRule="auto"/>
        <w:ind w:firstLine="540"/>
        <w:rPr>
          <w:rFonts w:hAnsi="宋体" w:cs="宋体"/>
          <w:color w:val="auto"/>
          <w:szCs w:val="21"/>
          <w:highlight w:val="none"/>
        </w:rPr>
      </w:pPr>
      <w:r>
        <w:rPr>
          <w:rFonts w:hint="eastAsia" w:hAnsi="宋体" w:cs="宋体"/>
          <w:color w:val="auto"/>
          <w:szCs w:val="21"/>
          <w:highlight w:val="none"/>
        </w:rPr>
        <w:t>2.4 本合同专用条款</w:t>
      </w:r>
    </w:p>
    <w:p w14:paraId="19771013">
      <w:pPr>
        <w:pStyle w:val="15"/>
        <w:spacing w:line="360" w:lineRule="auto"/>
        <w:ind w:firstLine="540"/>
        <w:rPr>
          <w:rFonts w:hAnsi="宋体" w:cs="宋体"/>
          <w:color w:val="auto"/>
          <w:szCs w:val="21"/>
          <w:highlight w:val="none"/>
        </w:rPr>
      </w:pPr>
      <w:r>
        <w:rPr>
          <w:rFonts w:hint="eastAsia" w:hAnsi="宋体" w:cs="宋体"/>
          <w:color w:val="auto"/>
          <w:szCs w:val="21"/>
          <w:highlight w:val="none"/>
        </w:rPr>
        <w:t>2.5 本合同通用条款</w:t>
      </w:r>
    </w:p>
    <w:p w14:paraId="509F7492">
      <w:pPr>
        <w:pStyle w:val="15"/>
        <w:spacing w:line="360" w:lineRule="auto"/>
        <w:ind w:firstLine="540"/>
        <w:rPr>
          <w:rFonts w:hAnsi="宋体" w:cs="宋体"/>
          <w:color w:val="auto"/>
          <w:szCs w:val="21"/>
          <w:highlight w:val="none"/>
        </w:rPr>
      </w:pPr>
      <w:r>
        <w:rPr>
          <w:rFonts w:hint="eastAsia" w:hAnsi="宋体" w:cs="宋体"/>
          <w:color w:val="auto"/>
          <w:szCs w:val="21"/>
          <w:highlight w:val="none"/>
        </w:rPr>
        <w:t>2.6 标准、规范及有关技术文件</w:t>
      </w:r>
    </w:p>
    <w:p w14:paraId="04543959">
      <w:pPr>
        <w:pStyle w:val="15"/>
        <w:spacing w:line="360" w:lineRule="auto"/>
        <w:ind w:firstLine="540"/>
        <w:rPr>
          <w:rFonts w:hAnsi="宋体" w:cs="宋体"/>
          <w:color w:val="auto"/>
          <w:szCs w:val="21"/>
          <w:highlight w:val="none"/>
        </w:rPr>
      </w:pPr>
      <w:r>
        <w:rPr>
          <w:rFonts w:hint="eastAsia" w:hAnsi="宋体" w:cs="宋体"/>
          <w:color w:val="auto"/>
          <w:szCs w:val="21"/>
          <w:highlight w:val="none"/>
        </w:rPr>
        <w:t>2.7 图纸、工程量清单</w:t>
      </w:r>
    </w:p>
    <w:p w14:paraId="7EA5EAFF">
      <w:pPr>
        <w:pStyle w:val="15"/>
        <w:spacing w:line="360" w:lineRule="auto"/>
        <w:ind w:firstLine="540"/>
        <w:rPr>
          <w:rFonts w:hAnsi="宋体" w:cs="宋体"/>
          <w:color w:val="auto"/>
          <w:szCs w:val="21"/>
          <w:highlight w:val="none"/>
        </w:rPr>
      </w:pPr>
      <w:r>
        <w:rPr>
          <w:rFonts w:hint="eastAsia" w:hAnsi="宋体" w:cs="宋体"/>
          <w:color w:val="auto"/>
          <w:szCs w:val="21"/>
          <w:highlight w:val="none"/>
        </w:rPr>
        <w:t>2.8工程量清单报价材料</w:t>
      </w:r>
    </w:p>
    <w:p w14:paraId="30DB2447">
      <w:pPr>
        <w:spacing w:line="360" w:lineRule="auto"/>
        <w:ind w:firstLine="520"/>
        <w:rPr>
          <w:rFonts w:ascii="宋体" w:hAnsi="宋体" w:cs="宋体"/>
          <w:color w:val="auto"/>
          <w:szCs w:val="21"/>
          <w:highlight w:val="none"/>
        </w:rPr>
      </w:pPr>
      <w:r>
        <w:rPr>
          <w:rFonts w:hint="eastAsia" w:ascii="宋体" w:hAnsi="宋体" w:cs="宋体"/>
          <w:color w:val="auto"/>
          <w:szCs w:val="21"/>
          <w:highlight w:val="none"/>
        </w:rPr>
        <w:t>双方有关工程的洽商、变更等书面协议或文件视为本合同的组成部分。</w:t>
      </w:r>
    </w:p>
    <w:p w14:paraId="2544F6C9">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3、语言文字和适用法律、标准及规范</w:t>
      </w:r>
    </w:p>
    <w:p w14:paraId="4D72ADC2">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3.1 本合同使用汉语。</w:t>
      </w:r>
    </w:p>
    <w:p w14:paraId="6F080E01">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3.2 适用法律和法规</w:t>
      </w:r>
    </w:p>
    <w:p w14:paraId="46EE4ABA">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需要明示的法律、行政法规：</w:t>
      </w:r>
      <w:r>
        <w:rPr>
          <w:rFonts w:hint="eastAsia" w:ascii="宋体" w:hAnsi="宋体" w:cs="宋体"/>
          <w:color w:val="auto"/>
          <w:szCs w:val="21"/>
          <w:highlight w:val="none"/>
          <w:u w:val="single"/>
        </w:rPr>
        <w:t>《中华人民共和国民法典》、《中华人民共和国政府采购法》《中华人民共和国建筑法》、《中华人民共和国招投标法》、《建筑工程质量管理条例》等国家和工程所在地的相关法律、法规。</w:t>
      </w:r>
    </w:p>
    <w:p w14:paraId="338D4B8D">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3.3 适用标准、规范</w:t>
      </w:r>
    </w:p>
    <w:p w14:paraId="0913FADE">
      <w:pPr>
        <w:spacing w:line="360" w:lineRule="auto"/>
        <w:ind w:firstLine="535"/>
        <w:rPr>
          <w:rFonts w:hint="eastAsia" w:ascii="宋体" w:hAnsi="宋体" w:cs="宋体"/>
          <w:color w:val="auto"/>
          <w:szCs w:val="21"/>
          <w:highlight w:val="none"/>
          <w:u w:val="single"/>
        </w:rPr>
      </w:pPr>
      <w:r>
        <w:rPr>
          <w:rFonts w:hint="eastAsia" w:ascii="宋体" w:hAnsi="宋体" w:cs="宋体"/>
          <w:color w:val="auto"/>
          <w:szCs w:val="21"/>
          <w:highlight w:val="none"/>
        </w:rPr>
        <w:t>适用标准、规范的名称：《</w:t>
      </w:r>
      <w:r>
        <w:rPr>
          <w:rFonts w:hint="eastAsia" w:ascii="宋体" w:hAnsi="宋体" w:cs="宋体"/>
          <w:color w:val="auto"/>
          <w:szCs w:val="21"/>
          <w:highlight w:val="none"/>
          <w:u w:val="single"/>
        </w:rPr>
        <w:t>建筑工程施工及验收规范》等现行的国家和工程所在地的标准、规范。</w:t>
      </w:r>
    </w:p>
    <w:p w14:paraId="7327802B">
      <w:pPr>
        <w:spacing w:line="360" w:lineRule="auto"/>
        <w:ind w:firstLine="53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发包人提供标准、规范的时间：</w:t>
      </w:r>
      <w:r>
        <w:rPr>
          <w:rFonts w:hint="eastAsia" w:ascii="宋体" w:hAnsi="宋体" w:cs="宋体"/>
          <w:color w:val="auto"/>
          <w:szCs w:val="21"/>
          <w:highlight w:val="none"/>
          <w:u w:val="single"/>
        </w:rPr>
        <w:t xml:space="preserve">   无</w:t>
      </w:r>
      <w:r>
        <w:rPr>
          <w:rFonts w:hint="eastAsia" w:ascii="宋体" w:hAnsi="宋体" w:cs="宋体"/>
          <w:color w:val="auto"/>
          <w:szCs w:val="21"/>
          <w:highlight w:val="none"/>
          <w:u w:val="single"/>
          <w:lang w:val="en-US" w:eastAsia="zh-CN"/>
        </w:rPr>
        <w:t xml:space="preserve">   </w:t>
      </w:r>
    </w:p>
    <w:p w14:paraId="0DC2B398">
      <w:pPr>
        <w:spacing w:line="360" w:lineRule="auto"/>
        <w:ind w:firstLine="535"/>
        <w:rPr>
          <w:rFonts w:ascii="宋体" w:hAnsi="宋体" w:cs="宋体"/>
          <w:color w:val="auto"/>
          <w:szCs w:val="21"/>
          <w:highlight w:val="none"/>
          <w:u w:val="single"/>
        </w:rPr>
      </w:pPr>
      <w:r>
        <w:rPr>
          <w:rFonts w:hint="eastAsia" w:ascii="宋体" w:hAnsi="宋体" w:cs="宋体"/>
          <w:color w:val="auto"/>
          <w:szCs w:val="21"/>
          <w:highlight w:val="none"/>
        </w:rPr>
        <w:t>国内没有相应标准、规范时的约定：</w:t>
      </w:r>
      <w:r>
        <w:rPr>
          <w:rFonts w:hint="eastAsia" w:ascii="宋体" w:hAnsi="宋体" w:cs="宋体"/>
          <w:color w:val="auto"/>
          <w:szCs w:val="21"/>
          <w:highlight w:val="none"/>
          <w:u w:val="single"/>
        </w:rPr>
        <w:t xml:space="preserve">   无</w:t>
      </w:r>
      <w:r>
        <w:rPr>
          <w:rFonts w:hint="eastAsia" w:ascii="宋体" w:hAnsi="宋体" w:cs="宋体"/>
          <w:color w:val="auto"/>
          <w:szCs w:val="21"/>
          <w:highlight w:val="none"/>
          <w:u w:val="single"/>
          <w:lang w:val="en-US" w:eastAsia="zh-CN"/>
        </w:rPr>
        <w:t xml:space="preserve">   </w:t>
      </w:r>
    </w:p>
    <w:p w14:paraId="3CC85E38">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4、图纸</w:t>
      </w:r>
    </w:p>
    <w:p w14:paraId="7334FD0A">
      <w:pPr>
        <w:spacing w:line="360" w:lineRule="auto"/>
        <w:ind w:firstLine="400" w:firstLineChars="200"/>
        <w:rPr>
          <w:color w:val="auto"/>
          <w:szCs w:val="21"/>
          <w:highlight w:val="none"/>
        </w:rPr>
      </w:pPr>
      <w:r>
        <w:rPr>
          <w:rFonts w:hint="eastAsia" w:ascii="宋体" w:hAnsi="宋体" w:cs="宋体"/>
          <w:color w:val="auto"/>
          <w:szCs w:val="21"/>
          <w:highlight w:val="none"/>
        </w:rPr>
        <w:t xml:space="preserve">4.1 </w:t>
      </w:r>
      <w:r>
        <w:rPr>
          <w:rFonts w:hAnsi="宋体"/>
          <w:color w:val="auto"/>
          <w:szCs w:val="21"/>
          <w:highlight w:val="none"/>
        </w:rPr>
        <w:t>发包人向承包人提供图纸的期限：</w:t>
      </w:r>
      <w:r>
        <w:rPr>
          <w:rFonts w:hint="eastAsia" w:hAnsi="宋体"/>
          <w:color w:val="auto"/>
          <w:szCs w:val="21"/>
          <w:highlight w:val="none"/>
          <w:u w:val="single"/>
        </w:rPr>
        <w:t>合同生效后7天内；</w:t>
      </w:r>
    </w:p>
    <w:p w14:paraId="07D7D718">
      <w:pPr>
        <w:spacing w:line="360" w:lineRule="auto"/>
        <w:ind w:firstLine="400" w:firstLineChars="200"/>
        <w:rPr>
          <w:color w:val="auto"/>
          <w:szCs w:val="21"/>
          <w:highlight w:val="none"/>
        </w:rPr>
      </w:pPr>
      <w:r>
        <w:rPr>
          <w:rFonts w:hAnsi="宋体"/>
          <w:color w:val="auto"/>
          <w:szCs w:val="21"/>
          <w:highlight w:val="none"/>
        </w:rPr>
        <w:t>发包人向承包人提供图纸的数量：</w:t>
      </w:r>
      <w:r>
        <w:rPr>
          <w:rFonts w:hint="eastAsia" w:hAnsi="宋体"/>
          <w:color w:val="auto"/>
          <w:szCs w:val="21"/>
          <w:highlight w:val="none"/>
          <w:u w:val="single"/>
          <w:lang w:val="en-US" w:eastAsia="zh-CN"/>
        </w:rPr>
        <w:t>2</w:t>
      </w:r>
      <w:r>
        <w:rPr>
          <w:rFonts w:hAnsi="宋体"/>
          <w:color w:val="auto"/>
          <w:szCs w:val="21"/>
          <w:highlight w:val="none"/>
          <w:u w:val="single"/>
        </w:rPr>
        <w:t>套，承包人需要增加图纸套数的，发包人应代为复制，复制费用由承包人承担</w:t>
      </w:r>
      <w:r>
        <w:rPr>
          <w:rFonts w:hAnsi="宋体"/>
          <w:color w:val="auto"/>
          <w:szCs w:val="21"/>
          <w:highlight w:val="none"/>
        </w:rPr>
        <w:t>；</w:t>
      </w:r>
    </w:p>
    <w:p w14:paraId="34D05E2B">
      <w:pPr>
        <w:spacing w:line="360" w:lineRule="auto"/>
        <w:ind w:firstLine="600" w:firstLineChars="300"/>
        <w:rPr>
          <w:color w:val="auto"/>
          <w:szCs w:val="21"/>
          <w:highlight w:val="none"/>
        </w:rPr>
      </w:pPr>
      <w:r>
        <w:rPr>
          <w:rFonts w:hAnsi="宋体"/>
          <w:color w:val="auto"/>
          <w:szCs w:val="21"/>
          <w:highlight w:val="none"/>
        </w:rPr>
        <w:t>发包人向承包人提供图纸的内容：</w:t>
      </w:r>
      <w:r>
        <w:rPr>
          <w:rFonts w:hint="eastAsia" w:hAnsi="宋体"/>
          <w:color w:val="auto"/>
          <w:szCs w:val="21"/>
          <w:highlight w:val="none"/>
          <w:u w:val="single"/>
        </w:rPr>
        <w:t>经审图单位盖章认定的全套施工图纸</w:t>
      </w:r>
      <w:r>
        <w:rPr>
          <w:rFonts w:hAnsi="宋体"/>
          <w:color w:val="auto"/>
          <w:szCs w:val="21"/>
          <w:highlight w:val="none"/>
        </w:rPr>
        <w:t>。</w:t>
      </w:r>
    </w:p>
    <w:p w14:paraId="73D9B33A">
      <w:pPr>
        <w:spacing w:line="360" w:lineRule="auto"/>
        <w:ind w:firstLine="535"/>
        <w:rPr>
          <w:rFonts w:ascii="宋体" w:hAnsi="宋体" w:cs="宋体"/>
          <w:color w:val="auto"/>
          <w:szCs w:val="21"/>
          <w:highlight w:val="none"/>
          <w:u w:val="single"/>
        </w:rPr>
      </w:pPr>
      <w:r>
        <w:rPr>
          <w:rFonts w:hint="eastAsia" w:ascii="宋体" w:hAnsi="宋体" w:cs="宋体"/>
          <w:color w:val="auto"/>
          <w:szCs w:val="21"/>
          <w:highlight w:val="none"/>
        </w:rPr>
        <w:t>发包人对图纸的保密要求：</w:t>
      </w:r>
      <w:r>
        <w:rPr>
          <w:rFonts w:hint="eastAsia" w:ascii="宋体" w:hAnsi="宋体" w:cs="宋体"/>
          <w:color w:val="auto"/>
          <w:szCs w:val="21"/>
          <w:highlight w:val="none"/>
          <w:u w:val="single"/>
        </w:rPr>
        <w:t>无</w:t>
      </w:r>
    </w:p>
    <w:p w14:paraId="4E00CA14">
      <w:pPr>
        <w:spacing w:line="360" w:lineRule="auto"/>
        <w:ind w:firstLine="535"/>
        <w:rPr>
          <w:rFonts w:ascii="宋体" w:hAnsi="宋体" w:cs="宋体"/>
          <w:color w:val="auto"/>
          <w:szCs w:val="21"/>
          <w:highlight w:val="none"/>
          <w:u w:val="single"/>
        </w:rPr>
      </w:pPr>
      <w:r>
        <w:rPr>
          <w:rFonts w:hint="eastAsia" w:ascii="宋体" w:hAnsi="宋体" w:cs="宋体"/>
          <w:color w:val="auto"/>
          <w:szCs w:val="21"/>
          <w:highlight w:val="none"/>
        </w:rPr>
        <w:t>使用国外图纸的要求及费用承担：</w:t>
      </w:r>
      <w:r>
        <w:rPr>
          <w:rFonts w:hint="eastAsia" w:ascii="宋体" w:hAnsi="宋体" w:cs="宋体"/>
          <w:color w:val="auto"/>
          <w:szCs w:val="21"/>
          <w:highlight w:val="none"/>
          <w:u w:val="single"/>
        </w:rPr>
        <w:t>无</w:t>
      </w:r>
    </w:p>
    <w:p w14:paraId="5DE65A21">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二、双方一般权利和义务</w:t>
      </w:r>
    </w:p>
    <w:p w14:paraId="65EE4CD8">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5、工程师</w:t>
      </w:r>
    </w:p>
    <w:p w14:paraId="6E53FF02">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5.1 监理单位委派的工程师</w:t>
      </w:r>
    </w:p>
    <w:p w14:paraId="2041A796">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姓名：_________________                 职务：</w:t>
      </w:r>
      <w:r>
        <w:rPr>
          <w:rFonts w:hint="eastAsia" w:ascii="宋体" w:hAnsi="宋体" w:cs="宋体"/>
          <w:color w:val="auto"/>
          <w:szCs w:val="21"/>
          <w:highlight w:val="none"/>
          <w:u w:val="single"/>
        </w:rPr>
        <w:t xml:space="preserve">                </w:t>
      </w:r>
    </w:p>
    <w:p w14:paraId="7E41808A">
      <w:pPr>
        <w:pStyle w:val="15"/>
        <w:spacing w:line="360" w:lineRule="auto"/>
        <w:ind w:firstLine="540"/>
        <w:rPr>
          <w:rFonts w:hAnsi="宋体" w:cs="宋体"/>
          <w:color w:val="auto"/>
          <w:szCs w:val="21"/>
          <w:highlight w:val="none"/>
        </w:rPr>
      </w:pPr>
      <w:r>
        <w:rPr>
          <w:rFonts w:hint="eastAsia" w:hAnsi="宋体" w:cs="宋体"/>
          <w:b/>
          <w:bCs/>
          <w:color w:val="auto"/>
          <w:szCs w:val="21"/>
          <w:highlight w:val="none"/>
        </w:rPr>
        <w:t>*发包人委托的职权：</w:t>
      </w:r>
      <w:r>
        <w:rPr>
          <w:rFonts w:hint="eastAsia" w:hAnsi="宋体" w:cs="宋体"/>
          <w:b/>
          <w:bCs/>
          <w:color w:val="auto"/>
          <w:szCs w:val="21"/>
          <w:highlight w:val="none"/>
          <w:u w:val="single"/>
        </w:rPr>
        <w:t xml:space="preserve"> 协助办理各种施工有关文件，监理工程质量、工期和安全，对进场的成品半成品及各种原材料的质量、有效期予以鉴定，签认工程量、试验报告，必要时选定主体工程应取样的部位，以及支付工程款的审核等</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06F1CB3E">
      <w:pPr>
        <w:pStyle w:val="15"/>
        <w:spacing w:line="360" w:lineRule="auto"/>
        <w:ind w:firstLine="540"/>
        <w:rPr>
          <w:rFonts w:hAnsi="宋体" w:cs="宋体"/>
          <w:b/>
          <w:bCs/>
          <w:color w:val="auto"/>
          <w:szCs w:val="21"/>
          <w:highlight w:val="none"/>
        </w:rPr>
      </w:pPr>
      <w:r>
        <w:rPr>
          <w:rFonts w:hint="eastAsia" w:hAnsi="宋体" w:cs="宋体"/>
          <w:b/>
          <w:bCs/>
          <w:color w:val="auto"/>
          <w:szCs w:val="21"/>
          <w:highlight w:val="none"/>
        </w:rPr>
        <w:t>*需要取得发包人批准才能行使的职权：</w:t>
      </w:r>
      <w:r>
        <w:rPr>
          <w:rFonts w:hint="eastAsia" w:hAnsi="宋体" w:cs="宋体"/>
          <w:b/>
          <w:bCs/>
          <w:color w:val="auto"/>
          <w:szCs w:val="21"/>
          <w:highlight w:val="none"/>
          <w:u w:val="single"/>
        </w:rPr>
        <w:t xml:space="preserve"> 发布开、停、复工令，设计变更、增减工程的实施，以及标外工程的监理等</w:t>
      </w:r>
      <w:r>
        <w:rPr>
          <w:rFonts w:hint="eastAsia" w:hAnsi="宋体" w:cs="宋体"/>
          <w:b/>
          <w:bCs/>
          <w:color w:val="auto"/>
          <w:szCs w:val="21"/>
          <w:highlight w:val="none"/>
        </w:rPr>
        <w:t>。</w:t>
      </w:r>
    </w:p>
    <w:p w14:paraId="111A575A">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5.2发包人派驻的工程师</w:t>
      </w:r>
    </w:p>
    <w:p w14:paraId="107B760F">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姓名：_________________                  职务：</w:t>
      </w:r>
      <w:r>
        <w:rPr>
          <w:rFonts w:hint="eastAsia" w:ascii="宋体" w:hAnsi="宋体" w:cs="宋体"/>
          <w:color w:val="auto"/>
          <w:szCs w:val="21"/>
          <w:highlight w:val="none"/>
          <w:u w:val="single"/>
        </w:rPr>
        <w:t xml:space="preserve">              </w:t>
      </w:r>
    </w:p>
    <w:p w14:paraId="3AE6B0E2">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职权：</w:t>
      </w:r>
      <w:r>
        <w:rPr>
          <w:rFonts w:hint="eastAsia" w:ascii="宋体" w:hAnsi="宋体" w:cs="宋体"/>
          <w:color w:val="auto"/>
          <w:szCs w:val="21"/>
          <w:highlight w:val="none"/>
          <w:u w:val="single"/>
        </w:rPr>
        <w:t>发包人委派的职权范围。</w:t>
      </w:r>
    </w:p>
    <w:p w14:paraId="3066EB47">
      <w:pPr>
        <w:spacing w:line="360" w:lineRule="auto"/>
        <w:ind w:firstLine="535"/>
        <w:rPr>
          <w:rFonts w:ascii="宋体" w:hAnsi="宋体" w:cs="宋体"/>
          <w:color w:val="auto"/>
          <w:szCs w:val="21"/>
          <w:highlight w:val="none"/>
          <w:u w:val="single"/>
        </w:rPr>
      </w:pPr>
      <w:r>
        <w:rPr>
          <w:rFonts w:hint="eastAsia" w:ascii="宋体" w:hAnsi="宋体" w:cs="宋体"/>
          <w:color w:val="auto"/>
          <w:szCs w:val="21"/>
          <w:highlight w:val="none"/>
        </w:rPr>
        <w:t xml:space="preserve">5.3 不实行监理的，工程师的职权： </w:t>
      </w:r>
      <w:r>
        <w:rPr>
          <w:rFonts w:hint="eastAsia" w:ascii="宋体" w:hAnsi="宋体" w:cs="宋体"/>
          <w:color w:val="auto"/>
          <w:szCs w:val="21"/>
          <w:highlight w:val="none"/>
          <w:u w:val="single"/>
        </w:rPr>
        <w:t xml:space="preserve">   无  。</w:t>
      </w:r>
    </w:p>
    <w:p w14:paraId="0F0A5ECF">
      <w:pPr>
        <w:spacing w:line="360" w:lineRule="auto"/>
        <w:ind w:firstLine="535"/>
        <w:rPr>
          <w:color w:val="auto"/>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val="en-US" w:eastAsia="zh-CN"/>
        </w:rPr>
        <w:t>承包人委派的</w:t>
      </w:r>
      <w:r>
        <w:rPr>
          <w:rFonts w:hint="eastAsia" w:ascii="宋体" w:hAnsi="宋体" w:cs="宋体"/>
          <w:b/>
          <w:color w:val="auto"/>
          <w:szCs w:val="21"/>
          <w:highlight w:val="none"/>
        </w:rPr>
        <w:t>项目经理</w:t>
      </w:r>
    </w:p>
    <w:p w14:paraId="6B2F208E">
      <w:pPr>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w:t>
      </w:r>
      <w:r>
        <w:rPr>
          <w:rFonts w:hint="eastAsia"/>
          <w:color w:val="auto"/>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9D1925F">
      <w:pPr>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6F1A45">
      <w:pPr>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D753C9">
      <w:pPr>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DA4972F">
      <w:pPr>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C6C3FA5">
      <w:pPr>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539ED71">
      <w:pPr>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04561D7">
      <w:pPr>
        <w:snapToGrid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B813180">
      <w:pPr>
        <w:pStyle w:val="49"/>
        <w:spacing w:line="360" w:lineRule="auto"/>
        <w:ind w:firstLine="420" w:firstLineChars="200"/>
        <w:rPr>
          <w:rFonts w:ascii="宋体" w:hAnsi="Calibri" w:cs="Calibri"/>
          <w:color w:val="auto"/>
          <w:highlight w:val="none"/>
        </w:rPr>
      </w:pPr>
      <w:r>
        <w:rPr>
          <w:rFonts w:hint="eastAsia" w:ascii="宋体" w:hAnsi="宋体" w:cs="Calibri"/>
          <w:color w:val="auto"/>
          <w:highlight w:val="none"/>
        </w:rPr>
        <w:t>承包人对项目经理的授权范围如下：</w:t>
      </w:r>
      <w:r>
        <w:rPr>
          <w:rFonts w:hint="eastAsia" w:ascii="宋体" w:hAnsi="宋体" w:cs="Calibri"/>
          <w:color w:val="auto"/>
          <w:highlight w:val="none"/>
          <w:u w:val="single"/>
        </w:rPr>
        <w:t xml:space="preserve"> 项目经理仅限于工程的现场施工管理，但未经承包人盖章同意，不得以承包人名义向外采购材料设备、租用建筑周转材料、雇用劳动力、签订分包合同等从事一切为承包人设立义务或责任的行为 。</w:t>
      </w:r>
    </w:p>
    <w:p w14:paraId="44D9A33F">
      <w:pPr>
        <w:pStyle w:val="49"/>
        <w:spacing w:line="360" w:lineRule="auto"/>
        <w:ind w:firstLine="420" w:firstLineChars="200"/>
        <w:jc w:val="left"/>
        <w:rPr>
          <w:rFonts w:ascii="宋体" w:hAnsi="Calibri" w:cs="Calibri"/>
          <w:color w:val="auto"/>
          <w:highlight w:val="none"/>
        </w:rPr>
      </w:pPr>
      <w:r>
        <w:rPr>
          <w:rFonts w:hint="eastAsia" w:ascii="宋体" w:hAnsi="宋体" w:cs="Calibri"/>
          <w:color w:val="auto"/>
          <w:highlight w:val="none"/>
        </w:rPr>
        <w:t>关于项目经理每月在施工现场的时间要求：</w:t>
      </w:r>
      <w:r>
        <w:rPr>
          <w:rFonts w:hint="eastAsia" w:ascii="宋体" w:hAnsi="宋体" w:cs="Calibri"/>
          <w:color w:val="auto"/>
          <w:highlight w:val="none"/>
          <w:u w:val="single"/>
        </w:rPr>
        <w:t>双方另行协商</w:t>
      </w:r>
      <w:r>
        <w:rPr>
          <w:rFonts w:hint="eastAsia" w:ascii="宋体" w:hAnsi="宋体" w:cs="Calibri"/>
          <w:color w:val="auto"/>
          <w:highlight w:val="none"/>
        </w:rPr>
        <w:t>。</w:t>
      </w:r>
    </w:p>
    <w:p w14:paraId="78148FFA">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8、发包人工作</w:t>
      </w:r>
    </w:p>
    <w:p w14:paraId="6066A04F">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8.1 发包人应按约定的时间和要求完成以下工作：</w:t>
      </w:r>
    </w:p>
    <w:p w14:paraId="36ECECDC">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（1）施工场地具备施工条件的要求及完成的时间：</w:t>
      </w:r>
      <w:r>
        <w:rPr>
          <w:rFonts w:hint="eastAsia" w:ascii="宋体" w:hAnsi="宋体" w:cs="宋体"/>
          <w:color w:val="auto"/>
          <w:szCs w:val="21"/>
          <w:highlight w:val="none"/>
          <w:u w:val="single"/>
        </w:rPr>
        <w:t>无；</w:t>
      </w:r>
    </w:p>
    <w:p w14:paraId="0D1A2494">
      <w:pPr>
        <w:spacing w:line="360" w:lineRule="auto"/>
        <w:ind w:firstLine="520"/>
        <w:rPr>
          <w:rFonts w:ascii="宋体" w:hAnsi="宋体" w:cs="宋体"/>
          <w:color w:val="auto"/>
          <w:szCs w:val="21"/>
          <w:highlight w:val="none"/>
        </w:rPr>
      </w:pPr>
      <w:r>
        <w:rPr>
          <w:rFonts w:hint="eastAsia" w:ascii="宋体" w:hAnsi="宋体" w:cs="宋体"/>
          <w:color w:val="auto"/>
          <w:szCs w:val="21"/>
          <w:highlight w:val="none"/>
        </w:rPr>
        <w:t>（2）将施工所需的水、电、电讯线路接至施工场地的时间、地点和供应要求：</w:t>
      </w:r>
      <w:r>
        <w:rPr>
          <w:rFonts w:hint="eastAsia" w:ascii="宋体" w:hAnsi="宋体" w:cs="宋体"/>
          <w:color w:val="auto"/>
          <w:szCs w:val="21"/>
          <w:highlight w:val="none"/>
          <w:u w:val="single"/>
        </w:rPr>
        <w:t>承包人自行解决；</w:t>
      </w:r>
      <w:r>
        <w:rPr>
          <w:rFonts w:hint="eastAsia" w:ascii="宋体" w:hAnsi="宋体" w:cs="宋体"/>
          <w:color w:val="auto"/>
          <w:szCs w:val="21"/>
          <w:highlight w:val="none"/>
        </w:rPr>
        <w:t xml:space="preserve"> </w:t>
      </w:r>
    </w:p>
    <w:p w14:paraId="39FA8137">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）图纸会审和设计交底时间：</w:t>
      </w:r>
      <w:r>
        <w:rPr>
          <w:rFonts w:hint="eastAsia" w:ascii="宋体" w:hAnsi="宋体" w:cs="宋体"/>
          <w:color w:val="auto"/>
          <w:szCs w:val="21"/>
          <w:highlight w:val="none"/>
          <w:u w:val="single"/>
        </w:rPr>
        <w:t xml:space="preserve">  开工前10天；    </w:t>
      </w:r>
    </w:p>
    <w:p w14:paraId="37A85280">
      <w:pPr>
        <w:pStyle w:val="15"/>
        <w:spacing w:line="360" w:lineRule="auto"/>
        <w:ind w:firstLine="600" w:firstLineChars="300"/>
        <w:rPr>
          <w:rFonts w:hAnsi="宋体" w:cs="宋体"/>
          <w:color w:val="auto"/>
          <w:szCs w:val="21"/>
          <w:highlight w:val="none"/>
        </w:rPr>
      </w:pPr>
      <w:r>
        <w:rPr>
          <w:rFonts w:hint="eastAsia" w:hAnsi="宋体" w:cs="宋体"/>
          <w:color w:val="auto"/>
          <w:szCs w:val="21"/>
          <w:highlight w:val="none"/>
        </w:rPr>
        <w:t>（</w:t>
      </w:r>
      <w:r>
        <w:rPr>
          <w:rFonts w:hAnsi="宋体" w:cs="宋体"/>
          <w:color w:val="auto"/>
          <w:szCs w:val="21"/>
          <w:highlight w:val="none"/>
        </w:rPr>
        <w:t>4</w:t>
      </w:r>
      <w:r>
        <w:rPr>
          <w:rFonts w:hint="eastAsia" w:hAnsi="宋体" w:cs="宋体"/>
          <w:color w:val="auto"/>
          <w:szCs w:val="21"/>
          <w:highlight w:val="none"/>
        </w:rPr>
        <w:t>）双方约定发包人应做的其他工作：</w:t>
      </w:r>
      <w:r>
        <w:rPr>
          <w:rFonts w:hint="eastAsia" w:hAnsi="宋体" w:cs="宋体"/>
          <w:color w:val="auto"/>
          <w:szCs w:val="21"/>
          <w:highlight w:val="none"/>
          <w:u w:val="single"/>
        </w:rPr>
        <w:t xml:space="preserve">    无。</w:t>
      </w:r>
    </w:p>
    <w:p w14:paraId="2BF1EACF">
      <w:pPr>
        <w:pStyle w:val="15"/>
        <w:spacing w:line="360" w:lineRule="auto"/>
        <w:ind w:firstLine="600" w:firstLineChars="300"/>
        <w:rPr>
          <w:rFonts w:hAnsi="宋体" w:cs="宋体"/>
          <w:color w:val="auto"/>
          <w:szCs w:val="21"/>
          <w:highlight w:val="none"/>
        </w:rPr>
      </w:pPr>
      <w:r>
        <w:rPr>
          <w:rFonts w:hint="eastAsia" w:ascii="宋体" w:hAnsi="宋体" w:cs="宋体"/>
          <w:color w:val="auto"/>
          <w:szCs w:val="21"/>
          <w:highlight w:val="none"/>
        </w:rPr>
        <w:t>8.2 发包人委托承包人办理的工作：</w:t>
      </w:r>
      <w:r>
        <w:rPr>
          <w:rFonts w:hint="eastAsia" w:hAnsi="宋体" w:cs="宋体"/>
          <w:color w:val="auto"/>
          <w:szCs w:val="21"/>
          <w:highlight w:val="none"/>
          <w:u w:val="single"/>
        </w:rPr>
        <w:t xml:space="preserve">    无。</w:t>
      </w:r>
    </w:p>
    <w:p w14:paraId="1132371A">
      <w:pPr>
        <w:spacing w:line="360" w:lineRule="auto"/>
        <w:ind w:firstLine="602" w:firstLineChars="300"/>
        <w:rPr>
          <w:rFonts w:ascii="宋体" w:hAnsi="宋体" w:cs="宋体"/>
          <w:b/>
          <w:color w:val="auto"/>
          <w:szCs w:val="21"/>
          <w:highlight w:val="none"/>
        </w:rPr>
      </w:pPr>
      <w:r>
        <w:rPr>
          <w:rFonts w:hint="eastAsia" w:ascii="宋体" w:hAnsi="宋体" w:cs="宋体"/>
          <w:b/>
          <w:color w:val="auto"/>
          <w:szCs w:val="21"/>
          <w:highlight w:val="none"/>
        </w:rPr>
        <w:t>9、承包人工作</w:t>
      </w:r>
    </w:p>
    <w:p w14:paraId="73306769">
      <w:pPr>
        <w:tabs>
          <w:tab w:val="right" w:pos="9900"/>
        </w:tabs>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9.1 承包人应按约定时间和要求，完成以下工作：</w:t>
      </w:r>
    </w:p>
    <w:p w14:paraId="3E52946D">
      <w:pPr>
        <w:spacing w:line="360" w:lineRule="auto"/>
        <w:ind w:firstLine="535"/>
        <w:rPr>
          <w:rFonts w:ascii="宋体" w:hAnsi="宋体" w:cs="宋体"/>
          <w:color w:val="auto"/>
          <w:szCs w:val="21"/>
          <w:highlight w:val="none"/>
          <w:u w:val="single"/>
        </w:rPr>
      </w:pPr>
      <w:r>
        <w:rPr>
          <w:rFonts w:hint="eastAsia" w:ascii="宋体" w:hAnsi="宋体" w:cs="宋体"/>
          <w:color w:val="auto"/>
          <w:szCs w:val="21"/>
          <w:highlight w:val="none"/>
        </w:rPr>
        <w:t>（1）需由设计资质等级和业务范围允许的承包人完成的设计文件提交时间：</w:t>
      </w:r>
      <w:r>
        <w:rPr>
          <w:rFonts w:hint="eastAsia" w:ascii="宋体" w:hAnsi="宋体" w:cs="宋体"/>
          <w:color w:val="auto"/>
          <w:szCs w:val="21"/>
          <w:highlight w:val="none"/>
          <w:u w:val="single"/>
        </w:rPr>
        <w:t xml:space="preserve">    无；  </w:t>
      </w:r>
    </w:p>
    <w:p w14:paraId="3346D862">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（2）应提供计划、报表的名称及完成时间：</w:t>
      </w:r>
      <w:r>
        <w:rPr>
          <w:rFonts w:hint="eastAsia" w:ascii="宋体" w:hAnsi="宋体" w:cs="宋体"/>
          <w:color w:val="auto"/>
          <w:szCs w:val="21"/>
          <w:highlight w:val="none"/>
          <w:u w:val="single"/>
        </w:rPr>
        <w:t xml:space="preserve">每月25日前提交下月的工程进度计划，每月25日之前提交当月的工程进度报告； </w:t>
      </w:r>
    </w:p>
    <w:p w14:paraId="76B2F2BA">
      <w:pPr>
        <w:spacing w:line="360" w:lineRule="auto"/>
        <w:ind w:firstLine="400" w:firstLineChars="200"/>
        <w:rPr>
          <w:rFonts w:ascii="宋体" w:hAnsi="宋体" w:cs="宋体"/>
          <w:color w:val="auto"/>
          <w:szCs w:val="21"/>
          <w:highlight w:val="none"/>
          <w:u w:val="single"/>
        </w:rPr>
      </w:pPr>
      <w:r>
        <w:rPr>
          <w:rFonts w:hint="eastAsia" w:ascii="宋体" w:hAnsi="宋体" w:cs="宋体"/>
          <w:color w:val="auto"/>
          <w:szCs w:val="21"/>
          <w:highlight w:val="none"/>
        </w:rPr>
        <w:t>（3）承担施工安全保卫工作及非夜间施工照明的责任和要求：</w:t>
      </w:r>
      <w:r>
        <w:rPr>
          <w:rFonts w:hint="eastAsia" w:ascii="宋体" w:hAnsi="宋体" w:cs="宋体"/>
          <w:color w:val="auto"/>
          <w:szCs w:val="21"/>
          <w:highlight w:val="none"/>
          <w:u w:val="single"/>
        </w:rPr>
        <w:t>提供和维修非夜间施工使用的照明、围栏设施，负责安全施工，费用由承包人承担；</w:t>
      </w:r>
    </w:p>
    <w:p w14:paraId="1723DF9A">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由</w:t>
      </w:r>
      <w:r>
        <w:rPr>
          <w:rFonts w:hint="eastAsia" w:ascii="宋体" w:hAnsi="宋体" w:cs="宋体"/>
          <w:color w:val="auto"/>
          <w:szCs w:val="21"/>
          <w:highlight w:val="none"/>
        </w:rPr>
        <w:t>发包人提供的办公和生活房屋及设施的要求：</w:t>
      </w:r>
      <w:r>
        <w:rPr>
          <w:rFonts w:hint="eastAsia" w:ascii="宋体" w:hAnsi="宋体" w:cs="宋体"/>
          <w:color w:val="auto"/>
          <w:szCs w:val="21"/>
          <w:highlight w:val="none"/>
          <w:u w:val="single"/>
        </w:rPr>
        <w:t xml:space="preserve">  无； </w:t>
      </w:r>
    </w:p>
    <w:p w14:paraId="69939039">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 xml:space="preserve">    （5）需承包人办理的有关施工场地交通、环卫和施工噪音管理等手续：</w:t>
      </w:r>
      <w:r>
        <w:rPr>
          <w:rFonts w:hint="eastAsia" w:ascii="宋体" w:hAnsi="宋体" w:cs="宋体"/>
          <w:color w:val="auto"/>
          <w:szCs w:val="21"/>
          <w:highlight w:val="none"/>
          <w:u w:val="single"/>
        </w:rPr>
        <w:t>因施工需要，经发包人批准，由承包人办理和负责费</w:t>
      </w:r>
      <w:r>
        <w:rPr>
          <w:rFonts w:hint="eastAsia" w:ascii="宋体" w:hAnsi="宋体" w:cs="宋体"/>
          <w:color w:val="auto"/>
          <w:szCs w:val="21"/>
          <w:highlight w:val="none"/>
          <w:u w:val="single"/>
          <w:lang w:val="en-US" w:eastAsia="zh-CN"/>
        </w:rPr>
        <w:t>用</w:t>
      </w:r>
      <w:r>
        <w:rPr>
          <w:rFonts w:hint="eastAsia" w:ascii="宋体" w:hAnsi="宋体" w:cs="宋体"/>
          <w:color w:val="auto"/>
          <w:szCs w:val="21"/>
          <w:highlight w:val="none"/>
          <w:u w:val="single"/>
        </w:rPr>
        <w:t xml:space="preserve">；  </w:t>
      </w:r>
    </w:p>
    <w:p w14:paraId="69F7842A">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（6）已完工程成品保护的特殊要求及费用承担：</w:t>
      </w:r>
      <w:r>
        <w:rPr>
          <w:rFonts w:hint="eastAsia" w:ascii="宋体" w:hAnsi="宋体" w:cs="宋体"/>
          <w:color w:val="auto"/>
          <w:szCs w:val="21"/>
          <w:highlight w:val="none"/>
          <w:u w:val="single"/>
        </w:rPr>
        <w:t>已竣工工程未交付发包人之前，承包人按约定负责已完工程的保护工作，保护期间发生损坏，承包人予以修复；发包人要求承包人采取特殊措施保护的工程部位和相应的追加合同价款，双方</w:t>
      </w:r>
      <w:r>
        <w:rPr>
          <w:rFonts w:hint="eastAsia" w:ascii="宋体" w:hAnsi="宋体" w:cs="宋体"/>
          <w:color w:val="auto"/>
          <w:szCs w:val="21"/>
          <w:highlight w:val="none"/>
          <w:u w:val="single"/>
          <w:lang w:val="en-US" w:eastAsia="zh-CN"/>
        </w:rPr>
        <w:t>另行</w:t>
      </w:r>
      <w:r>
        <w:rPr>
          <w:rFonts w:hint="eastAsia" w:ascii="宋体" w:hAnsi="宋体" w:cs="宋体"/>
          <w:color w:val="auto"/>
          <w:szCs w:val="21"/>
          <w:highlight w:val="none"/>
          <w:u w:val="single"/>
        </w:rPr>
        <w:t>约定；</w:t>
      </w:r>
    </w:p>
    <w:p w14:paraId="6B57FBFC">
      <w:pPr>
        <w:spacing w:line="360" w:lineRule="auto"/>
        <w:ind w:firstLine="400" w:firstLineChars="200"/>
        <w:rPr>
          <w:rFonts w:hint="eastAsia" w:ascii="宋体" w:hAnsi="宋体" w:cs="宋体"/>
          <w:color w:val="auto"/>
          <w:szCs w:val="21"/>
          <w:highlight w:val="none"/>
          <w:u w:val="single"/>
        </w:rPr>
      </w:pPr>
      <w:r>
        <w:rPr>
          <w:rFonts w:hint="eastAsia" w:ascii="宋体" w:hAnsi="宋体" w:cs="宋体"/>
          <w:color w:val="auto"/>
          <w:szCs w:val="21"/>
          <w:highlight w:val="none"/>
        </w:rPr>
        <w:t>（7）施工场地周围地下秘线和邻近建筑物、构筑物（含文物保护建筑）、古树名木的保护要求及费用承担：</w:t>
      </w:r>
      <w:r>
        <w:rPr>
          <w:rFonts w:hint="eastAsia" w:ascii="宋体" w:hAnsi="宋体" w:cs="宋体"/>
          <w:color w:val="auto"/>
          <w:szCs w:val="21"/>
          <w:highlight w:val="none"/>
          <w:u w:val="single"/>
        </w:rPr>
        <w:t>施工时如损坏地下管线、邻近建筑物、构筑物，所发生费用由承包人承担</w:t>
      </w:r>
      <w:r>
        <w:rPr>
          <w:rFonts w:hint="eastAsia" w:ascii="宋体" w:hAnsi="宋体" w:cs="宋体"/>
          <w:color w:val="auto"/>
          <w:szCs w:val="21"/>
          <w:highlight w:val="none"/>
          <w:u w:val="single"/>
          <w:lang w:eastAsia="zh-CN"/>
        </w:rPr>
        <w:t>。地下管线布置情况由甲方提供，因甲方提供图纸错误导致乙方损害地下管线的，由甲方负全部责任。</w:t>
      </w:r>
    </w:p>
    <w:p w14:paraId="4B879C15">
      <w:pPr>
        <w:spacing w:line="360" w:lineRule="auto"/>
        <w:ind w:firstLine="400" w:firstLineChars="200"/>
        <w:rPr>
          <w:rFonts w:ascii="宋体" w:hAnsi="宋体" w:cs="宋体"/>
          <w:color w:val="auto"/>
          <w:szCs w:val="21"/>
          <w:highlight w:val="none"/>
          <w:u w:val="single"/>
        </w:rPr>
      </w:pPr>
      <w:r>
        <w:rPr>
          <w:rFonts w:hint="eastAsia" w:ascii="宋体" w:hAnsi="宋体" w:cs="宋体"/>
          <w:color w:val="auto"/>
          <w:szCs w:val="21"/>
          <w:highlight w:val="none"/>
        </w:rPr>
        <w:t>（8）施工场地清洁卫生的要求：</w:t>
      </w:r>
      <w:r>
        <w:rPr>
          <w:rFonts w:hint="eastAsia" w:ascii="宋体" w:hAnsi="宋体" w:cs="宋体"/>
          <w:color w:val="auto"/>
          <w:szCs w:val="21"/>
          <w:highlight w:val="none"/>
          <w:u w:val="single"/>
        </w:rPr>
        <w:t xml:space="preserve">保证施工场地清洁符合环境卫生管理的有关规定，交工前清理现场达到约定的要求，费用由承包人承担； </w:t>
      </w:r>
    </w:p>
    <w:p w14:paraId="42CDC527">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（9）双方约定承包人应做的其他工作：</w:t>
      </w:r>
      <w:r>
        <w:rPr>
          <w:rFonts w:hint="eastAsia" w:ascii="宋体" w:hAnsi="宋体" w:cs="宋体"/>
          <w:color w:val="auto"/>
          <w:szCs w:val="21"/>
          <w:highlight w:val="none"/>
          <w:u w:val="single"/>
        </w:rPr>
        <w:t>另议</w:t>
      </w:r>
      <w:r>
        <w:rPr>
          <w:rFonts w:hint="eastAsia" w:ascii="宋体" w:hAnsi="宋体" w:cs="宋体"/>
          <w:color w:val="auto"/>
          <w:szCs w:val="21"/>
          <w:highlight w:val="none"/>
        </w:rPr>
        <w:t>。</w:t>
      </w:r>
    </w:p>
    <w:p w14:paraId="5A682DCF">
      <w:pPr>
        <w:spacing w:line="360" w:lineRule="auto"/>
        <w:ind w:firstLine="538" w:firstLineChars="268"/>
        <w:rPr>
          <w:rFonts w:ascii="宋体" w:hAnsi="宋体" w:cs="宋体"/>
          <w:b/>
          <w:color w:val="auto"/>
          <w:szCs w:val="21"/>
          <w:highlight w:val="none"/>
        </w:rPr>
      </w:pPr>
      <w:r>
        <w:rPr>
          <w:rFonts w:hint="eastAsia" w:ascii="宋体" w:hAnsi="宋体" w:cs="宋体"/>
          <w:b/>
          <w:color w:val="auto"/>
          <w:szCs w:val="21"/>
          <w:highlight w:val="none"/>
        </w:rPr>
        <w:t>三、施工组织设计和工期</w:t>
      </w:r>
    </w:p>
    <w:p w14:paraId="46621FE1">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10、进度计划</w:t>
      </w:r>
    </w:p>
    <w:p w14:paraId="71C835AA">
      <w:pPr>
        <w:spacing w:line="360" w:lineRule="auto"/>
        <w:ind w:firstLine="520"/>
        <w:rPr>
          <w:rFonts w:ascii="宋体" w:hAnsi="宋体" w:cs="宋体"/>
          <w:color w:val="auto"/>
          <w:szCs w:val="21"/>
          <w:highlight w:val="none"/>
        </w:rPr>
      </w:pPr>
      <w:r>
        <w:rPr>
          <w:rFonts w:hint="eastAsia" w:ascii="宋体" w:hAnsi="宋体" w:cs="宋体"/>
          <w:color w:val="auto"/>
          <w:szCs w:val="21"/>
          <w:highlight w:val="none"/>
        </w:rPr>
        <w:t>10.1 承包人提供施工组织设计（施工方案）和进度计划的时间：</w:t>
      </w:r>
      <w:r>
        <w:rPr>
          <w:rFonts w:hint="eastAsia" w:ascii="宋体" w:hAnsi="宋体" w:cs="宋体"/>
          <w:color w:val="auto"/>
          <w:szCs w:val="21"/>
          <w:highlight w:val="none"/>
          <w:u w:val="single"/>
        </w:rPr>
        <w:t>于开工前6天；</w:t>
      </w:r>
    </w:p>
    <w:p w14:paraId="49DE6249">
      <w:pPr>
        <w:spacing w:line="360" w:lineRule="auto"/>
        <w:ind w:firstLine="520"/>
        <w:rPr>
          <w:rFonts w:ascii="宋体" w:hAnsi="宋体" w:cs="宋体"/>
          <w:color w:val="auto"/>
          <w:szCs w:val="21"/>
          <w:highlight w:val="none"/>
        </w:rPr>
      </w:pPr>
      <w:r>
        <w:rPr>
          <w:rFonts w:hint="eastAsia" w:ascii="宋体" w:hAnsi="宋体" w:cs="宋体"/>
          <w:color w:val="auto"/>
          <w:szCs w:val="21"/>
          <w:highlight w:val="none"/>
        </w:rPr>
        <w:t>工程师确认的时间：</w:t>
      </w:r>
      <w:r>
        <w:rPr>
          <w:rFonts w:hint="eastAsia" w:ascii="宋体" w:hAnsi="宋体" w:cs="宋体"/>
          <w:color w:val="auto"/>
          <w:szCs w:val="21"/>
          <w:highlight w:val="none"/>
          <w:u w:val="single"/>
        </w:rPr>
        <w:t xml:space="preserve">承包人提交后3天内； </w:t>
      </w:r>
    </w:p>
    <w:p w14:paraId="371B2103">
      <w:pPr>
        <w:spacing w:line="360" w:lineRule="auto"/>
        <w:ind w:firstLine="520"/>
        <w:rPr>
          <w:rFonts w:ascii="宋体" w:hAnsi="宋体" w:cs="宋体"/>
          <w:color w:val="auto"/>
          <w:szCs w:val="21"/>
          <w:highlight w:val="none"/>
          <w:u w:val="single"/>
        </w:rPr>
      </w:pPr>
      <w:r>
        <w:rPr>
          <w:rFonts w:hint="eastAsia" w:ascii="宋体" w:hAnsi="宋体" w:cs="宋体"/>
          <w:color w:val="auto"/>
          <w:szCs w:val="21"/>
          <w:highlight w:val="none"/>
        </w:rPr>
        <w:t>10.2 群体工程中有关进度计划的要求：</w:t>
      </w:r>
      <w:r>
        <w:rPr>
          <w:rFonts w:hint="eastAsia" w:ascii="宋体" w:hAnsi="宋体" w:cs="宋体"/>
          <w:color w:val="auto"/>
          <w:szCs w:val="21"/>
          <w:highlight w:val="none"/>
          <w:u w:val="single"/>
        </w:rPr>
        <w:t xml:space="preserve"> 无 </w:t>
      </w:r>
    </w:p>
    <w:p w14:paraId="7312D33D">
      <w:pPr>
        <w:pStyle w:val="15"/>
        <w:spacing w:line="360" w:lineRule="auto"/>
        <w:ind w:left="848" w:hanging="326"/>
        <w:rPr>
          <w:rFonts w:hAnsi="宋体" w:cs="宋体"/>
          <w:b/>
          <w:color w:val="auto"/>
          <w:szCs w:val="21"/>
          <w:highlight w:val="none"/>
        </w:rPr>
      </w:pPr>
      <w:r>
        <w:rPr>
          <w:rFonts w:hint="eastAsia" w:hAnsi="宋体" w:cs="宋体"/>
          <w:b/>
          <w:color w:val="auto"/>
          <w:szCs w:val="21"/>
          <w:highlight w:val="none"/>
        </w:rPr>
        <w:t>11、开工</w:t>
      </w:r>
    </w:p>
    <w:p w14:paraId="66CD0CA1">
      <w:pPr>
        <w:spacing w:line="360" w:lineRule="auto"/>
        <w:ind w:firstLine="520"/>
        <w:rPr>
          <w:rFonts w:ascii="宋体" w:hAnsi="宋体" w:cs="宋体"/>
          <w:color w:val="auto"/>
          <w:szCs w:val="21"/>
          <w:highlight w:val="none"/>
        </w:rPr>
      </w:pPr>
      <w:r>
        <w:rPr>
          <w:rFonts w:hint="eastAsia" w:ascii="宋体" w:hAnsi="宋体" w:cs="宋体"/>
          <w:color w:val="auto"/>
          <w:szCs w:val="21"/>
          <w:highlight w:val="none"/>
        </w:rPr>
        <w:t>11.1承包人应按协议约定的开工日期开工。</w:t>
      </w:r>
    </w:p>
    <w:p w14:paraId="3A8EE34B">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13、工期延误</w:t>
      </w:r>
    </w:p>
    <w:p w14:paraId="0225A04A">
      <w:pPr>
        <w:pStyle w:val="15"/>
        <w:spacing w:line="360" w:lineRule="auto"/>
        <w:ind w:firstLine="540"/>
        <w:rPr>
          <w:rFonts w:hint="eastAsia" w:ascii="宋体" w:hAnsi="宋体" w:eastAsia="宋体" w:cs="宋体"/>
          <w:color w:val="auto"/>
          <w:szCs w:val="21"/>
          <w:highlight w:val="none"/>
          <w:lang w:eastAsia="zh-CN"/>
        </w:rPr>
      </w:pPr>
      <w:r>
        <w:rPr>
          <w:rFonts w:hint="eastAsia" w:hAnsi="宋体" w:cs="宋体"/>
          <w:color w:val="auto"/>
          <w:szCs w:val="21"/>
          <w:highlight w:val="none"/>
        </w:rPr>
        <w:t>13.1对以下原因造成工期延误；经工程师确认，工期相应顺延</w:t>
      </w:r>
      <w:r>
        <w:rPr>
          <w:rFonts w:hint="eastAsia" w:ascii="宋体" w:hAnsi="宋体" w:cs="宋体"/>
          <w:color w:val="auto"/>
          <w:szCs w:val="21"/>
          <w:highlight w:val="none"/>
        </w:rPr>
        <w:t>：</w:t>
      </w:r>
    </w:p>
    <w:p w14:paraId="7678A865">
      <w:pPr>
        <w:pStyle w:val="15"/>
        <w:spacing w:line="360" w:lineRule="auto"/>
        <w:ind w:firstLine="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（1）发包人未能按专用工期延误条款的约定提供图纸及开工条件；</w:t>
      </w:r>
    </w:p>
    <w:p w14:paraId="4B4313A5">
      <w:pPr>
        <w:pStyle w:val="15"/>
        <w:spacing w:line="360" w:lineRule="auto"/>
        <w:ind w:firstLine="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（2）发包人未能按约定日期支付工程预付款、进度款，致使施工不能正常进行；</w:t>
      </w:r>
    </w:p>
    <w:p w14:paraId="48E0F872">
      <w:pPr>
        <w:pStyle w:val="15"/>
        <w:spacing w:line="360" w:lineRule="auto"/>
        <w:ind w:firstLine="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（3）工程师未按合同约定提供所需指令、批准等，致使施工不能正常进行；</w:t>
      </w:r>
    </w:p>
    <w:p w14:paraId="3F0F0569">
      <w:pPr>
        <w:pStyle w:val="15"/>
        <w:spacing w:line="360" w:lineRule="auto"/>
        <w:ind w:firstLine="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（4）设计变更和工程量增加；</w:t>
      </w:r>
    </w:p>
    <w:p w14:paraId="19224438">
      <w:pPr>
        <w:pStyle w:val="15"/>
        <w:spacing w:line="360" w:lineRule="auto"/>
        <w:ind w:firstLine="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（5）一周内非承包人原因停水、停电、停气造成停工累计超过8小时；</w:t>
      </w:r>
    </w:p>
    <w:p w14:paraId="0F971BD5">
      <w:pPr>
        <w:pStyle w:val="15"/>
        <w:spacing w:line="360" w:lineRule="auto"/>
        <w:ind w:firstLine="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（6）不可抗力；</w:t>
      </w:r>
    </w:p>
    <w:p w14:paraId="04D72927">
      <w:pPr>
        <w:pStyle w:val="15"/>
        <w:spacing w:line="360" w:lineRule="auto"/>
        <w:ind w:firstLine="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（7）专用条款中约定或工程师同意工期顺延的其他情况。</w:t>
      </w:r>
    </w:p>
    <w:p w14:paraId="0624F714">
      <w:pPr>
        <w:pStyle w:val="15"/>
        <w:spacing w:line="360" w:lineRule="auto"/>
        <w:ind w:firstLine="540"/>
        <w:rPr>
          <w:rFonts w:hint="eastAsia" w:hAnsi="宋体" w:eastAsia="宋体" w:cs="宋体"/>
          <w:color w:val="auto"/>
          <w:szCs w:val="21"/>
          <w:highlight w:val="none"/>
          <w:lang w:eastAsia="zh-CN"/>
        </w:rPr>
      </w:pPr>
      <w:r>
        <w:rPr>
          <w:rFonts w:hint="eastAsia" w:ascii="宋体" w:hAnsi="宋体" w:cs="宋体"/>
          <w:color w:val="auto"/>
          <w:szCs w:val="21"/>
          <w:highlight w:val="none"/>
        </w:rPr>
        <w:t>　　</w:t>
      </w:r>
      <w:r>
        <w:rPr>
          <w:rFonts w:hint="eastAsia" w:hAnsi="宋体" w:cs="宋体"/>
          <w:color w:val="auto"/>
          <w:szCs w:val="21"/>
          <w:highlight w:val="none"/>
          <w:lang w:val="en-US" w:eastAsia="zh-CN"/>
        </w:rPr>
        <w:t xml:space="preserve"> </w:t>
      </w:r>
      <w:r>
        <w:rPr>
          <w:rFonts w:hint="eastAsia" w:ascii="宋体" w:hAnsi="宋体" w:cs="宋体"/>
          <w:color w:val="auto"/>
          <w:szCs w:val="21"/>
          <w:highlight w:val="none"/>
        </w:rPr>
        <w:t>13.2承包人在13.1款情况发生后14天内，就延误的工期以书面形式向工程师提出报告。工程师在收到报告后14天内予以确认，逾期不予确认也不提出修改意见，视为同意顺延工期</w:t>
      </w:r>
      <w:r>
        <w:rPr>
          <w:rFonts w:hint="eastAsia" w:hAnsi="宋体" w:cs="宋体"/>
          <w:color w:val="auto"/>
          <w:szCs w:val="21"/>
          <w:highlight w:val="none"/>
          <w:lang w:eastAsia="zh-CN"/>
        </w:rPr>
        <w:t>。</w:t>
      </w:r>
    </w:p>
    <w:p w14:paraId="04C27AB4">
      <w:pPr>
        <w:pStyle w:val="15"/>
        <w:spacing w:line="360" w:lineRule="auto"/>
        <w:ind w:firstLine="540"/>
        <w:rPr>
          <w:rFonts w:hAnsi="宋体" w:cs="宋体"/>
          <w:color w:val="auto"/>
          <w:szCs w:val="21"/>
          <w:highlight w:val="none"/>
          <w:u w:val="single"/>
        </w:rPr>
      </w:pPr>
      <w:r>
        <w:rPr>
          <w:rFonts w:hint="eastAsia" w:hAnsi="宋体" w:cs="宋体"/>
          <w:color w:val="auto"/>
          <w:szCs w:val="21"/>
          <w:highlight w:val="none"/>
        </w:rPr>
        <w:t>13.3 非上述原因，承包人不能按合同约定的时间竣工，承包人应承担违约责任。应向发包人支付误期赔偿费（每天赔偿金额为合同价款的万分之</w:t>
      </w:r>
      <w:r>
        <w:rPr>
          <w:rFonts w:hint="eastAsia" w:cs="宋体"/>
          <w:color w:val="auto"/>
          <w:szCs w:val="21"/>
          <w:highlight w:val="none"/>
          <w:lang w:eastAsia="zh-CN"/>
        </w:rPr>
        <w:t>一</w:t>
      </w:r>
      <w:r>
        <w:rPr>
          <w:rFonts w:hint="eastAsia" w:hAnsi="宋体" w:cs="宋体"/>
          <w:color w:val="auto"/>
          <w:szCs w:val="21"/>
          <w:highlight w:val="none"/>
        </w:rPr>
        <w:t xml:space="preserve"> ），误期时间从规定竣工日期起直到全部工程或相应部分工程竣工验收各方签章日期之间的天数（扣除发包人批准顺延的工期），其极限为合同价的</w:t>
      </w:r>
      <w:r>
        <w:rPr>
          <w:rFonts w:hint="eastAsia" w:cs="宋体"/>
          <w:color w:val="auto"/>
          <w:szCs w:val="21"/>
          <w:highlight w:val="none"/>
          <w:lang w:val="en-US" w:eastAsia="zh-CN"/>
        </w:rPr>
        <w:t>2</w:t>
      </w:r>
      <w:r>
        <w:rPr>
          <w:rFonts w:hint="eastAsia" w:hAnsi="宋体" w:cs="宋体"/>
          <w:color w:val="auto"/>
          <w:szCs w:val="21"/>
          <w:highlight w:val="none"/>
        </w:rPr>
        <w:t>%。发包人可从应向承包人支付的任何金额中扣除此项赔款费或其他方式收回此款，此赔偿款的支付并不能解除承包人应完成工程的责任或合同规定的其他责任。</w:t>
      </w:r>
    </w:p>
    <w:p w14:paraId="03A806DA">
      <w:pPr>
        <w:spacing w:line="360" w:lineRule="auto"/>
        <w:ind w:firstLine="525"/>
        <w:rPr>
          <w:rFonts w:ascii="宋体" w:hAnsi="宋体" w:cs="宋体"/>
          <w:b/>
          <w:color w:val="auto"/>
          <w:szCs w:val="21"/>
          <w:highlight w:val="none"/>
        </w:rPr>
      </w:pPr>
      <w:r>
        <w:rPr>
          <w:rFonts w:hint="eastAsia" w:ascii="宋体" w:hAnsi="宋体" w:cs="宋体"/>
          <w:b/>
          <w:color w:val="auto"/>
          <w:szCs w:val="21"/>
          <w:highlight w:val="none"/>
        </w:rPr>
        <w:t>14、工程竣工</w:t>
      </w:r>
    </w:p>
    <w:p w14:paraId="1B84DE62">
      <w:pPr>
        <w:spacing w:line="360" w:lineRule="auto"/>
        <w:ind w:firstLine="525"/>
        <w:rPr>
          <w:rFonts w:ascii="宋体" w:hAnsi="宋体" w:cs="宋体"/>
          <w:color w:val="auto"/>
          <w:szCs w:val="21"/>
          <w:highlight w:val="none"/>
        </w:rPr>
      </w:pPr>
      <w:r>
        <w:rPr>
          <w:rFonts w:hint="eastAsia" w:ascii="宋体" w:hAnsi="宋体" w:cs="宋体"/>
          <w:color w:val="auto"/>
          <w:szCs w:val="21"/>
          <w:highlight w:val="none"/>
        </w:rPr>
        <w:t>14.1承包人必须按照协议书约定的竣工日期或工程师同意顺延的工期竣工。</w:t>
      </w:r>
    </w:p>
    <w:p w14:paraId="7272C693">
      <w:pPr>
        <w:spacing w:line="360" w:lineRule="auto"/>
        <w:ind w:firstLine="525"/>
        <w:rPr>
          <w:rFonts w:ascii="宋体" w:hAnsi="宋体" w:cs="宋体"/>
          <w:color w:val="auto"/>
          <w:szCs w:val="21"/>
          <w:highlight w:val="none"/>
        </w:rPr>
      </w:pPr>
      <w:r>
        <w:rPr>
          <w:rFonts w:hint="eastAsia" w:ascii="宋体" w:hAnsi="宋体" w:cs="宋体"/>
          <w:color w:val="auto"/>
          <w:szCs w:val="21"/>
          <w:highlight w:val="none"/>
        </w:rPr>
        <w:t>14.2因承包人原因不能按照协议书约定的竣工日期或工程师同意顺延的工期竣工的，承包人承担违约责任。</w:t>
      </w:r>
    </w:p>
    <w:p w14:paraId="34F7D9C1">
      <w:pPr>
        <w:spacing w:line="360" w:lineRule="auto"/>
        <w:ind w:firstLine="525"/>
        <w:rPr>
          <w:rFonts w:ascii="宋体" w:hAnsi="宋体" w:cs="宋体"/>
          <w:color w:val="auto"/>
          <w:szCs w:val="21"/>
          <w:highlight w:val="none"/>
        </w:rPr>
      </w:pPr>
      <w:r>
        <w:rPr>
          <w:rFonts w:hint="eastAsia" w:ascii="宋体" w:hAnsi="宋体" w:cs="宋体"/>
          <w:color w:val="auto"/>
          <w:szCs w:val="21"/>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70314C61">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四、质量与验收</w:t>
      </w:r>
    </w:p>
    <w:p w14:paraId="324BE686">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15、工程质量</w:t>
      </w:r>
    </w:p>
    <w:p w14:paraId="75B98BA3">
      <w:pPr>
        <w:spacing w:line="360" w:lineRule="auto"/>
        <w:ind w:firstLine="535"/>
        <w:rPr>
          <w:rFonts w:ascii="宋体" w:hAnsi="宋体" w:cs="宋体"/>
          <w:color w:val="auto"/>
          <w:szCs w:val="21"/>
          <w:highlight w:val="none"/>
          <w:u w:val="single"/>
        </w:rPr>
      </w:pPr>
      <w:r>
        <w:rPr>
          <w:rFonts w:hint="eastAsia" w:ascii="宋体" w:hAnsi="宋体" w:cs="宋体"/>
          <w:color w:val="auto"/>
          <w:szCs w:val="21"/>
          <w:highlight w:val="none"/>
        </w:rPr>
        <w:t>15.1发包人对工程质量的要求：</w:t>
      </w:r>
      <w:r>
        <w:rPr>
          <w:rFonts w:hint="eastAsia" w:ascii="宋体" w:hAnsi="宋体" w:cs="宋体"/>
          <w:color w:val="auto"/>
          <w:szCs w:val="21"/>
          <w:highlight w:val="none"/>
          <w:u w:val="single"/>
        </w:rPr>
        <w:t xml:space="preserve"> 合格</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2EC22150">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16、隐蔽工程和中间验收</w:t>
      </w:r>
    </w:p>
    <w:p w14:paraId="45B67A6C">
      <w:pPr>
        <w:pStyle w:val="15"/>
        <w:spacing w:line="360" w:lineRule="auto"/>
        <w:ind w:firstLine="540"/>
        <w:rPr>
          <w:rFonts w:hAnsi="宋体" w:cs="宋体"/>
          <w:color w:val="auto"/>
          <w:szCs w:val="21"/>
          <w:highlight w:val="none"/>
        </w:rPr>
      </w:pPr>
      <w:r>
        <w:rPr>
          <w:rFonts w:hint="eastAsia" w:hAnsi="宋体" w:cs="宋体"/>
          <w:color w:val="auto"/>
          <w:szCs w:val="21"/>
          <w:highlight w:val="none"/>
        </w:rPr>
        <w:t>16.1双方约定中间验收部位：建筑（构筑）物： 地基、基础（包括桩基）、砌体、模板标高、钢筋规格与分布、防水工程及其基层、暗埋的水电管线、水电表试验、防雷工程电阻检验等（未明列而规定需中间验收的项目）。（如是道路工程应为：由监理人书面通知承包人）。</w:t>
      </w:r>
    </w:p>
    <w:p w14:paraId="3635F351">
      <w:pPr>
        <w:pStyle w:val="15"/>
        <w:spacing w:line="360" w:lineRule="auto"/>
        <w:ind w:firstLine="540"/>
        <w:rPr>
          <w:rFonts w:hAnsi="宋体" w:cs="宋体"/>
          <w:color w:val="auto"/>
          <w:szCs w:val="21"/>
          <w:highlight w:val="none"/>
        </w:rPr>
      </w:pPr>
      <w:r>
        <w:rPr>
          <w:rFonts w:hint="eastAsia" w:hAnsi="宋体" w:cs="宋体"/>
          <w:color w:val="auto"/>
          <w:szCs w:val="21"/>
          <w:highlight w:val="none"/>
        </w:rPr>
        <w:t>16.2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36EC505">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16.3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1B468099">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17、工程试车</w:t>
      </w:r>
    </w:p>
    <w:p w14:paraId="4BB8F1FD">
      <w:pPr>
        <w:spacing w:line="360" w:lineRule="auto"/>
        <w:ind w:firstLine="535"/>
        <w:rPr>
          <w:rFonts w:hint="eastAsia" w:ascii="宋体" w:hAnsi="宋体" w:cs="宋体"/>
          <w:color w:val="auto"/>
          <w:szCs w:val="21"/>
          <w:highlight w:val="none"/>
          <w:u w:val="single"/>
        </w:rPr>
      </w:pPr>
      <w:r>
        <w:rPr>
          <w:rFonts w:hint="eastAsia" w:ascii="宋体" w:hAnsi="宋体" w:cs="宋体"/>
          <w:color w:val="auto"/>
          <w:szCs w:val="21"/>
          <w:highlight w:val="none"/>
        </w:rPr>
        <w:t>17.1 试车费用的承担：</w:t>
      </w:r>
      <w:r>
        <w:rPr>
          <w:rFonts w:hint="eastAsia" w:ascii="宋体" w:hAnsi="宋体" w:cs="宋体"/>
          <w:color w:val="auto"/>
          <w:szCs w:val="21"/>
          <w:highlight w:val="none"/>
          <w:u w:val="single"/>
        </w:rPr>
        <w:t xml:space="preserve">由承包人承担。  </w:t>
      </w:r>
    </w:p>
    <w:p w14:paraId="16FDA17F">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五、安全施工</w:t>
      </w:r>
    </w:p>
    <w:p w14:paraId="2549BCF2">
      <w:pPr>
        <w:spacing w:line="620" w:lineRule="exact"/>
        <w:ind w:firstLine="40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18</w:t>
      </w:r>
      <w:r>
        <w:rPr>
          <w:rFonts w:hint="eastAsia" w:ascii="宋体" w:hAnsi="宋体" w:cs="宋体"/>
          <w:b/>
          <w:bCs/>
          <w:color w:val="auto"/>
          <w:szCs w:val="21"/>
          <w:highlight w:val="none"/>
          <w:lang w:val="en-US" w:eastAsia="zh-CN"/>
        </w:rPr>
        <w:t>.1</w:t>
      </w:r>
      <w:r>
        <w:rPr>
          <w:rFonts w:hint="eastAsia" w:ascii="宋体" w:hAnsi="宋体" w:cs="宋体"/>
          <w:color w:val="auto"/>
          <w:szCs w:val="21"/>
          <w:highlight w:val="none"/>
        </w:rPr>
        <w:t>安全施工与检查</w:t>
      </w:r>
    </w:p>
    <w:p w14:paraId="2E305015">
      <w:pPr>
        <w:spacing w:line="620" w:lineRule="exact"/>
        <w:ind w:firstLine="40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2622B74A">
      <w:pPr>
        <w:spacing w:line="620" w:lineRule="exact"/>
        <w:ind w:firstLine="40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发包人应对其在施工场地的工作人员进行安全教育，并对他们的安全负责。发包人不得要求承包人违反安全管理的规定进行施工。因发包人原因导致的安全事故，由发包人承担相应责任及发生的费用。</w:t>
      </w:r>
    </w:p>
    <w:p w14:paraId="6FAFBC48">
      <w:pPr>
        <w:spacing w:line="620" w:lineRule="exact"/>
        <w:ind w:firstLine="40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val="en-US" w:eastAsia="zh-CN"/>
        </w:rPr>
        <w:t>18.2</w:t>
      </w:r>
      <w:r>
        <w:rPr>
          <w:rFonts w:hint="eastAsia" w:ascii="宋体" w:hAnsi="宋体" w:cs="宋体"/>
          <w:color w:val="auto"/>
          <w:szCs w:val="21"/>
          <w:highlight w:val="none"/>
        </w:rPr>
        <w:t>安全防护</w:t>
      </w:r>
    </w:p>
    <w:p w14:paraId="7FC59313">
      <w:pPr>
        <w:spacing w:line="620" w:lineRule="exact"/>
        <w:ind w:firstLine="40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承包人在动力设备、输电线路、地下管道、密封防震车间、易燃易爆地段以及临街交通要道附近施工时，施工开始前应向工程师提出安全防护措施，经工程师认可后实施，防护措施费用由发包人承担。</w:t>
      </w:r>
    </w:p>
    <w:p w14:paraId="4359AE84">
      <w:pPr>
        <w:spacing w:line="620" w:lineRule="exact"/>
        <w:ind w:firstLine="40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14:paraId="1E7EB26F">
      <w:pPr>
        <w:spacing w:line="620" w:lineRule="exact"/>
        <w:ind w:firstLine="40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val="en-US" w:eastAsia="zh-CN"/>
        </w:rPr>
        <w:t>18.3</w:t>
      </w:r>
      <w:r>
        <w:rPr>
          <w:rFonts w:hint="eastAsia" w:ascii="宋体" w:hAnsi="宋体" w:cs="宋体"/>
          <w:color w:val="auto"/>
          <w:szCs w:val="21"/>
          <w:highlight w:val="none"/>
        </w:rPr>
        <w:t>事故处理</w:t>
      </w:r>
    </w:p>
    <w:p w14:paraId="4BE55DBE">
      <w:pPr>
        <w:spacing w:line="620" w:lineRule="exact"/>
        <w:ind w:firstLine="40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发生重大伤亡及其他安全事故，承包人应按有关规定立即上报有关部门并通知工程师，同时按政府有关部门要求处理，由事故责任方承担发生的费用。</w:t>
      </w:r>
    </w:p>
    <w:p w14:paraId="1B904507">
      <w:pPr>
        <w:spacing w:line="620" w:lineRule="exact"/>
        <w:ind w:firstLine="400" w:firstLineChars="200"/>
        <w:rPr>
          <w:rFonts w:ascii="宋体" w:hAnsi="宋体" w:cs="宋体"/>
          <w:color w:val="auto"/>
          <w:szCs w:val="21"/>
          <w:highlight w:val="none"/>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发包人承包人对事故责任有争议时，应按政府有关部门的认定处理。</w:t>
      </w:r>
    </w:p>
    <w:p w14:paraId="46232E38">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六、合同价款与支付</w:t>
      </w:r>
    </w:p>
    <w:p w14:paraId="2C8F4F02">
      <w:pPr>
        <w:pStyle w:val="50"/>
        <w:spacing w:line="360" w:lineRule="auto"/>
        <w:ind w:firstLine="422" w:firstLineChars="200"/>
        <w:jc w:val="left"/>
        <w:rPr>
          <w:color w:val="auto"/>
          <w:highlight w:val="none"/>
        </w:rPr>
      </w:pPr>
      <w:r>
        <w:rPr>
          <w:rFonts w:hint="eastAsia" w:ascii="宋体" w:hAnsi="宋体" w:cs="宋体"/>
          <w:b/>
          <w:color w:val="auto"/>
          <w:szCs w:val="21"/>
          <w:highlight w:val="none"/>
        </w:rPr>
        <w:t>19、</w:t>
      </w:r>
      <w:r>
        <w:rPr>
          <w:rFonts w:hint="eastAsia" w:ascii="宋体" w:hAnsi="宋体" w:cs="宋体"/>
          <w:b/>
          <w:color w:val="auto"/>
          <w:szCs w:val="21"/>
          <w:highlight w:val="none"/>
          <w:lang w:val="en-US" w:eastAsia="zh-CN"/>
        </w:rPr>
        <w:t>1.</w:t>
      </w:r>
      <w:r>
        <w:rPr>
          <w:rFonts w:ascii="宋体" w:hAnsi="宋体"/>
          <w:color w:val="auto"/>
          <w:highlight w:val="none"/>
        </w:rPr>
        <w:t>本工程采用</w:t>
      </w:r>
      <w:r>
        <w:rPr>
          <w:color w:val="auto"/>
          <w:highlight w:val="none"/>
          <w:u w:val="single"/>
        </w:rPr>
        <w:t xml:space="preserve">  </w:t>
      </w:r>
      <w:r>
        <w:rPr>
          <w:rFonts w:ascii="宋体" w:hAnsi="宋体"/>
          <w:b/>
          <w:bCs/>
          <w:color w:val="auto"/>
          <w:highlight w:val="none"/>
          <w:u w:val="single"/>
        </w:rPr>
        <w:t>固定综合单价</w:t>
      </w:r>
      <w:r>
        <w:rPr>
          <w:color w:val="auto"/>
          <w:highlight w:val="none"/>
          <w:u w:val="single"/>
        </w:rPr>
        <w:t xml:space="preserve">  </w:t>
      </w:r>
      <w:r>
        <w:rPr>
          <w:rFonts w:ascii="宋体" w:hAnsi="宋体"/>
          <w:color w:val="auto"/>
          <w:highlight w:val="none"/>
        </w:rPr>
        <w:t>合同价格形式。</w:t>
      </w:r>
    </w:p>
    <w:p w14:paraId="555F15DB">
      <w:pPr>
        <w:pStyle w:val="50"/>
        <w:spacing w:line="360" w:lineRule="auto"/>
        <w:ind w:firstLine="420" w:firstLineChars="200"/>
        <w:jc w:val="left"/>
        <w:rPr>
          <w:color w:val="auto"/>
          <w:highlight w:val="none"/>
        </w:rPr>
      </w:pPr>
      <w:r>
        <w:rPr>
          <w:rFonts w:hint="eastAsia" w:ascii="宋体" w:hAnsi="宋体"/>
          <w:color w:val="auto"/>
          <w:highlight w:val="none"/>
        </w:rPr>
        <w:t>（</w:t>
      </w:r>
      <w:r>
        <w:rPr>
          <w:color w:val="auto"/>
          <w:highlight w:val="none"/>
        </w:rPr>
        <w:t>1</w:t>
      </w:r>
      <w:r>
        <w:rPr>
          <w:rFonts w:hint="eastAsia" w:ascii="宋体" w:hAnsi="宋体"/>
          <w:color w:val="auto"/>
          <w:highlight w:val="none"/>
        </w:rPr>
        <w:t>）</w:t>
      </w:r>
      <w:r>
        <w:rPr>
          <w:rFonts w:ascii="宋体" w:hAnsi="宋体"/>
          <w:color w:val="auto"/>
          <w:highlight w:val="none"/>
        </w:rPr>
        <w:t>单价合同。</w:t>
      </w:r>
    </w:p>
    <w:p w14:paraId="3744E707">
      <w:pPr>
        <w:pStyle w:val="50"/>
        <w:spacing w:line="360" w:lineRule="auto"/>
        <w:ind w:firstLine="420" w:firstLineChars="200"/>
        <w:jc w:val="left"/>
        <w:rPr>
          <w:color w:val="auto"/>
          <w:highlight w:val="none"/>
        </w:rPr>
      </w:pPr>
      <w:r>
        <w:rPr>
          <w:rFonts w:ascii="宋体" w:hAnsi="宋体"/>
          <w:color w:val="auto"/>
          <w:highlight w:val="none"/>
        </w:rPr>
        <w:t>本合同价款采用固定综合单价方式确定</w:t>
      </w:r>
      <w:r>
        <w:rPr>
          <w:rFonts w:hint="eastAsia" w:ascii="宋体" w:hAnsi="宋体"/>
          <w:color w:val="auto"/>
          <w:highlight w:val="none"/>
        </w:rPr>
        <w:t>，工程量按实际结算</w:t>
      </w:r>
      <w:r>
        <w:rPr>
          <w:rFonts w:ascii="宋体" w:hAnsi="宋体"/>
          <w:color w:val="auto"/>
          <w:highlight w:val="none"/>
        </w:rPr>
        <w:t>。</w:t>
      </w:r>
    </w:p>
    <w:p w14:paraId="5715B1A3">
      <w:pPr>
        <w:pStyle w:val="50"/>
        <w:spacing w:line="360" w:lineRule="auto"/>
        <w:ind w:firstLine="420" w:firstLineChars="200"/>
        <w:jc w:val="left"/>
        <w:rPr>
          <w:rFonts w:ascii="宋体" w:hAnsi="宋体"/>
          <w:color w:val="auto"/>
          <w:highlight w:val="none"/>
          <w:u w:val="single"/>
        </w:rPr>
      </w:pPr>
      <w:r>
        <w:rPr>
          <w:rFonts w:ascii="宋体" w:hAnsi="宋体"/>
          <w:color w:val="auto"/>
          <w:highlight w:val="none"/>
        </w:rPr>
        <w:t>综合单价包含的风险范围：</w:t>
      </w:r>
      <w:r>
        <w:rPr>
          <w:rFonts w:hint="eastAsia" w:ascii="宋体" w:hAnsi="宋体"/>
          <w:color w:val="auto"/>
          <w:highlight w:val="none"/>
          <w:u w:val="single"/>
        </w:rPr>
        <w:t>除工程变更、政策性调整、《承包人提供主要材料和设备一览表》约定的材料、设备价格变动风险以外因素</w:t>
      </w:r>
      <w:r>
        <w:rPr>
          <w:rFonts w:ascii="宋体" w:hAnsi="宋体"/>
          <w:color w:val="auto"/>
          <w:highlight w:val="none"/>
          <w:u w:val="single"/>
        </w:rPr>
        <w:t>。</w:t>
      </w:r>
    </w:p>
    <w:p w14:paraId="13792E76">
      <w:pPr>
        <w:pStyle w:val="50"/>
        <w:spacing w:line="360" w:lineRule="auto"/>
        <w:ind w:firstLine="420" w:firstLineChars="200"/>
        <w:jc w:val="left"/>
        <w:rPr>
          <w:rFonts w:ascii="宋体" w:hAnsi="宋体"/>
          <w:color w:val="auto"/>
          <w:highlight w:val="none"/>
          <w:u w:val="single"/>
        </w:rPr>
      </w:pPr>
      <w:r>
        <w:rPr>
          <w:rFonts w:hint="eastAsia"/>
          <w:color w:val="auto"/>
          <w:highlight w:val="none"/>
        </w:rPr>
        <w:t>风险范围以外合同价款调整方法：</w:t>
      </w:r>
    </w:p>
    <w:p w14:paraId="5672C23D">
      <w:pPr>
        <w:pStyle w:val="52"/>
        <w:spacing w:line="360" w:lineRule="auto"/>
        <w:ind w:firstLine="420" w:firstLineChars="200"/>
        <w:rPr>
          <w:rFonts w:ascii="Times New Roman" w:hAnsi="Times New Roman"/>
          <w:color w:val="auto"/>
          <w:highlight w:val="none"/>
        </w:rPr>
      </w:pPr>
      <w:r>
        <w:rPr>
          <w:rFonts w:hint="eastAsia" w:cs="宋体"/>
          <w:color w:val="auto"/>
          <w:highlight w:val="none"/>
        </w:rPr>
        <w:t>①</w:t>
      </w:r>
      <w:r>
        <w:rPr>
          <w:color w:val="auto"/>
          <w:highlight w:val="none"/>
        </w:rPr>
        <w:t>工程变更：按</w:t>
      </w:r>
      <w:r>
        <w:rPr>
          <w:rFonts w:hint="eastAsia" w:ascii="Times New Roman" w:hAnsi="Times New Roman"/>
          <w:color w:val="auto"/>
          <w:highlight w:val="none"/>
          <w:lang w:val="en-US" w:eastAsia="zh-CN"/>
        </w:rPr>
        <w:t>23条</w:t>
      </w:r>
      <w:r>
        <w:rPr>
          <w:color w:val="auto"/>
          <w:highlight w:val="none"/>
        </w:rPr>
        <w:t>变更估价原则的约定调整。</w:t>
      </w:r>
    </w:p>
    <w:p w14:paraId="33C73638">
      <w:pPr>
        <w:pStyle w:val="52"/>
        <w:spacing w:line="360" w:lineRule="auto"/>
        <w:ind w:firstLine="420" w:firstLineChars="200"/>
        <w:rPr>
          <w:rFonts w:ascii="Times New Roman" w:hAnsi="Times New Roman"/>
          <w:color w:val="auto"/>
          <w:highlight w:val="none"/>
        </w:rPr>
      </w:pPr>
      <w:r>
        <w:rPr>
          <w:rFonts w:hint="eastAsia" w:cs="宋体"/>
          <w:color w:val="auto"/>
          <w:highlight w:val="none"/>
        </w:rPr>
        <w:t>②</w:t>
      </w:r>
      <w:r>
        <w:rPr>
          <w:color w:val="auto"/>
          <w:highlight w:val="none"/>
        </w:rPr>
        <w:t>政策性调整：按自治区建设行政主管部门颁布的文件执行。</w:t>
      </w:r>
    </w:p>
    <w:p w14:paraId="60BBA52A">
      <w:pPr>
        <w:pStyle w:val="52"/>
        <w:spacing w:line="360" w:lineRule="auto"/>
        <w:ind w:firstLine="420" w:firstLineChars="200"/>
        <w:rPr>
          <w:rFonts w:ascii="Times New Roman" w:hAnsi="Times New Roman"/>
          <w:color w:val="auto"/>
          <w:highlight w:val="none"/>
        </w:rPr>
      </w:pPr>
      <w:r>
        <w:rPr>
          <w:rFonts w:hint="eastAsia" w:cs="宋体"/>
          <w:color w:val="auto"/>
          <w:highlight w:val="none"/>
        </w:rPr>
        <w:t>③</w:t>
      </w:r>
      <w:r>
        <w:rPr>
          <w:color w:val="auto"/>
          <w:highlight w:val="none"/>
        </w:rPr>
        <w:t>材料价格风险：按</w:t>
      </w:r>
      <w:r>
        <w:rPr>
          <w:rFonts w:hint="eastAsia" w:ascii="Times New Roman" w:hAnsi="Times New Roman"/>
          <w:color w:val="auto"/>
          <w:highlight w:val="none"/>
          <w:lang w:val="en-US" w:eastAsia="zh-CN"/>
        </w:rPr>
        <w:t>招标文件</w:t>
      </w:r>
      <w:r>
        <w:rPr>
          <w:color w:val="auto"/>
          <w:highlight w:val="none"/>
        </w:rPr>
        <w:t>约定调整。</w:t>
      </w:r>
    </w:p>
    <w:p w14:paraId="3607C730">
      <w:pPr>
        <w:pStyle w:val="50"/>
        <w:spacing w:line="360" w:lineRule="auto"/>
        <w:ind w:firstLine="420" w:firstLineChars="200"/>
        <w:jc w:val="left"/>
        <w:rPr>
          <w:color w:val="auto"/>
          <w:highlight w:val="none"/>
        </w:rPr>
      </w:pPr>
      <w:r>
        <w:rPr>
          <w:rFonts w:hint="eastAsia" w:ascii="宋体" w:hAnsi="宋体"/>
          <w:color w:val="auto"/>
          <w:highlight w:val="none"/>
        </w:rPr>
        <w:t>④</w:t>
      </w:r>
      <w:r>
        <w:rPr>
          <w:rFonts w:ascii="宋体" w:hAnsi="宋体"/>
          <w:color w:val="auto"/>
          <w:highlight w:val="none"/>
        </w:rPr>
        <w:t>其它：</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ascii="宋体" w:hAnsi="宋体"/>
          <w:color w:val="auto"/>
          <w:highlight w:val="none"/>
        </w:rPr>
        <w:t>。</w:t>
      </w:r>
    </w:p>
    <w:p w14:paraId="1379F947">
      <w:pPr>
        <w:pStyle w:val="50"/>
        <w:spacing w:line="360" w:lineRule="auto"/>
        <w:ind w:firstLine="420" w:firstLineChars="200"/>
        <w:jc w:val="left"/>
        <w:rPr>
          <w:color w:val="auto"/>
          <w:highlight w:val="none"/>
        </w:rPr>
      </w:pPr>
      <w:r>
        <w:rPr>
          <w:rFonts w:hint="eastAsia" w:ascii="宋体" w:hAnsi="宋体"/>
          <w:color w:val="auto"/>
          <w:highlight w:val="none"/>
        </w:rPr>
        <w:t>（</w:t>
      </w:r>
      <w:r>
        <w:rPr>
          <w:color w:val="auto"/>
          <w:highlight w:val="none"/>
        </w:rPr>
        <w:t>2</w:t>
      </w:r>
      <w:r>
        <w:rPr>
          <w:rFonts w:hint="eastAsia" w:ascii="宋体" w:hAnsi="宋体"/>
          <w:color w:val="auto"/>
          <w:highlight w:val="none"/>
        </w:rPr>
        <w:t>）</w:t>
      </w:r>
      <w:r>
        <w:rPr>
          <w:rFonts w:ascii="宋体" w:hAnsi="宋体"/>
          <w:color w:val="auto"/>
          <w:highlight w:val="none"/>
        </w:rPr>
        <w:t>总价合同。</w:t>
      </w:r>
    </w:p>
    <w:p w14:paraId="51F6C7EB">
      <w:pPr>
        <w:pStyle w:val="50"/>
        <w:spacing w:line="360" w:lineRule="auto"/>
        <w:ind w:firstLine="420" w:firstLineChars="200"/>
        <w:jc w:val="left"/>
        <w:rPr>
          <w:color w:val="auto"/>
          <w:highlight w:val="none"/>
        </w:rPr>
      </w:pPr>
      <w:r>
        <w:rPr>
          <w:rFonts w:ascii="宋体" w:hAnsi="宋体"/>
          <w:color w:val="auto"/>
          <w:highlight w:val="none"/>
        </w:rPr>
        <w:t>总价包含的风险范围：</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ascii="宋体" w:hAnsi="宋体"/>
          <w:color w:val="auto"/>
          <w:highlight w:val="none"/>
        </w:rPr>
        <w:t>。</w:t>
      </w:r>
    </w:p>
    <w:p w14:paraId="249B637E">
      <w:pPr>
        <w:pStyle w:val="50"/>
        <w:spacing w:line="360" w:lineRule="auto"/>
        <w:ind w:firstLine="420" w:firstLineChars="200"/>
        <w:jc w:val="left"/>
        <w:rPr>
          <w:color w:val="auto"/>
          <w:highlight w:val="none"/>
        </w:rPr>
      </w:pPr>
      <w:r>
        <w:rPr>
          <w:rFonts w:ascii="宋体" w:hAnsi="宋体"/>
          <w:color w:val="auto"/>
          <w:highlight w:val="none"/>
        </w:rPr>
        <w:t>风险范围以外合同价格的调整方法：</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ascii="宋体" w:hAnsi="宋体"/>
          <w:color w:val="auto"/>
          <w:highlight w:val="none"/>
        </w:rPr>
        <w:t>。</w:t>
      </w:r>
    </w:p>
    <w:p w14:paraId="2BCFD06B">
      <w:pPr>
        <w:pStyle w:val="50"/>
        <w:spacing w:line="360" w:lineRule="auto"/>
        <w:ind w:firstLine="420" w:firstLineChars="200"/>
        <w:jc w:val="left"/>
        <w:rPr>
          <w:color w:val="auto"/>
          <w:highlight w:val="none"/>
        </w:rPr>
      </w:pPr>
      <w:r>
        <w:rPr>
          <w:rFonts w:hint="eastAsia" w:ascii="宋体" w:hAnsi="宋体"/>
          <w:color w:val="auto"/>
          <w:highlight w:val="none"/>
        </w:rPr>
        <w:t>（</w:t>
      </w:r>
      <w:r>
        <w:rPr>
          <w:color w:val="auto"/>
          <w:highlight w:val="none"/>
        </w:rPr>
        <w:t>3</w:t>
      </w:r>
      <w:r>
        <w:rPr>
          <w:rFonts w:hint="eastAsia" w:ascii="宋体" w:hAnsi="宋体"/>
          <w:color w:val="auto"/>
          <w:highlight w:val="none"/>
        </w:rPr>
        <w:t>）</w:t>
      </w:r>
      <w:r>
        <w:rPr>
          <w:rFonts w:ascii="宋体" w:hAnsi="宋体"/>
          <w:color w:val="auto"/>
          <w:highlight w:val="none"/>
        </w:rPr>
        <w:t>其他价格方式：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ascii="宋体" w:hAnsi="宋体"/>
          <w:color w:val="auto"/>
          <w:highlight w:val="none"/>
        </w:rPr>
        <w:t>。</w:t>
      </w:r>
    </w:p>
    <w:p w14:paraId="4786B016">
      <w:pPr>
        <w:spacing w:line="360" w:lineRule="auto"/>
        <w:ind w:firstLine="402" w:firstLineChars="200"/>
        <w:rPr>
          <w:rFonts w:ascii="宋体" w:hAnsi="宋体" w:cs="宋体"/>
          <w:b w:val="0"/>
          <w:bCs w:val="0"/>
          <w:color w:val="auto"/>
          <w:spacing w:val="-2"/>
          <w:szCs w:val="21"/>
          <w:highlight w:val="none"/>
        </w:rPr>
      </w:pPr>
      <w:r>
        <w:rPr>
          <w:rFonts w:hint="eastAsia" w:ascii="宋体" w:hAnsi="宋体" w:cs="宋体"/>
          <w:b/>
          <w:bCs/>
          <w:color w:val="auto"/>
          <w:szCs w:val="21"/>
          <w:highlight w:val="none"/>
          <w:u w:val="none"/>
          <w:lang w:val="en-US" w:eastAsia="zh-CN"/>
        </w:rPr>
        <w:t xml:space="preserve">2. </w:t>
      </w:r>
      <w:r>
        <w:rPr>
          <w:rFonts w:hint="eastAsia" w:ascii="宋体" w:hAnsi="宋体" w:cs="宋体"/>
          <w:b w:val="0"/>
          <w:bCs w:val="0"/>
          <w:color w:val="auto"/>
          <w:szCs w:val="21"/>
          <w:highlight w:val="none"/>
          <w:u w:val="single"/>
        </w:rPr>
        <w:t>本工程最终结算应经审计部门或中介机构审定。</w:t>
      </w:r>
    </w:p>
    <w:p w14:paraId="5FF0CC08">
      <w:pPr>
        <w:pStyle w:val="15"/>
        <w:spacing w:line="360" w:lineRule="auto"/>
        <w:ind w:firstLine="402" w:firstLineChars="200"/>
        <w:rPr>
          <w:rFonts w:hAnsi="宋体" w:cs="宋体"/>
          <w:b w:val="0"/>
          <w:bCs w:val="0"/>
          <w:color w:val="auto"/>
          <w:szCs w:val="21"/>
          <w:highlight w:val="none"/>
          <w:u w:val="single"/>
        </w:rPr>
      </w:pPr>
      <w:r>
        <w:rPr>
          <w:rFonts w:hint="eastAsia" w:ascii="宋体" w:hAnsi="宋体" w:cs="宋体"/>
          <w:b/>
          <w:bCs/>
          <w:color w:val="auto"/>
          <w:szCs w:val="21"/>
          <w:highlight w:val="none"/>
          <w:u w:val="none"/>
          <w:lang w:val="en-US" w:eastAsia="zh-CN"/>
        </w:rPr>
        <w:t xml:space="preserve">3. </w:t>
      </w:r>
      <w:r>
        <w:rPr>
          <w:rFonts w:hint="eastAsia" w:hAnsi="宋体" w:cs="宋体"/>
          <w:b w:val="0"/>
          <w:bCs w:val="0"/>
          <w:color w:val="auto"/>
          <w:szCs w:val="21"/>
          <w:highlight w:val="none"/>
          <w:u w:val="single"/>
        </w:rPr>
        <w:t>国家和自治区政策性调整有关费用标准的，按文件规定执行。</w:t>
      </w:r>
    </w:p>
    <w:p w14:paraId="31D683DC">
      <w:pPr>
        <w:pStyle w:val="49"/>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19.2工程预付款</w:t>
      </w:r>
    </w:p>
    <w:p w14:paraId="15DBB234">
      <w:pPr>
        <w:pStyle w:val="49"/>
        <w:spacing w:line="360" w:lineRule="auto"/>
        <w:ind w:firstLine="420" w:firstLineChars="200"/>
        <w:jc w:val="left"/>
        <w:rPr>
          <w:rFonts w:ascii="宋体" w:hAnsi="Calibri" w:cs="Calibri"/>
          <w:color w:val="auto"/>
          <w:highlight w:val="none"/>
        </w:rPr>
      </w:pPr>
      <w:r>
        <w:rPr>
          <w:rFonts w:hint="eastAsia" w:ascii="宋体" w:hAnsi="宋体" w:cs="Calibri"/>
          <w:color w:val="auto"/>
          <w:highlight w:val="none"/>
          <w:lang w:val="en-US" w:eastAsia="zh-CN"/>
        </w:rPr>
        <w:t>19.2.1</w:t>
      </w:r>
      <w:r>
        <w:rPr>
          <w:rFonts w:hint="eastAsia" w:ascii="宋体" w:hAnsi="宋体" w:cs="Calibri"/>
          <w:color w:val="auto"/>
          <w:highlight w:val="none"/>
        </w:rPr>
        <w:t>预付款支付比例或金额：</w:t>
      </w:r>
      <w:r>
        <w:rPr>
          <w:rFonts w:hint="eastAsia" w:ascii="宋体" w:hAnsi="宋体" w:cs="Calibri"/>
          <w:b/>
          <w:color w:val="auto"/>
          <w:highlight w:val="none"/>
          <w:u w:val="single"/>
          <w:lang w:val="en-US" w:eastAsia="zh-CN"/>
        </w:rPr>
        <w:t>无</w:t>
      </w:r>
      <w:r>
        <w:rPr>
          <w:rFonts w:hint="eastAsia" w:ascii="宋体" w:hAnsi="宋体" w:cs="Calibri"/>
          <w:b/>
          <w:color w:val="auto"/>
          <w:highlight w:val="none"/>
          <w:u w:val="single"/>
        </w:rPr>
        <w:t xml:space="preserve"> </w:t>
      </w:r>
      <w:r>
        <w:rPr>
          <w:rFonts w:hint="eastAsia" w:ascii="宋体" w:hAnsi="宋体" w:cs="Calibri"/>
          <w:color w:val="auto"/>
          <w:highlight w:val="none"/>
          <w:u w:val="single"/>
        </w:rPr>
        <w:t xml:space="preserve">  </w:t>
      </w:r>
      <w:r>
        <w:rPr>
          <w:rFonts w:hint="eastAsia" w:ascii="宋体" w:hAnsi="宋体" w:cs="Calibri"/>
          <w:color w:val="auto"/>
          <w:highlight w:val="none"/>
        </w:rPr>
        <w:t>。</w:t>
      </w:r>
    </w:p>
    <w:p w14:paraId="3B97FD8D">
      <w:pPr>
        <w:pStyle w:val="49"/>
        <w:spacing w:line="360" w:lineRule="auto"/>
        <w:ind w:firstLine="420" w:firstLineChars="200"/>
        <w:jc w:val="left"/>
        <w:rPr>
          <w:rFonts w:ascii="宋体" w:hAnsi="Calibri" w:cs="Calibri"/>
          <w:color w:val="auto"/>
          <w:highlight w:val="none"/>
        </w:rPr>
      </w:pPr>
      <w:r>
        <w:rPr>
          <w:rFonts w:hint="eastAsia" w:ascii="宋体" w:hAnsi="宋体" w:cs="Calibri"/>
          <w:color w:val="auto"/>
          <w:highlight w:val="none"/>
        </w:rPr>
        <w:t>预付款支付期限：</w:t>
      </w:r>
      <w:r>
        <w:rPr>
          <w:rFonts w:hint="eastAsia" w:ascii="宋体" w:hAnsi="宋体" w:cs="Calibri"/>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工程项目已进场施工</w:t>
      </w:r>
      <w:r>
        <w:rPr>
          <w:rFonts w:hint="eastAsia" w:ascii="宋体" w:hAnsi="宋体" w:cs="Calibri"/>
          <w:color w:val="auto"/>
          <w:sz w:val="21"/>
          <w:szCs w:val="21"/>
          <w:highlight w:val="none"/>
          <w:u w:val="single"/>
        </w:rPr>
        <w:t xml:space="preserve"> </w:t>
      </w:r>
      <w:r>
        <w:rPr>
          <w:rFonts w:hint="eastAsia" w:ascii="宋体" w:hAnsi="宋体" w:cs="Calibri"/>
          <w:color w:val="auto"/>
          <w:highlight w:val="none"/>
        </w:rPr>
        <w:t>。</w:t>
      </w:r>
    </w:p>
    <w:p w14:paraId="39101DE9">
      <w:pPr>
        <w:pStyle w:val="49"/>
        <w:spacing w:line="360" w:lineRule="auto"/>
        <w:ind w:firstLine="420" w:firstLineChars="200"/>
        <w:jc w:val="left"/>
        <w:rPr>
          <w:rFonts w:hint="eastAsia" w:ascii="宋体" w:hAnsi="宋体" w:cs="Calibri"/>
          <w:color w:val="auto"/>
          <w:highlight w:val="none"/>
        </w:rPr>
      </w:pPr>
      <w:r>
        <w:rPr>
          <w:rFonts w:hint="eastAsia" w:ascii="宋体" w:hAnsi="宋体" w:cs="Calibri"/>
          <w:color w:val="auto"/>
          <w:highlight w:val="none"/>
        </w:rPr>
        <w:t>预付款扣回的方式：</w:t>
      </w:r>
      <w:r>
        <w:rPr>
          <w:rFonts w:hint="eastAsia" w:ascii="宋体" w:hAnsi="宋体" w:cs="Calibri"/>
          <w:color w:val="auto"/>
          <w:highlight w:val="none"/>
          <w:u w:val="single"/>
        </w:rPr>
        <w:t xml:space="preserve">   /   </w:t>
      </w:r>
      <w:r>
        <w:rPr>
          <w:rFonts w:hint="eastAsia" w:ascii="宋体" w:hAnsi="宋体" w:cs="Calibri"/>
          <w:color w:val="auto"/>
          <w:highlight w:val="none"/>
        </w:rPr>
        <w:t>。</w:t>
      </w:r>
    </w:p>
    <w:p w14:paraId="49EB015E">
      <w:pPr>
        <w:pStyle w:val="49"/>
        <w:spacing w:line="360" w:lineRule="auto"/>
        <w:ind w:firstLine="420" w:firstLineChars="200"/>
        <w:jc w:val="left"/>
        <w:rPr>
          <w:rFonts w:ascii="宋体" w:hAnsi="Calibri" w:cs="Calibri"/>
          <w:color w:val="auto"/>
          <w:highlight w:val="none"/>
        </w:rPr>
      </w:pPr>
      <w:r>
        <w:rPr>
          <w:rFonts w:hint="eastAsia" w:ascii="宋体" w:hAnsi="宋体" w:cs="Calibri"/>
          <w:color w:val="auto"/>
          <w:highlight w:val="none"/>
        </w:rPr>
        <w:t>1</w:t>
      </w:r>
      <w:r>
        <w:rPr>
          <w:rFonts w:hint="eastAsia" w:ascii="宋体" w:hAnsi="宋体" w:cs="Calibri"/>
          <w:color w:val="auto"/>
          <w:highlight w:val="none"/>
          <w:lang w:val="en-US" w:eastAsia="zh-CN"/>
        </w:rPr>
        <w:t>9</w:t>
      </w:r>
      <w:r>
        <w:rPr>
          <w:rFonts w:hint="eastAsia" w:ascii="宋体" w:hAnsi="宋体" w:cs="Calibri"/>
          <w:color w:val="auto"/>
          <w:highlight w:val="none"/>
        </w:rPr>
        <w:t>.2.2 预付款担保</w:t>
      </w:r>
    </w:p>
    <w:p w14:paraId="0561417E">
      <w:pPr>
        <w:pStyle w:val="49"/>
        <w:spacing w:line="360" w:lineRule="auto"/>
        <w:ind w:firstLine="420" w:firstLineChars="200"/>
        <w:jc w:val="left"/>
        <w:rPr>
          <w:rFonts w:ascii="宋体" w:hAnsi="Calibri" w:cs="Calibri"/>
          <w:color w:val="auto"/>
          <w:highlight w:val="none"/>
        </w:rPr>
      </w:pPr>
      <w:r>
        <w:rPr>
          <w:rFonts w:hint="eastAsia" w:ascii="宋体" w:hAnsi="宋体" w:cs="Calibri"/>
          <w:color w:val="auto"/>
          <w:highlight w:val="none"/>
        </w:rPr>
        <w:t>承包人提交预付款担保的期限：</w:t>
      </w:r>
      <w:r>
        <w:rPr>
          <w:rFonts w:hint="eastAsia" w:ascii="宋体" w:hAnsi="宋体" w:cs="Calibri"/>
          <w:color w:val="auto"/>
          <w:highlight w:val="none"/>
          <w:u w:val="single"/>
        </w:rPr>
        <w:t xml:space="preserve">    无       </w:t>
      </w:r>
      <w:r>
        <w:rPr>
          <w:rFonts w:hint="eastAsia" w:ascii="宋体" w:hAnsi="宋体" w:cs="Calibri"/>
          <w:color w:val="auto"/>
          <w:highlight w:val="none"/>
        </w:rPr>
        <w:t>。</w:t>
      </w:r>
    </w:p>
    <w:p w14:paraId="7B4C85C0">
      <w:pPr>
        <w:pStyle w:val="49"/>
        <w:spacing w:line="360" w:lineRule="auto"/>
        <w:ind w:firstLine="420" w:firstLineChars="200"/>
        <w:jc w:val="left"/>
        <w:rPr>
          <w:rFonts w:hint="default" w:ascii="宋体" w:hAnsi="宋体" w:eastAsia="宋体" w:cs="Calibri"/>
          <w:color w:val="auto"/>
          <w:highlight w:val="none"/>
          <w:lang w:val="en-US" w:eastAsia="zh-CN"/>
        </w:rPr>
      </w:pPr>
      <w:r>
        <w:rPr>
          <w:rFonts w:hint="eastAsia" w:ascii="宋体" w:hAnsi="宋体" w:cs="Calibri"/>
          <w:color w:val="auto"/>
          <w:highlight w:val="none"/>
        </w:rPr>
        <w:t>预付款担保的形式为：</w:t>
      </w:r>
      <w:r>
        <w:rPr>
          <w:rFonts w:hint="eastAsia" w:ascii="宋体" w:hAnsi="宋体" w:cs="Calibri"/>
          <w:color w:val="auto"/>
          <w:highlight w:val="none"/>
          <w:u w:val="single"/>
        </w:rPr>
        <w:t xml:space="preserve">     无      </w:t>
      </w:r>
      <w:r>
        <w:rPr>
          <w:rFonts w:hint="eastAsia" w:ascii="宋体" w:hAnsi="宋体" w:cs="Calibri"/>
          <w:color w:val="auto"/>
          <w:highlight w:val="none"/>
        </w:rPr>
        <w:t>。</w:t>
      </w:r>
    </w:p>
    <w:p w14:paraId="4E96EECE">
      <w:pPr>
        <w:spacing w:line="360" w:lineRule="auto"/>
        <w:ind w:firstLine="402" w:firstLineChars="200"/>
        <w:rPr>
          <w:rFonts w:ascii="宋体" w:hAnsi="宋体" w:cs="宋体"/>
          <w:b/>
          <w:color w:val="auto"/>
          <w:szCs w:val="21"/>
          <w:highlight w:val="none"/>
        </w:rPr>
      </w:pPr>
      <w:r>
        <w:rPr>
          <w:rFonts w:hint="eastAsia" w:ascii="宋体" w:hAnsi="宋体" w:cs="宋体"/>
          <w:b/>
          <w:color w:val="auto"/>
          <w:szCs w:val="21"/>
          <w:highlight w:val="none"/>
        </w:rPr>
        <w:t>19.3工程量确认</w:t>
      </w:r>
    </w:p>
    <w:p w14:paraId="19D39FD0">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19.3.1 承包人向工程师提交已完成工程量报告的时间：</w:t>
      </w:r>
      <w:r>
        <w:rPr>
          <w:rFonts w:hint="eastAsia" w:ascii="宋体" w:hAnsi="宋体" w:cs="宋体"/>
          <w:color w:val="auto"/>
          <w:szCs w:val="21"/>
          <w:highlight w:val="none"/>
          <w:u w:val="single"/>
        </w:rPr>
        <w:t>每月25日前提交当月已完工程量报告。</w:t>
      </w:r>
    </w:p>
    <w:p w14:paraId="3FBA2AB0">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20、工程款（进度款）支付</w:t>
      </w:r>
    </w:p>
    <w:p w14:paraId="4209779A">
      <w:pPr>
        <w:pStyle w:val="49"/>
        <w:spacing w:line="360" w:lineRule="auto"/>
        <w:ind w:firstLine="422" w:firstLineChars="200"/>
        <w:jc w:val="left"/>
        <w:rPr>
          <w:rFonts w:hAnsi="宋体" w:cs="宋体"/>
          <w:b/>
          <w:bCs/>
          <w:color w:val="auto"/>
          <w:szCs w:val="21"/>
          <w:highlight w:val="none"/>
          <w:u w:val="single"/>
        </w:rPr>
      </w:pPr>
      <w:r>
        <w:rPr>
          <w:rFonts w:hint="eastAsia" w:ascii="宋体" w:hAnsi="宋体" w:cs="Calibri"/>
          <w:b/>
          <w:bCs/>
          <w:color w:val="auto"/>
          <w:highlight w:val="none"/>
          <w:u w:val="none"/>
          <w:lang w:val="en-US" w:eastAsia="zh-CN"/>
        </w:rPr>
        <w:t>20.1</w:t>
      </w:r>
      <w:r>
        <w:rPr>
          <w:rFonts w:hint="eastAsia" w:ascii="宋体" w:hAnsi="宋体" w:cs="Calibri"/>
          <w:b/>
          <w:bCs/>
          <w:color w:val="auto"/>
          <w:highlight w:val="none"/>
          <w:u w:val="single"/>
        </w:rPr>
        <w:t>所需经费从县本级资金列支，经费拨付采用一次性投入分期支付方式。</w:t>
      </w:r>
    </w:p>
    <w:p w14:paraId="138189CE">
      <w:pPr>
        <w:spacing w:line="360" w:lineRule="auto"/>
        <w:ind w:firstLine="400" w:firstLineChars="200"/>
        <w:jc w:val="left"/>
        <w:rPr>
          <w:color w:val="auto"/>
          <w:szCs w:val="21"/>
          <w:highlight w:val="none"/>
        </w:rPr>
      </w:pPr>
      <w:r>
        <w:rPr>
          <w:rFonts w:hint="eastAsia" w:hAnsi="宋体"/>
          <w:color w:val="auto"/>
          <w:szCs w:val="21"/>
          <w:highlight w:val="none"/>
          <w:lang w:val="en-US" w:eastAsia="zh-CN"/>
        </w:rPr>
        <w:t>20.2</w:t>
      </w:r>
      <w:r>
        <w:rPr>
          <w:rFonts w:hAnsi="宋体"/>
          <w:color w:val="auto"/>
          <w:szCs w:val="21"/>
          <w:highlight w:val="none"/>
        </w:rPr>
        <w:t>进度付款申请单的编制</w:t>
      </w:r>
    </w:p>
    <w:p w14:paraId="5873D35D">
      <w:pPr>
        <w:spacing w:line="360" w:lineRule="auto"/>
        <w:ind w:firstLine="400" w:firstLineChars="200"/>
        <w:jc w:val="left"/>
        <w:rPr>
          <w:color w:val="auto"/>
          <w:szCs w:val="21"/>
          <w:highlight w:val="none"/>
          <w:u w:val="single"/>
        </w:rPr>
      </w:pPr>
      <w:r>
        <w:rPr>
          <w:rFonts w:hAnsi="宋体"/>
          <w:color w:val="auto"/>
          <w:szCs w:val="21"/>
          <w:highlight w:val="none"/>
        </w:rPr>
        <w:t>关于进度付款申请单编制的约定：</w:t>
      </w:r>
      <w:r>
        <w:rPr>
          <w:color w:val="auto"/>
          <w:szCs w:val="21"/>
          <w:highlight w:val="none"/>
          <w:u w:val="single"/>
        </w:rPr>
        <w:t xml:space="preserve"> </w:t>
      </w:r>
      <w:r>
        <w:rPr>
          <w:rFonts w:hint="eastAsia"/>
          <w:color w:val="auto"/>
          <w:szCs w:val="21"/>
          <w:highlight w:val="none"/>
          <w:u w:val="single"/>
        </w:rPr>
        <w:t>进度付款申请单的份数为4份，内容为工程量计量报表</w:t>
      </w:r>
      <w:r>
        <w:rPr>
          <w:color w:val="auto"/>
          <w:szCs w:val="21"/>
          <w:highlight w:val="none"/>
          <w:u w:val="single"/>
        </w:rPr>
        <w:t xml:space="preserve"> </w:t>
      </w:r>
      <w:r>
        <w:rPr>
          <w:rFonts w:hAnsi="宋体"/>
          <w:color w:val="auto"/>
          <w:szCs w:val="21"/>
          <w:highlight w:val="none"/>
        </w:rPr>
        <w:t>。</w:t>
      </w:r>
    </w:p>
    <w:p w14:paraId="52A84E6F">
      <w:pPr>
        <w:spacing w:line="360" w:lineRule="auto"/>
        <w:ind w:firstLine="400" w:firstLineChars="200"/>
        <w:jc w:val="left"/>
        <w:rPr>
          <w:color w:val="auto"/>
          <w:szCs w:val="21"/>
          <w:highlight w:val="none"/>
        </w:rPr>
      </w:pPr>
      <w:r>
        <w:rPr>
          <w:rFonts w:hint="eastAsia"/>
          <w:color w:val="auto"/>
          <w:szCs w:val="21"/>
          <w:highlight w:val="none"/>
          <w:lang w:val="en-US" w:eastAsia="zh-CN"/>
        </w:rPr>
        <w:t>20.</w:t>
      </w:r>
      <w:r>
        <w:rPr>
          <w:color w:val="auto"/>
          <w:szCs w:val="21"/>
          <w:highlight w:val="none"/>
        </w:rPr>
        <w:t xml:space="preserve">3 </w:t>
      </w:r>
      <w:r>
        <w:rPr>
          <w:rFonts w:hAnsi="宋体"/>
          <w:color w:val="auto"/>
          <w:szCs w:val="21"/>
          <w:highlight w:val="none"/>
        </w:rPr>
        <w:t>进度付款申请单的提交</w:t>
      </w:r>
    </w:p>
    <w:p w14:paraId="1C776C65">
      <w:pPr>
        <w:spacing w:line="360" w:lineRule="auto"/>
        <w:ind w:firstLine="400" w:firstLineChars="200"/>
        <w:jc w:val="left"/>
        <w:rPr>
          <w:rFonts w:hint="eastAsia" w:hAnsi="宋体"/>
          <w:color w:val="auto"/>
          <w:szCs w:val="21"/>
          <w:highlight w:val="none"/>
          <w:lang w:val="en-US" w:eastAsia="zh-CN"/>
        </w:rPr>
      </w:pPr>
      <w:r>
        <w:rPr>
          <w:rFonts w:hAnsi="宋体"/>
          <w:color w:val="auto"/>
          <w:szCs w:val="21"/>
          <w:highlight w:val="none"/>
        </w:rPr>
        <w:t>（</w:t>
      </w:r>
      <w:r>
        <w:rPr>
          <w:color w:val="auto"/>
          <w:szCs w:val="21"/>
          <w:highlight w:val="none"/>
        </w:rPr>
        <w:t>1</w:t>
      </w:r>
      <w:r>
        <w:rPr>
          <w:rFonts w:hAnsi="宋体"/>
          <w:color w:val="auto"/>
          <w:szCs w:val="21"/>
          <w:highlight w:val="none"/>
        </w:rPr>
        <w:t>）单价合同进度付款申请单提交的约定：</w:t>
      </w:r>
      <w:r>
        <w:rPr>
          <w:rFonts w:hint="eastAsia"/>
          <w:bCs/>
          <w:color w:val="auto"/>
          <w:szCs w:val="21"/>
          <w:highlight w:val="none"/>
          <w:u w:val="single"/>
        </w:rPr>
        <w:t xml:space="preserve">     /  </w:t>
      </w:r>
      <w:r>
        <w:rPr>
          <w:color w:val="auto"/>
          <w:szCs w:val="21"/>
          <w:highlight w:val="none"/>
          <w:u w:val="single"/>
        </w:rPr>
        <w:t xml:space="preserve">  </w:t>
      </w:r>
      <w:r>
        <w:rPr>
          <w:rFonts w:hAnsi="宋体"/>
          <w:color w:val="auto"/>
          <w:szCs w:val="21"/>
          <w:highlight w:val="none"/>
        </w:rPr>
        <w:t>。</w:t>
      </w:r>
      <w:r>
        <w:rPr>
          <w:rFonts w:hint="eastAsia" w:hAnsi="宋体"/>
          <w:color w:val="auto"/>
          <w:szCs w:val="21"/>
          <w:highlight w:val="none"/>
          <w:lang w:val="en-US" w:eastAsia="zh-CN"/>
        </w:rPr>
        <w:t xml:space="preserve"> </w:t>
      </w:r>
    </w:p>
    <w:p w14:paraId="5492783C">
      <w:pPr>
        <w:pStyle w:val="3"/>
        <w:rPr>
          <w:rFonts w:hint="eastAsia"/>
          <w:color w:val="auto"/>
          <w:highlight w:val="none"/>
          <w:lang w:val="en-US" w:eastAsia="zh-CN"/>
        </w:rPr>
      </w:pPr>
    </w:p>
    <w:p w14:paraId="77F30614">
      <w:pPr>
        <w:spacing w:line="360" w:lineRule="auto"/>
        <w:ind w:firstLine="400" w:firstLineChars="200"/>
        <w:jc w:val="lef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）总价合同进度付款申请单提交的约定：</w:t>
      </w:r>
      <w:r>
        <w:rPr>
          <w:color w:val="auto"/>
          <w:szCs w:val="21"/>
          <w:highlight w:val="none"/>
          <w:u w:val="single"/>
        </w:rPr>
        <w:t xml:space="preserve">      </w:t>
      </w:r>
      <w:r>
        <w:rPr>
          <w:rFonts w:hint="eastAsia"/>
          <w:color w:val="auto"/>
          <w:szCs w:val="21"/>
          <w:highlight w:val="none"/>
          <w:u w:val="single"/>
        </w:rPr>
        <w:t xml:space="preserve"> / </w:t>
      </w:r>
      <w:r>
        <w:rPr>
          <w:color w:val="auto"/>
          <w:szCs w:val="21"/>
          <w:highlight w:val="none"/>
          <w:u w:val="single"/>
        </w:rPr>
        <w:t xml:space="preserve">      </w:t>
      </w:r>
      <w:r>
        <w:rPr>
          <w:rFonts w:hAnsi="宋体"/>
          <w:color w:val="auto"/>
          <w:szCs w:val="21"/>
          <w:highlight w:val="none"/>
        </w:rPr>
        <w:t>。</w:t>
      </w:r>
    </w:p>
    <w:p w14:paraId="5DDE3A21">
      <w:pPr>
        <w:spacing w:line="360" w:lineRule="auto"/>
        <w:ind w:firstLine="400" w:firstLineChars="200"/>
        <w:jc w:val="left"/>
        <w:rPr>
          <w:color w:val="auto"/>
          <w:szCs w:val="21"/>
          <w:highlight w:val="none"/>
          <w:u w:val="single"/>
        </w:rPr>
      </w:pPr>
      <w:r>
        <w:rPr>
          <w:rFonts w:hAnsi="宋体"/>
          <w:color w:val="auto"/>
          <w:szCs w:val="21"/>
          <w:highlight w:val="none"/>
        </w:rPr>
        <w:t>（</w:t>
      </w:r>
      <w:r>
        <w:rPr>
          <w:color w:val="auto"/>
          <w:szCs w:val="21"/>
          <w:highlight w:val="none"/>
        </w:rPr>
        <w:t>3</w:t>
      </w:r>
      <w:r>
        <w:rPr>
          <w:rFonts w:hAnsi="宋体"/>
          <w:color w:val="auto"/>
          <w:szCs w:val="21"/>
          <w:highlight w:val="none"/>
        </w:rPr>
        <w:t>）其他价格形式合同进度付款申请单提交的约定：</w:t>
      </w:r>
      <w:r>
        <w:rPr>
          <w:color w:val="auto"/>
          <w:szCs w:val="21"/>
          <w:highlight w:val="none"/>
          <w:u w:val="single"/>
        </w:rPr>
        <w:t xml:space="preserve">      </w:t>
      </w:r>
      <w:r>
        <w:rPr>
          <w:rFonts w:hint="eastAsia"/>
          <w:color w:val="auto"/>
          <w:szCs w:val="21"/>
          <w:highlight w:val="none"/>
          <w:u w:val="single"/>
        </w:rPr>
        <w:t xml:space="preserve"> / </w:t>
      </w:r>
      <w:r>
        <w:rPr>
          <w:color w:val="auto"/>
          <w:szCs w:val="21"/>
          <w:highlight w:val="none"/>
          <w:u w:val="single"/>
        </w:rPr>
        <w:t xml:space="preserve">     </w:t>
      </w:r>
      <w:r>
        <w:rPr>
          <w:rFonts w:hAnsi="宋体"/>
          <w:color w:val="auto"/>
          <w:szCs w:val="21"/>
          <w:highlight w:val="none"/>
        </w:rPr>
        <w:t>。</w:t>
      </w:r>
    </w:p>
    <w:p w14:paraId="7CC37854">
      <w:pPr>
        <w:spacing w:line="360" w:lineRule="auto"/>
        <w:ind w:firstLine="400" w:firstLineChars="200"/>
        <w:jc w:val="left"/>
        <w:rPr>
          <w:color w:val="auto"/>
          <w:szCs w:val="21"/>
          <w:highlight w:val="none"/>
        </w:rPr>
      </w:pPr>
      <w:r>
        <w:rPr>
          <w:rFonts w:hint="eastAsia"/>
          <w:color w:val="auto"/>
          <w:szCs w:val="21"/>
          <w:highlight w:val="none"/>
          <w:lang w:val="en-US" w:eastAsia="zh-CN"/>
        </w:rPr>
        <w:t>20</w:t>
      </w:r>
      <w:r>
        <w:rPr>
          <w:color w:val="auto"/>
          <w:szCs w:val="21"/>
          <w:highlight w:val="none"/>
        </w:rPr>
        <w:t xml:space="preserve">.4 </w:t>
      </w:r>
      <w:r>
        <w:rPr>
          <w:rFonts w:hAnsi="宋体"/>
          <w:color w:val="auto"/>
          <w:szCs w:val="21"/>
          <w:highlight w:val="none"/>
        </w:rPr>
        <w:t>进度款审核和支付</w:t>
      </w:r>
    </w:p>
    <w:p w14:paraId="76BB803D">
      <w:pPr>
        <w:spacing w:line="360" w:lineRule="auto"/>
        <w:ind w:firstLine="400" w:firstLineChars="200"/>
        <w:jc w:val="left"/>
        <w:rPr>
          <w:color w:val="auto"/>
          <w:szCs w:val="21"/>
          <w:highlight w:val="none"/>
          <w:u w:val="single"/>
        </w:rPr>
      </w:pPr>
      <w:r>
        <w:rPr>
          <w:rFonts w:hAnsi="宋体"/>
          <w:color w:val="auto"/>
          <w:szCs w:val="21"/>
          <w:highlight w:val="none"/>
        </w:rPr>
        <w:t>（</w:t>
      </w:r>
      <w:r>
        <w:rPr>
          <w:color w:val="auto"/>
          <w:szCs w:val="21"/>
          <w:highlight w:val="none"/>
        </w:rPr>
        <w:t>1</w:t>
      </w:r>
      <w:r>
        <w:rPr>
          <w:rFonts w:hAnsi="宋体"/>
          <w:color w:val="auto"/>
          <w:szCs w:val="21"/>
          <w:highlight w:val="none"/>
        </w:rPr>
        <w:t>）监理人审查并报送发包人的期限：</w:t>
      </w:r>
      <w:r>
        <w:rPr>
          <w:rFonts w:hint="eastAsia" w:hAnsi="宋体"/>
          <w:color w:val="auto"/>
          <w:szCs w:val="21"/>
          <w:highlight w:val="none"/>
          <w:u w:val="single"/>
        </w:rPr>
        <w:t>收到申请7天内</w:t>
      </w:r>
      <w:r>
        <w:rPr>
          <w:color w:val="auto"/>
          <w:szCs w:val="21"/>
          <w:highlight w:val="none"/>
          <w:u w:val="single"/>
        </w:rPr>
        <w:t xml:space="preserve"> </w:t>
      </w:r>
      <w:r>
        <w:rPr>
          <w:rFonts w:hAnsi="宋体"/>
          <w:color w:val="auto"/>
          <w:szCs w:val="21"/>
          <w:highlight w:val="none"/>
        </w:rPr>
        <w:t>。</w:t>
      </w:r>
    </w:p>
    <w:p w14:paraId="089E771A">
      <w:pPr>
        <w:spacing w:line="360" w:lineRule="auto"/>
        <w:ind w:firstLine="400" w:firstLineChars="200"/>
        <w:jc w:val="left"/>
        <w:rPr>
          <w:color w:val="auto"/>
          <w:szCs w:val="21"/>
          <w:highlight w:val="none"/>
          <w:u w:val="single"/>
        </w:rPr>
      </w:pPr>
      <w:r>
        <w:rPr>
          <w:rFonts w:hAnsi="宋体"/>
          <w:color w:val="auto"/>
          <w:szCs w:val="21"/>
          <w:highlight w:val="none"/>
        </w:rPr>
        <w:t>发包人完成审批并签发进度款支付证书的期限：</w:t>
      </w:r>
      <w:r>
        <w:rPr>
          <w:rFonts w:hint="eastAsia"/>
          <w:color w:val="auto"/>
          <w:szCs w:val="21"/>
          <w:highlight w:val="none"/>
          <w:u w:val="single"/>
        </w:rPr>
        <w:t xml:space="preserve"> 收到申请7天内</w:t>
      </w:r>
      <w:r>
        <w:rPr>
          <w:color w:val="auto"/>
          <w:szCs w:val="21"/>
          <w:highlight w:val="none"/>
          <w:u w:val="single"/>
        </w:rPr>
        <w:t xml:space="preserve"> </w:t>
      </w:r>
      <w:r>
        <w:rPr>
          <w:rFonts w:hAnsi="宋体"/>
          <w:color w:val="auto"/>
          <w:szCs w:val="21"/>
          <w:highlight w:val="none"/>
        </w:rPr>
        <w:t>。</w:t>
      </w:r>
    </w:p>
    <w:p w14:paraId="71291231">
      <w:pPr>
        <w:spacing w:line="360" w:lineRule="auto"/>
        <w:ind w:firstLine="400" w:firstLineChars="200"/>
        <w:jc w:val="lef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）发包人支付进度款的期限：</w:t>
      </w:r>
      <w:r>
        <w:rPr>
          <w:color w:val="auto"/>
          <w:szCs w:val="21"/>
          <w:highlight w:val="none"/>
          <w:u w:val="single"/>
        </w:rPr>
        <w:t xml:space="preserve"> </w:t>
      </w:r>
      <w:r>
        <w:rPr>
          <w:rFonts w:hint="eastAsia"/>
          <w:color w:val="auto"/>
          <w:szCs w:val="21"/>
          <w:highlight w:val="none"/>
          <w:u w:val="single"/>
        </w:rPr>
        <w:t>发包人应在收到监理人报送的进度付款申请单及相关资料后7天内完成审批并发进度支付证书</w:t>
      </w:r>
      <w:r>
        <w:rPr>
          <w:color w:val="auto"/>
          <w:szCs w:val="21"/>
          <w:highlight w:val="none"/>
          <w:u w:val="single"/>
        </w:rPr>
        <w:t xml:space="preserve"> </w:t>
      </w:r>
      <w:r>
        <w:rPr>
          <w:rFonts w:hAnsi="宋体"/>
          <w:color w:val="auto"/>
          <w:szCs w:val="21"/>
          <w:highlight w:val="none"/>
        </w:rPr>
        <w:t>。</w:t>
      </w:r>
    </w:p>
    <w:p w14:paraId="551330C0">
      <w:pPr>
        <w:spacing w:line="360" w:lineRule="auto"/>
        <w:ind w:firstLine="400" w:firstLineChars="200"/>
        <w:jc w:val="left"/>
        <w:rPr>
          <w:color w:val="auto"/>
          <w:szCs w:val="21"/>
          <w:highlight w:val="none"/>
        </w:rPr>
      </w:pPr>
      <w:r>
        <w:rPr>
          <w:rFonts w:hAnsi="宋体"/>
          <w:color w:val="auto"/>
          <w:szCs w:val="21"/>
          <w:highlight w:val="none"/>
        </w:rPr>
        <w:t>发包人逾期支付进度款的违约金的计算方式：</w:t>
      </w:r>
      <w:r>
        <w:rPr>
          <w:rFonts w:hint="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从违约之日起，发包人每天按延付金额的</w:t>
      </w:r>
      <w:r>
        <w:rPr>
          <w:rFonts w:hint="eastAsia" w:asciiTheme="minorEastAsia" w:hAnsiTheme="minorEastAsia" w:eastAsiaTheme="minorEastAsia" w:cstheme="minorEastAsia"/>
          <w:color w:val="auto"/>
          <w:sz w:val="21"/>
          <w:szCs w:val="21"/>
          <w:highlight w:val="none"/>
          <w:u w:val="single"/>
          <w:lang w:eastAsia="zh-CN"/>
        </w:rPr>
        <w:t>千</w:t>
      </w:r>
      <w:r>
        <w:rPr>
          <w:rFonts w:hint="eastAsia" w:asciiTheme="minorEastAsia" w:hAnsiTheme="minorEastAsia" w:eastAsiaTheme="minorEastAsia" w:cstheme="minorEastAsia"/>
          <w:color w:val="auto"/>
          <w:sz w:val="21"/>
          <w:szCs w:val="21"/>
          <w:highlight w:val="none"/>
          <w:u w:val="single"/>
        </w:rPr>
        <w:t>分之</w:t>
      </w:r>
      <w:r>
        <w:rPr>
          <w:rFonts w:hint="eastAsia" w:asciiTheme="minorEastAsia" w:hAnsiTheme="minorEastAsia" w:eastAsiaTheme="minorEastAsia" w:cstheme="minorEastAsia"/>
          <w:color w:val="auto"/>
          <w:sz w:val="21"/>
          <w:szCs w:val="21"/>
          <w:highlight w:val="none"/>
          <w:u w:val="single"/>
          <w:lang w:eastAsia="zh-CN"/>
        </w:rPr>
        <w:t>一</w:t>
      </w:r>
      <w:r>
        <w:rPr>
          <w:rFonts w:hint="eastAsia" w:asciiTheme="minorEastAsia" w:hAnsiTheme="minorEastAsia" w:eastAsiaTheme="minorEastAsia" w:cstheme="minorEastAsia"/>
          <w:color w:val="auto"/>
          <w:sz w:val="21"/>
          <w:szCs w:val="21"/>
          <w:highlight w:val="none"/>
          <w:u w:val="single"/>
        </w:rPr>
        <w:t>向承包人支付违约金；逾期支付超过 15 天的，承包人有权停工，发包人必须为承包</w:t>
      </w:r>
      <w:r>
        <w:rPr>
          <w:rFonts w:hint="eastAsia" w:asciiTheme="minorEastAsia" w:hAnsiTheme="minorEastAsia" w:eastAsiaTheme="minorEastAsia" w:cstheme="minorEastAsia"/>
          <w:color w:val="auto"/>
          <w:sz w:val="21"/>
          <w:szCs w:val="21"/>
          <w:highlight w:val="none"/>
          <w:u w:val="single"/>
          <w:lang w:val="en-US" w:eastAsia="zh-CN"/>
        </w:rPr>
        <w:t>人办理停工的工期</w:t>
      </w:r>
      <w:r>
        <w:rPr>
          <w:rFonts w:hint="eastAsia" w:asciiTheme="minorEastAsia" w:hAnsiTheme="minorEastAsia" w:eastAsiaTheme="minorEastAsia" w:cstheme="minorEastAsia"/>
          <w:color w:val="auto"/>
          <w:sz w:val="21"/>
          <w:szCs w:val="21"/>
          <w:highlight w:val="none"/>
          <w:u w:val="single"/>
        </w:rPr>
        <w:t>顺延手续</w:t>
      </w:r>
      <w:r>
        <w:rPr>
          <w:rFonts w:hint="eastAsia" w:asciiTheme="minorEastAsia" w:hAnsiTheme="minorEastAsia" w:eastAsiaTheme="minorEastAsia" w:cstheme="minorEastAsia"/>
          <w:color w:val="auto"/>
          <w:sz w:val="21"/>
          <w:szCs w:val="21"/>
          <w:highlight w:val="none"/>
          <w:u w:val="single"/>
          <w:lang w:eastAsia="zh-CN"/>
        </w:rPr>
        <w:t>，发包人未办理停工手续的，承包人停工无需承担任何违约责任</w:t>
      </w:r>
      <w:r>
        <w:rPr>
          <w:rFonts w:hAnsi="宋体"/>
          <w:color w:val="auto"/>
          <w:szCs w:val="21"/>
          <w:highlight w:val="none"/>
        </w:rPr>
        <w:t>。</w:t>
      </w:r>
    </w:p>
    <w:p w14:paraId="7E83477F">
      <w:pPr>
        <w:spacing w:line="360" w:lineRule="auto"/>
        <w:ind w:firstLine="400" w:firstLineChars="200"/>
        <w:jc w:val="left"/>
        <w:rPr>
          <w:rFonts w:hint="eastAsia" w:hAnsi="宋体" w:cs="宋体"/>
          <w:b/>
          <w:bCs/>
          <w:color w:val="auto"/>
          <w:szCs w:val="21"/>
          <w:highlight w:val="none"/>
          <w:u w:val="single"/>
        </w:rPr>
      </w:pPr>
      <w:r>
        <w:rPr>
          <w:rFonts w:hAnsi="宋体"/>
          <w:color w:val="auto"/>
          <w:szCs w:val="21"/>
          <w:highlight w:val="none"/>
        </w:rPr>
        <w:t>进度款支付方式：</w:t>
      </w:r>
      <w:r>
        <w:rPr>
          <w:rFonts w:hAnsi="宋体"/>
          <w:color w:val="auto"/>
          <w:szCs w:val="21"/>
          <w:highlight w:val="none"/>
          <w:u w:val="single"/>
        </w:rPr>
        <w:t>银行转账</w:t>
      </w:r>
      <w:r>
        <w:rPr>
          <w:rFonts w:hAnsi="宋体"/>
          <w:color w:val="auto"/>
          <w:szCs w:val="21"/>
          <w:highlight w:val="none"/>
        </w:rPr>
        <w:t>。</w:t>
      </w:r>
    </w:p>
    <w:p w14:paraId="7763B8A8">
      <w:pPr>
        <w:numPr>
          <w:ilvl w:val="0"/>
          <w:numId w:val="5"/>
        </w:numPr>
        <w:tabs>
          <w:tab w:val="center" w:pos="4932"/>
        </w:tabs>
        <w:spacing w:line="360" w:lineRule="auto"/>
        <w:ind w:firstLine="535"/>
        <w:rPr>
          <w:rFonts w:hint="eastAsia" w:ascii="宋体" w:hAnsi="宋体" w:cs="宋体"/>
          <w:b/>
          <w:color w:val="auto"/>
          <w:szCs w:val="21"/>
          <w:highlight w:val="none"/>
        </w:rPr>
      </w:pPr>
      <w:r>
        <w:rPr>
          <w:rFonts w:hint="eastAsia" w:ascii="宋体" w:hAnsi="宋体" w:cs="宋体"/>
          <w:b/>
          <w:color w:val="auto"/>
          <w:szCs w:val="21"/>
          <w:highlight w:val="none"/>
        </w:rPr>
        <w:t>材料设备供应</w:t>
      </w:r>
    </w:p>
    <w:p w14:paraId="03CDD7A1">
      <w:pPr>
        <w:pStyle w:val="49"/>
        <w:keepNext/>
        <w:keepLines/>
        <w:spacing w:line="360" w:lineRule="auto"/>
        <w:ind w:firstLine="630" w:firstLineChars="300"/>
        <w:outlineLvl w:val="0"/>
        <w:rPr>
          <w:rFonts w:ascii="宋体" w:hAnsi="宋体" w:cs="宋体"/>
          <w:b/>
          <w:color w:val="auto"/>
          <w:szCs w:val="21"/>
          <w:highlight w:val="none"/>
        </w:rPr>
      </w:pPr>
      <w:r>
        <w:rPr>
          <w:rFonts w:hint="eastAsia" w:ascii="宋体" w:hAnsi="宋体" w:eastAsia="宋体" w:cs="宋体"/>
          <w:b w:val="0"/>
          <w:bCs w:val="0"/>
          <w:color w:val="auto"/>
          <w:kern w:val="44"/>
          <w:highlight w:val="none"/>
        </w:rPr>
        <w:t>发包人提供部分材料，剩余材料由乙方自行采购。</w:t>
      </w:r>
      <w:r>
        <w:rPr>
          <w:rFonts w:hint="eastAsia" w:ascii="宋体" w:hAnsi="宋体" w:cs="宋体"/>
          <w:b/>
          <w:color w:val="auto"/>
          <w:szCs w:val="21"/>
          <w:highlight w:val="none"/>
        </w:rPr>
        <w:tab/>
      </w:r>
    </w:p>
    <w:p w14:paraId="0BD98F8F">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21、发包人供应材料设备</w:t>
      </w:r>
    </w:p>
    <w:p w14:paraId="2D8F5AAB">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21.1 发包人供应的材料设备与一览表不符时，双方约定发包人承担责任如下：</w:t>
      </w:r>
    </w:p>
    <w:p w14:paraId="33DA9F30">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（1）材料设备单价与一览表不符：</w:t>
      </w:r>
      <w:r>
        <w:rPr>
          <w:rFonts w:hint="eastAsia" w:ascii="宋体" w:hAnsi="宋体" w:cs="宋体"/>
          <w:color w:val="auto"/>
          <w:szCs w:val="21"/>
          <w:highlight w:val="none"/>
          <w:u w:val="single"/>
        </w:rPr>
        <w:t xml:space="preserve">双方另行协商。 </w:t>
      </w:r>
    </w:p>
    <w:p w14:paraId="40C541C9">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（2）材料设备的品种、规格、型号、质量等级与一览表不符：</w:t>
      </w:r>
      <w:r>
        <w:rPr>
          <w:rFonts w:hint="eastAsia" w:ascii="宋体" w:hAnsi="宋体" w:cs="宋体"/>
          <w:color w:val="auto"/>
          <w:szCs w:val="21"/>
          <w:highlight w:val="none"/>
          <w:u w:val="single"/>
        </w:rPr>
        <w:t xml:space="preserve"> 双方另行协商。 </w:t>
      </w:r>
    </w:p>
    <w:p w14:paraId="5D5815B1">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（3）承包人可代为调剂串换的材料：</w:t>
      </w:r>
      <w:r>
        <w:rPr>
          <w:rFonts w:hint="eastAsia" w:ascii="宋体" w:hAnsi="宋体" w:cs="宋体"/>
          <w:color w:val="auto"/>
          <w:szCs w:val="21"/>
          <w:highlight w:val="none"/>
          <w:u w:val="single"/>
        </w:rPr>
        <w:t xml:space="preserve">视情况经设计批准，双方另行协商。 </w:t>
      </w:r>
    </w:p>
    <w:p w14:paraId="1C8801C4">
      <w:pPr>
        <w:spacing w:line="360" w:lineRule="auto"/>
        <w:ind w:left="506" w:leftChars="253"/>
        <w:rPr>
          <w:rFonts w:ascii="宋体" w:hAnsi="宋体" w:cs="宋体"/>
          <w:color w:val="auto"/>
          <w:szCs w:val="21"/>
          <w:highlight w:val="none"/>
          <w:u w:val="single"/>
        </w:rPr>
      </w:pPr>
      <w:r>
        <w:rPr>
          <w:rFonts w:hint="eastAsia" w:ascii="宋体" w:hAnsi="宋体" w:cs="宋体"/>
          <w:color w:val="auto"/>
          <w:szCs w:val="21"/>
          <w:highlight w:val="none"/>
        </w:rPr>
        <w:t>（4） 到货地点与一览表不符：</w:t>
      </w:r>
      <w:r>
        <w:rPr>
          <w:rFonts w:hint="eastAsia" w:ascii="宋体" w:hAnsi="宋体" w:cs="宋体"/>
          <w:color w:val="auto"/>
          <w:szCs w:val="21"/>
          <w:highlight w:val="none"/>
          <w:u w:val="single"/>
        </w:rPr>
        <w:t>双方另行协商。</w:t>
      </w:r>
    </w:p>
    <w:p w14:paraId="063F9FC4">
      <w:pPr>
        <w:spacing w:line="360" w:lineRule="auto"/>
        <w:ind w:left="506" w:leftChars="253"/>
        <w:rPr>
          <w:rFonts w:ascii="宋体" w:hAnsi="宋体" w:cs="宋体"/>
          <w:color w:val="auto"/>
          <w:szCs w:val="21"/>
          <w:highlight w:val="none"/>
        </w:rPr>
      </w:pPr>
      <w:r>
        <w:rPr>
          <w:rFonts w:hint="eastAsia" w:ascii="宋体" w:hAnsi="宋体" w:cs="宋体"/>
          <w:color w:val="auto"/>
          <w:szCs w:val="21"/>
          <w:highlight w:val="none"/>
        </w:rPr>
        <w:t>（5）供应数量与一览表不符：</w:t>
      </w:r>
      <w:r>
        <w:rPr>
          <w:rFonts w:hint="eastAsia" w:ascii="宋体" w:hAnsi="宋体" w:cs="宋体"/>
          <w:color w:val="auto"/>
          <w:szCs w:val="21"/>
          <w:highlight w:val="none"/>
          <w:u w:val="single"/>
        </w:rPr>
        <w:t xml:space="preserve">双方另行协商。 </w:t>
      </w:r>
    </w:p>
    <w:p w14:paraId="2525AC14">
      <w:pPr>
        <w:spacing w:line="360" w:lineRule="auto"/>
        <w:ind w:left="24" w:leftChars="12" w:firstLine="420" w:firstLineChars="210"/>
        <w:rPr>
          <w:rFonts w:ascii="宋体" w:hAnsi="宋体" w:cs="宋体"/>
          <w:color w:val="auto"/>
          <w:szCs w:val="21"/>
          <w:highlight w:val="none"/>
        </w:rPr>
      </w:pPr>
      <w:r>
        <w:rPr>
          <w:rFonts w:hint="eastAsia" w:ascii="宋体" w:hAnsi="宋体" w:cs="宋体"/>
          <w:color w:val="auto"/>
          <w:szCs w:val="21"/>
          <w:highlight w:val="none"/>
        </w:rPr>
        <w:t>（6）到货时间与一览表不符：</w:t>
      </w:r>
      <w:r>
        <w:rPr>
          <w:rFonts w:hint="eastAsia" w:ascii="宋体" w:hAnsi="宋体" w:cs="宋体"/>
          <w:color w:val="auto"/>
          <w:szCs w:val="21"/>
          <w:highlight w:val="none"/>
          <w:u w:val="single"/>
        </w:rPr>
        <w:t xml:space="preserve">如发生上述情况，发包人应立即补救改正，若使承包人受到损失发包人应予赔偿，赔偿费用财政部门一般不予支付。 </w:t>
      </w:r>
    </w:p>
    <w:p w14:paraId="00B9713F">
      <w:pPr>
        <w:spacing w:line="360" w:lineRule="auto"/>
        <w:ind w:firstLine="535"/>
        <w:rPr>
          <w:rFonts w:ascii="宋体" w:hAnsi="宋体" w:cs="宋体"/>
          <w:color w:val="auto"/>
          <w:szCs w:val="21"/>
          <w:highlight w:val="none"/>
          <w:u w:val="single"/>
        </w:rPr>
      </w:pPr>
      <w:r>
        <w:rPr>
          <w:rFonts w:hint="eastAsia" w:ascii="宋体" w:hAnsi="宋体" w:cs="宋体"/>
          <w:color w:val="auto"/>
          <w:szCs w:val="21"/>
          <w:highlight w:val="none"/>
        </w:rPr>
        <w:t>21.2 发包人供应材料设备的结算方法：</w:t>
      </w:r>
      <w:r>
        <w:rPr>
          <w:rFonts w:hint="eastAsia" w:ascii="宋体" w:hAnsi="宋体" w:cs="宋体"/>
          <w:color w:val="auto"/>
          <w:szCs w:val="21"/>
          <w:highlight w:val="none"/>
          <w:u w:val="single"/>
        </w:rPr>
        <w:t xml:space="preserve">发包人与承包人另签订补充协议，但不能因此增加工程款额。 </w:t>
      </w:r>
    </w:p>
    <w:p w14:paraId="600F66AB">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22、承包人采购材料设备</w:t>
      </w:r>
    </w:p>
    <w:p w14:paraId="7D0EBC9A">
      <w:pPr>
        <w:pStyle w:val="15"/>
        <w:spacing w:line="420" w:lineRule="exact"/>
        <w:ind w:left="96" w:leftChars="48" w:firstLine="364" w:firstLineChars="182"/>
        <w:rPr>
          <w:rFonts w:hAnsi="宋体" w:cs="宋体"/>
          <w:color w:val="auto"/>
          <w:szCs w:val="21"/>
          <w:highlight w:val="none"/>
        </w:rPr>
      </w:pPr>
      <w:r>
        <w:rPr>
          <w:rFonts w:hint="eastAsia" w:hAnsi="宋体" w:cs="宋体"/>
          <w:color w:val="auto"/>
          <w:szCs w:val="21"/>
          <w:highlight w:val="none"/>
        </w:rPr>
        <w:t>22.1承包人采购的约定：</w:t>
      </w:r>
      <w:r>
        <w:rPr>
          <w:rFonts w:hint="eastAsia" w:hAnsi="宋体" w:cs="宋体"/>
          <w:color w:val="auto"/>
          <w:szCs w:val="21"/>
          <w:highlight w:val="none"/>
          <w:u w:val="single"/>
        </w:rPr>
        <w:t>按通用条款执行 。</w:t>
      </w:r>
    </w:p>
    <w:p w14:paraId="467F8FA1">
      <w:pPr>
        <w:numPr>
          <w:ilvl w:val="0"/>
          <w:numId w:val="0"/>
        </w:numPr>
        <w:spacing w:line="360" w:lineRule="auto"/>
        <w:ind w:left="535" w:leftChars="0"/>
        <w:rPr>
          <w:rFonts w:hAnsi="宋体" w:cs="宋体"/>
          <w:color w:val="auto"/>
          <w:szCs w:val="21"/>
          <w:highlight w:val="none"/>
        </w:rPr>
      </w:pPr>
      <w:r>
        <w:rPr>
          <w:rFonts w:hint="eastAsia" w:ascii="宋体" w:hAnsi="宋体" w:cs="宋体"/>
          <w:b/>
          <w:color w:val="auto"/>
          <w:szCs w:val="21"/>
          <w:highlight w:val="none"/>
          <w:lang w:val="en-US" w:eastAsia="zh-CN"/>
        </w:rPr>
        <w:t>八、</w:t>
      </w:r>
      <w:r>
        <w:rPr>
          <w:rFonts w:hint="eastAsia" w:ascii="宋体" w:hAnsi="宋体" w:cs="宋体"/>
          <w:b/>
          <w:color w:val="auto"/>
          <w:szCs w:val="21"/>
          <w:highlight w:val="none"/>
        </w:rPr>
        <w:t>工程变更</w:t>
      </w:r>
    </w:p>
    <w:p w14:paraId="0D896F71">
      <w:pPr>
        <w:numPr>
          <w:ilvl w:val="0"/>
          <w:numId w:val="0"/>
        </w:numPr>
        <w:spacing w:line="360" w:lineRule="auto"/>
        <w:ind w:left="535" w:leftChars="0"/>
        <w:rPr>
          <w:rFonts w:hint="eastAsia"/>
          <w:color w:val="auto"/>
          <w:highlight w:val="none"/>
        </w:rPr>
      </w:pPr>
      <w:r>
        <w:rPr>
          <w:rFonts w:hint="eastAsia" w:ascii="宋体" w:hAnsi="宋体" w:cs="宋体"/>
          <w:b/>
          <w:bCs/>
          <w:color w:val="auto"/>
          <w:szCs w:val="21"/>
          <w:highlight w:val="none"/>
        </w:rPr>
        <w:t>23、</w:t>
      </w:r>
      <w:r>
        <w:rPr>
          <w:rFonts w:hAnsi="宋体"/>
          <w:color w:val="auto"/>
          <w:szCs w:val="21"/>
          <w:highlight w:val="none"/>
        </w:rPr>
        <w:t>关于变更估价的约定</w:t>
      </w:r>
      <w:r>
        <w:rPr>
          <w:color w:val="auto"/>
          <w:szCs w:val="21"/>
          <w:highlight w:val="none"/>
        </w:rPr>
        <w:t xml:space="preserve">: </w:t>
      </w:r>
      <w:bookmarkStart w:id="142" w:name="_Toc251051742"/>
      <w:r>
        <w:rPr>
          <w:rFonts w:hAnsi="宋体"/>
          <w:bCs/>
          <w:color w:val="auto"/>
          <w:szCs w:val="21"/>
          <w:highlight w:val="none"/>
          <w:u w:val="single"/>
        </w:rPr>
        <w:t>因设计变更、相关签证引起工程项目、工程量任何变化的，变更合同价款按下列方法进行：（</w:t>
      </w:r>
      <w:r>
        <w:rPr>
          <w:bCs/>
          <w:color w:val="auto"/>
          <w:szCs w:val="21"/>
          <w:highlight w:val="none"/>
          <w:u w:val="single"/>
        </w:rPr>
        <w:t>1</w:t>
      </w:r>
      <w:r>
        <w:rPr>
          <w:rFonts w:hAnsi="宋体"/>
          <w:bCs/>
          <w:color w:val="auto"/>
          <w:szCs w:val="21"/>
          <w:highlight w:val="none"/>
          <w:u w:val="single"/>
        </w:rPr>
        <w:t>）合同中已有相同清单项目的，按合同该清单项目价格进行计算；（</w:t>
      </w:r>
      <w:r>
        <w:rPr>
          <w:bCs/>
          <w:color w:val="auto"/>
          <w:szCs w:val="21"/>
          <w:highlight w:val="none"/>
          <w:u w:val="single"/>
        </w:rPr>
        <w:t>2</w:t>
      </w:r>
      <w:r>
        <w:rPr>
          <w:rFonts w:hAnsi="宋体"/>
          <w:bCs/>
          <w:color w:val="auto"/>
          <w:szCs w:val="21"/>
          <w:highlight w:val="none"/>
          <w:u w:val="single"/>
        </w:rPr>
        <w:t>）合同中只有类似清单项目的，参照该类似清单项目价格进行计算；（</w:t>
      </w:r>
      <w:r>
        <w:rPr>
          <w:bCs/>
          <w:color w:val="auto"/>
          <w:szCs w:val="21"/>
          <w:highlight w:val="none"/>
          <w:u w:val="single"/>
        </w:rPr>
        <w:t>3</w:t>
      </w:r>
      <w:r>
        <w:rPr>
          <w:rFonts w:hAnsi="宋体"/>
          <w:bCs/>
          <w:color w:val="auto"/>
          <w:szCs w:val="21"/>
          <w:highlight w:val="none"/>
          <w:u w:val="single"/>
        </w:rPr>
        <w:t>）合同中没有适用或类似清单项目的价格计算方法：有定额的套定额，并乘以下浮系数</w:t>
      </w:r>
      <w:r>
        <w:rPr>
          <w:rFonts w:hint="eastAsia"/>
          <w:bCs/>
          <w:color w:val="auto"/>
          <w:szCs w:val="21"/>
          <w:highlight w:val="none"/>
          <w:u w:val="single"/>
        </w:rPr>
        <w:t>（成交价/经审定的工程招标控制价</w:t>
      </w:r>
      <w:r>
        <w:rPr>
          <w:rFonts w:hint="eastAsia" w:hAnsi="宋体"/>
          <w:bCs/>
          <w:color w:val="auto"/>
          <w:szCs w:val="21"/>
          <w:highlight w:val="none"/>
          <w:u w:val="single"/>
        </w:rPr>
        <w:t>）</w:t>
      </w:r>
      <w:r>
        <w:rPr>
          <w:rFonts w:hAnsi="宋体"/>
          <w:bCs/>
          <w:color w:val="auto"/>
          <w:szCs w:val="21"/>
          <w:highlight w:val="none"/>
          <w:u w:val="single"/>
        </w:rPr>
        <w:t>计算，</w:t>
      </w:r>
      <w:r>
        <w:rPr>
          <w:rFonts w:hint="eastAsia" w:hAnsi="宋体"/>
          <w:bCs/>
          <w:color w:val="auto"/>
          <w:szCs w:val="21"/>
          <w:highlight w:val="none"/>
          <w:u w:val="single"/>
        </w:rPr>
        <w:t>根据项目实际情况，材料价格有信息价的按施工期间的信息价进行计算，无信息的按市场价；无定额可套的，根据市场价格协商；</w:t>
      </w:r>
      <w:r>
        <w:rPr>
          <w:rFonts w:hAnsi="宋体"/>
          <w:bCs/>
          <w:color w:val="auto"/>
          <w:szCs w:val="21"/>
          <w:highlight w:val="none"/>
          <w:u w:val="single"/>
        </w:rPr>
        <w:t>对于国有资产投资的项目，新增项目的单价必须经</w:t>
      </w:r>
      <w:r>
        <w:rPr>
          <w:rFonts w:hint="eastAsia" w:ascii="宋体" w:hAnsi="宋体" w:cs="宋体"/>
          <w:bCs/>
          <w:color w:val="auto"/>
          <w:szCs w:val="21"/>
          <w:highlight w:val="none"/>
          <w:u w:val="single"/>
        </w:rPr>
        <w:t>财政投资评审中心</w:t>
      </w:r>
      <w:r>
        <w:rPr>
          <w:rFonts w:hAnsi="宋体"/>
          <w:bCs/>
          <w:color w:val="auto"/>
          <w:szCs w:val="21"/>
          <w:highlight w:val="none"/>
          <w:u w:val="single"/>
        </w:rPr>
        <w:t>审定</w:t>
      </w:r>
      <w:bookmarkEnd w:id="142"/>
      <w:r>
        <w:rPr>
          <w:rFonts w:hint="eastAsia"/>
          <w:color w:val="auto"/>
          <w:szCs w:val="21"/>
          <w:highlight w:val="none"/>
          <w:u w:val="single"/>
        </w:rPr>
        <w:t>。</w:t>
      </w:r>
    </w:p>
    <w:p w14:paraId="469EF28B">
      <w:pPr>
        <w:pStyle w:val="48"/>
        <w:numPr>
          <w:ilvl w:val="0"/>
          <w:numId w:val="0"/>
        </w:numPr>
        <w:spacing w:line="360" w:lineRule="auto"/>
        <w:ind w:left="535"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设计变更和工程签证，按政策规定办理。属不可抗力（自然灾害、突发事件等）造成变更的，按特事特办原则予以办理。产生设计变更和工程签证的，需发包人书面认可，否则不产生设计变更和工程签证的法律效果，工程结算时亦不予以认可。</w:t>
      </w:r>
    </w:p>
    <w:p w14:paraId="5161AD60">
      <w:pPr>
        <w:pStyle w:val="48"/>
        <w:numPr>
          <w:ilvl w:val="0"/>
          <w:numId w:val="0"/>
        </w:numPr>
        <w:spacing w:line="360" w:lineRule="auto"/>
        <w:ind w:left="535"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 工程设计变更和签证工程发生后10个工作日内，由建设单位将有关变更文件、签证单审批件、工程联系单、预算书等工程资料送财政部门备案，并作为进度款支付、事后抽查和工程结算的主要依据。</w:t>
      </w:r>
    </w:p>
    <w:p w14:paraId="3A28DA88">
      <w:pPr>
        <w:pStyle w:val="48"/>
        <w:numPr>
          <w:ilvl w:val="0"/>
          <w:numId w:val="0"/>
        </w:numPr>
        <w:spacing w:line="360" w:lineRule="auto"/>
        <w:ind w:left="535"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.3 建设单位在实施项目过程中，若发生单价变动，由建设单位、监理单位或财政部门投资评审中心与施工单位共同商定并签字确认。</w:t>
      </w:r>
    </w:p>
    <w:p w14:paraId="334F6C6D">
      <w:pPr>
        <w:pStyle w:val="48"/>
        <w:numPr>
          <w:ilvl w:val="0"/>
          <w:numId w:val="0"/>
        </w:numPr>
        <w:spacing w:line="360" w:lineRule="auto"/>
        <w:ind w:left="535"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.4建设单位在工程设计变更和工程签证过程中必须认真负责、实事求是，不得弄虚作假。</w:t>
      </w:r>
    </w:p>
    <w:p w14:paraId="520C331D">
      <w:pPr>
        <w:pStyle w:val="48"/>
        <w:numPr>
          <w:ilvl w:val="0"/>
          <w:numId w:val="0"/>
        </w:numPr>
        <w:spacing w:line="360" w:lineRule="auto"/>
        <w:ind w:left="535"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.5 承包人应当在合同规定的调整情况发生后14天内，将调整原因，金额以书面形式通知发包人，发包人按第2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.4条款的要求初步确认调整金额后将其作为追加合同价款，与工程进度款同期支付。</w:t>
      </w:r>
    </w:p>
    <w:p w14:paraId="52AB418D">
      <w:pPr>
        <w:spacing w:line="360" w:lineRule="auto"/>
        <w:ind w:firstLine="560"/>
        <w:rPr>
          <w:rFonts w:ascii="宋体" w:hAnsi="宋体" w:cs="宋体"/>
          <w:b/>
          <w:color w:val="auto"/>
          <w:szCs w:val="21"/>
          <w:highlight w:val="none"/>
        </w:rPr>
      </w:pPr>
      <w:r>
        <w:rPr>
          <w:rFonts w:hint="eastAsia" w:ascii="宋体" w:hAnsi="宋体" w:cs="宋体"/>
          <w:b/>
          <w:color w:val="auto"/>
          <w:szCs w:val="21"/>
          <w:highlight w:val="none"/>
        </w:rPr>
        <w:t>九、竣工验收与结算</w:t>
      </w:r>
    </w:p>
    <w:p w14:paraId="5F3738C7">
      <w:pPr>
        <w:spacing w:line="360" w:lineRule="auto"/>
        <w:ind w:firstLine="560"/>
        <w:rPr>
          <w:rFonts w:ascii="宋体" w:hAnsi="宋体" w:cs="宋体"/>
          <w:b/>
          <w:color w:val="auto"/>
          <w:szCs w:val="21"/>
          <w:highlight w:val="none"/>
        </w:rPr>
      </w:pPr>
      <w:r>
        <w:rPr>
          <w:rFonts w:hint="eastAsia" w:ascii="宋体" w:hAnsi="宋体" w:cs="宋体"/>
          <w:b/>
          <w:color w:val="auto"/>
          <w:szCs w:val="21"/>
          <w:highlight w:val="none"/>
        </w:rPr>
        <w:t>24、竣工验收</w:t>
      </w:r>
    </w:p>
    <w:p w14:paraId="7AC81BDE">
      <w:pPr>
        <w:spacing w:line="360" w:lineRule="auto"/>
        <w:ind w:firstLine="536" w:firstLineChars="268"/>
        <w:rPr>
          <w:rFonts w:ascii="宋体" w:hAnsi="宋体" w:cs="宋体"/>
          <w:color w:val="auto"/>
          <w:szCs w:val="21"/>
          <w:highlight w:val="none"/>
        </w:rPr>
      </w:pPr>
      <w:r>
        <w:rPr>
          <w:rFonts w:hint="eastAsia" w:ascii="宋体" w:hAnsi="宋体" w:cs="宋体"/>
          <w:color w:val="auto"/>
          <w:szCs w:val="21"/>
          <w:highlight w:val="none"/>
        </w:rPr>
        <w:t>24.1 承包人提供竣工图的约定：</w:t>
      </w:r>
      <w:r>
        <w:rPr>
          <w:rFonts w:hint="eastAsia" w:ascii="宋体" w:hAnsi="宋体" w:cs="宋体"/>
          <w:color w:val="auto"/>
          <w:szCs w:val="21"/>
          <w:highlight w:val="none"/>
          <w:u w:val="single"/>
        </w:rPr>
        <w:t>竣工验收正式通过后5天，提供竣工图的数量为4套份。</w:t>
      </w:r>
    </w:p>
    <w:p w14:paraId="79151635">
      <w:pPr>
        <w:spacing w:line="360" w:lineRule="auto"/>
        <w:ind w:left="532" w:leftChars="266" w:firstLine="84"/>
        <w:rPr>
          <w:rFonts w:ascii="宋体" w:hAnsi="宋体" w:cs="宋体"/>
          <w:color w:val="auto"/>
          <w:szCs w:val="21"/>
          <w:highlight w:val="none"/>
          <w:u w:val="single"/>
        </w:rPr>
      </w:pPr>
      <w:r>
        <w:rPr>
          <w:rFonts w:hint="eastAsia" w:ascii="宋体" w:hAnsi="宋体" w:cs="宋体"/>
          <w:color w:val="auto"/>
          <w:szCs w:val="21"/>
          <w:highlight w:val="none"/>
        </w:rPr>
        <w:t>24.2 中间交工工程的范围和竣工时间：</w:t>
      </w:r>
      <w:r>
        <w:rPr>
          <w:rFonts w:hint="eastAsia" w:ascii="宋体" w:hAnsi="宋体" w:cs="宋体"/>
          <w:color w:val="auto"/>
          <w:szCs w:val="21"/>
          <w:highlight w:val="none"/>
          <w:u w:val="single"/>
        </w:rPr>
        <w:t xml:space="preserve">     无。       </w:t>
      </w:r>
    </w:p>
    <w:p w14:paraId="5CFFF95A">
      <w:pPr>
        <w:spacing w:line="360" w:lineRule="auto"/>
        <w:ind w:firstLine="560"/>
        <w:rPr>
          <w:rFonts w:ascii="宋体" w:hAnsi="宋体" w:cs="宋体"/>
          <w:b/>
          <w:color w:val="auto"/>
          <w:szCs w:val="21"/>
          <w:highlight w:val="none"/>
        </w:rPr>
      </w:pPr>
      <w:r>
        <w:rPr>
          <w:rFonts w:hint="eastAsia" w:ascii="宋体" w:hAnsi="宋体" w:cs="宋体"/>
          <w:b/>
          <w:color w:val="auto"/>
          <w:szCs w:val="21"/>
          <w:highlight w:val="none"/>
        </w:rPr>
        <w:t>25、 竣工结算</w:t>
      </w:r>
    </w:p>
    <w:p w14:paraId="6E1D01B1">
      <w:pPr>
        <w:pStyle w:val="15"/>
        <w:spacing w:line="360" w:lineRule="auto"/>
        <w:ind w:firstLine="540"/>
        <w:rPr>
          <w:rFonts w:hAnsi="宋体" w:cs="宋体"/>
          <w:color w:val="auto"/>
          <w:szCs w:val="21"/>
          <w:highlight w:val="none"/>
        </w:rPr>
      </w:pPr>
      <w:r>
        <w:rPr>
          <w:rFonts w:hint="eastAsia" w:hAnsi="宋体" w:cs="宋体"/>
          <w:color w:val="auto"/>
          <w:szCs w:val="21"/>
          <w:highlight w:val="none"/>
        </w:rPr>
        <w:t>发包人竣工结算报告审查时间：从接到竣工结算报告和完整的竣工结算资料之日起20天</w:t>
      </w:r>
    </w:p>
    <w:p w14:paraId="3A778EE4">
      <w:pPr>
        <w:pStyle w:val="15"/>
        <w:spacing w:line="360" w:lineRule="auto"/>
        <w:ind w:firstLine="540"/>
        <w:rPr>
          <w:rFonts w:hAnsi="宋体" w:cs="宋体"/>
          <w:color w:val="auto"/>
          <w:szCs w:val="21"/>
          <w:highlight w:val="none"/>
        </w:rPr>
      </w:pPr>
      <w:r>
        <w:rPr>
          <w:rFonts w:hint="eastAsia" w:hAnsi="宋体" w:cs="宋体"/>
          <w:color w:val="auto"/>
          <w:szCs w:val="21"/>
          <w:highlight w:val="none"/>
        </w:rPr>
        <w:t>因承包人提供的结算资料不完整而需要补充或承包人不按时对账耽误时间时，审查时间应相应顺延；</w:t>
      </w:r>
    </w:p>
    <w:p w14:paraId="57311FC4">
      <w:pPr>
        <w:pStyle w:val="15"/>
        <w:spacing w:line="360" w:lineRule="auto"/>
        <w:ind w:firstLine="540"/>
        <w:rPr>
          <w:rFonts w:hAnsi="宋体" w:cs="宋体"/>
          <w:color w:val="auto"/>
          <w:szCs w:val="21"/>
          <w:highlight w:val="none"/>
        </w:rPr>
      </w:pPr>
      <w:r>
        <w:rPr>
          <w:rFonts w:hint="eastAsia" w:hAnsi="宋体" w:cs="宋体"/>
          <w:color w:val="auto"/>
          <w:szCs w:val="21"/>
          <w:highlight w:val="none"/>
        </w:rPr>
        <w:t>结算最终经财政部门审定；</w:t>
      </w:r>
    </w:p>
    <w:p w14:paraId="5265BA5F">
      <w:pPr>
        <w:spacing w:line="360" w:lineRule="auto"/>
        <w:ind w:firstLine="602" w:firstLineChars="300"/>
        <w:rPr>
          <w:rFonts w:ascii="宋体" w:hAnsi="宋体" w:cs="宋体"/>
          <w:b/>
          <w:color w:val="auto"/>
          <w:szCs w:val="21"/>
          <w:highlight w:val="none"/>
        </w:rPr>
      </w:pPr>
      <w:r>
        <w:rPr>
          <w:rFonts w:hint="eastAsia" w:ascii="宋体" w:hAnsi="宋体" w:cs="宋体"/>
          <w:b/>
          <w:color w:val="auto"/>
          <w:szCs w:val="21"/>
          <w:highlight w:val="none"/>
        </w:rPr>
        <w:t>26、质量保修</w:t>
      </w:r>
    </w:p>
    <w:p w14:paraId="19E66D90">
      <w:pPr>
        <w:spacing w:line="360" w:lineRule="auto"/>
        <w:ind w:left="100" w:leftChars="50" w:firstLine="400" w:firstLineChars="200"/>
        <w:rPr>
          <w:rFonts w:ascii="宋体" w:hAnsi="宋体" w:cs="宋体"/>
          <w:color w:val="auto"/>
          <w:szCs w:val="21"/>
          <w:highlight w:val="none"/>
        </w:rPr>
      </w:pPr>
      <w:r>
        <w:rPr>
          <w:rFonts w:hint="eastAsia" w:ascii="宋体" w:hAnsi="宋体" w:cs="宋体"/>
          <w:color w:val="auto"/>
          <w:szCs w:val="21"/>
          <w:highlight w:val="none"/>
        </w:rPr>
        <w:t>26.1 承包人应按法律、行政法规或国家关于工程质量保修的有关规定，对交付发包人使用的工程在质量保修期内承担质量保修责任。</w:t>
      </w:r>
    </w:p>
    <w:p w14:paraId="12AC82FE">
      <w:pPr>
        <w:spacing w:line="360" w:lineRule="auto"/>
        <w:ind w:left="100" w:leftChars="50" w:firstLine="400" w:firstLineChars="200"/>
        <w:rPr>
          <w:rFonts w:ascii="宋体" w:hAnsi="宋体" w:cs="宋体"/>
          <w:color w:val="auto"/>
          <w:szCs w:val="21"/>
          <w:highlight w:val="none"/>
        </w:rPr>
      </w:pPr>
      <w:r>
        <w:rPr>
          <w:rFonts w:hint="eastAsia" w:ascii="宋体" w:hAnsi="宋体" w:cs="宋体"/>
          <w:color w:val="auto"/>
          <w:szCs w:val="21"/>
          <w:highlight w:val="none"/>
        </w:rPr>
        <w:t>26.2 质量保修工作的实施。承包人应在工程竣工验收之前，与发包人签订质量保修书，作为本合同附件（附件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p>
    <w:p w14:paraId="00B0BB01">
      <w:pPr>
        <w:spacing w:line="360" w:lineRule="auto"/>
        <w:ind w:left="532" w:leftChars="266"/>
        <w:rPr>
          <w:rFonts w:ascii="宋体" w:hAnsi="宋体" w:cs="宋体"/>
          <w:color w:val="auto"/>
          <w:szCs w:val="21"/>
          <w:highlight w:val="none"/>
        </w:rPr>
      </w:pPr>
      <w:r>
        <w:rPr>
          <w:rFonts w:hint="eastAsia" w:ascii="宋体" w:hAnsi="宋体" w:cs="宋体"/>
          <w:color w:val="auto"/>
          <w:szCs w:val="21"/>
          <w:highlight w:val="none"/>
        </w:rPr>
        <w:t>26.3质量保修书的主要内容包括：</w:t>
      </w:r>
    </w:p>
    <w:p w14:paraId="72461723">
      <w:pPr>
        <w:numPr>
          <w:ilvl w:val="0"/>
          <w:numId w:val="6"/>
        </w:numPr>
        <w:adjustRightIn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质量保修项目内容及范围；</w:t>
      </w:r>
    </w:p>
    <w:p w14:paraId="3F9E0F2E">
      <w:pPr>
        <w:numPr>
          <w:ilvl w:val="0"/>
          <w:numId w:val="6"/>
        </w:numPr>
        <w:adjustRightIn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质量保修期；</w:t>
      </w:r>
    </w:p>
    <w:p w14:paraId="6D73CD00">
      <w:pPr>
        <w:numPr>
          <w:ilvl w:val="0"/>
          <w:numId w:val="6"/>
        </w:numPr>
        <w:adjustRightIn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质量保修责任；</w:t>
      </w:r>
    </w:p>
    <w:p w14:paraId="3C134AA5">
      <w:pPr>
        <w:numPr>
          <w:ilvl w:val="0"/>
          <w:numId w:val="6"/>
        </w:numPr>
        <w:adjustRightIn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质量保修金的支付方法。</w:t>
      </w:r>
    </w:p>
    <w:p w14:paraId="49529D79">
      <w:pPr>
        <w:spacing w:line="360" w:lineRule="auto"/>
        <w:ind w:left="559"/>
        <w:rPr>
          <w:rFonts w:ascii="宋体" w:hAnsi="宋体" w:cs="宋体"/>
          <w:b/>
          <w:color w:val="auto"/>
          <w:szCs w:val="21"/>
          <w:highlight w:val="none"/>
        </w:rPr>
      </w:pPr>
      <w:r>
        <w:rPr>
          <w:rFonts w:hint="eastAsia" w:ascii="宋体" w:hAnsi="宋体" w:cs="宋体"/>
          <w:b/>
          <w:color w:val="auto"/>
          <w:szCs w:val="21"/>
          <w:highlight w:val="none"/>
        </w:rPr>
        <w:t>十、违约、索赔和争议</w:t>
      </w:r>
    </w:p>
    <w:p w14:paraId="0753F4D7">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27、违约</w:t>
      </w:r>
    </w:p>
    <w:p w14:paraId="43DF33B2">
      <w:pPr>
        <w:spacing w:line="360" w:lineRule="auto"/>
        <w:ind w:firstLine="535"/>
        <w:rPr>
          <w:color w:val="auto"/>
          <w:kern w:val="0"/>
          <w:szCs w:val="21"/>
          <w:highlight w:val="none"/>
        </w:rPr>
      </w:pPr>
      <w:r>
        <w:rPr>
          <w:rFonts w:hint="eastAsia" w:ascii="宋体" w:hAnsi="宋体" w:cs="宋体"/>
          <w:color w:val="auto"/>
          <w:szCs w:val="21"/>
          <w:highlight w:val="none"/>
        </w:rPr>
        <w:t>27.1</w:t>
      </w:r>
      <w:r>
        <w:rPr>
          <w:rFonts w:hAnsi="宋体"/>
          <w:color w:val="auto"/>
          <w:kern w:val="0"/>
          <w:szCs w:val="21"/>
          <w:highlight w:val="none"/>
        </w:rPr>
        <w:t>发包人违约的责任</w:t>
      </w:r>
    </w:p>
    <w:p w14:paraId="092C5A98">
      <w:pPr>
        <w:spacing w:line="360" w:lineRule="auto"/>
        <w:ind w:firstLine="400" w:firstLineChars="200"/>
        <w:jc w:val="left"/>
        <w:rPr>
          <w:color w:val="auto"/>
          <w:kern w:val="0"/>
          <w:szCs w:val="21"/>
          <w:highlight w:val="none"/>
        </w:rPr>
      </w:pPr>
      <w:r>
        <w:rPr>
          <w:rFonts w:hAnsi="宋体"/>
          <w:color w:val="auto"/>
          <w:kern w:val="0"/>
          <w:szCs w:val="21"/>
          <w:highlight w:val="none"/>
        </w:rPr>
        <w:t>发包人违约责任的承担方式和计算方法：</w:t>
      </w:r>
    </w:p>
    <w:p w14:paraId="4E8025D6">
      <w:pPr>
        <w:spacing w:line="360" w:lineRule="auto"/>
        <w:ind w:firstLine="400" w:firstLineChars="200"/>
        <w:jc w:val="left"/>
        <w:rPr>
          <w:color w:val="auto"/>
          <w:kern w:val="0"/>
          <w:highlight w:val="none"/>
          <w:u w:val="singl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）因发包人原因未能在计划开工日期前</w:t>
      </w:r>
      <w:r>
        <w:rPr>
          <w:color w:val="auto"/>
          <w:kern w:val="0"/>
          <w:szCs w:val="21"/>
          <w:highlight w:val="none"/>
        </w:rPr>
        <w:t>7</w:t>
      </w:r>
      <w:r>
        <w:rPr>
          <w:rFonts w:hAnsi="宋体"/>
          <w:color w:val="auto"/>
          <w:kern w:val="0"/>
          <w:szCs w:val="21"/>
          <w:highlight w:val="none"/>
        </w:rPr>
        <w:t>天内下达开工通知的违约责任：</w:t>
      </w:r>
      <w:r>
        <w:rPr>
          <w:color w:val="auto"/>
          <w:kern w:val="0"/>
          <w:szCs w:val="21"/>
          <w:highlight w:val="none"/>
          <w:u w:val="single"/>
        </w:rPr>
        <w:t xml:space="preserve"> </w:t>
      </w:r>
      <w:r>
        <w:rPr>
          <w:rFonts w:hint="eastAsia"/>
          <w:color w:val="auto"/>
          <w:kern w:val="0"/>
          <w:highlight w:val="none"/>
          <w:u w:val="single"/>
        </w:rPr>
        <w:t>工期相应顺延，相关责任和损失由发包人承担</w:t>
      </w:r>
      <w:r>
        <w:rPr>
          <w:rFonts w:hint="eastAsia" w:hAnsi="宋体" w:cs="宋体"/>
          <w:color w:val="auto"/>
          <w:kern w:val="0"/>
          <w:highlight w:val="none"/>
        </w:rPr>
        <w:t>。</w:t>
      </w:r>
    </w:p>
    <w:p w14:paraId="07DC2757">
      <w:pPr>
        <w:spacing w:line="360" w:lineRule="auto"/>
        <w:ind w:firstLine="400" w:firstLineChars="200"/>
        <w:jc w:val="left"/>
        <w:rPr>
          <w:rFonts w:hAnsi="宋体"/>
          <w:color w:val="auto"/>
          <w:kern w:val="0"/>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）因发包人原因未能按合同约定支付合同价款的违约责任：</w:t>
      </w:r>
      <w:r>
        <w:rPr>
          <w:color w:val="auto"/>
          <w:kern w:val="0"/>
          <w:szCs w:val="21"/>
          <w:highlight w:val="none"/>
          <w:u w:val="single"/>
        </w:rPr>
        <w:t xml:space="preserve"> </w:t>
      </w:r>
      <w:r>
        <w:rPr>
          <w:rFonts w:hint="eastAsia"/>
          <w:color w:val="auto"/>
          <w:kern w:val="0"/>
          <w:highlight w:val="none"/>
          <w:u w:val="single"/>
        </w:rPr>
        <w:t>工期相应顺延，相关责任和损失由发包人承担</w:t>
      </w:r>
      <w:r>
        <w:rPr>
          <w:rFonts w:hint="eastAsia" w:hAnsi="宋体" w:cs="宋体"/>
          <w:color w:val="auto"/>
          <w:kern w:val="0"/>
          <w:highlight w:val="none"/>
        </w:rPr>
        <w:t>。</w:t>
      </w:r>
      <w:r>
        <w:rPr>
          <w:rFonts w:hint="eastAsia" w:hAnsi="宋体" w:cs="宋体"/>
          <w:color w:val="auto"/>
          <w:kern w:val="0"/>
          <w:highlight w:val="none"/>
          <w:lang w:eastAsia="zh-CN"/>
        </w:rPr>
        <w:t>发包人</w:t>
      </w:r>
      <w:r>
        <w:rPr>
          <w:rFonts w:hint="eastAsia"/>
          <w:color w:val="auto"/>
          <w:kern w:val="0"/>
          <w:szCs w:val="21"/>
          <w:highlight w:val="none"/>
          <w:u w:val="single"/>
        </w:rPr>
        <w:t>每天赔偿金额为逾期支付工程合同价款扣除建安劳保费、发包人材料价款、暂估专业工程、暂列金额后的</w:t>
      </w:r>
      <w:r>
        <w:rPr>
          <w:rFonts w:hint="eastAsia"/>
          <w:color w:val="auto"/>
          <w:kern w:val="0"/>
          <w:szCs w:val="21"/>
          <w:highlight w:val="none"/>
          <w:u w:val="single"/>
          <w:lang w:eastAsia="zh-CN"/>
        </w:rPr>
        <w:t>千</w:t>
      </w:r>
      <w:r>
        <w:rPr>
          <w:rFonts w:hint="eastAsia"/>
          <w:color w:val="auto"/>
          <w:kern w:val="0"/>
          <w:szCs w:val="21"/>
          <w:highlight w:val="none"/>
          <w:u w:val="single"/>
        </w:rPr>
        <w:t>分之</w:t>
      </w:r>
      <w:r>
        <w:rPr>
          <w:rFonts w:hint="eastAsia"/>
          <w:color w:val="auto"/>
          <w:kern w:val="0"/>
          <w:szCs w:val="21"/>
          <w:highlight w:val="none"/>
          <w:u w:val="single"/>
          <w:lang w:val="en-US" w:eastAsia="zh-CN"/>
        </w:rPr>
        <w:t>一</w:t>
      </w:r>
      <w:r>
        <w:rPr>
          <w:color w:val="auto"/>
          <w:kern w:val="0"/>
          <w:szCs w:val="21"/>
          <w:highlight w:val="none"/>
          <w:u w:val="single"/>
        </w:rPr>
        <w:t xml:space="preserve"> </w:t>
      </w:r>
      <w:r>
        <w:rPr>
          <w:rFonts w:hAnsi="宋体"/>
          <w:color w:val="auto"/>
          <w:kern w:val="0"/>
          <w:szCs w:val="21"/>
          <w:highlight w:val="none"/>
        </w:rPr>
        <w:t>。</w:t>
      </w:r>
    </w:p>
    <w:p w14:paraId="5F60A740">
      <w:pPr>
        <w:spacing w:line="360" w:lineRule="auto"/>
        <w:ind w:firstLine="40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）发包人自行实施被取消的工作或转由他人实施的违约责任：</w:t>
      </w:r>
      <w:r>
        <w:rPr>
          <w:rFonts w:hint="eastAsia"/>
          <w:color w:val="auto"/>
          <w:kern w:val="0"/>
          <w:highlight w:val="none"/>
          <w:u w:val="single"/>
        </w:rPr>
        <w:t>工期相应顺延，相关责任和损失由发包人承担</w:t>
      </w:r>
      <w:r>
        <w:rPr>
          <w:rFonts w:hint="eastAsia" w:hAnsi="宋体" w:cs="宋体"/>
          <w:color w:val="auto"/>
          <w:kern w:val="0"/>
          <w:highlight w:val="none"/>
        </w:rPr>
        <w:t>。</w:t>
      </w:r>
    </w:p>
    <w:p w14:paraId="2ABCBAF8">
      <w:pPr>
        <w:spacing w:line="360" w:lineRule="auto"/>
        <w:ind w:firstLine="40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rFonts w:hint="eastAsia"/>
          <w:color w:val="auto"/>
          <w:kern w:val="0"/>
          <w:highlight w:val="none"/>
          <w:u w:val="single"/>
        </w:rPr>
        <w:t>工期相应顺延，相关责任和损失由发包人承担</w:t>
      </w:r>
      <w:r>
        <w:rPr>
          <w:rFonts w:hint="eastAsia" w:hAnsi="宋体" w:cs="宋体"/>
          <w:color w:val="auto"/>
          <w:kern w:val="0"/>
          <w:highlight w:val="none"/>
        </w:rPr>
        <w:t>。</w:t>
      </w:r>
    </w:p>
    <w:p w14:paraId="2B5E1EFF">
      <w:pPr>
        <w:spacing w:line="360" w:lineRule="auto"/>
        <w:ind w:firstLine="40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rFonts w:hint="eastAsia"/>
          <w:color w:val="auto"/>
          <w:kern w:val="0"/>
          <w:highlight w:val="none"/>
          <w:u w:val="single"/>
        </w:rPr>
        <w:t>工期相应顺延，相关责任和损失由发包人承担</w:t>
      </w:r>
      <w:r>
        <w:rPr>
          <w:rFonts w:hint="eastAsia" w:hAnsi="宋体" w:cs="宋体"/>
          <w:color w:val="auto"/>
          <w:kern w:val="0"/>
          <w:highlight w:val="none"/>
        </w:rPr>
        <w:t>。</w:t>
      </w:r>
    </w:p>
    <w:p w14:paraId="68E719E0">
      <w:pPr>
        <w:spacing w:line="360" w:lineRule="auto"/>
        <w:ind w:firstLine="400" w:firstLineChars="200"/>
        <w:jc w:val="left"/>
        <w:rPr>
          <w:rFonts w:hint="eastAsia" w:hAnsi="宋体" w:cs="宋体"/>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rFonts w:hint="eastAsia"/>
          <w:color w:val="auto"/>
          <w:kern w:val="0"/>
          <w:highlight w:val="none"/>
          <w:u w:val="single"/>
        </w:rPr>
        <w:t>工期相应顺延，相关责任和损失由发包人承担</w:t>
      </w:r>
      <w:r>
        <w:rPr>
          <w:rFonts w:hint="eastAsia" w:hAnsi="宋体" w:cs="宋体"/>
          <w:color w:val="auto"/>
          <w:kern w:val="0"/>
          <w:highlight w:val="none"/>
        </w:rPr>
        <w:t>。</w:t>
      </w:r>
    </w:p>
    <w:p w14:paraId="4CC194E8">
      <w:pPr>
        <w:autoSpaceDE w:val="0"/>
        <w:autoSpaceDN w:val="0"/>
        <w:adjustRightInd w:val="0"/>
        <w:spacing w:line="360" w:lineRule="auto"/>
        <w:ind w:firstLine="400" w:firstLineChars="200"/>
        <w:jc w:val="left"/>
        <w:rPr>
          <w:color w:val="auto"/>
          <w:kern w:val="0"/>
          <w:highlight w:val="none"/>
        </w:rPr>
      </w:pPr>
      <w:r>
        <w:rPr>
          <w:rFonts w:hint="eastAsia" w:hAnsi="宋体" w:cs="宋体"/>
          <w:color w:val="auto"/>
          <w:kern w:val="0"/>
          <w:highlight w:val="none"/>
          <w:lang w:eastAsia="zh-CN"/>
        </w:rPr>
        <w:t>（</w:t>
      </w:r>
      <w:r>
        <w:rPr>
          <w:rFonts w:hint="eastAsia" w:hAnsi="宋体" w:cs="宋体"/>
          <w:color w:val="auto"/>
          <w:kern w:val="0"/>
          <w:highlight w:val="none"/>
          <w:lang w:val="en-US" w:eastAsia="zh-CN"/>
        </w:rPr>
        <w:t>7</w:t>
      </w:r>
      <w:r>
        <w:rPr>
          <w:rFonts w:hint="eastAsia" w:hAnsi="宋体" w:cs="宋体"/>
          <w:color w:val="auto"/>
          <w:kern w:val="0"/>
          <w:highlight w:val="none"/>
          <w:lang w:eastAsia="zh-CN"/>
        </w:rPr>
        <w:t>）</w:t>
      </w:r>
      <w:r>
        <w:rPr>
          <w:rFonts w:hint="eastAsia" w:hAnsi="宋体" w:cs="宋体"/>
          <w:color w:val="auto"/>
          <w:kern w:val="0"/>
          <w:highlight w:val="none"/>
        </w:rPr>
        <w:t>承包人按</w:t>
      </w:r>
      <w:r>
        <w:rPr>
          <w:rFonts w:hint="eastAsia"/>
          <w:color w:val="auto"/>
          <w:kern w:val="0"/>
          <w:highlight w:val="none"/>
          <w:lang w:eastAsia="zh-CN"/>
        </w:rPr>
        <w:t>通用条款（</w:t>
      </w:r>
      <w:r>
        <w:rPr>
          <w:rFonts w:hint="eastAsia" w:hAnsi="宋体" w:cs="宋体"/>
          <w:color w:val="auto"/>
          <w:kern w:val="0"/>
          <w:highlight w:val="none"/>
        </w:rPr>
        <w:t>发包人违约的情形〕约定暂停施工满</w:t>
      </w:r>
      <w:r>
        <w:rPr>
          <w:rFonts w:hint="eastAsia"/>
          <w:color w:val="auto"/>
          <w:kern w:val="0"/>
          <w:highlight w:val="none"/>
          <w:u w:val="single"/>
        </w:rPr>
        <w:t>14</w:t>
      </w:r>
      <w:r>
        <w:rPr>
          <w:rFonts w:hint="eastAsia" w:hAnsi="宋体" w:cs="宋体"/>
          <w:color w:val="auto"/>
          <w:kern w:val="0"/>
          <w:highlight w:val="none"/>
        </w:rPr>
        <w:t>天后发包人仍不纠正其违约行为并致使合同目的不能实现的，承包人有权解除合同。</w:t>
      </w:r>
    </w:p>
    <w:p w14:paraId="3A125F7C">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27.2 承包人违约的责任</w:t>
      </w:r>
    </w:p>
    <w:p w14:paraId="3208085B">
      <w:pPr>
        <w:spacing w:line="360" w:lineRule="auto"/>
        <w:ind w:left="-76" w:leftChars="-38" w:firstLine="498" w:firstLineChars="249"/>
        <w:rPr>
          <w:rFonts w:hint="eastAsia" w:ascii="宋体" w:hAnsi="宋体" w:cs="宋体"/>
          <w:color w:val="auto"/>
          <w:szCs w:val="21"/>
          <w:highlight w:val="none"/>
        </w:rPr>
      </w:pPr>
      <w:r>
        <w:rPr>
          <w:rFonts w:hint="eastAsia" w:ascii="宋体" w:hAnsi="宋体" w:cs="宋体"/>
          <w:color w:val="auto"/>
          <w:szCs w:val="21"/>
          <w:highlight w:val="none"/>
        </w:rPr>
        <w:t>（1）因承包人原因不能按合同约定的工期完成工作的，每逾期一天按签约合同价的0.5‰向发包人支付违约金，且发包人有权书面通知承包人单方解除本合同。</w:t>
      </w:r>
    </w:p>
    <w:p w14:paraId="56DA24DF">
      <w:pPr>
        <w:spacing w:line="360" w:lineRule="auto"/>
        <w:ind w:left="-76" w:leftChars="-38" w:firstLine="498" w:firstLineChars="249"/>
        <w:rPr>
          <w:rFonts w:hint="eastAsia" w:ascii="宋体" w:hAnsi="宋体" w:cs="宋体"/>
          <w:color w:val="auto"/>
          <w:szCs w:val="21"/>
          <w:highlight w:val="none"/>
        </w:rPr>
      </w:pPr>
      <w:r>
        <w:rPr>
          <w:rFonts w:hint="eastAsia" w:ascii="宋体" w:hAnsi="宋体" w:cs="宋体"/>
          <w:color w:val="auto"/>
          <w:szCs w:val="21"/>
          <w:highlight w:val="none"/>
        </w:rPr>
        <w:t>因为承包人工期逾期和未能按合同约定及发包人要求时间内撤出施工场地而造成损失的，承包人还需赔偿发包人因此遭受的实际损失和预期利润。</w:t>
      </w:r>
    </w:p>
    <w:p w14:paraId="23861EC0">
      <w:pPr>
        <w:spacing w:line="360" w:lineRule="auto"/>
        <w:ind w:left="-76" w:leftChars="-38" w:firstLine="498" w:firstLineChars="249"/>
        <w:rPr>
          <w:rFonts w:hint="eastAsia" w:ascii="宋体" w:hAnsi="宋体" w:cs="宋体"/>
          <w:color w:val="auto"/>
          <w:szCs w:val="21"/>
          <w:highlight w:val="none"/>
        </w:rPr>
      </w:pPr>
      <w:r>
        <w:rPr>
          <w:rFonts w:hint="eastAsia" w:ascii="宋体" w:hAnsi="宋体" w:cs="宋体"/>
          <w:color w:val="auto"/>
          <w:szCs w:val="21"/>
          <w:highlight w:val="none"/>
        </w:rPr>
        <w:t>（2）承包人不执行或延迟执行发包人或监理人发出的合理指令的，承包人每拒绝执行一次，或每延迟执行1天，应向发包人支付</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000元的违约金，发包人有权在向承包人支付进度款时予以扣除。承包人的前述行为违反本合同其他条款约定的，如其他条款已有关于违约金的约定，则不适用本款约定而仍按其他条款执行。</w:t>
      </w:r>
    </w:p>
    <w:p w14:paraId="16CE02CF">
      <w:pPr>
        <w:spacing w:line="360" w:lineRule="auto"/>
        <w:ind w:left="-76" w:leftChars="-38" w:firstLine="498" w:firstLineChars="249"/>
        <w:rPr>
          <w:rFonts w:hint="eastAsia" w:ascii="宋体" w:hAnsi="宋体" w:cs="宋体"/>
          <w:color w:val="auto"/>
          <w:szCs w:val="21"/>
          <w:highlight w:val="none"/>
        </w:rPr>
      </w:pPr>
      <w:r>
        <w:rPr>
          <w:rFonts w:hint="eastAsia" w:ascii="宋体" w:hAnsi="宋体" w:cs="宋体"/>
          <w:color w:val="auto"/>
          <w:szCs w:val="21"/>
          <w:highlight w:val="none"/>
        </w:rPr>
        <w:t>（3）合同约定由承包人完成或提供配合的工作（包括合同、补充协议以及设计变更等），如承包人拒绝完成或不能按合同要求完成，发包人可安排其他单位完成，发包人因此支付的全部费用及工期延误的损失由承包人承担。并且，承包人须按第三方进场施工工程造价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%向发包人支付违约金。</w:t>
      </w:r>
    </w:p>
    <w:p w14:paraId="5D01238B">
      <w:pPr>
        <w:spacing w:line="360" w:lineRule="auto"/>
        <w:ind w:left="-76" w:leftChars="-38" w:firstLine="498" w:firstLineChars="249"/>
        <w:rPr>
          <w:rFonts w:hint="eastAsia" w:ascii="宋体" w:hAnsi="宋体" w:cs="宋体"/>
          <w:color w:val="auto"/>
          <w:szCs w:val="21"/>
          <w:highlight w:val="none"/>
        </w:rPr>
      </w:pPr>
      <w:r>
        <w:rPr>
          <w:rFonts w:hint="eastAsia" w:ascii="宋体" w:hAnsi="宋体" w:cs="宋体"/>
          <w:color w:val="auto"/>
          <w:szCs w:val="21"/>
          <w:highlight w:val="none"/>
        </w:rPr>
        <w:t>（4）未严格执行国家和工程所在地规定进行报请各项工序工程验收（复验）、竣工验收等，或经验收（复验）不合格的，承包人直接进入下一道工序施工，监理工程师、发包人代表有权要求停止施工或返工，并应向发包人支付人民币1万元/次的违约金。</w:t>
      </w:r>
    </w:p>
    <w:p w14:paraId="5ED62844">
      <w:pPr>
        <w:spacing w:line="360" w:lineRule="auto"/>
        <w:ind w:left="-76" w:leftChars="-38" w:firstLine="498" w:firstLineChars="249"/>
        <w:rPr>
          <w:rFonts w:hint="eastAsia" w:ascii="宋体" w:hAnsi="宋体" w:cs="宋体"/>
          <w:color w:val="auto"/>
          <w:szCs w:val="21"/>
          <w:highlight w:val="none"/>
        </w:rPr>
      </w:pPr>
      <w:r>
        <w:rPr>
          <w:rFonts w:hint="eastAsia" w:ascii="宋体" w:hAnsi="宋体" w:cs="宋体"/>
          <w:color w:val="auto"/>
          <w:szCs w:val="21"/>
          <w:highlight w:val="none"/>
        </w:rPr>
        <w:t>（5）承包人必须就本项目建立专用账户，本项目工程款必须专款专用，建立好专项资金使用台账，加强专项资金的财务管理及使用监督管理，不得挪用。如发现有挪作他用的，发包人按挪用金额的1.5倍从承包人工程款中扣除。</w:t>
      </w:r>
    </w:p>
    <w:p w14:paraId="078BC024">
      <w:pPr>
        <w:spacing w:line="360" w:lineRule="auto"/>
        <w:ind w:left="-76" w:leftChars="-38" w:firstLine="498" w:firstLineChars="249"/>
        <w:rPr>
          <w:rFonts w:hint="eastAsia" w:ascii="宋体" w:hAnsi="宋体" w:cs="宋体"/>
          <w:color w:val="auto"/>
          <w:szCs w:val="21"/>
          <w:highlight w:val="none"/>
        </w:rPr>
      </w:pPr>
      <w:r>
        <w:rPr>
          <w:rFonts w:hint="eastAsia" w:ascii="宋体" w:hAnsi="宋体" w:cs="宋体"/>
          <w:color w:val="auto"/>
          <w:szCs w:val="21"/>
          <w:highlight w:val="none"/>
        </w:rPr>
        <w:t>（6）因承包人原因，造成人身伤亡事故或财产损失的，由承包人承担所有财产损失及法律责任，包括但不限于第一时间救助伤员，如承包人未能妥善处置，发包人代为处置的，由此产生的相关费用从承包人工程款中扣除。</w:t>
      </w:r>
    </w:p>
    <w:p w14:paraId="0F60D7DA">
      <w:pPr>
        <w:spacing w:line="360" w:lineRule="auto"/>
        <w:ind w:left="-76" w:leftChars="-38" w:firstLine="498" w:firstLineChars="249"/>
        <w:rPr>
          <w:rFonts w:hint="eastAsia" w:ascii="宋体" w:hAnsi="宋体" w:cs="宋体"/>
          <w:color w:val="auto"/>
          <w:szCs w:val="21"/>
          <w:highlight w:val="none"/>
        </w:rPr>
      </w:pPr>
      <w:r>
        <w:rPr>
          <w:rFonts w:hint="eastAsia" w:ascii="宋体" w:hAnsi="宋体" w:cs="宋体"/>
          <w:color w:val="auto"/>
          <w:szCs w:val="21"/>
          <w:highlight w:val="none"/>
        </w:rPr>
        <w:t>（7）因承包人施工质量不符合设计及规范要求，造成停工、罚款及返工的费用均由承包人承担，工期不予顺延；罚款的所有费用根据罚款额度由发包人直接从承包人的工程款中扣除。若竣工验收时达不到合同约定的质量标准的，按签约合同总价的5%支付违约金，并赔偿由此给发包人造成的损失。</w:t>
      </w:r>
    </w:p>
    <w:p w14:paraId="2E2B14D1">
      <w:pPr>
        <w:spacing w:line="360" w:lineRule="auto"/>
        <w:ind w:left="-76" w:leftChars="-38" w:firstLine="498" w:firstLineChars="249"/>
        <w:rPr>
          <w:rFonts w:hint="eastAsia"/>
          <w:color w:val="auto"/>
          <w:highlight w:val="none"/>
        </w:rPr>
      </w:pPr>
      <w:r>
        <w:rPr>
          <w:rFonts w:hint="eastAsia" w:ascii="宋体" w:hAnsi="宋体" w:cs="宋体"/>
          <w:color w:val="auto"/>
          <w:szCs w:val="21"/>
          <w:highlight w:val="none"/>
        </w:rPr>
        <w:t>（8）承包人在工程过程中，应与工人签订劳动合同，及时支付工资，并按照法律规定缴纳各类社会保险和提供劳动保护；否则，由此引起的工程停工、政府罚款等一切法律责任由承包人承担；</w:t>
      </w:r>
    </w:p>
    <w:p w14:paraId="10B0A9A2">
      <w:pPr>
        <w:spacing w:line="360" w:lineRule="auto"/>
        <w:ind w:firstLine="520"/>
        <w:rPr>
          <w:rFonts w:ascii="宋体" w:hAnsi="宋体" w:cs="宋体"/>
          <w:b/>
          <w:color w:val="auto"/>
          <w:szCs w:val="21"/>
          <w:highlight w:val="none"/>
        </w:rPr>
      </w:pPr>
      <w:r>
        <w:rPr>
          <w:rFonts w:hint="eastAsia" w:ascii="宋体" w:hAnsi="宋体" w:cs="宋体"/>
          <w:b/>
          <w:color w:val="auto"/>
          <w:szCs w:val="21"/>
          <w:highlight w:val="none"/>
        </w:rPr>
        <w:t>28、争议</w:t>
      </w:r>
    </w:p>
    <w:p w14:paraId="1EDB0CFF">
      <w:pPr>
        <w:spacing w:line="360" w:lineRule="auto"/>
        <w:ind w:firstLine="520"/>
        <w:rPr>
          <w:rFonts w:ascii="宋体" w:hAnsi="宋体" w:cs="宋体"/>
          <w:color w:val="auto"/>
          <w:szCs w:val="21"/>
          <w:highlight w:val="none"/>
        </w:rPr>
      </w:pPr>
      <w:r>
        <w:rPr>
          <w:rFonts w:hint="eastAsia" w:ascii="宋体" w:hAnsi="宋体" w:cs="宋体"/>
          <w:color w:val="auto"/>
          <w:szCs w:val="21"/>
          <w:highlight w:val="none"/>
        </w:rPr>
        <w:t>28.1双方约定，在履行合同过程中产生争议时：</w:t>
      </w:r>
    </w:p>
    <w:p w14:paraId="77549801">
      <w:pPr>
        <w:spacing w:line="360" w:lineRule="auto"/>
        <w:ind w:firstLine="520"/>
        <w:rPr>
          <w:rFonts w:ascii="宋体" w:hAnsi="宋体" w:cs="宋体"/>
          <w:color w:val="auto"/>
          <w:szCs w:val="21"/>
          <w:highlight w:val="none"/>
        </w:rPr>
      </w:pPr>
      <w:r>
        <w:rPr>
          <w:rFonts w:hint="eastAsia" w:ascii="宋体" w:hAnsi="宋体" w:cs="宋体"/>
          <w:color w:val="auto"/>
          <w:szCs w:val="21"/>
          <w:highlight w:val="none"/>
        </w:rPr>
        <w:t>（1）请</w:t>
      </w:r>
      <w:r>
        <w:rPr>
          <w:rFonts w:hint="eastAsia" w:ascii="宋体" w:hAnsi="宋体" w:cs="宋体"/>
          <w:color w:val="auto"/>
          <w:szCs w:val="21"/>
          <w:highlight w:val="none"/>
          <w:u w:val="single"/>
        </w:rPr>
        <w:t>建设行政主管部门</w:t>
      </w:r>
      <w:r>
        <w:rPr>
          <w:rFonts w:hint="eastAsia" w:ascii="宋体" w:hAnsi="宋体" w:cs="宋体"/>
          <w:color w:val="auto"/>
          <w:szCs w:val="21"/>
          <w:highlight w:val="none"/>
        </w:rPr>
        <w:t>调解；</w:t>
      </w:r>
    </w:p>
    <w:p w14:paraId="04B28460">
      <w:pPr>
        <w:spacing w:line="360" w:lineRule="auto"/>
        <w:ind w:firstLine="520"/>
        <w:rPr>
          <w:rFonts w:hint="eastAsia" w:ascii="宋体" w:hAnsi="宋体" w:cs="宋体"/>
          <w:color w:val="auto"/>
          <w:szCs w:val="21"/>
          <w:highlight w:val="none"/>
        </w:rPr>
      </w:pPr>
      <w:r>
        <w:rPr>
          <w:rFonts w:hint="eastAsia" w:ascii="宋体" w:hAnsi="宋体" w:cs="宋体"/>
          <w:color w:val="auto"/>
          <w:szCs w:val="21"/>
          <w:highlight w:val="none"/>
        </w:rPr>
        <w:t>（2）采取第</w:t>
      </w:r>
      <w:r>
        <w:rPr>
          <w:rFonts w:hint="eastAsia" w:ascii="宋体" w:hAnsi="宋体" w:cs="宋体"/>
          <w:color w:val="auto"/>
          <w:szCs w:val="21"/>
          <w:highlight w:val="none"/>
          <w:u w:val="single"/>
          <w:lang w:val="en-US" w:eastAsia="zh-CN"/>
        </w:rPr>
        <w:t xml:space="preserve"> 2 </w:t>
      </w:r>
      <w:r>
        <w:rPr>
          <w:rFonts w:hint="eastAsia" w:ascii="宋体" w:hAnsi="宋体" w:cs="宋体"/>
          <w:color w:val="auto"/>
          <w:szCs w:val="21"/>
          <w:highlight w:val="none"/>
        </w:rPr>
        <w:t>种方式解决，并约定向</w:t>
      </w:r>
      <w:r>
        <w:rPr>
          <w:rFonts w:hint="eastAsia" w:ascii="宋体" w:hAnsi="宋体" w:cs="宋体"/>
          <w:color w:val="auto"/>
          <w:szCs w:val="21"/>
          <w:highlight w:val="none"/>
          <w:u w:val="single"/>
        </w:rPr>
        <w:t>工程所在地仲裁委员会提请仲裁</w:t>
      </w:r>
      <w:r>
        <w:rPr>
          <w:rFonts w:hint="eastAsia" w:ascii="宋体" w:hAnsi="宋体" w:cs="宋体"/>
          <w:color w:val="auto"/>
          <w:szCs w:val="21"/>
          <w:highlight w:val="none"/>
        </w:rPr>
        <w:t>或向人民法院提起诉讼。</w:t>
      </w:r>
    </w:p>
    <w:p w14:paraId="52D4E6CA">
      <w:pPr>
        <w:spacing w:line="360" w:lineRule="auto"/>
        <w:ind w:firstLine="52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因本合同产生争议的，双方应协商解决，协商不成的，双方均可向项目所在地人民法院提起诉讼。违约方应承担守约方为维权所支出的全部费用，该费用包括但不限于诉讼费、保全费、保全保险费、律师费、鉴定费、材料费、执行费等。</w:t>
      </w:r>
    </w:p>
    <w:p w14:paraId="2B77B56B">
      <w:pPr>
        <w:pStyle w:val="9"/>
        <w:rPr>
          <w:rFonts w:hint="eastAsia" w:eastAsia="宋体"/>
          <w:color w:val="auto"/>
          <w:highlight w:val="none"/>
          <w:lang w:eastAsia="zh-CN"/>
        </w:rPr>
      </w:pPr>
    </w:p>
    <w:p w14:paraId="10A07A9D">
      <w:pPr>
        <w:spacing w:line="360" w:lineRule="auto"/>
        <w:ind w:firstLine="520"/>
        <w:rPr>
          <w:rFonts w:ascii="宋体" w:hAnsi="宋体" w:cs="宋体"/>
          <w:b/>
          <w:color w:val="auto"/>
          <w:szCs w:val="21"/>
          <w:highlight w:val="none"/>
        </w:rPr>
      </w:pPr>
      <w:r>
        <w:rPr>
          <w:rFonts w:hint="eastAsia" w:ascii="宋体" w:hAnsi="宋体" w:cs="宋体"/>
          <w:b/>
          <w:color w:val="auto"/>
          <w:szCs w:val="21"/>
          <w:highlight w:val="none"/>
        </w:rPr>
        <w:t>十一、其他</w:t>
      </w:r>
    </w:p>
    <w:p w14:paraId="3F7A5A14">
      <w:pPr>
        <w:spacing w:line="360" w:lineRule="auto"/>
        <w:ind w:firstLine="520"/>
        <w:rPr>
          <w:rFonts w:ascii="宋体" w:hAnsi="宋体" w:cs="宋体"/>
          <w:b/>
          <w:color w:val="auto"/>
          <w:szCs w:val="21"/>
          <w:highlight w:val="none"/>
        </w:rPr>
      </w:pPr>
      <w:r>
        <w:rPr>
          <w:rFonts w:hint="eastAsia" w:ascii="宋体" w:hAnsi="宋体" w:cs="宋体"/>
          <w:b/>
          <w:color w:val="auto"/>
          <w:szCs w:val="21"/>
          <w:highlight w:val="none"/>
        </w:rPr>
        <w:t>29、工程分包</w:t>
      </w:r>
    </w:p>
    <w:p w14:paraId="3AF22A23">
      <w:pPr>
        <w:spacing w:line="360" w:lineRule="auto"/>
        <w:ind w:firstLine="520"/>
        <w:rPr>
          <w:rFonts w:ascii="宋体" w:hAnsi="宋体" w:cs="宋体"/>
          <w:color w:val="auto"/>
          <w:szCs w:val="21"/>
          <w:highlight w:val="none"/>
          <w:u w:val="single"/>
        </w:rPr>
      </w:pPr>
      <w:r>
        <w:rPr>
          <w:rFonts w:hint="eastAsia" w:ascii="宋体" w:hAnsi="宋体" w:cs="宋体"/>
          <w:color w:val="auto"/>
          <w:szCs w:val="21"/>
          <w:highlight w:val="none"/>
        </w:rPr>
        <w:t>29.1 本工程发包人同意承包人分包的工程：</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rPr>
        <w:t>分包施工单位为：</w:t>
      </w:r>
      <w:r>
        <w:rPr>
          <w:rFonts w:hint="eastAsia" w:ascii="宋体" w:hAnsi="宋体" w:cs="宋体"/>
          <w:color w:val="auto"/>
          <w:szCs w:val="21"/>
          <w:highlight w:val="none"/>
          <w:u w:val="single"/>
        </w:rPr>
        <w:t xml:space="preserve">  无。 </w:t>
      </w:r>
    </w:p>
    <w:p w14:paraId="20303402">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30、不可抗力</w:t>
      </w:r>
    </w:p>
    <w:p w14:paraId="2978D190">
      <w:pPr>
        <w:spacing w:line="360" w:lineRule="auto"/>
        <w:ind w:firstLine="400" w:firstLineChars="200"/>
        <w:rPr>
          <w:rFonts w:ascii="宋体" w:hAnsi="宋体" w:cs="宋体"/>
          <w:color w:val="auto"/>
          <w:szCs w:val="21"/>
          <w:highlight w:val="none"/>
        </w:rPr>
      </w:pPr>
      <w:r>
        <w:rPr>
          <w:rFonts w:hint="eastAsia" w:ascii="宋体" w:hAnsi="宋体" w:cs="宋体"/>
          <w:color w:val="auto"/>
          <w:szCs w:val="21"/>
          <w:highlight w:val="none"/>
        </w:rPr>
        <w:t>30.1 双方不可抗力的约定：</w:t>
      </w:r>
      <w:r>
        <w:rPr>
          <w:rFonts w:hint="eastAsia" w:ascii="宋体" w:hAnsi="宋体" w:cs="宋体"/>
          <w:color w:val="auto"/>
          <w:szCs w:val="21"/>
          <w:highlight w:val="none"/>
          <w:u w:val="single"/>
        </w:rPr>
        <w:t>十级（含）以上大风，六级（含）以上地震，洪灾，特大（含）暴雨，自然灾害的等级必须得到相关权威部门的书面认定方可视为有效。</w:t>
      </w:r>
    </w:p>
    <w:p w14:paraId="53395AD1">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31、保险</w:t>
      </w:r>
    </w:p>
    <w:p w14:paraId="6774AE5A">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31.1 本工程双方约定投保内容如下：</w:t>
      </w:r>
    </w:p>
    <w:p w14:paraId="4C8C5CCF">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（1）发包人投保内容：</w:t>
      </w:r>
      <w:r>
        <w:rPr>
          <w:rFonts w:hint="eastAsia" w:ascii="宋体" w:hAnsi="宋体" w:cs="宋体"/>
          <w:color w:val="auto"/>
          <w:szCs w:val="21"/>
          <w:highlight w:val="none"/>
          <w:u w:val="single"/>
        </w:rPr>
        <w:t xml:space="preserve">   无 。</w:t>
      </w:r>
    </w:p>
    <w:p w14:paraId="638CD674">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发包人委托承包人办理的保险事项：</w:t>
      </w:r>
      <w:r>
        <w:rPr>
          <w:rFonts w:hint="eastAsia" w:ascii="宋体" w:hAnsi="宋体" w:cs="宋体"/>
          <w:color w:val="auto"/>
          <w:szCs w:val="21"/>
          <w:highlight w:val="none"/>
          <w:u w:val="single"/>
        </w:rPr>
        <w:t xml:space="preserve">  无。 </w:t>
      </w:r>
    </w:p>
    <w:p w14:paraId="1FB6D8D3">
      <w:pPr>
        <w:spacing w:line="360" w:lineRule="auto"/>
        <w:ind w:firstLine="535"/>
        <w:rPr>
          <w:rFonts w:ascii="宋体" w:hAnsi="宋体" w:cs="宋体"/>
          <w:b/>
          <w:color w:val="auto"/>
          <w:szCs w:val="21"/>
          <w:highlight w:val="none"/>
        </w:rPr>
      </w:pPr>
      <w:r>
        <w:rPr>
          <w:rFonts w:hint="eastAsia" w:ascii="宋体" w:hAnsi="宋体" w:cs="宋体"/>
          <w:b/>
          <w:color w:val="auto"/>
          <w:szCs w:val="21"/>
          <w:highlight w:val="none"/>
        </w:rPr>
        <w:t>32、担保</w:t>
      </w:r>
    </w:p>
    <w:p w14:paraId="60279F86">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32.1 本工程双方约定担保事项如下：</w:t>
      </w:r>
    </w:p>
    <w:p w14:paraId="1B913155">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（1）发包人向承包人提供支付担保，担保方式为：</w:t>
      </w:r>
      <w:r>
        <w:rPr>
          <w:rFonts w:hint="eastAsia" w:ascii="宋体" w:hAnsi="宋体" w:cs="宋体"/>
          <w:color w:val="auto"/>
          <w:szCs w:val="21"/>
          <w:highlight w:val="none"/>
          <w:u w:val="single"/>
        </w:rPr>
        <w:t xml:space="preserve">   无。</w:t>
      </w:r>
    </w:p>
    <w:p w14:paraId="5194EFCD">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（2）承包人向发包人提供履约担保，担保金额为：</w:t>
      </w:r>
      <w:r>
        <w:rPr>
          <w:rFonts w:hint="eastAsia" w:ascii="宋体" w:hAnsi="宋体" w:cs="宋体"/>
          <w:color w:val="auto"/>
          <w:szCs w:val="21"/>
          <w:highlight w:val="none"/>
          <w:u w:val="single"/>
        </w:rPr>
        <w:t xml:space="preserve">   无。</w:t>
      </w:r>
    </w:p>
    <w:p w14:paraId="2CAADB57">
      <w:pPr>
        <w:spacing w:line="360" w:lineRule="auto"/>
        <w:ind w:firstLine="535"/>
        <w:rPr>
          <w:rFonts w:ascii="宋体" w:hAnsi="宋体" w:cs="宋体"/>
          <w:color w:val="auto"/>
          <w:szCs w:val="21"/>
          <w:highlight w:val="none"/>
        </w:rPr>
      </w:pPr>
      <w:r>
        <w:rPr>
          <w:rFonts w:hint="eastAsia" w:ascii="宋体" w:hAnsi="宋体" w:cs="宋体"/>
          <w:color w:val="auto"/>
          <w:szCs w:val="21"/>
          <w:highlight w:val="none"/>
        </w:rPr>
        <w:t>（3）双方约定的其他担保事项：</w:t>
      </w:r>
      <w:r>
        <w:rPr>
          <w:rFonts w:hint="eastAsia" w:ascii="宋体" w:hAnsi="宋体" w:cs="宋体"/>
          <w:color w:val="auto"/>
          <w:szCs w:val="21"/>
          <w:highlight w:val="none"/>
          <w:u w:val="single"/>
        </w:rPr>
        <w:t xml:space="preserve">   无。</w:t>
      </w:r>
    </w:p>
    <w:p w14:paraId="0EC40C24">
      <w:pPr>
        <w:spacing w:line="360" w:lineRule="auto"/>
        <w:ind w:firstLine="520"/>
        <w:rPr>
          <w:rFonts w:ascii="宋体" w:hAnsi="宋体" w:cs="宋体"/>
          <w:b/>
          <w:color w:val="auto"/>
          <w:szCs w:val="21"/>
          <w:highlight w:val="none"/>
        </w:rPr>
      </w:pPr>
      <w:r>
        <w:rPr>
          <w:rFonts w:hint="eastAsia" w:ascii="宋体" w:hAnsi="宋体" w:cs="宋体"/>
          <w:b/>
          <w:color w:val="auto"/>
          <w:szCs w:val="21"/>
          <w:highlight w:val="none"/>
        </w:rPr>
        <w:t>33、合同份数</w:t>
      </w:r>
    </w:p>
    <w:p w14:paraId="225EFB98">
      <w:pPr>
        <w:spacing w:line="520" w:lineRule="exact"/>
        <w:ind w:firstLine="600" w:firstLineChars="300"/>
        <w:rPr>
          <w:rFonts w:ascii="宋体" w:hAnsi="宋体" w:cs="宋体"/>
          <w:color w:val="auto"/>
          <w:szCs w:val="21"/>
          <w:highlight w:val="none"/>
        </w:rPr>
      </w:pPr>
      <w:r>
        <w:rPr>
          <w:rFonts w:hint="eastAsia" w:ascii="宋体" w:hAnsi="宋体" w:cs="宋体"/>
          <w:color w:val="auto"/>
          <w:szCs w:val="21"/>
          <w:highlight w:val="none"/>
        </w:rPr>
        <w:t>33.1 双方约定合同份数：</w:t>
      </w:r>
      <w:r>
        <w:rPr>
          <w:rFonts w:hint="eastAsia" w:hAnsi="华文中宋"/>
          <w:color w:val="auto"/>
          <w:szCs w:val="21"/>
          <w:highlight w:val="none"/>
        </w:rPr>
        <w:t>本合同一式</w:t>
      </w:r>
      <w:r>
        <w:rPr>
          <w:rFonts w:hint="eastAsia"/>
          <w:color w:val="auto"/>
          <w:szCs w:val="21"/>
          <w:highlight w:val="none"/>
          <w:u w:val="single"/>
          <w:lang w:val="en-US" w:eastAsia="zh-CN"/>
        </w:rPr>
        <w:t>肆</w:t>
      </w:r>
      <w:r>
        <w:rPr>
          <w:rFonts w:hint="eastAsia" w:hAnsi="华文中宋"/>
          <w:color w:val="auto"/>
          <w:szCs w:val="21"/>
          <w:highlight w:val="none"/>
        </w:rPr>
        <w:t>份，均具有同等法律效力，发包人和承包人各执</w:t>
      </w:r>
      <w:r>
        <w:rPr>
          <w:rFonts w:hint="eastAsia"/>
          <w:color w:val="auto"/>
          <w:szCs w:val="21"/>
          <w:highlight w:val="none"/>
          <w:u w:val="single"/>
          <w:lang w:val="en-US" w:eastAsia="zh-CN"/>
        </w:rPr>
        <w:t>贰</w:t>
      </w:r>
      <w:r>
        <w:rPr>
          <w:rFonts w:hint="eastAsia"/>
          <w:color w:val="auto"/>
          <w:szCs w:val="21"/>
          <w:highlight w:val="none"/>
          <w:u w:val="none"/>
          <w:lang w:val="en-US" w:eastAsia="zh-CN"/>
        </w:rPr>
        <w:t>份</w:t>
      </w:r>
      <w:r>
        <w:rPr>
          <w:rFonts w:hint="eastAsia" w:hAnsi="华文中宋"/>
          <w:color w:val="auto"/>
          <w:szCs w:val="21"/>
          <w:highlight w:val="none"/>
        </w:rPr>
        <w:t>。</w:t>
      </w:r>
    </w:p>
    <w:p w14:paraId="057D4E88">
      <w:pPr>
        <w:pStyle w:val="15"/>
        <w:spacing w:line="360" w:lineRule="auto"/>
        <w:ind w:firstLine="540"/>
        <w:rPr>
          <w:rFonts w:hAnsi="宋体" w:cs="宋体"/>
          <w:b/>
          <w:color w:val="auto"/>
          <w:szCs w:val="21"/>
          <w:highlight w:val="none"/>
        </w:rPr>
      </w:pPr>
      <w:r>
        <w:rPr>
          <w:rFonts w:hint="eastAsia" w:hAnsi="宋体" w:cs="宋体"/>
          <w:b/>
          <w:color w:val="auto"/>
          <w:szCs w:val="21"/>
          <w:highlight w:val="none"/>
        </w:rPr>
        <w:t>34、补充条款</w:t>
      </w:r>
    </w:p>
    <w:p w14:paraId="701CFB69">
      <w:pPr>
        <w:pStyle w:val="15"/>
        <w:spacing w:line="360" w:lineRule="auto"/>
        <w:ind w:firstLine="600" w:firstLineChars="300"/>
        <w:rPr>
          <w:rFonts w:hint="eastAsia" w:hAnsi="华文中宋" w:eastAsia="宋体"/>
          <w:color w:val="auto"/>
          <w:szCs w:val="21"/>
          <w:highlight w:val="none"/>
          <w:lang w:eastAsia="zh-CN"/>
        </w:rPr>
      </w:pPr>
      <w:r>
        <w:rPr>
          <w:rFonts w:hint="eastAsia" w:hAnsi="华文中宋"/>
          <w:color w:val="auto"/>
          <w:szCs w:val="21"/>
          <w:highlight w:val="none"/>
        </w:rPr>
        <w:t>合同未尽事宜，合同当事人另行签订补充协议，补充协议是合同的组成部分</w:t>
      </w:r>
      <w:r>
        <w:rPr>
          <w:rFonts w:hint="eastAsia" w:hAnsi="华文中宋"/>
          <w:color w:val="auto"/>
          <w:szCs w:val="21"/>
          <w:highlight w:val="none"/>
          <w:lang w:eastAsia="zh-CN"/>
        </w:rPr>
        <w:t>。</w:t>
      </w:r>
    </w:p>
    <w:p w14:paraId="15AC0E97">
      <w:pPr>
        <w:pStyle w:val="15"/>
        <w:spacing w:line="360" w:lineRule="auto"/>
        <w:ind w:firstLine="600" w:firstLineChars="300"/>
        <w:rPr>
          <w:rFonts w:hint="eastAsia" w:hAnsi="华文中宋"/>
          <w:color w:val="auto"/>
          <w:szCs w:val="21"/>
          <w:highlight w:val="none"/>
        </w:rPr>
      </w:pPr>
    </w:p>
    <w:p w14:paraId="0ADFCF93">
      <w:pPr>
        <w:pStyle w:val="15"/>
        <w:spacing w:line="360" w:lineRule="auto"/>
        <w:ind w:firstLine="600" w:firstLineChars="300"/>
        <w:rPr>
          <w:rFonts w:hint="eastAsia" w:hAnsi="华文中宋"/>
          <w:color w:val="auto"/>
          <w:szCs w:val="21"/>
          <w:highlight w:val="none"/>
        </w:rPr>
      </w:pPr>
    </w:p>
    <w:p w14:paraId="0A1F4DC2">
      <w:pPr>
        <w:pStyle w:val="15"/>
        <w:spacing w:line="360" w:lineRule="auto"/>
        <w:ind w:firstLine="600" w:firstLineChars="300"/>
        <w:rPr>
          <w:rFonts w:hint="eastAsia" w:hAnsi="华文中宋"/>
          <w:color w:val="auto"/>
          <w:szCs w:val="21"/>
          <w:highlight w:val="none"/>
        </w:rPr>
      </w:pPr>
    </w:p>
    <w:p w14:paraId="6D3C6F19">
      <w:pPr>
        <w:pStyle w:val="15"/>
        <w:spacing w:line="360" w:lineRule="auto"/>
        <w:rPr>
          <w:rFonts w:hAnsi="宋体" w:cs="宋体"/>
          <w:color w:val="auto"/>
          <w:szCs w:val="21"/>
          <w:highlight w:val="none"/>
        </w:rPr>
      </w:pPr>
      <w:r>
        <w:rPr>
          <w:rFonts w:hint="eastAsia" w:hAnsi="宋体" w:cs="宋体"/>
          <w:color w:val="auto"/>
          <w:szCs w:val="21"/>
          <w:highlight w:val="none"/>
        </w:rPr>
        <w:t>附件</w:t>
      </w:r>
      <w:r>
        <w:rPr>
          <w:rFonts w:hint="eastAsia" w:hAnsi="宋体" w:cs="宋体"/>
          <w:color w:val="auto"/>
          <w:szCs w:val="21"/>
          <w:highlight w:val="none"/>
          <w:lang w:val="en-US" w:eastAsia="zh-CN"/>
        </w:rPr>
        <w:t>1</w:t>
      </w:r>
      <w:r>
        <w:rPr>
          <w:rFonts w:hint="eastAsia" w:hAnsi="宋体" w:cs="宋体"/>
          <w:color w:val="auto"/>
          <w:szCs w:val="21"/>
          <w:highlight w:val="none"/>
        </w:rPr>
        <w:t>：</w:t>
      </w:r>
    </w:p>
    <w:p w14:paraId="75FCF5A8">
      <w:pPr>
        <w:pStyle w:val="47"/>
        <w:spacing w:before="156" w:beforeLines="50" w:after="156" w:afterLines="50" w:line="440" w:lineRule="exact"/>
        <w:jc w:val="center"/>
        <w:rPr>
          <w:rFonts w:ascii="宋体" w:hAnsi="宋体" w:cs="宋体"/>
          <w:color w:val="auto"/>
          <w:szCs w:val="21"/>
          <w:highlight w:val="none"/>
        </w:rPr>
      </w:pPr>
      <w:r>
        <w:rPr>
          <w:rFonts w:hint="eastAsia" w:ascii="宋体" w:hAnsi="宋体" w:cs="宋体"/>
          <w:color w:val="auto"/>
          <w:szCs w:val="21"/>
          <w:highlight w:val="none"/>
        </w:rPr>
        <w:t>工程质量保修书</w:t>
      </w:r>
    </w:p>
    <w:p w14:paraId="50C21DD6">
      <w:pPr>
        <w:pStyle w:val="47"/>
        <w:spacing w:before="156" w:beforeLines="50" w:after="156" w:afterLines="50" w:line="440" w:lineRule="exact"/>
        <w:jc w:val="center"/>
        <w:rPr>
          <w:rFonts w:ascii="宋体" w:hAnsi="宋体" w:cs="宋体"/>
          <w:color w:val="auto"/>
          <w:szCs w:val="21"/>
          <w:highlight w:val="none"/>
        </w:rPr>
      </w:pPr>
    </w:p>
    <w:p w14:paraId="406BA729">
      <w:pPr>
        <w:pStyle w:val="47"/>
        <w:spacing w:line="360" w:lineRule="auto"/>
        <w:rPr>
          <w:rFonts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lang w:eastAsia="zh-CN"/>
        </w:rPr>
        <w:t>中国共产党天等县委员会政法委员会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A6876B">
      <w:pPr>
        <w:pStyle w:val="47"/>
        <w:spacing w:line="360" w:lineRule="auto"/>
        <w:rPr>
          <w:rFonts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2A2C230">
      <w:pPr>
        <w:pStyle w:val="47"/>
        <w:spacing w:line="360" w:lineRule="auto"/>
        <w:rPr>
          <w:rFonts w:ascii="宋体" w:hAnsi="宋体" w:cs="宋体"/>
          <w:color w:val="auto"/>
          <w:szCs w:val="21"/>
          <w:highlight w:val="none"/>
        </w:rPr>
      </w:pPr>
    </w:p>
    <w:p w14:paraId="46308AB0">
      <w:pPr>
        <w:pStyle w:val="47"/>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w:t>
      </w:r>
      <w:r>
        <w:rPr>
          <w:rFonts w:hint="eastAsia" w:ascii="宋体" w:hAnsi="宋体" w:cs="宋体"/>
          <w:color w:val="auto"/>
          <w:szCs w:val="21"/>
          <w:highlight w:val="none"/>
          <w:u w:val="single"/>
        </w:rPr>
        <w:t>（工程全称）</w:t>
      </w:r>
      <w:r>
        <w:rPr>
          <w:rFonts w:hint="eastAsia" w:ascii="宋体" w:hAnsi="宋体" w:cs="宋体"/>
          <w:color w:val="auto"/>
          <w:szCs w:val="21"/>
          <w:highlight w:val="none"/>
        </w:rPr>
        <w:t>签订工程质量保修书。</w:t>
      </w:r>
    </w:p>
    <w:p w14:paraId="722FC1DE">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一、工程质量保修范围和内容</w:t>
      </w:r>
    </w:p>
    <w:p w14:paraId="4BEC1517">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6EFD51CE">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质量保修范围包括</w:t>
      </w:r>
      <w:r>
        <w:rPr>
          <w:rFonts w:hint="eastAsia" w:ascii="宋体" w:hAnsi="宋体" w:cs="宋体"/>
          <w:color w:val="auto"/>
          <w:szCs w:val="21"/>
          <w:highlight w:val="none"/>
          <w:u w:val="single"/>
        </w:rPr>
        <w:t xml:space="preserve">  施工设计图纸范围内及工程量清单所包含的内容 </w:t>
      </w:r>
      <w:r>
        <w:rPr>
          <w:rFonts w:hint="eastAsia" w:ascii="宋体" w:hAnsi="宋体" w:cs="宋体"/>
          <w:color w:val="auto"/>
          <w:szCs w:val="21"/>
          <w:highlight w:val="none"/>
        </w:rPr>
        <w:t>，以及双方约定的其他项目。</w:t>
      </w:r>
    </w:p>
    <w:p w14:paraId="430694FA">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二、质量保修期</w:t>
      </w:r>
    </w:p>
    <w:p w14:paraId="1E14322C">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46A287C9">
      <w:pPr>
        <w:pStyle w:val="47"/>
        <w:spacing w:line="360" w:lineRule="auto"/>
        <w:ind w:firstLine="426"/>
        <w:rPr>
          <w:rFonts w:ascii="宋体" w:hAnsi="宋体" w:cs="宋体"/>
          <w:color w:val="auto"/>
          <w:szCs w:val="21"/>
          <w:highlight w:val="none"/>
        </w:rPr>
      </w:pPr>
      <w:r>
        <w:rPr>
          <w:rFonts w:hint="eastAsia" w:ascii="宋体" w:hAnsi="宋体" w:cs="宋体"/>
          <w:color w:val="auto"/>
          <w:szCs w:val="21"/>
          <w:highlight w:val="none"/>
        </w:rPr>
        <w:t>工程为</w:t>
      </w:r>
      <w:r>
        <w:rPr>
          <w:rFonts w:hint="eastAsia" w:ascii="宋体" w:hAnsi="宋体" w:cs="宋体"/>
          <w:color w:val="auto"/>
          <w:szCs w:val="21"/>
          <w:highlight w:val="none"/>
          <w:u w:val="single"/>
        </w:rPr>
        <w:t xml:space="preserve">   竣工验收合格后  1   </w:t>
      </w:r>
      <w:r>
        <w:rPr>
          <w:rFonts w:hint="eastAsia" w:ascii="宋体" w:hAnsi="宋体" w:cs="宋体"/>
          <w:color w:val="auto"/>
          <w:szCs w:val="21"/>
          <w:highlight w:val="none"/>
        </w:rPr>
        <w:t>年；</w:t>
      </w:r>
    </w:p>
    <w:p w14:paraId="054E1EFB">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40EA69CE">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三、缺陷责任期</w:t>
      </w:r>
    </w:p>
    <w:p w14:paraId="135611C3">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12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个月，缺陷责任期自工程竣工验收合格之日起计算。单位工程先于全部工程进行验收，单位工程缺陷责任期自单位工程验收合格之日起算。</w:t>
      </w:r>
    </w:p>
    <w:p w14:paraId="3FD82818">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缺陷责任期终止后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承包人按要求完成保修责任，并经发包人验收合格</w:t>
      </w:r>
      <w:r>
        <w:rPr>
          <w:rFonts w:hint="eastAsia" w:ascii="宋体" w:hAnsi="宋体" w:cs="宋体"/>
          <w:color w:val="auto"/>
          <w:szCs w:val="21"/>
          <w:highlight w:val="none"/>
          <w:lang w:eastAsia="zh-CN"/>
        </w:rPr>
        <w:t>）</w:t>
      </w:r>
      <w:r>
        <w:rPr>
          <w:rFonts w:hint="eastAsia" w:ascii="宋体" w:hAnsi="宋体" w:cs="宋体"/>
          <w:color w:val="auto"/>
          <w:szCs w:val="21"/>
          <w:highlight w:val="none"/>
        </w:rPr>
        <w:t>，发包人应退还剩余的质量保证金。</w:t>
      </w:r>
    </w:p>
    <w:p w14:paraId="28B37111">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四、质量保修责任</w:t>
      </w:r>
    </w:p>
    <w:p w14:paraId="612A7EE7">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天内派人保修。承包人不在约定期限内派人保修的，发包人可以委托他人修理，修理费用从质量保修金内扣除。</w:t>
      </w:r>
    </w:p>
    <w:p w14:paraId="4A38F510">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2DC9A8EB">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A1EC071">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534D871A">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五、保修费用</w:t>
      </w:r>
    </w:p>
    <w:p w14:paraId="0AEFCC33">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673AA864">
      <w:pPr>
        <w:pStyle w:val="4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六、双方约定的其他工程质量保修事项：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F035AA5">
      <w:pPr>
        <w:pStyle w:val="47"/>
        <w:spacing w:line="360" w:lineRule="auto"/>
        <w:ind w:firstLine="399" w:firstLineChars="190"/>
        <w:rPr>
          <w:rFonts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66429BFE">
      <w:pPr>
        <w:pStyle w:val="47"/>
        <w:spacing w:line="360" w:lineRule="auto"/>
        <w:rPr>
          <w:rFonts w:ascii="宋体" w:hAnsi="宋体" w:cs="宋体"/>
          <w:color w:val="auto"/>
          <w:szCs w:val="21"/>
          <w:highlight w:val="none"/>
        </w:rPr>
      </w:pPr>
    </w:p>
    <w:p w14:paraId="0D118275">
      <w:pPr>
        <w:pStyle w:val="47"/>
        <w:spacing w:line="360" w:lineRule="auto"/>
        <w:ind w:firstLine="210" w:firstLineChars="1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中国共产党天等县委员会政法委员会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cs="宋体"/>
          <w:color w:val="auto"/>
          <w:sz w:val="21"/>
          <w:szCs w:val="21"/>
          <w:highlight w:val="none"/>
          <w:u w:val="single"/>
          <w:lang w:val="en-US" w:eastAsia="zh-CN"/>
        </w:rPr>
        <w:t xml:space="preserve">                   </w:t>
      </w:r>
    </w:p>
    <w:p w14:paraId="25ACA6E4">
      <w:pPr>
        <w:pStyle w:val="47"/>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崇左市天等县和平路9号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地  址：</w:t>
      </w:r>
      <w:r>
        <w:rPr>
          <w:rFonts w:hint="eastAsia" w:ascii="宋体" w:hAnsi="宋体" w:cs="宋体"/>
          <w:color w:val="auto"/>
          <w:sz w:val="21"/>
          <w:szCs w:val="21"/>
          <w:highlight w:val="none"/>
          <w:u w:val="single"/>
          <w:lang w:val="en-US" w:eastAsia="zh-CN"/>
        </w:rPr>
        <w:t xml:space="preserve">                            </w:t>
      </w:r>
    </w:p>
    <w:p w14:paraId="37BB9C3A">
      <w:pPr>
        <w:pStyle w:val="47"/>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法定代表人（签字或盖章）：</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p>
    <w:p w14:paraId="4C8660BA">
      <w:pPr>
        <w:pStyle w:val="4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p>
    <w:p w14:paraId="3D7C2AF9">
      <w:pPr>
        <w:pStyle w:val="4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6EE6E4B">
      <w:pPr>
        <w:pStyle w:val="4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p>
    <w:p w14:paraId="5F38F25F">
      <w:pPr>
        <w:pStyle w:val="47"/>
        <w:tabs>
          <w:tab w:val="left" w:pos="2880"/>
          <w:tab w:val="left" w:pos="3060"/>
          <w:tab w:val="left" w:pos="4500"/>
        </w:tabs>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25B60C00">
      <w:pPr>
        <w:pStyle w:val="47"/>
        <w:tabs>
          <w:tab w:val="left" w:pos="2880"/>
          <w:tab w:val="left" w:pos="3060"/>
          <w:tab w:val="left" w:pos="4500"/>
        </w:tabs>
        <w:spacing w:line="360" w:lineRule="auto"/>
        <w:rPr>
          <w:rFonts w:ascii="宋体" w:hAnsi="宋体" w:cs="宋体"/>
          <w:color w:val="auto"/>
          <w:szCs w:val="21"/>
          <w:highlight w:val="none"/>
        </w:rPr>
      </w:pPr>
    </w:p>
    <w:p w14:paraId="5B9A6068">
      <w:pPr>
        <w:spacing w:line="360" w:lineRule="auto"/>
        <w:rPr>
          <w:rFonts w:hint="eastAsia" w:ascii="宋体" w:hAnsi="宋体" w:eastAsia="宋体" w:cs="宋体"/>
          <w:color w:val="auto"/>
          <w:sz w:val="20"/>
          <w:szCs w:val="20"/>
          <w:highlight w:val="none"/>
        </w:rPr>
      </w:pPr>
    </w:p>
    <w:p w14:paraId="76D4A691">
      <w:pPr>
        <w:pStyle w:val="17"/>
        <w:rPr>
          <w:rFonts w:hint="eastAsia" w:ascii="宋体" w:hAnsi="宋体" w:cs="宋体"/>
          <w:color w:val="auto"/>
          <w:highlight w:val="none"/>
        </w:rPr>
      </w:pPr>
    </w:p>
    <w:p w14:paraId="4CFBF19C">
      <w:pPr>
        <w:pStyle w:val="29"/>
        <w:ind w:left="0" w:leftChars="0" w:firstLine="0" w:firstLineChars="0"/>
        <w:rPr>
          <w:rFonts w:ascii="宋体" w:hAnsi="宋体"/>
          <w:color w:val="auto"/>
          <w:highlight w:val="none"/>
        </w:rPr>
      </w:pPr>
    </w:p>
    <w:p w14:paraId="45CACA8B">
      <w:pPr>
        <w:pStyle w:val="29"/>
        <w:rPr>
          <w:rFonts w:ascii="宋体" w:hAnsi="宋体"/>
          <w:color w:val="auto"/>
          <w:highlight w:val="none"/>
        </w:rPr>
      </w:pPr>
    </w:p>
    <w:p w14:paraId="5F3C47D9">
      <w:pPr>
        <w:pStyle w:val="29"/>
        <w:rPr>
          <w:rFonts w:ascii="宋体" w:hAnsi="宋体"/>
          <w:color w:val="auto"/>
          <w:highlight w:val="none"/>
        </w:rPr>
      </w:pPr>
    </w:p>
    <w:p w14:paraId="02843BB6">
      <w:pPr>
        <w:pStyle w:val="29"/>
        <w:rPr>
          <w:rFonts w:ascii="宋体" w:hAnsi="宋体"/>
          <w:color w:val="auto"/>
          <w:highlight w:val="none"/>
        </w:rPr>
      </w:pPr>
    </w:p>
    <w:p w14:paraId="10C4D317">
      <w:pPr>
        <w:pStyle w:val="29"/>
        <w:rPr>
          <w:rFonts w:ascii="宋体" w:hAnsi="宋体"/>
          <w:color w:val="auto"/>
          <w:highlight w:val="none"/>
        </w:rPr>
      </w:pPr>
    </w:p>
    <w:p w14:paraId="404B68A3">
      <w:pPr>
        <w:pStyle w:val="29"/>
        <w:rPr>
          <w:rFonts w:ascii="宋体" w:hAnsi="宋体"/>
          <w:color w:val="auto"/>
          <w:highlight w:val="none"/>
        </w:rPr>
      </w:pPr>
    </w:p>
    <w:p w14:paraId="7F73677B">
      <w:pPr>
        <w:pStyle w:val="29"/>
        <w:rPr>
          <w:rFonts w:ascii="宋体" w:hAnsi="宋体"/>
          <w:color w:val="auto"/>
          <w:highlight w:val="none"/>
        </w:rPr>
      </w:pPr>
    </w:p>
    <w:p w14:paraId="5BEBEF4D">
      <w:pPr>
        <w:pStyle w:val="29"/>
        <w:rPr>
          <w:rFonts w:ascii="宋体" w:hAnsi="宋体"/>
          <w:color w:val="auto"/>
          <w:highlight w:val="none"/>
        </w:rPr>
      </w:pPr>
    </w:p>
    <w:p w14:paraId="46F0C8E7">
      <w:pPr>
        <w:pStyle w:val="29"/>
        <w:rPr>
          <w:rFonts w:ascii="宋体" w:hAnsi="宋体"/>
          <w:color w:val="auto"/>
          <w:highlight w:val="none"/>
        </w:rPr>
      </w:pPr>
    </w:p>
    <w:p w14:paraId="45A7C2CC">
      <w:pPr>
        <w:pStyle w:val="29"/>
        <w:rPr>
          <w:rFonts w:ascii="宋体" w:hAnsi="宋体"/>
          <w:color w:val="auto"/>
          <w:highlight w:val="none"/>
        </w:rPr>
      </w:pPr>
    </w:p>
    <w:p w14:paraId="355A88D8">
      <w:pPr>
        <w:pStyle w:val="29"/>
        <w:rPr>
          <w:rFonts w:ascii="宋体" w:hAnsi="宋体"/>
          <w:color w:val="auto"/>
          <w:highlight w:val="none"/>
        </w:rPr>
      </w:pPr>
    </w:p>
    <w:p w14:paraId="724AAEC7">
      <w:pPr>
        <w:pStyle w:val="29"/>
        <w:rPr>
          <w:rFonts w:ascii="宋体" w:hAnsi="宋体"/>
          <w:color w:val="auto"/>
          <w:highlight w:val="none"/>
        </w:rPr>
      </w:pPr>
    </w:p>
    <w:p w14:paraId="4D4C98F4">
      <w:pPr>
        <w:pStyle w:val="29"/>
        <w:rPr>
          <w:rFonts w:ascii="宋体" w:hAnsi="宋体"/>
          <w:color w:val="auto"/>
          <w:highlight w:val="none"/>
        </w:rPr>
      </w:pPr>
    </w:p>
    <w:p w14:paraId="3808DADD">
      <w:pPr>
        <w:pStyle w:val="29"/>
        <w:rPr>
          <w:rFonts w:ascii="宋体" w:hAnsi="宋体"/>
          <w:color w:val="auto"/>
          <w:highlight w:val="none"/>
        </w:rPr>
      </w:pPr>
    </w:p>
    <w:p w14:paraId="529DA638">
      <w:pPr>
        <w:pStyle w:val="29"/>
        <w:rPr>
          <w:rFonts w:ascii="宋体" w:hAnsi="宋体"/>
          <w:color w:val="auto"/>
          <w:highlight w:val="none"/>
        </w:rPr>
      </w:pPr>
    </w:p>
    <w:p w14:paraId="43D21DD5">
      <w:pPr>
        <w:pStyle w:val="29"/>
        <w:rPr>
          <w:rFonts w:ascii="宋体" w:hAnsi="宋体"/>
          <w:color w:val="auto"/>
          <w:highlight w:val="none"/>
        </w:rPr>
      </w:pPr>
    </w:p>
    <w:p w14:paraId="5709D213">
      <w:pPr>
        <w:pStyle w:val="29"/>
        <w:rPr>
          <w:rFonts w:ascii="宋体" w:hAnsi="宋体"/>
          <w:color w:val="auto"/>
          <w:highlight w:val="none"/>
        </w:rPr>
      </w:pPr>
    </w:p>
    <w:p w14:paraId="1D5BCD33">
      <w:pPr>
        <w:pStyle w:val="29"/>
        <w:rPr>
          <w:rFonts w:ascii="宋体" w:hAnsi="宋体"/>
          <w:color w:val="auto"/>
          <w:highlight w:val="none"/>
        </w:rPr>
      </w:pPr>
    </w:p>
    <w:p w14:paraId="6EBB975D">
      <w:pPr>
        <w:pStyle w:val="29"/>
        <w:rPr>
          <w:rFonts w:ascii="宋体" w:hAnsi="宋体"/>
          <w:color w:val="auto"/>
          <w:highlight w:val="none"/>
        </w:rPr>
      </w:pPr>
    </w:p>
    <w:p w14:paraId="1839FAD2">
      <w:pPr>
        <w:pStyle w:val="29"/>
        <w:rPr>
          <w:rFonts w:ascii="宋体" w:hAnsi="宋体"/>
          <w:color w:val="auto"/>
          <w:highlight w:val="none"/>
        </w:rPr>
      </w:pPr>
    </w:p>
    <w:p w14:paraId="6085ABD8">
      <w:pPr>
        <w:pStyle w:val="29"/>
        <w:rPr>
          <w:rFonts w:ascii="宋体" w:hAnsi="宋体"/>
          <w:color w:val="auto"/>
          <w:highlight w:val="none"/>
        </w:rPr>
      </w:pPr>
    </w:p>
    <w:p w14:paraId="382A8455">
      <w:pPr>
        <w:pStyle w:val="29"/>
        <w:rPr>
          <w:rFonts w:ascii="宋体" w:hAnsi="宋体"/>
          <w:color w:val="auto"/>
          <w:highlight w:val="none"/>
        </w:rPr>
      </w:pPr>
    </w:p>
    <w:p w14:paraId="41B9B78A">
      <w:pPr>
        <w:pStyle w:val="29"/>
        <w:rPr>
          <w:rFonts w:ascii="宋体" w:hAnsi="宋体"/>
          <w:color w:val="auto"/>
          <w:highlight w:val="none"/>
        </w:rPr>
      </w:pPr>
    </w:p>
    <w:p w14:paraId="575CEBE6">
      <w:pPr>
        <w:pStyle w:val="29"/>
        <w:rPr>
          <w:rFonts w:ascii="宋体" w:hAnsi="宋体"/>
          <w:color w:val="auto"/>
          <w:highlight w:val="none"/>
        </w:rPr>
      </w:pPr>
    </w:p>
    <w:p w14:paraId="5502D7C6">
      <w:pPr>
        <w:pStyle w:val="29"/>
        <w:rPr>
          <w:rFonts w:ascii="宋体" w:hAnsi="宋体"/>
          <w:color w:val="auto"/>
          <w:highlight w:val="none"/>
        </w:rPr>
      </w:pPr>
    </w:p>
    <w:p w14:paraId="2EA8DA19">
      <w:pPr>
        <w:pStyle w:val="29"/>
        <w:rPr>
          <w:rFonts w:ascii="宋体" w:hAnsi="宋体"/>
          <w:color w:val="auto"/>
          <w:highlight w:val="none"/>
        </w:rPr>
      </w:pPr>
    </w:p>
    <w:p w14:paraId="7DC47B44">
      <w:pPr>
        <w:pStyle w:val="29"/>
        <w:rPr>
          <w:rFonts w:ascii="宋体" w:hAnsi="宋体"/>
          <w:color w:val="auto"/>
          <w:highlight w:val="none"/>
        </w:rPr>
      </w:pPr>
    </w:p>
    <w:p w14:paraId="1AC6B9E5">
      <w:pPr>
        <w:pStyle w:val="29"/>
        <w:rPr>
          <w:rFonts w:ascii="宋体" w:hAnsi="宋体"/>
          <w:color w:val="auto"/>
          <w:highlight w:val="none"/>
        </w:rPr>
      </w:pPr>
    </w:p>
    <w:p w14:paraId="06E854CD">
      <w:pPr>
        <w:pStyle w:val="29"/>
        <w:rPr>
          <w:rFonts w:ascii="宋体" w:hAnsi="宋体"/>
          <w:color w:val="auto"/>
          <w:highlight w:val="none"/>
        </w:rPr>
      </w:pPr>
    </w:p>
    <w:p w14:paraId="57C54FEF">
      <w:pPr>
        <w:pStyle w:val="29"/>
        <w:rPr>
          <w:rFonts w:ascii="宋体" w:hAnsi="宋体"/>
          <w:color w:val="auto"/>
          <w:highlight w:val="none"/>
        </w:rPr>
      </w:pPr>
    </w:p>
    <w:p w14:paraId="59086EFA">
      <w:pPr>
        <w:pStyle w:val="29"/>
        <w:rPr>
          <w:rFonts w:ascii="宋体" w:hAnsi="宋体"/>
          <w:color w:val="auto"/>
          <w:highlight w:val="none"/>
        </w:rPr>
      </w:pPr>
    </w:p>
    <w:p w14:paraId="6DCD1EF4">
      <w:pPr>
        <w:pStyle w:val="29"/>
        <w:rPr>
          <w:rFonts w:ascii="宋体" w:hAnsi="宋体"/>
          <w:color w:val="auto"/>
          <w:highlight w:val="none"/>
        </w:rPr>
      </w:pPr>
    </w:p>
    <w:p w14:paraId="57433521">
      <w:pPr>
        <w:pStyle w:val="29"/>
        <w:rPr>
          <w:rFonts w:ascii="宋体" w:hAnsi="宋体"/>
          <w:color w:val="auto"/>
          <w:highlight w:val="none"/>
        </w:rPr>
      </w:pPr>
    </w:p>
    <w:p w14:paraId="198707B7">
      <w:pPr>
        <w:pStyle w:val="29"/>
        <w:rPr>
          <w:rFonts w:ascii="宋体" w:hAnsi="宋体"/>
          <w:color w:val="auto"/>
          <w:highlight w:val="none"/>
        </w:rPr>
      </w:pPr>
    </w:p>
    <w:p w14:paraId="429D3DCE">
      <w:pPr>
        <w:pStyle w:val="29"/>
        <w:rPr>
          <w:rFonts w:ascii="宋体" w:hAnsi="宋体"/>
          <w:color w:val="auto"/>
          <w:highlight w:val="none"/>
        </w:rPr>
      </w:pPr>
    </w:p>
    <w:p w14:paraId="200CB686">
      <w:pPr>
        <w:pStyle w:val="29"/>
        <w:rPr>
          <w:rFonts w:ascii="宋体" w:hAnsi="宋体"/>
          <w:color w:val="auto"/>
          <w:highlight w:val="none"/>
        </w:rPr>
      </w:pPr>
    </w:p>
    <w:p w14:paraId="5C70A001">
      <w:pPr>
        <w:pStyle w:val="29"/>
        <w:rPr>
          <w:rFonts w:ascii="宋体" w:hAnsi="宋体"/>
          <w:color w:val="auto"/>
          <w:highlight w:val="none"/>
        </w:rPr>
      </w:pPr>
    </w:p>
    <w:p w14:paraId="5EF99CC3">
      <w:pPr>
        <w:pStyle w:val="29"/>
        <w:rPr>
          <w:rFonts w:ascii="宋体" w:hAnsi="宋体"/>
          <w:color w:val="auto"/>
          <w:highlight w:val="none"/>
        </w:rPr>
      </w:pPr>
    </w:p>
    <w:p w14:paraId="64795FF4">
      <w:pPr>
        <w:pStyle w:val="29"/>
        <w:rPr>
          <w:rFonts w:ascii="宋体" w:hAnsi="宋体"/>
          <w:color w:val="auto"/>
          <w:highlight w:val="none"/>
        </w:rPr>
      </w:pPr>
    </w:p>
    <w:p w14:paraId="1FC9DEFF">
      <w:pPr>
        <w:pStyle w:val="29"/>
        <w:rPr>
          <w:rFonts w:ascii="宋体" w:hAnsi="宋体"/>
          <w:color w:val="auto"/>
          <w:highlight w:val="none"/>
        </w:rPr>
      </w:pPr>
    </w:p>
    <w:p w14:paraId="7830A67A">
      <w:pPr>
        <w:pStyle w:val="29"/>
        <w:rPr>
          <w:rFonts w:ascii="宋体" w:hAnsi="宋体"/>
          <w:color w:val="auto"/>
          <w:highlight w:val="none"/>
        </w:rPr>
      </w:pPr>
    </w:p>
    <w:p w14:paraId="42A75BAA">
      <w:pPr>
        <w:pStyle w:val="32"/>
        <w:spacing w:line="360" w:lineRule="auto"/>
        <w:jc w:val="center"/>
        <w:outlineLvl w:val="0"/>
        <w:rPr>
          <w:rFonts w:ascii="宋体" w:hAnsi="宋体"/>
          <w:b/>
          <w:color w:val="auto"/>
          <w:sz w:val="32"/>
          <w:szCs w:val="32"/>
          <w:highlight w:val="none"/>
        </w:rPr>
      </w:pPr>
      <w:bookmarkStart w:id="143" w:name="_Toc14935"/>
    </w:p>
    <w:p w14:paraId="52FBE14D">
      <w:pPr>
        <w:pStyle w:val="32"/>
        <w:spacing w:line="360" w:lineRule="auto"/>
        <w:jc w:val="center"/>
        <w:outlineLvl w:val="0"/>
        <w:rPr>
          <w:rFonts w:ascii="宋体" w:hAnsi="宋体"/>
          <w:b/>
          <w:color w:val="auto"/>
          <w:sz w:val="32"/>
          <w:szCs w:val="32"/>
          <w:highlight w:val="none"/>
        </w:rPr>
      </w:pPr>
    </w:p>
    <w:p w14:paraId="40BCDE98">
      <w:pPr>
        <w:pStyle w:val="32"/>
        <w:spacing w:line="360" w:lineRule="auto"/>
        <w:jc w:val="center"/>
        <w:outlineLvl w:val="0"/>
        <w:rPr>
          <w:rFonts w:ascii="宋体" w:hAnsi="宋体"/>
          <w:b/>
          <w:color w:val="auto"/>
          <w:sz w:val="32"/>
          <w:szCs w:val="32"/>
          <w:highlight w:val="none"/>
        </w:rPr>
      </w:pPr>
    </w:p>
    <w:p w14:paraId="04CE217C">
      <w:pPr>
        <w:pStyle w:val="32"/>
        <w:spacing w:line="360" w:lineRule="auto"/>
        <w:jc w:val="center"/>
        <w:outlineLvl w:val="0"/>
        <w:rPr>
          <w:rFonts w:ascii="宋体" w:hAnsi="宋体"/>
          <w:b/>
          <w:color w:val="auto"/>
          <w:sz w:val="32"/>
          <w:szCs w:val="32"/>
          <w:highlight w:val="none"/>
        </w:rPr>
      </w:pPr>
    </w:p>
    <w:p w14:paraId="617372C0">
      <w:pPr>
        <w:pStyle w:val="32"/>
        <w:spacing w:line="360" w:lineRule="auto"/>
        <w:jc w:val="center"/>
        <w:outlineLvl w:val="0"/>
        <w:rPr>
          <w:rFonts w:hint="eastAsia" w:eastAsia="宋体"/>
          <w:color w:val="auto"/>
          <w:szCs w:val="21"/>
          <w:highlight w:val="none"/>
          <w:lang w:eastAsia="zh-CN"/>
        </w:rPr>
      </w:pPr>
      <w:r>
        <w:rPr>
          <w:rFonts w:ascii="宋体" w:hAnsi="宋体"/>
          <w:b/>
          <w:color w:val="auto"/>
          <w:sz w:val="32"/>
          <w:szCs w:val="32"/>
          <w:highlight w:val="none"/>
        </w:rPr>
        <w:t xml:space="preserve">第六章   </w:t>
      </w:r>
      <w:bookmarkEnd w:id="143"/>
      <w:r>
        <w:rPr>
          <w:rFonts w:hint="eastAsia" w:ascii="宋体" w:hAnsi="宋体"/>
          <w:b/>
          <w:color w:val="auto"/>
          <w:sz w:val="32"/>
          <w:szCs w:val="32"/>
          <w:highlight w:val="none"/>
          <w:lang w:eastAsia="zh-CN"/>
        </w:rPr>
        <w:t>评分办法和标准</w:t>
      </w:r>
    </w:p>
    <w:p w14:paraId="2A92E1A0">
      <w:pPr>
        <w:pStyle w:val="32"/>
        <w:spacing w:line="520" w:lineRule="exact"/>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063658E7">
      <w:pPr>
        <w:pStyle w:val="15"/>
        <w:spacing w:line="520" w:lineRule="exact"/>
        <w:rPr>
          <w:rFonts w:hint="eastAsia" w:cs="宋体"/>
          <w:b/>
          <w:color w:val="auto"/>
          <w:sz w:val="21"/>
          <w:szCs w:val="21"/>
          <w:highlight w:val="none"/>
        </w:rPr>
      </w:pPr>
      <w:r>
        <w:rPr>
          <w:rFonts w:hint="eastAsia" w:cs="宋体"/>
          <w:bCs/>
          <w:color w:val="auto"/>
          <w:sz w:val="21"/>
          <w:szCs w:val="21"/>
          <w:highlight w:val="none"/>
        </w:rPr>
        <w:t>（一）磋商小组的构成：</w:t>
      </w:r>
      <w:r>
        <w:rPr>
          <w:rFonts w:hint="eastAsia" w:ascii="宋体" w:hAnsi="宋体" w:cs="宋体"/>
          <w:color w:val="auto"/>
          <w:spacing w:val="-4"/>
          <w:sz w:val="21"/>
          <w:szCs w:val="21"/>
          <w:highlight w:val="none"/>
        </w:rPr>
        <w:t>本项目的磋商小组依法由采购人代表及采购招投标专家库中随机抽取的评审专家组成，成员总数为</w:t>
      </w:r>
      <w:r>
        <w:rPr>
          <w:rFonts w:ascii="宋体" w:hAnsi="宋体" w:cs="宋体"/>
          <w:color w:val="auto"/>
          <w:spacing w:val="-4"/>
          <w:sz w:val="21"/>
          <w:szCs w:val="21"/>
          <w:highlight w:val="none"/>
        </w:rPr>
        <w:t>3</w:t>
      </w:r>
      <w:r>
        <w:rPr>
          <w:rFonts w:hint="eastAsia" w:ascii="宋体" w:hAnsi="宋体" w:cs="宋体"/>
          <w:color w:val="auto"/>
          <w:spacing w:val="-4"/>
          <w:sz w:val="21"/>
          <w:szCs w:val="21"/>
          <w:highlight w:val="none"/>
        </w:rPr>
        <w:t>人</w:t>
      </w:r>
      <w:r>
        <w:rPr>
          <w:rFonts w:hint="eastAsia" w:cs="宋体"/>
          <w:bCs/>
          <w:color w:val="auto"/>
          <w:sz w:val="21"/>
          <w:szCs w:val="21"/>
          <w:highlight w:val="none"/>
        </w:rPr>
        <w:t>。</w:t>
      </w:r>
    </w:p>
    <w:p w14:paraId="1A340C11">
      <w:pPr>
        <w:pStyle w:val="15"/>
        <w:spacing w:line="520" w:lineRule="exact"/>
        <w:rPr>
          <w:rFonts w:hint="eastAsia" w:eastAsia="宋体" w:cs="宋体"/>
          <w:bCs/>
          <w:color w:val="auto"/>
          <w:sz w:val="21"/>
          <w:szCs w:val="21"/>
          <w:highlight w:val="none"/>
          <w:lang w:eastAsia="zh-CN"/>
        </w:rPr>
      </w:pPr>
      <w:r>
        <w:rPr>
          <w:rFonts w:hint="eastAsia" w:cs="宋体"/>
          <w:bCs/>
          <w:color w:val="auto"/>
          <w:sz w:val="21"/>
          <w:szCs w:val="21"/>
          <w:highlight w:val="none"/>
        </w:rPr>
        <w:t>（二）评标依据：磋商小组将以磋商文件、磋商响应文件为评标依据，对响应供应商的报价、技术</w:t>
      </w:r>
      <w:r>
        <w:rPr>
          <w:rFonts w:hint="eastAsia" w:cs="宋体"/>
          <w:bCs/>
          <w:color w:val="auto"/>
          <w:sz w:val="21"/>
          <w:szCs w:val="21"/>
          <w:highlight w:val="none"/>
          <w:lang w:eastAsia="zh-CN"/>
        </w:rPr>
        <w:t>标、</w:t>
      </w:r>
      <w:r>
        <w:rPr>
          <w:rFonts w:hint="eastAsia" w:cs="宋体"/>
          <w:bCs/>
          <w:color w:val="auto"/>
          <w:sz w:val="21"/>
          <w:szCs w:val="21"/>
          <w:highlight w:val="none"/>
        </w:rPr>
        <w:t>企业信誉等方面内容</w:t>
      </w:r>
      <w:r>
        <w:rPr>
          <w:rFonts w:hint="eastAsia" w:cs="宋体"/>
          <w:bCs/>
          <w:color w:val="auto"/>
          <w:sz w:val="21"/>
          <w:szCs w:val="21"/>
          <w:highlight w:val="none"/>
          <w:lang w:eastAsia="zh-CN"/>
        </w:rPr>
        <w:t>进行</w:t>
      </w:r>
      <w:r>
        <w:rPr>
          <w:rFonts w:hint="eastAsia" w:cs="宋体"/>
          <w:bCs/>
          <w:color w:val="auto"/>
          <w:sz w:val="21"/>
          <w:szCs w:val="21"/>
          <w:highlight w:val="none"/>
        </w:rPr>
        <w:t>打分</w:t>
      </w:r>
      <w:r>
        <w:rPr>
          <w:rFonts w:hint="eastAsia" w:cs="宋体"/>
          <w:bCs/>
          <w:color w:val="auto"/>
          <w:sz w:val="21"/>
          <w:szCs w:val="21"/>
          <w:highlight w:val="none"/>
          <w:lang w:eastAsia="zh-CN"/>
        </w:rPr>
        <w:t>。</w:t>
      </w:r>
    </w:p>
    <w:p w14:paraId="5FD6FDD3">
      <w:pPr>
        <w:pStyle w:val="15"/>
        <w:spacing w:line="520" w:lineRule="exact"/>
        <w:rPr>
          <w:rFonts w:hint="eastAsia" w:cs="宋体"/>
          <w:bCs/>
          <w:color w:val="auto"/>
          <w:sz w:val="21"/>
          <w:szCs w:val="21"/>
          <w:highlight w:val="none"/>
        </w:rPr>
      </w:pPr>
      <w:r>
        <w:rPr>
          <w:rFonts w:hint="eastAsia" w:cs="宋体"/>
          <w:bCs/>
          <w:color w:val="auto"/>
          <w:sz w:val="21"/>
          <w:szCs w:val="21"/>
          <w:highlight w:val="none"/>
        </w:rPr>
        <w:t>（三）评标方式：以封闭方式进行。</w:t>
      </w:r>
    </w:p>
    <w:p w14:paraId="2BCA73B7">
      <w:pPr>
        <w:pStyle w:val="15"/>
        <w:spacing w:line="520" w:lineRule="exact"/>
        <w:contextualSpacing/>
        <w:rPr>
          <w:rFonts w:hint="eastAsia" w:cs="宋体"/>
          <w:bCs/>
          <w:color w:val="auto"/>
          <w:sz w:val="21"/>
          <w:szCs w:val="21"/>
          <w:highlight w:val="none"/>
        </w:rPr>
      </w:pPr>
      <w:r>
        <w:rPr>
          <w:rFonts w:hint="eastAsia" w:cs="宋体"/>
          <w:b/>
          <w:color w:val="auto"/>
          <w:sz w:val="21"/>
          <w:szCs w:val="21"/>
          <w:highlight w:val="none"/>
        </w:rPr>
        <w:t>二、评分标准</w:t>
      </w:r>
    </w:p>
    <w:p w14:paraId="18C1BBFD">
      <w:pPr>
        <w:spacing w:line="360" w:lineRule="auto"/>
        <w:ind w:firstLine="420" w:firstLineChars="200"/>
        <w:rPr>
          <w:rFonts w:ascii="宋体" w:hAnsi="宋体"/>
          <w:bCs/>
          <w:color w:val="auto"/>
          <w:sz w:val="21"/>
          <w:szCs w:val="21"/>
          <w:highlight w:val="none"/>
        </w:rPr>
      </w:pPr>
      <w:r>
        <w:rPr>
          <w:rFonts w:hint="eastAsia" w:cs="宋体"/>
          <w:bCs/>
          <w:color w:val="auto"/>
          <w:sz w:val="21"/>
          <w:szCs w:val="21"/>
          <w:highlight w:val="none"/>
        </w:rPr>
        <w:t>（一）</w:t>
      </w: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62C6A329">
      <w:pPr>
        <w:pStyle w:val="15"/>
        <w:spacing w:line="520" w:lineRule="exact"/>
        <w:ind w:firstLine="420" w:firstLineChars="200"/>
        <w:contextualSpacing/>
        <w:rPr>
          <w:rFonts w:hint="eastAsia" w:eastAsia="宋体" w:cs="宋体"/>
          <w:bCs/>
          <w:color w:val="auto"/>
          <w:sz w:val="21"/>
          <w:szCs w:val="21"/>
          <w:highlight w:val="none"/>
          <w:lang w:eastAsia="zh-CN"/>
        </w:rPr>
      </w:pPr>
      <w:r>
        <w:rPr>
          <w:rFonts w:hint="eastAsia" w:cs="宋体"/>
          <w:bCs/>
          <w:color w:val="auto"/>
          <w:sz w:val="21"/>
          <w:szCs w:val="21"/>
          <w:highlight w:val="none"/>
        </w:rPr>
        <w:t>（二）</w:t>
      </w: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r>
        <w:rPr>
          <w:rFonts w:hint="eastAsia"/>
          <w:bCs/>
          <w:color w:val="auto"/>
          <w:sz w:val="21"/>
          <w:szCs w:val="21"/>
          <w:highlight w:val="none"/>
          <w:lang w:eastAsia="zh-CN"/>
        </w:rPr>
        <w:t>。</w:t>
      </w:r>
    </w:p>
    <w:p w14:paraId="2FDD5444">
      <w:pPr>
        <w:pStyle w:val="32"/>
        <w:spacing w:line="520" w:lineRule="exact"/>
        <w:jc w:val="left"/>
        <w:rPr>
          <w:rFonts w:hint="eastAsia" w:ascii="宋体" w:hAnsi="宋体" w:cs="宋体"/>
          <w:b/>
          <w:color w:val="auto"/>
          <w:sz w:val="21"/>
          <w:szCs w:val="21"/>
          <w:highlight w:val="none"/>
        </w:rPr>
      </w:pPr>
      <w:bookmarkStart w:id="144" w:name="_Toc419886414"/>
      <w:r>
        <w:rPr>
          <w:rFonts w:hint="eastAsia" w:ascii="宋体" w:hAnsi="宋体" w:cs="宋体"/>
          <w:b/>
          <w:color w:val="auto"/>
          <w:sz w:val="21"/>
          <w:szCs w:val="21"/>
          <w:highlight w:val="none"/>
        </w:rPr>
        <w:t>三、评定方法</w:t>
      </w:r>
      <w:bookmarkEnd w:id="144"/>
      <w:r>
        <w:rPr>
          <w:rFonts w:hint="eastAsia" w:ascii="宋体" w:hAnsi="宋体" w:cs="宋体"/>
          <w:b/>
          <w:color w:val="auto"/>
          <w:sz w:val="21"/>
          <w:szCs w:val="21"/>
          <w:highlight w:val="none"/>
        </w:rPr>
        <w:t>（总分=1+2+3）</w:t>
      </w:r>
    </w:p>
    <w:tbl>
      <w:tblPr>
        <w:tblStyle w:val="24"/>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5FC0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F1108CF">
            <w:pPr>
              <w:keepNext w:val="0"/>
              <w:keepLines w:val="0"/>
              <w:pageBreakBefore w:val="0"/>
              <w:kinsoku/>
              <w:wordWrap/>
              <w:overflowPunct/>
              <w:topLinePunct w:val="0"/>
              <w:autoSpaceDE/>
              <w:autoSpaceDN/>
              <w:bidi w:val="0"/>
              <w:snapToGrid/>
              <w:spacing w:line="312" w:lineRule="auto"/>
              <w:jc w:val="center"/>
              <w:rPr>
                <w:b/>
                <w:bCs/>
                <w:color w:val="auto"/>
                <w:sz w:val="21"/>
                <w:szCs w:val="21"/>
                <w:highlight w:val="none"/>
              </w:rPr>
            </w:pPr>
            <w:r>
              <w:rPr>
                <w:b/>
                <w:bCs/>
                <w:color w:val="auto"/>
                <w:sz w:val="21"/>
                <w:szCs w:val="21"/>
                <w:highlight w:val="none"/>
              </w:rPr>
              <w:t>分值构成</w:t>
            </w:r>
          </w:p>
        </w:tc>
        <w:tc>
          <w:tcPr>
            <w:tcW w:w="1773" w:type="dxa"/>
            <w:vAlign w:val="center"/>
          </w:tcPr>
          <w:p w14:paraId="1F151403">
            <w:pPr>
              <w:keepNext w:val="0"/>
              <w:keepLines w:val="0"/>
              <w:pageBreakBefore w:val="0"/>
              <w:kinsoku/>
              <w:wordWrap/>
              <w:overflowPunct/>
              <w:topLinePunct w:val="0"/>
              <w:autoSpaceDE/>
              <w:autoSpaceDN/>
              <w:bidi w:val="0"/>
              <w:snapToGrid/>
              <w:spacing w:line="312" w:lineRule="auto"/>
              <w:rPr>
                <w:color w:val="auto"/>
                <w:sz w:val="21"/>
                <w:szCs w:val="21"/>
                <w:highlight w:val="none"/>
              </w:rPr>
            </w:pPr>
            <w:r>
              <w:rPr>
                <w:color w:val="auto"/>
                <w:sz w:val="21"/>
                <w:szCs w:val="21"/>
                <w:highlight w:val="none"/>
              </w:rPr>
              <w:t>分值构成（总分100分）</w:t>
            </w:r>
          </w:p>
        </w:tc>
        <w:tc>
          <w:tcPr>
            <w:tcW w:w="5640" w:type="dxa"/>
            <w:vAlign w:val="top"/>
          </w:tcPr>
          <w:p w14:paraId="365B5B48">
            <w:pPr>
              <w:keepNext w:val="0"/>
              <w:keepLines w:val="0"/>
              <w:pageBreakBefore w:val="0"/>
              <w:kinsoku/>
              <w:wordWrap/>
              <w:overflowPunct/>
              <w:topLinePunct w:val="0"/>
              <w:autoSpaceDE/>
              <w:autoSpaceDN/>
              <w:bidi w:val="0"/>
              <w:snapToGrid/>
              <w:spacing w:line="312" w:lineRule="auto"/>
              <w:rPr>
                <w:rFonts w:hint="default" w:eastAsia="宋体"/>
                <w:color w:val="auto"/>
                <w:sz w:val="21"/>
                <w:szCs w:val="21"/>
                <w:highlight w:val="none"/>
                <w:lang w:val="en-US" w:eastAsia="zh-CN"/>
              </w:rPr>
            </w:pPr>
            <w:r>
              <w:rPr>
                <w:rFonts w:hint="eastAsia"/>
                <w:color w:val="auto"/>
                <w:sz w:val="21"/>
                <w:szCs w:val="21"/>
                <w:highlight w:val="none"/>
                <w:lang w:eastAsia="zh-CN"/>
              </w:rPr>
              <w:t>施工组织设计</w:t>
            </w:r>
            <w:r>
              <w:rPr>
                <w:color w:val="auto"/>
                <w:sz w:val="21"/>
                <w:szCs w:val="21"/>
                <w:highlight w:val="none"/>
              </w:rPr>
              <w:t>：</w:t>
            </w:r>
            <w:r>
              <w:rPr>
                <w:rFonts w:hint="eastAsia"/>
                <w:color w:val="auto"/>
                <w:sz w:val="21"/>
                <w:szCs w:val="21"/>
                <w:highlight w:val="none"/>
                <w:lang w:val="en-US" w:eastAsia="zh-CN"/>
              </w:rPr>
              <w:t>70</w:t>
            </w:r>
            <w:r>
              <w:rPr>
                <w:color w:val="auto"/>
                <w:sz w:val="21"/>
                <w:szCs w:val="21"/>
                <w:highlight w:val="none"/>
              </w:rPr>
              <w:t>分</w:t>
            </w:r>
            <w:r>
              <w:rPr>
                <w:rFonts w:hint="eastAsia"/>
                <w:color w:val="auto"/>
                <w:sz w:val="21"/>
                <w:szCs w:val="21"/>
                <w:highlight w:val="none"/>
              </w:rPr>
              <w:t>；</w:t>
            </w:r>
            <w:r>
              <w:rPr>
                <w:rFonts w:hint="eastAsia"/>
                <w:color w:val="auto"/>
                <w:sz w:val="21"/>
                <w:szCs w:val="21"/>
                <w:highlight w:val="none"/>
                <w:lang w:eastAsia="zh-CN"/>
              </w:rPr>
              <w:t>报价得分</w:t>
            </w:r>
            <w:r>
              <w:rPr>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0</w:t>
            </w:r>
            <w:r>
              <w:rPr>
                <w:color w:val="auto"/>
                <w:sz w:val="21"/>
                <w:szCs w:val="21"/>
                <w:highlight w:val="none"/>
              </w:rPr>
              <w:t>分</w:t>
            </w:r>
          </w:p>
        </w:tc>
      </w:tr>
      <w:tr w14:paraId="143C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617932CA">
            <w:pPr>
              <w:spacing w:line="360" w:lineRule="auto"/>
              <w:rPr>
                <w:rFonts w:hint="eastAsia"/>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lang w:eastAsia="zh-CN"/>
              </w:rPr>
              <w:t>施工组织设计（满分</w:t>
            </w:r>
            <w:r>
              <w:rPr>
                <w:rFonts w:hint="eastAsia"/>
                <w:color w:val="auto"/>
                <w:sz w:val="21"/>
                <w:szCs w:val="21"/>
                <w:highlight w:val="none"/>
                <w:lang w:val="en-US" w:eastAsia="zh-CN"/>
              </w:rPr>
              <w:t>70分</w:t>
            </w:r>
            <w:r>
              <w:rPr>
                <w:rFonts w:hint="eastAsia"/>
                <w:color w:val="auto"/>
                <w:sz w:val="21"/>
                <w:szCs w:val="21"/>
                <w:highlight w:val="none"/>
                <w:lang w:eastAsia="zh-CN"/>
              </w:rPr>
              <w:t>）</w:t>
            </w:r>
          </w:p>
        </w:tc>
      </w:tr>
      <w:tr w14:paraId="7C39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3A72719">
            <w:pPr>
              <w:spacing w:line="360" w:lineRule="auto"/>
              <w:jc w:val="center"/>
              <w:rPr>
                <w:rFonts w:hint="eastAsia" w:eastAsia="宋体" w:cs="宋体"/>
                <w:b/>
                <w:bCs/>
                <w:color w:val="auto"/>
                <w:kern w:val="0"/>
                <w:sz w:val="21"/>
                <w:szCs w:val="21"/>
                <w:highlight w:val="none"/>
                <w:lang w:eastAsia="zh-CN"/>
              </w:rPr>
            </w:pPr>
            <w:r>
              <w:rPr>
                <w:rFonts w:hint="eastAsia" w:cs="宋体"/>
                <w:b/>
                <w:bCs/>
                <w:color w:val="auto"/>
                <w:kern w:val="0"/>
                <w:sz w:val="21"/>
                <w:szCs w:val="21"/>
                <w:highlight w:val="none"/>
                <w:lang w:eastAsia="zh-CN"/>
              </w:rPr>
              <w:t>评分项</w:t>
            </w:r>
          </w:p>
        </w:tc>
        <w:tc>
          <w:tcPr>
            <w:tcW w:w="7413" w:type="dxa"/>
            <w:gridSpan w:val="2"/>
            <w:vAlign w:val="center"/>
          </w:tcPr>
          <w:p w14:paraId="74F494FB">
            <w:pPr>
              <w:spacing w:line="360" w:lineRule="auto"/>
              <w:jc w:val="center"/>
              <w:rPr>
                <w:rFonts w:hint="eastAsia"/>
                <w:b/>
                <w:bCs/>
                <w:color w:val="auto"/>
                <w:sz w:val="21"/>
                <w:szCs w:val="21"/>
                <w:highlight w:val="none"/>
                <w:lang w:eastAsia="zh-CN"/>
              </w:rPr>
            </w:pPr>
            <w:r>
              <w:rPr>
                <w:rFonts w:hint="eastAsia"/>
                <w:b/>
                <w:bCs/>
                <w:color w:val="auto"/>
                <w:sz w:val="21"/>
                <w:szCs w:val="21"/>
                <w:highlight w:val="none"/>
                <w:lang w:eastAsia="zh-CN"/>
              </w:rPr>
              <w:t>评分内容和标准</w:t>
            </w:r>
          </w:p>
        </w:tc>
      </w:tr>
      <w:tr w14:paraId="019E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9A8C8D4">
            <w:pPr>
              <w:spacing w:line="360" w:lineRule="auto"/>
              <w:rPr>
                <w:rFonts w:hint="eastAsia" w:eastAsia="宋体"/>
                <w:color w:val="auto"/>
                <w:sz w:val="21"/>
                <w:szCs w:val="21"/>
                <w:highlight w:val="none"/>
                <w:lang w:eastAsia="zh-CN"/>
              </w:rPr>
            </w:pPr>
            <w:bookmarkStart w:id="145" w:name="OLE_LINK6" w:colFirst="1" w:colLast="1"/>
            <w:r>
              <w:rPr>
                <w:rFonts w:hint="eastAsia" w:cs="宋体"/>
                <w:color w:val="auto"/>
                <w:kern w:val="0"/>
                <w:sz w:val="21"/>
                <w:szCs w:val="21"/>
                <w:highlight w:val="none"/>
              </w:rPr>
              <w:t>主要施工方法（</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61E04B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评审专家自行对主要施工方法、技术实施方案、施工工艺是否有针对性、齐全、合理进行独立打分。</w:t>
            </w:r>
          </w:p>
          <w:p w14:paraId="2975F5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优（</w:t>
            </w:r>
            <w:r>
              <w:rPr>
                <w:rFonts w:hint="eastAsia"/>
                <w:color w:val="auto"/>
                <w:sz w:val="21"/>
                <w:szCs w:val="21"/>
                <w:highlight w:val="none"/>
                <w:lang w:val="en-US" w:eastAsia="zh-CN"/>
              </w:rPr>
              <w:t>8</w:t>
            </w:r>
            <w:r>
              <w:rPr>
                <w:color w:val="auto"/>
                <w:sz w:val="21"/>
                <w:szCs w:val="21"/>
                <w:highlight w:val="none"/>
              </w:rPr>
              <w:t>分）：</w:t>
            </w:r>
            <w:r>
              <w:rPr>
                <w:rFonts w:hint="eastAsia"/>
                <w:color w:val="auto"/>
                <w:sz w:val="21"/>
                <w:szCs w:val="21"/>
                <w:highlight w:val="none"/>
                <w:lang w:eastAsia="zh-CN"/>
              </w:rPr>
              <w:t>拟对施工现场进行踏勘，能有效掌握地形地理因素，对</w:t>
            </w:r>
            <w:r>
              <w:rPr>
                <w:color w:val="auto"/>
                <w:sz w:val="21"/>
                <w:szCs w:val="21"/>
                <w:highlight w:val="none"/>
              </w:rPr>
              <w:t>各主要分部施工方法针对性强，施工技术方案详尽周密，工艺先进、方法科学、可行，能很好的指导具体施工合确保安全。</w:t>
            </w:r>
          </w:p>
          <w:p w14:paraId="60CDBA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color w:val="auto"/>
                <w:sz w:val="21"/>
                <w:szCs w:val="21"/>
                <w:highlight w:val="none"/>
              </w:rPr>
              <w:t>：</w:t>
            </w:r>
            <w:r>
              <w:rPr>
                <w:rFonts w:hint="eastAsia"/>
                <w:color w:val="auto"/>
                <w:sz w:val="21"/>
                <w:szCs w:val="21"/>
                <w:highlight w:val="none"/>
                <w:lang w:eastAsia="zh-CN"/>
              </w:rPr>
              <w:t>拟对施工现场进行踏勘，能了解实施地点的基本情况，</w:t>
            </w:r>
            <w:r>
              <w:rPr>
                <w:color w:val="auto"/>
                <w:sz w:val="21"/>
                <w:szCs w:val="21"/>
                <w:highlight w:val="none"/>
              </w:rPr>
              <w:t>各主要分部施工方法符合项目实际，施工技术方案齐全，工艺成熟、方法合理、可行，能指导具体施工并确保安全。</w:t>
            </w:r>
          </w:p>
          <w:p w14:paraId="6FBC12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lang w:eastAsia="zh-CN"/>
              </w:rPr>
              <w:t>中（4分）</w:t>
            </w:r>
            <w:r>
              <w:rPr>
                <w:color w:val="auto"/>
                <w:sz w:val="21"/>
                <w:szCs w:val="21"/>
                <w:highlight w:val="none"/>
              </w:rPr>
              <w:t>：</w:t>
            </w:r>
            <w:r>
              <w:rPr>
                <w:rFonts w:hint="eastAsia"/>
                <w:color w:val="auto"/>
                <w:sz w:val="21"/>
                <w:szCs w:val="21"/>
                <w:highlight w:val="none"/>
                <w:lang w:eastAsia="zh-CN"/>
              </w:rPr>
              <w:t>拟对施工现场进行踏勘，能掌握实施地点的基本情况，</w:t>
            </w:r>
            <w:r>
              <w:rPr>
                <w:color w:val="auto"/>
                <w:sz w:val="21"/>
                <w:szCs w:val="21"/>
                <w:highlight w:val="none"/>
              </w:rPr>
              <w:t xml:space="preserve">各主要分部施工方法基本符合项目实际，施工技术方案基本齐全，方法基本合理、基本可行，基本能指导具体施 工并确保安全。 </w:t>
            </w:r>
          </w:p>
          <w:p w14:paraId="60D9C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w:t>
            </w:r>
            <w:r>
              <w:rPr>
                <w:rFonts w:hint="eastAsia"/>
                <w:color w:val="auto"/>
                <w:sz w:val="21"/>
                <w:szCs w:val="21"/>
                <w:highlight w:val="none"/>
                <w:lang w:eastAsia="zh-CN"/>
              </w:rPr>
              <w:t>拟对施工现场进行踏勘，能简单了解实施地点的基本情况，</w:t>
            </w:r>
            <w:r>
              <w:rPr>
                <w:color w:val="auto"/>
                <w:sz w:val="21"/>
                <w:szCs w:val="21"/>
                <w:highlight w:val="none"/>
              </w:rPr>
              <w:t>各主要分部施工方法针对性差，施工技术方案差， 工艺落后、方法不合理， 不能指导具体施工和确保安全。</w:t>
            </w:r>
          </w:p>
          <w:p w14:paraId="755387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bookmarkEnd w:id="145"/>
      <w:tr w14:paraId="3EE8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D414AF9">
            <w:pPr>
              <w:widowControl/>
              <w:spacing w:line="360" w:lineRule="auto"/>
              <w:rPr>
                <w:color w:val="auto"/>
                <w:sz w:val="21"/>
                <w:szCs w:val="21"/>
                <w:highlight w:val="none"/>
              </w:rPr>
            </w:pPr>
            <w:r>
              <w:rPr>
                <w:rFonts w:hint="eastAsia" w:cs="宋体"/>
                <w:color w:val="auto"/>
                <w:kern w:val="0"/>
                <w:sz w:val="21"/>
                <w:szCs w:val="21"/>
                <w:highlight w:val="none"/>
              </w:rPr>
              <w:t>拟投入的主要物资计划（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6B13F87E">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评审专家自行对物资投入计划是否周密、准确、完整性等各方面进行独立打分。</w:t>
            </w:r>
          </w:p>
          <w:p w14:paraId="7A688BC4">
            <w:pPr>
              <w:pStyle w:val="40"/>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优（8分）</w:t>
            </w:r>
            <w:r>
              <w:rPr>
                <w:color w:val="auto"/>
                <w:sz w:val="21"/>
                <w:szCs w:val="21"/>
                <w:highlight w:val="none"/>
              </w:rPr>
              <w:t>：投入的施工材料有详细的组织计划且计划周密，投入计划与进度计划</w:t>
            </w:r>
            <w:r>
              <w:rPr>
                <w:rFonts w:hint="eastAsia"/>
                <w:color w:val="auto"/>
                <w:sz w:val="21"/>
                <w:szCs w:val="21"/>
                <w:highlight w:val="none"/>
                <w:lang w:eastAsia="zh-CN"/>
              </w:rPr>
              <w:t>完全</w:t>
            </w:r>
            <w:r>
              <w:rPr>
                <w:color w:val="auto"/>
                <w:sz w:val="21"/>
                <w:szCs w:val="21"/>
                <w:highlight w:val="none"/>
              </w:rPr>
              <w:t>呼应，</w:t>
            </w:r>
            <w:r>
              <w:rPr>
                <w:rFonts w:hint="eastAsia"/>
                <w:color w:val="auto"/>
                <w:sz w:val="21"/>
                <w:szCs w:val="21"/>
                <w:highlight w:val="none"/>
                <w:lang w:eastAsia="zh-CN"/>
              </w:rPr>
              <w:t>完全</w:t>
            </w:r>
            <w:r>
              <w:rPr>
                <w:color w:val="auto"/>
                <w:sz w:val="21"/>
                <w:szCs w:val="21"/>
                <w:highlight w:val="none"/>
              </w:rPr>
              <w:t>满足施工需要，调配投入计划合理、准确</w:t>
            </w:r>
            <w:r>
              <w:rPr>
                <w:rFonts w:hint="eastAsia"/>
                <w:color w:val="auto"/>
                <w:sz w:val="21"/>
                <w:szCs w:val="21"/>
                <w:highlight w:val="none"/>
                <w:lang w:eastAsia="zh-CN"/>
              </w:rPr>
              <w:t>、完整</w:t>
            </w:r>
            <w:r>
              <w:rPr>
                <w:color w:val="auto"/>
                <w:sz w:val="21"/>
                <w:szCs w:val="21"/>
                <w:highlight w:val="none"/>
              </w:rPr>
              <w:t>。</w:t>
            </w:r>
          </w:p>
          <w:p w14:paraId="32C8E184">
            <w:pPr>
              <w:pStyle w:val="40"/>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color w:val="auto"/>
                <w:sz w:val="21"/>
                <w:szCs w:val="21"/>
                <w:highlight w:val="none"/>
              </w:rPr>
              <w:t>：投入的施工材料有详细的组织计划，投入计划与进度计划</w:t>
            </w:r>
            <w:r>
              <w:rPr>
                <w:rFonts w:hint="eastAsia"/>
                <w:color w:val="auto"/>
                <w:sz w:val="21"/>
                <w:szCs w:val="21"/>
                <w:highlight w:val="none"/>
                <w:lang w:eastAsia="zh-CN"/>
              </w:rPr>
              <w:t>同步</w:t>
            </w:r>
            <w:r>
              <w:rPr>
                <w:color w:val="auto"/>
                <w:sz w:val="21"/>
                <w:szCs w:val="21"/>
                <w:highlight w:val="none"/>
              </w:rPr>
              <w:t>，</w:t>
            </w:r>
            <w:r>
              <w:rPr>
                <w:rFonts w:hint="eastAsia"/>
                <w:color w:val="auto"/>
                <w:sz w:val="21"/>
                <w:szCs w:val="21"/>
                <w:highlight w:val="none"/>
                <w:lang w:eastAsia="zh-CN"/>
              </w:rPr>
              <w:t>可以</w:t>
            </w:r>
            <w:r>
              <w:rPr>
                <w:color w:val="auto"/>
                <w:sz w:val="21"/>
                <w:szCs w:val="21"/>
                <w:highlight w:val="none"/>
              </w:rPr>
              <w:t xml:space="preserve">满足施工需要，调配投入计划基本合理、准确。 </w:t>
            </w:r>
          </w:p>
          <w:p w14:paraId="42CB6F1A">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中（4分）</w:t>
            </w:r>
            <w:r>
              <w:rPr>
                <w:color w:val="auto"/>
                <w:sz w:val="21"/>
                <w:szCs w:val="21"/>
                <w:highlight w:val="none"/>
              </w:rPr>
              <w:t>：投入的施工材料有</w:t>
            </w:r>
            <w:r>
              <w:rPr>
                <w:rFonts w:hint="eastAsia"/>
                <w:color w:val="auto"/>
                <w:sz w:val="21"/>
                <w:szCs w:val="21"/>
                <w:highlight w:val="none"/>
                <w:lang w:eastAsia="zh-CN"/>
              </w:rPr>
              <w:t>完整</w:t>
            </w:r>
            <w:r>
              <w:rPr>
                <w:color w:val="auto"/>
                <w:sz w:val="21"/>
                <w:szCs w:val="21"/>
                <w:highlight w:val="none"/>
              </w:rPr>
              <w:t>的组织计划，投入计划与进度计划</w:t>
            </w:r>
            <w:r>
              <w:rPr>
                <w:rFonts w:hint="eastAsia"/>
                <w:color w:val="auto"/>
                <w:sz w:val="21"/>
                <w:szCs w:val="21"/>
                <w:highlight w:val="none"/>
                <w:lang w:eastAsia="zh-CN"/>
              </w:rPr>
              <w:t>基本同步</w:t>
            </w:r>
            <w:r>
              <w:rPr>
                <w:color w:val="auto"/>
                <w:spacing w:val="-10"/>
                <w:sz w:val="21"/>
                <w:szCs w:val="21"/>
                <w:highlight w:val="none"/>
              </w:rPr>
              <w:t>，基本满足施工需要，</w:t>
            </w:r>
            <w:r>
              <w:rPr>
                <w:color w:val="auto"/>
                <w:sz w:val="21"/>
                <w:szCs w:val="21"/>
                <w:highlight w:val="none"/>
              </w:rPr>
              <w:t xml:space="preserve">调配投入计划基本合理。 </w:t>
            </w:r>
          </w:p>
          <w:p w14:paraId="6A86CF5E">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：投入的施工材料的组织计划差，投入计划与进度计划不呼应，</w:t>
            </w:r>
            <w:r>
              <w:rPr>
                <w:rFonts w:hint="eastAsia"/>
                <w:color w:val="auto"/>
                <w:sz w:val="21"/>
                <w:szCs w:val="21"/>
                <w:highlight w:val="none"/>
                <w:lang w:eastAsia="zh-CN"/>
              </w:rPr>
              <w:t>勉强</w:t>
            </w:r>
            <w:r>
              <w:rPr>
                <w:color w:val="auto"/>
                <w:sz w:val="21"/>
                <w:szCs w:val="21"/>
                <w:highlight w:val="none"/>
              </w:rPr>
              <w:t>满足施工需要。</w:t>
            </w:r>
          </w:p>
          <w:p w14:paraId="5CBF5203">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76C2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076A454">
            <w:pPr>
              <w:widowControl/>
              <w:spacing w:line="360" w:lineRule="auto"/>
              <w:rPr>
                <w:color w:val="auto"/>
                <w:sz w:val="21"/>
                <w:szCs w:val="21"/>
                <w:highlight w:val="none"/>
              </w:rPr>
            </w:pPr>
            <w:r>
              <w:rPr>
                <w:rFonts w:hint="eastAsia" w:cs="宋体"/>
                <w:color w:val="auto"/>
                <w:kern w:val="0"/>
                <w:sz w:val="21"/>
                <w:szCs w:val="21"/>
                <w:highlight w:val="none"/>
              </w:rPr>
              <w:t>拟投入的主要施工机械、设备计划（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4EB9E36D">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评审专家自行对主要施工机械、设备计划、设备数量，型号配置等是否完整、齐全，满足施工进度需要等各方面进行独立打分。</w:t>
            </w:r>
          </w:p>
          <w:p w14:paraId="467ACFA0">
            <w:pPr>
              <w:pStyle w:val="40"/>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color w:val="auto"/>
                <w:sz w:val="21"/>
                <w:szCs w:val="21"/>
                <w:highlight w:val="none"/>
              </w:rPr>
              <w:t>优（</w:t>
            </w:r>
            <w:r>
              <w:rPr>
                <w:rFonts w:hint="eastAsia"/>
                <w:color w:val="auto"/>
                <w:sz w:val="21"/>
                <w:szCs w:val="21"/>
                <w:highlight w:val="none"/>
                <w:lang w:val="en-US" w:eastAsia="zh-CN"/>
              </w:rPr>
              <w:t>8</w:t>
            </w:r>
            <w:r>
              <w:rPr>
                <w:color w:val="auto"/>
                <w:sz w:val="21"/>
                <w:szCs w:val="21"/>
                <w:highlight w:val="none"/>
              </w:rPr>
              <w:t>分）：</w:t>
            </w:r>
            <w:r>
              <w:rPr>
                <w:rFonts w:hint="eastAsia"/>
                <w:color w:val="auto"/>
                <w:sz w:val="21"/>
                <w:szCs w:val="21"/>
                <w:highlight w:val="none"/>
                <w:lang w:eastAsia="zh-CN"/>
              </w:rPr>
              <w:t>对本项目的建设进行详细分析，对拟</w:t>
            </w:r>
            <w:r>
              <w:rPr>
                <w:color w:val="auto"/>
                <w:sz w:val="21"/>
                <w:szCs w:val="21"/>
                <w:highlight w:val="none"/>
              </w:rPr>
              <w:t>投入的施工机械、设备、机具有详细的组织计划且计划周密，设备数量、选型配置、进场</w:t>
            </w:r>
            <w:r>
              <w:rPr>
                <w:rFonts w:hint="eastAsia"/>
                <w:color w:val="auto"/>
                <w:sz w:val="21"/>
                <w:szCs w:val="21"/>
                <w:highlight w:val="none"/>
                <w:lang w:eastAsia="zh-CN"/>
              </w:rPr>
              <w:t>退场</w:t>
            </w:r>
            <w:r>
              <w:rPr>
                <w:color w:val="auto"/>
                <w:sz w:val="21"/>
                <w:szCs w:val="21"/>
                <w:highlight w:val="none"/>
              </w:rPr>
              <w:t>时间安排合理，</w:t>
            </w:r>
            <w:r>
              <w:rPr>
                <w:rFonts w:hint="eastAsia"/>
                <w:color w:val="auto"/>
                <w:sz w:val="21"/>
                <w:szCs w:val="21"/>
                <w:highlight w:val="none"/>
                <w:lang w:eastAsia="zh-CN"/>
              </w:rPr>
              <w:t>完全</w:t>
            </w:r>
            <w:r>
              <w:rPr>
                <w:color w:val="auto"/>
                <w:sz w:val="21"/>
                <w:szCs w:val="21"/>
                <w:highlight w:val="none"/>
              </w:rPr>
              <w:t xml:space="preserve">满足施工需要。 </w:t>
            </w:r>
          </w:p>
          <w:p w14:paraId="7F1B8DC7">
            <w:pPr>
              <w:pStyle w:val="40"/>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color w:val="auto"/>
                <w:spacing w:val="-13"/>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color w:val="auto"/>
                <w:sz w:val="21"/>
                <w:szCs w:val="21"/>
                <w:highlight w:val="none"/>
              </w:rPr>
              <w:t>：</w:t>
            </w:r>
            <w:r>
              <w:rPr>
                <w:rFonts w:hint="eastAsia"/>
                <w:color w:val="auto"/>
                <w:sz w:val="21"/>
                <w:szCs w:val="21"/>
                <w:highlight w:val="none"/>
                <w:lang w:eastAsia="zh-CN"/>
              </w:rPr>
              <w:t>对本项目的建设进行合理分析，对拟</w:t>
            </w:r>
            <w:r>
              <w:rPr>
                <w:color w:val="auto"/>
                <w:sz w:val="21"/>
                <w:szCs w:val="21"/>
                <w:highlight w:val="none"/>
              </w:rPr>
              <w:t>投入的施工</w:t>
            </w:r>
            <w:r>
              <w:rPr>
                <w:color w:val="auto"/>
                <w:spacing w:val="-10"/>
                <w:sz w:val="21"/>
                <w:szCs w:val="21"/>
                <w:highlight w:val="none"/>
              </w:rPr>
              <w:t>机械、设备、 机具有详细的组织计划，设备数量、选型配置、进场投入计划与进度计划呼</w:t>
            </w:r>
            <w:r>
              <w:rPr>
                <w:color w:val="auto"/>
                <w:spacing w:val="-13"/>
                <w:sz w:val="21"/>
                <w:szCs w:val="21"/>
                <w:highlight w:val="none"/>
              </w:rPr>
              <w:t xml:space="preserve">应，满足施工需要。 </w:t>
            </w:r>
          </w:p>
          <w:p w14:paraId="3C202A31">
            <w:pPr>
              <w:pStyle w:val="40"/>
              <w:keepNext w:val="0"/>
              <w:keepLines w:val="0"/>
              <w:pageBreakBefore w:val="0"/>
              <w:widowControl w:val="0"/>
              <w:kinsoku/>
              <w:wordWrap/>
              <w:overflowPunct/>
              <w:topLinePunct w:val="0"/>
              <w:autoSpaceDE/>
              <w:autoSpaceDN/>
              <w:bidi w:val="0"/>
              <w:adjustRightInd/>
              <w:snapToGrid/>
              <w:spacing w:line="360" w:lineRule="auto"/>
              <w:ind w:left="107" w:right="101" w:firstLine="368" w:firstLineChars="200"/>
              <w:textAlignment w:val="auto"/>
              <w:rPr>
                <w:rFonts w:ascii="宋体" w:hAnsi="宋体" w:eastAsia="宋体" w:cs="宋体"/>
                <w:color w:val="auto"/>
                <w:spacing w:val="-3"/>
                <w:sz w:val="21"/>
                <w:szCs w:val="21"/>
                <w:highlight w:val="none"/>
              </w:rPr>
            </w:pPr>
            <w:r>
              <w:rPr>
                <w:rFonts w:hint="eastAsia"/>
                <w:color w:val="auto"/>
                <w:spacing w:val="-13"/>
                <w:sz w:val="21"/>
                <w:szCs w:val="21"/>
                <w:highlight w:val="none"/>
                <w:lang w:eastAsia="zh-CN"/>
              </w:rPr>
              <w:t>中（4分）</w:t>
            </w:r>
            <w:r>
              <w:rPr>
                <w:color w:val="auto"/>
                <w:spacing w:val="-3"/>
                <w:sz w:val="21"/>
                <w:szCs w:val="21"/>
                <w:highlight w:val="none"/>
              </w:rPr>
              <w:t>：</w:t>
            </w:r>
            <w:r>
              <w:rPr>
                <w:rFonts w:hint="eastAsia"/>
                <w:color w:val="auto"/>
                <w:sz w:val="21"/>
                <w:szCs w:val="21"/>
                <w:highlight w:val="none"/>
                <w:lang w:eastAsia="zh-CN"/>
              </w:rPr>
              <w:t>对本项目的建设分析到位，对拟</w:t>
            </w:r>
            <w:r>
              <w:rPr>
                <w:color w:val="auto"/>
                <w:spacing w:val="-3"/>
                <w:sz w:val="21"/>
                <w:szCs w:val="21"/>
                <w:highlight w:val="none"/>
              </w:rPr>
              <w:t>投入</w:t>
            </w:r>
            <w:r>
              <w:rPr>
                <w:rFonts w:ascii="宋体" w:hAnsi="宋体" w:eastAsia="宋体" w:cs="宋体"/>
                <w:color w:val="auto"/>
                <w:spacing w:val="-3"/>
                <w:sz w:val="21"/>
                <w:szCs w:val="21"/>
                <w:highlight w:val="none"/>
              </w:rPr>
              <w:t>的施工机械、设备、机具有组织计划，设备数量、选型配置、进场投入计划与进度计划</w:t>
            </w:r>
            <w:r>
              <w:rPr>
                <w:rFonts w:hint="eastAsia" w:ascii="宋体" w:hAnsi="宋体" w:eastAsia="宋体" w:cs="宋体"/>
                <w:color w:val="auto"/>
                <w:spacing w:val="-3"/>
                <w:sz w:val="21"/>
                <w:szCs w:val="21"/>
                <w:highlight w:val="none"/>
                <w:lang w:eastAsia="zh-CN"/>
              </w:rPr>
              <w:t>基本</w:t>
            </w:r>
            <w:r>
              <w:rPr>
                <w:rFonts w:ascii="宋体" w:hAnsi="宋体" w:eastAsia="宋体" w:cs="宋体"/>
                <w:color w:val="auto"/>
                <w:spacing w:val="-3"/>
                <w:sz w:val="21"/>
                <w:szCs w:val="21"/>
                <w:highlight w:val="none"/>
              </w:rPr>
              <w:t>呼应，</w:t>
            </w:r>
            <w:r>
              <w:rPr>
                <w:rFonts w:hint="eastAsia" w:ascii="宋体" w:hAnsi="宋体" w:eastAsia="宋体" w:cs="宋体"/>
                <w:color w:val="auto"/>
                <w:spacing w:val="-3"/>
                <w:sz w:val="21"/>
                <w:szCs w:val="21"/>
                <w:highlight w:val="none"/>
                <w:lang w:eastAsia="zh-CN"/>
              </w:rPr>
              <w:t>能</w:t>
            </w:r>
            <w:r>
              <w:rPr>
                <w:rFonts w:ascii="宋体" w:hAnsi="宋体" w:eastAsia="宋体" w:cs="宋体"/>
                <w:color w:val="auto"/>
                <w:spacing w:val="-3"/>
                <w:sz w:val="21"/>
                <w:szCs w:val="21"/>
                <w:highlight w:val="none"/>
              </w:rPr>
              <w:t xml:space="preserve">满足施工需要。 </w:t>
            </w:r>
          </w:p>
          <w:p w14:paraId="45958B40">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pacing w:val="-7"/>
                <w:sz w:val="21"/>
                <w:szCs w:val="21"/>
                <w:highlight w:val="none"/>
              </w:rPr>
              <w:t>：</w:t>
            </w:r>
            <w:r>
              <w:rPr>
                <w:rFonts w:hint="eastAsia"/>
                <w:color w:val="auto"/>
                <w:sz w:val="21"/>
                <w:szCs w:val="21"/>
                <w:highlight w:val="none"/>
                <w:lang w:eastAsia="zh-CN"/>
              </w:rPr>
              <w:t>对本项目的建设进行简单分析，对拟</w:t>
            </w:r>
            <w:r>
              <w:rPr>
                <w:color w:val="auto"/>
                <w:spacing w:val="-7"/>
                <w:sz w:val="21"/>
                <w:szCs w:val="21"/>
                <w:highlight w:val="none"/>
              </w:rPr>
              <w:t>投入的施工机械、</w:t>
            </w:r>
            <w:r>
              <w:rPr>
                <w:color w:val="auto"/>
                <w:spacing w:val="-10"/>
                <w:sz w:val="21"/>
                <w:szCs w:val="21"/>
                <w:highlight w:val="none"/>
              </w:rPr>
              <w:t>设备、机具组织计划差，</w:t>
            </w:r>
            <w:r>
              <w:rPr>
                <w:color w:val="auto"/>
                <w:sz w:val="21"/>
                <w:szCs w:val="21"/>
                <w:highlight w:val="none"/>
              </w:rPr>
              <w:t>投入计划与进度计划</w:t>
            </w:r>
            <w:r>
              <w:rPr>
                <w:rFonts w:hint="eastAsia"/>
                <w:color w:val="auto"/>
                <w:sz w:val="21"/>
                <w:szCs w:val="21"/>
                <w:highlight w:val="none"/>
                <w:lang w:eastAsia="zh-CN"/>
              </w:rPr>
              <w:t>难以</w:t>
            </w:r>
            <w:r>
              <w:rPr>
                <w:color w:val="auto"/>
                <w:sz w:val="21"/>
                <w:szCs w:val="21"/>
                <w:highlight w:val="none"/>
              </w:rPr>
              <w:t>呼应，</w:t>
            </w:r>
            <w:r>
              <w:rPr>
                <w:rFonts w:hint="eastAsia"/>
                <w:color w:val="auto"/>
                <w:sz w:val="21"/>
                <w:szCs w:val="21"/>
                <w:highlight w:val="none"/>
                <w:lang w:eastAsia="zh-CN"/>
              </w:rPr>
              <w:t>勉强</w:t>
            </w:r>
            <w:r>
              <w:rPr>
                <w:color w:val="auto"/>
                <w:sz w:val="21"/>
                <w:szCs w:val="21"/>
                <w:highlight w:val="none"/>
              </w:rPr>
              <w:t>满足施工需要。</w:t>
            </w:r>
          </w:p>
          <w:p w14:paraId="7D0261B2">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2A5F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3E75049">
            <w:pPr>
              <w:widowControl/>
              <w:spacing w:line="360" w:lineRule="auto"/>
              <w:rPr>
                <w:color w:val="auto"/>
                <w:kern w:val="0"/>
                <w:sz w:val="21"/>
                <w:szCs w:val="21"/>
                <w:highlight w:val="none"/>
              </w:rPr>
            </w:pPr>
            <w:bookmarkStart w:id="146" w:name="OLE_LINK7" w:colFirst="1" w:colLast="1"/>
            <w:r>
              <w:rPr>
                <w:rFonts w:hint="eastAsia" w:cs="宋体"/>
                <w:color w:val="auto"/>
                <w:kern w:val="0"/>
                <w:sz w:val="21"/>
                <w:szCs w:val="21"/>
                <w:highlight w:val="none"/>
              </w:rPr>
              <w:t>确保工程质量的技术组织措施</w:t>
            </w:r>
          </w:p>
          <w:p w14:paraId="23A2FEC2">
            <w:pPr>
              <w:widowControl/>
              <w:spacing w:line="360" w:lineRule="auto"/>
              <w:rPr>
                <w:color w:val="auto"/>
                <w:sz w:val="21"/>
                <w:szCs w:val="21"/>
                <w:highlight w:val="none"/>
              </w:rPr>
            </w:pPr>
            <w:r>
              <w:rPr>
                <w:rFonts w:hint="eastAsia" w:cs="宋体"/>
                <w:color w:val="auto"/>
                <w:kern w:val="0"/>
                <w:sz w:val="21"/>
                <w:szCs w:val="21"/>
                <w:highlight w:val="none"/>
              </w:rPr>
              <w:t>（</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19325BA4">
            <w:pPr>
              <w:pStyle w:val="40"/>
              <w:keepNext w:val="0"/>
              <w:keepLines w:val="0"/>
              <w:pageBreakBefore w:val="0"/>
              <w:widowControl w:val="0"/>
              <w:kinsoku/>
              <w:wordWrap/>
              <w:overflowPunct/>
              <w:topLinePunct w:val="0"/>
              <w:autoSpaceDE/>
              <w:autoSpaceDN/>
              <w:bidi w:val="0"/>
              <w:adjustRightInd/>
              <w:snapToGrid/>
              <w:spacing w:before="99" w:line="360" w:lineRule="auto"/>
              <w:ind w:left="107" w:firstLine="420" w:firstLineChars="200"/>
              <w:textAlignment w:val="auto"/>
              <w:rPr>
                <w:rFonts w:hint="eastAsia"/>
                <w:color w:val="auto"/>
                <w:sz w:val="21"/>
                <w:szCs w:val="21"/>
                <w:highlight w:val="none"/>
              </w:rPr>
            </w:pPr>
            <w:r>
              <w:rPr>
                <w:rFonts w:hint="eastAsia"/>
                <w:color w:val="auto"/>
                <w:sz w:val="21"/>
                <w:szCs w:val="21"/>
                <w:highlight w:val="none"/>
              </w:rPr>
              <w:t>评审专家自行对</w:t>
            </w:r>
            <w:r>
              <w:rPr>
                <w:color w:val="auto"/>
                <w:sz w:val="21"/>
                <w:szCs w:val="21"/>
                <w:highlight w:val="none"/>
              </w:rPr>
              <w:t>质量技术管理班子和制度</w:t>
            </w:r>
            <w:r>
              <w:rPr>
                <w:rFonts w:hint="eastAsia"/>
                <w:color w:val="auto"/>
                <w:sz w:val="21"/>
                <w:szCs w:val="21"/>
                <w:highlight w:val="none"/>
              </w:rPr>
              <w:t>是否完整、齐全，满足施工进度需要等各方面进行独立打分。</w:t>
            </w:r>
          </w:p>
          <w:p w14:paraId="4465EE2A">
            <w:pPr>
              <w:pStyle w:val="40"/>
              <w:keepNext w:val="0"/>
              <w:keepLines w:val="0"/>
              <w:pageBreakBefore w:val="0"/>
              <w:widowControl w:val="0"/>
              <w:kinsoku/>
              <w:wordWrap/>
              <w:overflowPunct/>
              <w:topLinePunct w:val="0"/>
              <w:autoSpaceDE/>
              <w:autoSpaceDN/>
              <w:bidi w:val="0"/>
              <w:adjustRightInd/>
              <w:snapToGrid/>
              <w:spacing w:before="99" w:line="360" w:lineRule="auto"/>
              <w:ind w:left="107" w:firstLine="420" w:firstLineChars="200"/>
              <w:textAlignment w:val="auto"/>
              <w:rPr>
                <w:color w:val="auto"/>
                <w:sz w:val="21"/>
                <w:szCs w:val="21"/>
                <w:highlight w:val="none"/>
              </w:rPr>
            </w:pPr>
            <w:r>
              <w:rPr>
                <w:color w:val="auto"/>
                <w:sz w:val="21"/>
                <w:szCs w:val="21"/>
                <w:highlight w:val="none"/>
              </w:rPr>
              <w:t>优（</w:t>
            </w:r>
            <w:r>
              <w:rPr>
                <w:rFonts w:hint="eastAsia"/>
                <w:color w:val="auto"/>
                <w:sz w:val="21"/>
                <w:szCs w:val="21"/>
                <w:highlight w:val="none"/>
                <w:lang w:val="en-US" w:eastAsia="zh-CN"/>
              </w:rPr>
              <w:t>8</w:t>
            </w:r>
            <w:r>
              <w:rPr>
                <w:color w:val="auto"/>
                <w:sz w:val="21"/>
                <w:szCs w:val="21"/>
                <w:highlight w:val="none"/>
              </w:rPr>
              <w:t>分）：有</w:t>
            </w:r>
            <w:r>
              <w:rPr>
                <w:rFonts w:hint="eastAsia"/>
                <w:color w:val="auto"/>
                <w:sz w:val="21"/>
                <w:szCs w:val="21"/>
                <w:highlight w:val="none"/>
                <w:lang w:eastAsia="zh-CN"/>
              </w:rPr>
              <w:t>健全有效</w:t>
            </w:r>
            <w:r>
              <w:rPr>
                <w:color w:val="auto"/>
                <w:sz w:val="21"/>
                <w:szCs w:val="21"/>
                <w:highlight w:val="none"/>
              </w:rPr>
              <w:t>的质量技术管理班子和制度且</w:t>
            </w:r>
            <w:r>
              <w:rPr>
                <w:rFonts w:hint="eastAsia"/>
                <w:color w:val="auto"/>
                <w:sz w:val="21"/>
                <w:szCs w:val="21"/>
                <w:highlight w:val="none"/>
                <w:lang w:eastAsia="zh-CN"/>
              </w:rPr>
              <w:t>各质量管理</w:t>
            </w:r>
            <w:r>
              <w:rPr>
                <w:color w:val="auto"/>
                <w:sz w:val="21"/>
                <w:szCs w:val="21"/>
                <w:highlight w:val="none"/>
              </w:rPr>
              <w:t>人员配备合理。主要工序有先进、可行、具体</w:t>
            </w:r>
            <w:r>
              <w:rPr>
                <w:rFonts w:hint="eastAsia"/>
                <w:color w:val="auto"/>
                <w:sz w:val="21"/>
                <w:szCs w:val="21"/>
                <w:highlight w:val="none"/>
                <w:lang w:eastAsia="zh-CN"/>
              </w:rPr>
              <w:t>的</w:t>
            </w:r>
            <w:r>
              <w:rPr>
                <w:color w:val="auto"/>
                <w:sz w:val="21"/>
                <w:szCs w:val="21"/>
                <w:highlight w:val="none"/>
              </w:rPr>
              <w:t>质量技术保证措施和手段</w:t>
            </w:r>
            <w:r>
              <w:rPr>
                <w:rFonts w:hint="eastAsia"/>
                <w:color w:val="auto"/>
                <w:sz w:val="21"/>
                <w:szCs w:val="21"/>
                <w:highlight w:val="none"/>
                <w:lang w:eastAsia="zh-CN"/>
              </w:rPr>
              <w:t>，</w:t>
            </w:r>
            <w:r>
              <w:rPr>
                <w:color w:val="auto"/>
                <w:sz w:val="21"/>
                <w:szCs w:val="21"/>
                <w:highlight w:val="none"/>
              </w:rPr>
              <w:t>自控体系</w:t>
            </w:r>
            <w:r>
              <w:rPr>
                <w:rFonts w:hint="eastAsia"/>
                <w:color w:val="auto"/>
                <w:sz w:val="21"/>
                <w:szCs w:val="21"/>
                <w:highlight w:val="none"/>
                <w:lang w:eastAsia="zh-CN"/>
              </w:rPr>
              <w:t>完善，能完全达到采购文件的质量</w:t>
            </w:r>
            <w:r>
              <w:rPr>
                <w:color w:val="auto"/>
                <w:sz w:val="21"/>
                <w:szCs w:val="21"/>
                <w:highlight w:val="none"/>
              </w:rPr>
              <w:t>要求及</w:t>
            </w:r>
            <w:r>
              <w:rPr>
                <w:rFonts w:hint="eastAsia"/>
                <w:color w:val="auto"/>
                <w:sz w:val="21"/>
                <w:szCs w:val="21"/>
                <w:highlight w:val="none"/>
                <w:lang w:eastAsia="zh-CN"/>
              </w:rPr>
              <w:t>国家的</w:t>
            </w:r>
            <w:r>
              <w:rPr>
                <w:color w:val="auto"/>
                <w:sz w:val="21"/>
                <w:szCs w:val="21"/>
                <w:highlight w:val="none"/>
              </w:rPr>
              <w:t>施工验收规范要求。</w:t>
            </w:r>
          </w:p>
          <w:p w14:paraId="13DE7D96">
            <w:pPr>
              <w:pStyle w:val="40"/>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color w:val="auto"/>
                <w:sz w:val="21"/>
                <w:szCs w:val="21"/>
                <w:highlight w:val="none"/>
              </w:rPr>
              <w:t>：有</w:t>
            </w:r>
            <w:r>
              <w:rPr>
                <w:rFonts w:hint="eastAsia"/>
                <w:color w:val="auto"/>
                <w:sz w:val="21"/>
                <w:szCs w:val="21"/>
                <w:highlight w:val="none"/>
                <w:lang w:eastAsia="zh-CN"/>
              </w:rPr>
              <w:t>完善</w:t>
            </w:r>
            <w:r>
              <w:rPr>
                <w:color w:val="auto"/>
                <w:sz w:val="21"/>
                <w:szCs w:val="21"/>
                <w:highlight w:val="none"/>
              </w:rPr>
              <w:t>的质量技术管理班子和制度，且</w:t>
            </w:r>
            <w:r>
              <w:rPr>
                <w:rFonts w:hint="eastAsia"/>
                <w:color w:val="auto"/>
                <w:sz w:val="21"/>
                <w:szCs w:val="21"/>
                <w:highlight w:val="none"/>
                <w:lang w:eastAsia="zh-CN"/>
              </w:rPr>
              <w:t>质量管理</w:t>
            </w:r>
            <w:r>
              <w:rPr>
                <w:color w:val="auto"/>
                <w:sz w:val="21"/>
                <w:szCs w:val="21"/>
                <w:highlight w:val="none"/>
              </w:rPr>
              <w:t>人员配备合理。主要工序有质量技术保证措施和手段，自控体系完整，能有效保证技术质量。</w:t>
            </w:r>
          </w:p>
          <w:p w14:paraId="4F4B55A3">
            <w:pPr>
              <w:pStyle w:val="40"/>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color w:val="auto"/>
                <w:sz w:val="21"/>
                <w:szCs w:val="21"/>
                <w:highlight w:val="none"/>
              </w:rPr>
            </w:pPr>
            <w:r>
              <w:rPr>
                <w:color w:val="auto"/>
                <w:sz w:val="21"/>
                <w:szCs w:val="21"/>
                <w:highlight w:val="none"/>
              </w:rPr>
              <w:t xml:space="preserve"> </w:t>
            </w:r>
            <w:r>
              <w:rPr>
                <w:rFonts w:hint="eastAsia"/>
                <w:color w:val="auto"/>
                <w:sz w:val="21"/>
                <w:szCs w:val="21"/>
                <w:highlight w:val="none"/>
                <w:lang w:eastAsia="zh-CN"/>
              </w:rPr>
              <w:t>中（4分）</w:t>
            </w:r>
            <w:r>
              <w:rPr>
                <w:color w:val="auto"/>
                <w:sz w:val="21"/>
                <w:szCs w:val="21"/>
                <w:highlight w:val="none"/>
              </w:rPr>
              <w:t xml:space="preserve">：质量技术管理班子人员配备基本合理，制度基本健全。主要工序有质量技术保证措施和手段，能有效保证技术质量，满足招标文件的质量要求。 </w:t>
            </w:r>
          </w:p>
          <w:p w14:paraId="430219BB">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：质量技术管理班子人员配备不合理，制度不健全。质量技术保证措施和手段不可行，没有质量违约责任诺。</w:t>
            </w:r>
          </w:p>
          <w:p w14:paraId="39EBDD22">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bookmarkEnd w:id="146"/>
      <w:tr w14:paraId="2426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7544CC98">
            <w:pPr>
              <w:widowControl/>
              <w:spacing w:line="360" w:lineRule="auto"/>
              <w:rPr>
                <w:color w:val="auto"/>
                <w:sz w:val="21"/>
                <w:szCs w:val="21"/>
                <w:highlight w:val="none"/>
              </w:rPr>
            </w:pPr>
            <w:r>
              <w:rPr>
                <w:rFonts w:hint="eastAsia" w:cs="宋体"/>
                <w:color w:val="auto"/>
                <w:kern w:val="0"/>
                <w:sz w:val="21"/>
                <w:szCs w:val="21"/>
                <w:highlight w:val="none"/>
              </w:rPr>
              <w:t>确保安全生产的技术组织措施（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1BBBE1DB">
            <w:pPr>
              <w:pStyle w:val="40"/>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rFonts w:hint="eastAsia"/>
                <w:color w:val="auto"/>
                <w:sz w:val="21"/>
                <w:szCs w:val="21"/>
                <w:highlight w:val="none"/>
                <w:lang w:eastAsia="zh-CN"/>
              </w:rPr>
            </w:pPr>
            <w:bookmarkStart w:id="147" w:name="OLE_LINK8"/>
            <w:r>
              <w:rPr>
                <w:rFonts w:hint="eastAsia"/>
                <w:color w:val="auto"/>
                <w:sz w:val="21"/>
                <w:szCs w:val="21"/>
                <w:highlight w:val="none"/>
                <w:lang w:eastAsia="zh-CN"/>
              </w:rPr>
              <w:t xml:space="preserve">评审专家自行对安全生产的技术组织措施、安全人员投入、安全制度管理、安全技术标准要求、现场安全防护是否合理、健全、可行性等各方面进行独立打分。 </w:t>
            </w:r>
          </w:p>
          <w:p w14:paraId="1B181C24">
            <w:pPr>
              <w:pStyle w:val="40"/>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rFonts w:ascii="宋体" w:hAnsi="宋体" w:eastAsia="宋体" w:cs="宋体"/>
                <w:color w:val="auto"/>
                <w:sz w:val="21"/>
                <w:szCs w:val="21"/>
                <w:highlight w:val="none"/>
              </w:rPr>
            </w:pPr>
            <w:r>
              <w:rPr>
                <w:rFonts w:hint="eastAsia"/>
                <w:color w:val="auto"/>
                <w:sz w:val="21"/>
                <w:szCs w:val="21"/>
                <w:highlight w:val="none"/>
                <w:lang w:eastAsia="zh-CN"/>
              </w:rPr>
              <w:t>优（</w:t>
            </w:r>
            <w:r>
              <w:rPr>
                <w:rFonts w:hint="eastAsia"/>
                <w:color w:val="auto"/>
                <w:sz w:val="21"/>
                <w:szCs w:val="21"/>
                <w:highlight w:val="none"/>
                <w:lang w:val="en-US" w:eastAsia="zh-CN"/>
              </w:rPr>
              <w:t>8</w:t>
            </w:r>
            <w:r>
              <w:rPr>
                <w:rFonts w:hint="eastAsia"/>
                <w:color w:val="auto"/>
                <w:sz w:val="21"/>
                <w:szCs w:val="21"/>
                <w:highlight w:val="none"/>
                <w:lang w:eastAsia="zh-CN"/>
              </w:rPr>
              <w:t>分）</w:t>
            </w:r>
            <w:r>
              <w:rPr>
                <w:color w:val="auto"/>
                <w:sz w:val="21"/>
                <w:szCs w:val="21"/>
                <w:highlight w:val="none"/>
              </w:rPr>
              <w:t>：有配</w:t>
            </w:r>
            <w:r>
              <w:rPr>
                <w:rFonts w:ascii="宋体" w:hAnsi="宋体" w:eastAsia="宋体" w:cs="宋体"/>
                <w:color w:val="auto"/>
                <w:sz w:val="21"/>
                <w:szCs w:val="21"/>
                <w:highlight w:val="none"/>
              </w:rPr>
              <w:t>备</w:t>
            </w:r>
            <w:r>
              <w:rPr>
                <w:rFonts w:hint="eastAsia" w:ascii="宋体" w:hAnsi="宋体" w:eastAsia="宋体" w:cs="宋体"/>
                <w:color w:val="auto"/>
                <w:sz w:val="21"/>
                <w:szCs w:val="21"/>
                <w:highlight w:val="none"/>
                <w:lang w:eastAsia="zh-CN"/>
              </w:rPr>
              <w:t>经验丰富的</w:t>
            </w:r>
            <w:r>
              <w:rPr>
                <w:rFonts w:ascii="宋体" w:hAnsi="宋体" w:eastAsia="宋体" w:cs="宋体"/>
                <w:color w:val="auto"/>
                <w:sz w:val="21"/>
                <w:szCs w:val="21"/>
                <w:highlight w:val="none"/>
              </w:rPr>
              <w:t>专职安全员，</w:t>
            </w:r>
            <w:r>
              <w:rPr>
                <w:rFonts w:hint="eastAsia" w:cs="宋体"/>
                <w:color w:val="auto"/>
                <w:sz w:val="21"/>
                <w:szCs w:val="21"/>
                <w:highlight w:val="none"/>
                <w:lang w:eastAsia="zh-CN"/>
              </w:rPr>
              <w:t>各管理</w:t>
            </w:r>
            <w:r>
              <w:rPr>
                <w:rFonts w:ascii="宋体" w:hAnsi="宋体" w:eastAsia="宋体" w:cs="宋体"/>
                <w:color w:val="auto"/>
                <w:sz w:val="21"/>
                <w:szCs w:val="21"/>
                <w:highlight w:val="none"/>
              </w:rPr>
              <w:t>人员配备</w:t>
            </w:r>
            <w:r>
              <w:rPr>
                <w:rFonts w:hint="eastAsia" w:cs="宋体"/>
                <w:color w:val="auto"/>
                <w:sz w:val="21"/>
                <w:szCs w:val="21"/>
                <w:highlight w:val="none"/>
                <w:lang w:eastAsia="zh-CN"/>
              </w:rPr>
              <w:t>完善</w:t>
            </w:r>
            <w:r>
              <w:rPr>
                <w:rFonts w:ascii="宋体" w:hAnsi="宋体" w:eastAsia="宋体" w:cs="宋体"/>
                <w:color w:val="auto"/>
                <w:sz w:val="21"/>
                <w:szCs w:val="21"/>
                <w:highlight w:val="none"/>
              </w:rPr>
              <w:t>合理。有健全的安全管理制度，各道工序安全技术措施针对性强，符合实际且高于国家有关安全技术标准要求。现场防火、应急救援、社会治安安全措施得力</w:t>
            </w:r>
            <w:r>
              <w:rPr>
                <w:rFonts w:hint="eastAsia" w:ascii="宋体" w:hAnsi="宋体" w:eastAsia="宋体" w:cs="宋体"/>
                <w:color w:val="auto"/>
                <w:sz w:val="21"/>
                <w:szCs w:val="21"/>
                <w:highlight w:val="none"/>
                <w:lang w:eastAsia="zh-CN"/>
              </w:rPr>
              <w:t>，能全面保障施工期内安全生产</w:t>
            </w:r>
            <w:r>
              <w:rPr>
                <w:rFonts w:ascii="宋体" w:hAnsi="宋体" w:eastAsia="宋体" w:cs="宋体"/>
                <w:color w:val="auto"/>
                <w:sz w:val="21"/>
                <w:szCs w:val="21"/>
                <w:highlight w:val="none"/>
              </w:rPr>
              <w:t>。</w:t>
            </w:r>
          </w:p>
          <w:p w14:paraId="15231145">
            <w:pPr>
              <w:pStyle w:val="40"/>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ascii="宋体" w:hAnsi="宋体" w:eastAsia="宋体" w:cs="宋体"/>
                <w:color w:val="auto"/>
                <w:sz w:val="21"/>
                <w:szCs w:val="21"/>
                <w:highlight w:val="none"/>
              </w:rPr>
              <w:t>：有配备满足项目</w:t>
            </w:r>
            <w:r>
              <w:rPr>
                <w:color w:val="auto"/>
                <w:sz w:val="21"/>
                <w:szCs w:val="21"/>
                <w:highlight w:val="none"/>
              </w:rPr>
              <w:t>要求的专职安全员，</w:t>
            </w:r>
            <w:r>
              <w:rPr>
                <w:rFonts w:hint="eastAsia" w:cs="宋体"/>
                <w:color w:val="auto"/>
                <w:sz w:val="21"/>
                <w:szCs w:val="21"/>
                <w:highlight w:val="none"/>
                <w:lang w:eastAsia="zh-CN"/>
              </w:rPr>
              <w:t>各管理</w:t>
            </w:r>
            <w:r>
              <w:rPr>
                <w:rFonts w:ascii="宋体" w:hAnsi="宋体" w:eastAsia="宋体" w:cs="宋体"/>
                <w:color w:val="auto"/>
                <w:sz w:val="21"/>
                <w:szCs w:val="21"/>
                <w:highlight w:val="none"/>
              </w:rPr>
              <w:t>人员</w:t>
            </w:r>
            <w:r>
              <w:rPr>
                <w:color w:val="auto"/>
                <w:sz w:val="21"/>
                <w:szCs w:val="21"/>
                <w:highlight w:val="none"/>
              </w:rPr>
              <w:t>配备合理，有</w:t>
            </w:r>
            <w:r>
              <w:rPr>
                <w:rFonts w:hint="eastAsia"/>
                <w:color w:val="auto"/>
                <w:sz w:val="21"/>
                <w:szCs w:val="21"/>
                <w:highlight w:val="none"/>
                <w:lang w:eastAsia="zh-CN"/>
              </w:rPr>
              <w:t>完整</w:t>
            </w:r>
            <w:r>
              <w:rPr>
                <w:color w:val="auto"/>
                <w:sz w:val="21"/>
                <w:szCs w:val="21"/>
                <w:highlight w:val="none"/>
              </w:rPr>
              <w:t>的安全管理制度，各道工序安全技术措施符合实际有关安全技术标准要求。现场防火、应急救援、社会治安安全措施合理</w:t>
            </w:r>
            <w:r>
              <w:rPr>
                <w:rFonts w:hint="eastAsia"/>
                <w:color w:val="auto"/>
                <w:sz w:val="21"/>
                <w:szCs w:val="21"/>
                <w:highlight w:val="none"/>
                <w:lang w:eastAsia="zh-CN"/>
              </w:rPr>
              <w:t>，在施工期内进行安全生产工作</w:t>
            </w:r>
            <w:r>
              <w:rPr>
                <w:color w:val="auto"/>
                <w:sz w:val="21"/>
                <w:szCs w:val="21"/>
                <w:highlight w:val="none"/>
              </w:rPr>
              <w:t>。</w:t>
            </w:r>
          </w:p>
          <w:p w14:paraId="41AE0CE2">
            <w:pPr>
              <w:pStyle w:val="40"/>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color w:val="auto"/>
                <w:sz w:val="21"/>
                <w:szCs w:val="21"/>
                <w:highlight w:val="none"/>
              </w:rPr>
              <w:t xml:space="preserve"> </w:t>
            </w:r>
            <w:r>
              <w:rPr>
                <w:rFonts w:hint="eastAsia"/>
                <w:color w:val="auto"/>
                <w:sz w:val="21"/>
                <w:szCs w:val="21"/>
                <w:highlight w:val="none"/>
                <w:lang w:eastAsia="zh-CN"/>
              </w:rPr>
              <w:t>中（4分）</w:t>
            </w:r>
            <w:r>
              <w:rPr>
                <w:color w:val="auto"/>
                <w:sz w:val="21"/>
                <w:szCs w:val="21"/>
                <w:highlight w:val="none"/>
              </w:rPr>
              <w:t>：有配备满足项目要求的专职安全员，</w:t>
            </w:r>
            <w:r>
              <w:rPr>
                <w:rFonts w:hint="eastAsia" w:cs="宋体"/>
                <w:color w:val="auto"/>
                <w:sz w:val="21"/>
                <w:szCs w:val="21"/>
                <w:highlight w:val="none"/>
                <w:lang w:eastAsia="zh-CN"/>
              </w:rPr>
              <w:t>各管理</w:t>
            </w:r>
            <w:r>
              <w:rPr>
                <w:color w:val="auto"/>
                <w:sz w:val="21"/>
                <w:szCs w:val="21"/>
                <w:highlight w:val="none"/>
              </w:rPr>
              <w:t>人员配备基本合理，安全管理制度基本健全，各道工序安全技术措施基本符合实际，基本满足有关安全技术标准要求。现场防火、应急救援、社会治安安全措施基本合理。</w:t>
            </w:r>
          </w:p>
          <w:p w14:paraId="6F87F256">
            <w:pPr>
              <w:pStyle w:val="40"/>
              <w:keepNext w:val="0"/>
              <w:keepLines w:val="0"/>
              <w:pageBreakBefore w:val="0"/>
              <w:widowControl w:val="0"/>
              <w:kinsoku/>
              <w:wordWrap/>
              <w:overflowPunct/>
              <w:topLinePunct w:val="0"/>
              <w:autoSpaceDE/>
              <w:autoSpaceDN/>
              <w:bidi w:val="0"/>
              <w:adjustRightInd/>
              <w:snapToGrid/>
              <w:spacing w:before="100"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：有配备满足项目要求的专职安全员，</w:t>
            </w:r>
            <w:r>
              <w:rPr>
                <w:rFonts w:hint="eastAsia" w:cs="宋体"/>
                <w:color w:val="auto"/>
                <w:sz w:val="21"/>
                <w:szCs w:val="21"/>
                <w:highlight w:val="none"/>
                <w:lang w:eastAsia="zh-CN"/>
              </w:rPr>
              <w:t>各管理</w:t>
            </w:r>
            <w:r>
              <w:rPr>
                <w:color w:val="auto"/>
                <w:sz w:val="21"/>
                <w:szCs w:val="21"/>
                <w:highlight w:val="none"/>
              </w:rPr>
              <w:t>人员配备基本</w:t>
            </w:r>
            <w:r>
              <w:rPr>
                <w:rFonts w:hint="eastAsia"/>
                <w:color w:val="auto"/>
                <w:sz w:val="21"/>
                <w:szCs w:val="21"/>
                <w:highlight w:val="none"/>
                <w:lang w:eastAsia="zh-CN"/>
              </w:rPr>
              <w:t>合理</w:t>
            </w:r>
            <w:r>
              <w:rPr>
                <w:color w:val="auto"/>
                <w:sz w:val="21"/>
                <w:szCs w:val="21"/>
                <w:highlight w:val="none"/>
              </w:rPr>
              <w:t>，安全管理制度不</w:t>
            </w:r>
            <w:r>
              <w:rPr>
                <w:rFonts w:hint="eastAsia"/>
                <w:color w:val="auto"/>
                <w:sz w:val="21"/>
                <w:szCs w:val="21"/>
                <w:highlight w:val="none"/>
                <w:lang w:eastAsia="zh-CN"/>
              </w:rPr>
              <w:t>完整</w:t>
            </w:r>
            <w:r>
              <w:rPr>
                <w:color w:val="auto"/>
                <w:sz w:val="21"/>
                <w:szCs w:val="21"/>
                <w:highlight w:val="none"/>
              </w:rPr>
              <w:t>，各道工序安全技术措施基本符合实际，不能满足有关安全技术标准要求。现场防火、应急 救援、社会治安安全措施不合理。</w:t>
            </w:r>
          </w:p>
          <w:p w14:paraId="33DF5930">
            <w:pPr>
              <w:pStyle w:val="40"/>
              <w:keepNext w:val="0"/>
              <w:keepLines w:val="0"/>
              <w:pageBreakBefore w:val="0"/>
              <w:widowControl w:val="0"/>
              <w:kinsoku/>
              <w:wordWrap/>
              <w:overflowPunct/>
              <w:topLinePunct w:val="0"/>
              <w:autoSpaceDE/>
              <w:autoSpaceDN/>
              <w:bidi w:val="0"/>
              <w:adjustRightInd/>
              <w:snapToGrid/>
              <w:spacing w:before="100" w:line="360" w:lineRule="auto"/>
              <w:ind w:left="107" w:lef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bookmarkEnd w:id="147"/>
          </w:p>
        </w:tc>
      </w:tr>
      <w:tr w14:paraId="39C7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A693038">
            <w:pPr>
              <w:widowControl/>
              <w:spacing w:line="360" w:lineRule="auto"/>
              <w:rPr>
                <w:color w:val="auto"/>
                <w:sz w:val="21"/>
                <w:szCs w:val="21"/>
                <w:highlight w:val="none"/>
              </w:rPr>
            </w:pPr>
            <w:r>
              <w:rPr>
                <w:rFonts w:hint="eastAsia" w:cs="宋体"/>
                <w:color w:val="auto"/>
                <w:kern w:val="0"/>
                <w:sz w:val="21"/>
                <w:szCs w:val="21"/>
                <w:highlight w:val="none"/>
              </w:rPr>
              <w:t>劳动力安排计划（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48DD73A9">
            <w:pPr>
              <w:pStyle w:val="40"/>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w:t>
            </w:r>
            <w:r>
              <w:rPr>
                <w:color w:val="auto"/>
                <w:sz w:val="21"/>
                <w:szCs w:val="21"/>
                <w:highlight w:val="none"/>
              </w:rPr>
              <w:t>工种劳动力安排计划</w:t>
            </w:r>
            <w:r>
              <w:rPr>
                <w:rFonts w:hint="eastAsia"/>
                <w:color w:val="auto"/>
                <w:sz w:val="21"/>
                <w:szCs w:val="21"/>
                <w:highlight w:val="none"/>
                <w:lang w:eastAsia="zh-CN"/>
              </w:rPr>
              <w:t>、</w:t>
            </w:r>
            <w:r>
              <w:rPr>
                <w:color w:val="auto"/>
                <w:sz w:val="21"/>
                <w:szCs w:val="21"/>
                <w:highlight w:val="none"/>
              </w:rPr>
              <w:t>劳动力投入与进度计划</w:t>
            </w:r>
            <w:r>
              <w:rPr>
                <w:rFonts w:hint="eastAsia"/>
                <w:color w:val="auto"/>
                <w:sz w:val="21"/>
                <w:szCs w:val="21"/>
                <w:highlight w:val="none"/>
                <w:lang w:eastAsia="zh-CN"/>
              </w:rPr>
              <w:t>是否合理、健全、可行性等各方面进行独立打分。</w:t>
            </w:r>
          </w:p>
          <w:p w14:paraId="16615BBB">
            <w:pPr>
              <w:pStyle w:val="40"/>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rFonts w:ascii="宋体" w:hAnsi="宋体" w:eastAsia="宋体" w:cs="宋体"/>
                <w:color w:val="auto"/>
                <w:sz w:val="21"/>
                <w:szCs w:val="21"/>
                <w:highlight w:val="none"/>
              </w:rPr>
            </w:pPr>
            <w:r>
              <w:rPr>
                <w:rFonts w:hint="eastAsia"/>
                <w:color w:val="auto"/>
                <w:sz w:val="21"/>
                <w:szCs w:val="21"/>
                <w:highlight w:val="none"/>
                <w:lang w:eastAsia="zh-CN"/>
              </w:rPr>
              <w:t>优（6分）</w:t>
            </w:r>
            <w:r>
              <w:rPr>
                <w:color w:val="auto"/>
                <w:sz w:val="21"/>
                <w:szCs w:val="21"/>
                <w:highlight w:val="none"/>
              </w:rPr>
              <w:t>：各主要施工工序有详细周密的劳动力安排计划，各工种劳动力安排计划齐全，</w:t>
            </w:r>
            <w:r>
              <w:rPr>
                <w:rFonts w:hint="eastAsia"/>
                <w:color w:val="auto"/>
                <w:sz w:val="21"/>
                <w:szCs w:val="21"/>
                <w:highlight w:val="none"/>
                <w:lang w:eastAsia="zh-CN"/>
              </w:rPr>
              <w:t>拟投入的</w:t>
            </w:r>
            <w:r>
              <w:rPr>
                <w:color w:val="auto"/>
                <w:sz w:val="21"/>
                <w:szCs w:val="21"/>
                <w:highlight w:val="none"/>
              </w:rPr>
              <w:t>劳动力与进度计划呼应合理</w:t>
            </w:r>
            <w:r>
              <w:rPr>
                <w:rFonts w:hint="eastAsia"/>
                <w:color w:val="auto"/>
                <w:sz w:val="21"/>
                <w:szCs w:val="21"/>
                <w:highlight w:val="none"/>
                <w:lang w:eastAsia="zh-CN"/>
              </w:rPr>
              <w:t>且丰富，能完全</w:t>
            </w:r>
            <w:r>
              <w:rPr>
                <w:color w:val="auto"/>
                <w:sz w:val="21"/>
                <w:szCs w:val="21"/>
                <w:highlight w:val="none"/>
              </w:rPr>
              <w:t>满</w:t>
            </w:r>
            <w:r>
              <w:rPr>
                <w:rFonts w:ascii="宋体" w:hAnsi="宋体" w:eastAsia="宋体" w:cs="宋体"/>
                <w:color w:val="auto"/>
                <w:sz w:val="21"/>
                <w:szCs w:val="21"/>
                <w:highlight w:val="none"/>
              </w:rPr>
              <w:t>足施工需要</w:t>
            </w:r>
            <w:r>
              <w:rPr>
                <w:rFonts w:hint="eastAsia" w:ascii="宋体" w:hAnsi="宋体" w:eastAsia="宋体" w:cs="宋体"/>
                <w:color w:val="auto"/>
                <w:sz w:val="21"/>
                <w:szCs w:val="21"/>
                <w:highlight w:val="none"/>
                <w:lang w:eastAsia="zh-CN"/>
              </w:rPr>
              <w:t>，能有效保证施工计划顺利运行</w:t>
            </w:r>
            <w:r>
              <w:rPr>
                <w:rFonts w:ascii="宋体" w:hAnsi="宋体" w:eastAsia="宋体" w:cs="宋体"/>
                <w:color w:val="auto"/>
                <w:sz w:val="21"/>
                <w:szCs w:val="21"/>
                <w:highlight w:val="none"/>
              </w:rPr>
              <w:t xml:space="preserve">。 </w:t>
            </w:r>
          </w:p>
          <w:p w14:paraId="2D8B5D16">
            <w:pPr>
              <w:pStyle w:val="40"/>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r>
              <w:rPr>
                <w:rFonts w:ascii="宋体" w:hAnsi="宋体" w:eastAsia="宋体" w:cs="宋体"/>
                <w:color w:val="auto"/>
                <w:sz w:val="21"/>
                <w:szCs w:val="21"/>
                <w:highlight w:val="none"/>
              </w:rPr>
              <w:t>：各主要施工工序有</w:t>
            </w:r>
            <w:r>
              <w:rPr>
                <w:rFonts w:hint="eastAsia" w:ascii="宋体" w:hAnsi="宋体" w:eastAsia="宋体" w:cs="宋体"/>
                <w:color w:val="auto"/>
                <w:sz w:val="21"/>
                <w:szCs w:val="21"/>
                <w:highlight w:val="none"/>
                <w:lang w:eastAsia="zh-CN"/>
              </w:rPr>
              <w:t>完整</w:t>
            </w:r>
            <w:r>
              <w:rPr>
                <w:rFonts w:ascii="宋体" w:hAnsi="宋体" w:eastAsia="宋体" w:cs="宋体"/>
                <w:color w:val="auto"/>
                <w:sz w:val="21"/>
                <w:szCs w:val="21"/>
                <w:highlight w:val="none"/>
              </w:rPr>
              <w:t>的劳动力安排计划，各工种劳动力安排计划投入合理，</w:t>
            </w:r>
            <w:r>
              <w:rPr>
                <w:rFonts w:hint="eastAsia" w:ascii="宋体" w:hAnsi="宋体" w:eastAsia="宋体" w:cs="宋体"/>
                <w:color w:val="auto"/>
                <w:sz w:val="21"/>
                <w:szCs w:val="21"/>
                <w:highlight w:val="none"/>
                <w:lang w:eastAsia="zh-CN"/>
              </w:rPr>
              <w:t>能</w:t>
            </w:r>
            <w:r>
              <w:rPr>
                <w:rFonts w:ascii="宋体" w:hAnsi="宋体" w:eastAsia="宋体" w:cs="宋体"/>
                <w:color w:val="auto"/>
                <w:sz w:val="21"/>
                <w:szCs w:val="21"/>
                <w:highlight w:val="none"/>
              </w:rPr>
              <w:t>满足施工</w:t>
            </w:r>
            <w:r>
              <w:rPr>
                <w:rFonts w:hint="eastAsia" w:ascii="宋体" w:hAnsi="宋体" w:eastAsia="宋体" w:cs="宋体"/>
                <w:color w:val="auto"/>
                <w:sz w:val="21"/>
                <w:szCs w:val="21"/>
                <w:highlight w:val="none"/>
                <w:lang w:eastAsia="zh-CN"/>
              </w:rPr>
              <w:t>内容的要求，保证施工计划正常运行</w:t>
            </w:r>
            <w:r>
              <w:rPr>
                <w:rFonts w:ascii="宋体" w:hAnsi="宋体" w:eastAsia="宋体" w:cs="宋体"/>
                <w:color w:val="auto"/>
                <w:sz w:val="21"/>
                <w:szCs w:val="21"/>
                <w:highlight w:val="none"/>
              </w:rPr>
              <w:t xml:space="preserve">。 </w:t>
            </w:r>
          </w:p>
          <w:p w14:paraId="7BC12951">
            <w:pPr>
              <w:pStyle w:val="40"/>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rFonts w:ascii="宋体" w:hAnsi="宋体" w:eastAsia="宋体" w:cs="宋体"/>
                <w:color w:val="auto"/>
                <w:sz w:val="21"/>
                <w:szCs w:val="21"/>
                <w:highlight w:val="none"/>
              </w:rPr>
            </w:pPr>
            <w:r>
              <w:rPr>
                <w:rFonts w:hint="eastAsia" w:cs="宋体"/>
                <w:color w:val="auto"/>
                <w:sz w:val="21"/>
                <w:szCs w:val="21"/>
                <w:highlight w:val="none"/>
                <w:lang w:eastAsia="zh-CN"/>
              </w:rPr>
              <w:t>中（2分）</w:t>
            </w:r>
            <w:r>
              <w:rPr>
                <w:rFonts w:ascii="宋体" w:hAnsi="宋体" w:eastAsia="宋体" w:cs="宋体"/>
                <w:color w:val="auto"/>
                <w:sz w:val="21"/>
                <w:szCs w:val="21"/>
                <w:highlight w:val="none"/>
              </w:rPr>
              <w:t>： 各主要施工工序应有劳动力安排计划，有各工种劳动力安排计划，劳动力投入基本合理，基本满足施工需要。</w:t>
            </w:r>
          </w:p>
          <w:p w14:paraId="24D0532C">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color w:val="auto"/>
                <w:sz w:val="21"/>
                <w:szCs w:val="21"/>
                <w:highlight w:val="none"/>
                <w:lang w:eastAsia="zh-CN"/>
              </w:rPr>
            </w:pPr>
            <w:r>
              <w:rPr>
                <w:rFonts w:hint="eastAsia" w:cs="宋体"/>
                <w:color w:val="auto"/>
                <w:sz w:val="21"/>
                <w:szCs w:val="21"/>
                <w:highlight w:val="none"/>
                <w:lang w:eastAsia="zh-CN"/>
              </w:rPr>
              <w:t>一般（1分）</w:t>
            </w:r>
            <w:r>
              <w:rPr>
                <w:rFonts w:ascii="宋体" w:hAnsi="宋体" w:eastAsia="宋体" w:cs="宋体"/>
                <w:color w:val="auto"/>
                <w:sz w:val="21"/>
                <w:szCs w:val="21"/>
                <w:highlight w:val="none"/>
              </w:rPr>
              <w:t>：各主要施工工序劳动力安排计划不全，无各工种劳动力安排计划或计划不全，</w:t>
            </w:r>
            <w:r>
              <w:rPr>
                <w:color w:val="auto"/>
                <w:sz w:val="21"/>
                <w:szCs w:val="21"/>
                <w:highlight w:val="none"/>
              </w:rPr>
              <w:t>劳动力投入不合理，不能满足</w:t>
            </w:r>
            <w:r>
              <w:rPr>
                <w:rFonts w:hint="eastAsia"/>
                <w:color w:val="auto"/>
                <w:sz w:val="21"/>
                <w:szCs w:val="21"/>
                <w:highlight w:val="none"/>
                <w:lang w:eastAsia="zh-CN"/>
              </w:rPr>
              <w:t>施工需求。</w:t>
            </w:r>
          </w:p>
          <w:p w14:paraId="4D792026">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注：未提供该方案的得0分。</w:t>
            </w:r>
          </w:p>
        </w:tc>
      </w:tr>
      <w:tr w14:paraId="7282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AD34633">
            <w:pPr>
              <w:widowControl/>
              <w:spacing w:line="360" w:lineRule="auto"/>
              <w:rPr>
                <w:color w:val="auto"/>
                <w:sz w:val="21"/>
                <w:szCs w:val="21"/>
                <w:highlight w:val="none"/>
              </w:rPr>
            </w:pPr>
            <w:bookmarkStart w:id="148" w:name="OLE_LINK9" w:colFirst="1" w:colLast="1"/>
            <w:r>
              <w:rPr>
                <w:rFonts w:hint="eastAsia" w:cs="宋体"/>
                <w:color w:val="auto"/>
                <w:kern w:val="0"/>
                <w:sz w:val="21"/>
                <w:szCs w:val="21"/>
                <w:highlight w:val="none"/>
              </w:rPr>
              <w:t>确保工期的技术组织措施（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39E100D2">
            <w:pPr>
              <w:pStyle w:val="40"/>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评审专家自行对工期的技术组织措施、工期计划图表是否严谨、合理、可行性等各方面进行独立打分。</w:t>
            </w:r>
          </w:p>
          <w:p w14:paraId="7DC7834D">
            <w:pPr>
              <w:pStyle w:val="40"/>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优（6分）</w:t>
            </w:r>
            <w:r>
              <w:rPr>
                <w:color w:val="auto"/>
                <w:sz w:val="21"/>
                <w:szCs w:val="21"/>
                <w:highlight w:val="none"/>
              </w:rPr>
              <w:t>：有保证工期的具体措施且措施得力。各项计划图表编制详尽周密，安排科学合理，</w:t>
            </w:r>
            <w:r>
              <w:rPr>
                <w:rFonts w:hint="eastAsia"/>
                <w:color w:val="auto"/>
                <w:sz w:val="21"/>
                <w:szCs w:val="21"/>
                <w:highlight w:val="none"/>
                <w:lang w:eastAsia="zh-CN"/>
              </w:rPr>
              <w:t>能完全</w:t>
            </w:r>
            <w:r>
              <w:rPr>
                <w:color w:val="auto"/>
                <w:sz w:val="21"/>
                <w:szCs w:val="21"/>
                <w:highlight w:val="none"/>
              </w:rPr>
              <w:t>符合本项目施工实际要求</w:t>
            </w:r>
            <w:r>
              <w:rPr>
                <w:rFonts w:hint="eastAsia"/>
                <w:color w:val="auto"/>
                <w:sz w:val="21"/>
                <w:szCs w:val="21"/>
                <w:highlight w:val="none"/>
                <w:lang w:eastAsia="zh-CN"/>
              </w:rPr>
              <w:t>，对项目施工进度有良好的推动作用</w:t>
            </w:r>
            <w:r>
              <w:rPr>
                <w:color w:val="auto"/>
                <w:sz w:val="21"/>
                <w:szCs w:val="21"/>
                <w:highlight w:val="none"/>
              </w:rPr>
              <w:t xml:space="preserve">。 </w:t>
            </w:r>
          </w:p>
          <w:p w14:paraId="10969A5D">
            <w:pPr>
              <w:pStyle w:val="40"/>
              <w:keepNext w:val="0"/>
              <w:keepLines w:val="0"/>
              <w:pageBreakBefore w:val="0"/>
              <w:widowControl w:val="0"/>
              <w:kinsoku/>
              <w:wordWrap/>
              <w:overflowPunct/>
              <w:topLinePunct w:val="0"/>
              <w:autoSpaceDE/>
              <w:autoSpaceDN/>
              <w:bidi w:val="0"/>
              <w:adjustRightInd/>
              <w:snapToGrid/>
              <w:spacing w:before="100" w:line="360" w:lineRule="auto"/>
              <w:ind w:left="107" w:firstLine="420" w:firstLineChars="200"/>
              <w:textAlignment w:val="auto"/>
              <w:rPr>
                <w:color w:val="auto"/>
                <w:spacing w:val="-12"/>
                <w:sz w:val="21"/>
                <w:szCs w:val="21"/>
                <w:highlight w:val="none"/>
              </w:rPr>
            </w:pPr>
            <w:r>
              <w:rPr>
                <w:color w:val="auto"/>
                <w:sz w:val="21"/>
                <w:szCs w:val="21"/>
                <w:highlight w:val="none"/>
              </w:rPr>
              <w:t>良（</w:t>
            </w:r>
            <w:r>
              <w:rPr>
                <w:rFonts w:hint="eastAsia"/>
                <w:color w:val="auto"/>
                <w:sz w:val="21"/>
                <w:szCs w:val="21"/>
                <w:highlight w:val="none"/>
                <w:lang w:val="en-US" w:eastAsia="zh-CN"/>
              </w:rPr>
              <w:t>4</w:t>
            </w:r>
            <w:r>
              <w:rPr>
                <w:color w:val="auto"/>
                <w:sz w:val="21"/>
                <w:szCs w:val="21"/>
                <w:highlight w:val="none"/>
              </w:rPr>
              <w:t>分）：有保证工期的具体措施且措施得当。各项计划图表编制完善，安排合理，</w:t>
            </w:r>
            <w:r>
              <w:rPr>
                <w:rFonts w:hint="eastAsia"/>
                <w:color w:val="auto"/>
                <w:sz w:val="21"/>
                <w:szCs w:val="21"/>
                <w:highlight w:val="none"/>
                <w:lang w:eastAsia="zh-CN"/>
              </w:rPr>
              <w:t>能</w:t>
            </w:r>
            <w:r>
              <w:rPr>
                <w:color w:val="auto"/>
                <w:sz w:val="21"/>
                <w:szCs w:val="21"/>
                <w:highlight w:val="none"/>
              </w:rPr>
              <w:t>符合本项目施工</w:t>
            </w:r>
            <w:r>
              <w:rPr>
                <w:color w:val="auto"/>
                <w:spacing w:val="-12"/>
                <w:sz w:val="21"/>
                <w:szCs w:val="21"/>
                <w:highlight w:val="none"/>
              </w:rPr>
              <w:t>实际要求</w:t>
            </w:r>
            <w:r>
              <w:rPr>
                <w:rFonts w:hint="eastAsia"/>
                <w:color w:val="auto"/>
                <w:spacing w:val="-12"/>
                <w:sz w:val="21"/>
                <w:szCs w:val="21"/>
                <w:highlight w:val="none"/>
                <w:lang w:eastAsia="zh-CN"/>
              </w:rPr>
              <w:t>，能保证施工工期顺利进行</w:t>
            </w:r>
            <w:r>
              <w:rPr>
                <w:color w:val="auto"/>
                <w:spacing w:val="-12"/>
                <w:sz w:val="21"/>
                <w:szCs w:val="21"/>
                <w:highlight w:val="none"/>
              </w:rPr>
              <w:t>。</w:t>
            </w:r>
          </w:p>
          <w:p w14:paraId="569F695A">
            <w:pPr>
              <w:pStyle w:val="40"/>
              <w:keepNext w:val="0"/>
              <w:keepLines w:val="0"/>
              <w:pageBreakBefore w:val="0"/>
              <w:widowControl w:val="0"/>
              <w:kinsoku/>
              <w:wordWrap/>
              <w:overflowPunct/>
              <w:topLinePunct w:val="0"/>
              <w:autoSpaceDE/>
              <w:autoSpaceDN/>
              <w:bidi w:val="0"/>
              <w:adjustRightInd/>
              <w:snapToGrid/>
              <w:spacing w:line="360" w:lineRule="auto"/>
              <w:ind w:left="107" w:firstLine="372" w:firstLineChars="200"/>
              <w:textAlignment w:val="auto"/>
              <w:rPr>
                <w:color w:val="auto"/>
                <w:sz w:val="21"/>
                <w:szCs w:val="21"/>
                <w:highlight w:val="none"/>
              </w:rPr>
            </w:pPr>
            <w:r>
              <w:rPr>
                <w:color w:val="auto"/>
                <w:spacing w:val="-12"/>
                <w:sz w:val="21"/>
                <w:szCs w:val="21"/>
                <w:highlight w:val="none"/>
              </w:rPr>
              <w:t xml:space="preserve"> </w:t>
            </w:r>
            <w:r>
              <w:rPr>
                <w:rFonts w:hint="eastAsia"/>
                <w:color w:val="auto"/>
                <w:spacing w:val="-12"/>
                <w:sz w:val="21"/>
                <w:szCs w:val="21"/>
                <w:highlight w:val="none"/>
                <w:lang w:eastAsia="zh-CN"/>
              </w:rPr>
              <w:t>中（2分）</w:t>
            </w:r>
            <w:r>
              <w:rPr>
                <w:color w:val="auto"/>
                <w:spacing w:val="-35"/>
                <w:sz w:val="21"/>
                <w:szCs w:val="21"/>
                <w:highlight w:val="none"/>
              </w:rPr>
              <w:t>：</w:t>
            </w:r>
            <w:r>
              <w:rPr>
                <w:color w:val="auto"/>
                <w:sz w:val="21"/>
                <w:szCs w:val="21"/>
                <w:highlight w:val="none"/>
              </w:rPr>
              <w:t>保证工期措施基本得当。各项计划图表编制基本齐全，安排基本合理，</w:t>
            </w:r>
            <w:r>
              <w:rPr>
                <w:rFonts w:hint="eastAsia"/>
                <w:color w:val="auto"/>
                <w:sz w:val="21"/>
                <w:szCs w:val="21"/>
                <w:highlight w:val="none"/>
                <w:lang w:eastAsia="zh-CN"/>
              </w:rPr>
              <w:t>能在保证要求的工期内</w:t>
            </w:r>
            <w:r>
              <w:rPr>
                <w:color w:val="auto"/>
                <w:sz w:val="21"/>
                <w:szCs w:val="21"/>
                <w:highlight w:val="none"/>
              </w:rPr>
              <w:t xml:space="preserve">符合施工要求。 </w:t>
            </w:r>
          </w:p>
          <w:p w14:paraId="2CE62955">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：有</w:t>
            </w:r>
            <w:r>
              <w:rPr>
                <w:rFonts w:hint="eastAsia"/>
                <w:color w:val="auto"/>
                <w:sz w:val="21"/>
                <w:szCs w:val="21"/>
                <w:highlight w:val="none"/>
                <w:lang w:eastAsia="zh-CN"/>
              </w:rPr>
              <w:t>简单的</w:t>
            </w:r>
            <w:r>
              <w:rPr>
                <w:color w:val="auto"/>
                <w:sz w:val="21"/>
                <w:szCs w:val="21"/>
                <w:highlight w:val="none"/>
              </w:rPr>
              <w:t>保证工期措施。各项计划图表编制</w:t>
            </w:r>
            <w:r>
              <w:rPr>
                <w:rFonts w:hint="eastAsia"/>
                <w:color w:val="auto"/>
                <w:sz w:val="21"/>
                <w:szCs w:val="21"/>
                <w:highlight w:val="none"/>
                <w:lang w:eastAsia="zh-CN"/>
              </w:rPr>
              <w:t>简单</w:t>
            </w:r>
            <w:r>
              <w:rPr>
                <w:color w:val="auto"/>
                <w:sz w:val="21"/>
                <w:szCs w:val="21"/>
                <w:highlight w:val="none"/>
              </w:rPr>
              <w:t>，安排不合理，</w:t>
            </w:r>
            <w:r>
              <w:rPr>
                <w:rFonts w:hint="eastAsia"/>
                <w:color w:val="auto"/>
                <w:sz w:val="21"/>
                <w:szCs w:val="21"/>
                <w:highlight w:val="none"/>
                <w:lang w:eastAsia="zh-CN"/>
              </w:rPr>
              <w:t>勉强能</w:t>
            </w:r>
            <w:r>
              <w:rPr>
                <w:color w:val="auto"/>
                <w:sz w:val="21"/>
                <w:szCs w:val="21"/>
                <w:highlight w:val="none"/>
              </w:rPr>
              <w:t>满足本项目施工</w:t>
            </w:r>
            <w:r>
              <w:rPr>
                <w:rFonts w:hint="eastAsia"/>
                <w:color w:val="auto"/>
                <w:sz w:val="21"/>
                <w:szCs w:val="21"/>
                <w:highlight w:val="none"/>
                <w:lang w:eastAsia="zh-CN"/>
              </w:rPr>
              <w:t>基本</w:t>
            </w:r>
            <w:r>
              <w:rPr>
                <w:color w:val="auto"/>
                <w:sz w:val="21"/>
                <w:szCs w:val="21"/>
                <w:highlight w:val="none"/>
              </w:rPr>
              <w:t>要求。</w:t>
            </w:r>
          </w:p>
          <w:p w14:paraId="07704DA7">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bookmarkEnd w:id="148"/>
      <w:tr w14:paraId="500C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4983DE62">
            <w:pPr>
              <w:widowControl/>
              <w:spacing w:line="360" w:lineRule="auto"/>
              <w:rPr>
                <w:color w:val="auto"/>
                <w:sz w:val="21"/>
                <w:szCs w:val="21"/>
                <w:highlight w:val="none"/>
              </w:rPr>
            </w:pPr>
            <w:bookmarkStart w:id="149" w:name="OLE_LINK10" w:colFirst="1" w:colLast="1"/>
            <w:r>
              <w:rPr>
                <w:rFonts w:hint="eastAsia" w:cs="宋体"/>
                <w:color w:val="auto"/>
                <w:kern w:val="0"/>
                <w:sz w:val="21"/>
                <w:szCs w:val="21"/>
                <w:highlight w:val="none"/>
              </w:rPr>
              <w:t>确保文明施工的技术组织措施（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7E6DBEBD">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评审专家自行对文明施工的技术组织措施、现场施工文明管理是否符合要求、健全、合理有效等各方面进行独立打分。 </w:t>
            </w:r>
          </w:p>
          <w:p w14:paraId="1E6B44FD">
            <w:pPr>
              <w:pStyle w:val="40"/>
              <w:keepNext w:val="0"/>
              <w:keepLines w:val="0"/>
              <w:pageBreakBefore w:val="0"/>
              <w:widowControl w:val="0"/>
              <w:kinsoku/>
              <w:wordWrap/>
              <w:overflowPunct/>
              <w:topLinePunct w:val="0"/>
              <w:autoSpaceDE/>
              <w:autoSpaceDN/>
              <w:bidi w:val="0"/>
              <w:adjustRightInd/>
              <w:snapToGrid/>
              <w:spacing w:before="101"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优（6分）</w:t>
            </w:r>
            <w:r>
              <w:rPr>
                <w:color w:val="auto"/>
                <w:sz w:val="21"/>
                <w:szCs w:val="21"/>
                <w:highlight w:val="none"/>
              </w:rPr>
              <w:t>：现场文明施工、环境保护措施和内容</w:t>
            </w:r>
            <w:r>
              <w:rPr>
                <w:color w:val="auto"/>
                <w:spacing w:val="-10"/>
                <w:sz w:val="21"/>
                <w:szCs w:val="21"/>
                <w:highlight w:val="none"/>
              </w:rPr>
              <w:t>周全、</w:t>
            </w:r>
            <w:r>
              <w:rPr>
                <w:color w:val="auto"/>
                <w:sz w:val="21"/>
                <w:szCs w:val="21"/>
                <w:highlight w:val="none"/>
              </w:rPr>
              <w:t>具体、有效的</w:t>
            </w:r>
            <w:r>
              <w:rPr>
                <w:rFonts w:hint="eastAsia"/>
                <w:color w:val="auto"/>
                <w:sz w:val="21"/>
                <w:szCs w:val="21"/>
                <w:highlight w:val="none"/>
                <w:lang w:eastAsia="zh-CN"/>
              </w:rPr>
              <w:t>，能全面</w:t>
            </w:r>
            <w:r>
              <w:rPr>
                <w:color w:val="auto"/>
                <w:sz w:val="21"/>
                <w:szCs w:val="21"/>
                <w:highlight w:val="none"/>
              </w:rPr>
              <w:t>达到</w:t>
            </w:r>
            <w:r>
              <w:rPr>
                <w:rFonts w:hint="eastAsia"/>
                <w:color w:val="auto"/>
                <w:sz w:val="21"/>
                <w:szCs w:val="21"/>
                <w:highlight w:val="none"/>
                <w:lang w:eastAsia="zh-CN"/>
              </w:rPr>
              <w:t>相关施工安全生产标准或文明施工等</w:t>
            </w:r>
            <w:r>
              <w:rPr>
                <w:color w:val="auto"/>
                <w:sz w:val="21"/>
                <w:szCs w:val="21"/>
                <w:highlight w:val="none"/>
              </w:rPr>
              <w:t xml:space="preserve">要求。 </w:t>
            </w:r>
          </w:p>
          <w:p w14:paraId="0C4091FE">
            <w:pPr>
              <w:pStyle w:val="40"/>
              <w:keepNext w:val="0"/>
              <w:keepLines w:val="0"/>
              <w:pageBreakBefore w:val="0"/>
              <w:widowControl w:val="0"/>
              <w:kinsoku/>
              <w:wordWrap/>
              <w:overflowPunct/>
              <w:topLinePunct w:val="0"/>
              <w:autoSpaceDE/>
              <w:autoSpaceDN/>
              <w:bidi w:val="0"/>
              <w:adjustRightInd/>
              <w:snapToGrid/>
              <w:spacing w:before="101" w:line="360" w:lineRule="auto"/>
              <w:ind w:left="107" w:firstLine="420" w:firstLineChars="200"/>
              <w:textAlignment w:val="auto"/>
              <w:rPr>
                <w:color w:val="auto"/>
                <w:sz w:val="21"/>
                <w:szCs w:val="21"/>
                <w:highlight w:val="none"/>
              </w:rPr>
            </w:pPr>
            <w:r>
              <w:rPr>
                <w:color w:val="auto"/>
                <w:sz w:val="21"/>
                <w:szCs w:val="21"/>
                <w:highlight w:val="none"/>
              </w:rPr>
              <w:t>良（</w:t>
            </w:r>
            <w:r>
              <w:rPr>
                <w:rFonts w:hint="eastAsia"/>
                <w:color w:val="auto"/>
                <w:sz w:val="21"/>
                <w:szCs w:val="21"/>
                <w:highlight w:val="none"/>
                <w:lang w:val="en-US" w:eastAsia="zh-CN"/>
              </w:rPr>
              <w:t>4</w:t>
            </w:r>
            <w:r>
              <w:rPr>
                <w:color w:val="auto"/>
                <w:sz w:val="21"/>
                <w:szCs w:val="21"/>
                <w:highlight w:val="none"/>
              </w:rPr>
              <w:t>分）：现场文明施工、环境保护措施和内容</w:t>
            </w:r>
            <w:r>
              <w:rPr>
                <w:rFonts w:hint="eastAsia"/>
                <w:color w:val="auto"/>
                <w:sz w:val="21"/>
                <w:szCs w:val="21"/>
                <w:highlight w:val="none"/>
                <w:lang w:eastAsia="zh-CN"/>
              </w:rPr>
              <w:t>具体，可以</w:t>
            </w:r>
            <w:r>
              <w:rPr>
                <w:color w:val="auto"/>
                <w:sz w:val="21"/>
                <w:szCs w:val="21"/>
                <w:highlight w:val="none"/>
              </w:rPr>
              <w:t>达到</w:t>
            </w:r>
            <w:r>
              <w:rPr>
                <w:rFonts w:hint="eastAsia"/>
                <w:color w:val="auto"/>
                <w:sz w:val="21"/>
                <w:szCs w:val="21"/>
                <w:highlight w:val="none"/>
                <w:lang w:eastAsia="zh-CN"/>
              </w:rPr>
              <w:t>相关施工安全生产标准或文明施工要求的</w:t>
            </w:r>
            <w:r>
              <w:rPr>
                <w:color w:val="auto"/>
                <w:sz w:val="21"/>
                <w:szCs w:val="21"/>
                <w:highlight w:val="none"/>
              </w:rPr>
              <w:t xml:space="preserve">。 </w:t>
            </w:r>
          </w:p>
          <w:p w14:paraId="2141AD40">
            <w:pPr>
              <w:pStyle w:val="40"/>
              <w:keepNext w:val="0"/>
              <w:keepLines w:val="0"/>
              <w:pageBreakBefore w:val="0"/>
              <w:widowControl w:val="0"/>
              <w:kinsoku/>
              <w:wordWrap/>
              <w:overflowPunct/>
              <w:topLinePunct w:val="0"/>
              <w:autoSpaceDE/>
              <w:autoSpaceDN/>
              <w:bidi w:val="0"/>
              <w:adjustRightInd/>
              <w:snapToGrid/>
              <w:spacing w:line="360" w:lineRule="auto"/>
              <w:ind w:left="107" w:firstLine="420" w:firstLineChars="200"/>
              <w:textAlignment w:val="auto"/>
              <w:rPr>
                <w:color w:val="auto"/>
                <w:sz w:val="21"/>
                <w:szCs w:val="21"/>
                <w:highlight w:val="none"/>
              </w:rPr>
            </w:pPr>
            <w:r>
              <w:rPr>
                <w:rFonts w:hint="eastAsia"/>
                <w:color w:val="auto"/>
                <w:sz w:val="21"/>
                <w:szCs w:val="21"/>
                <w:highlight w:val="none"/>
                <w:lang w:eastAsia="zh-CN"/>
              </w:rPr>
              <w:t>中（2分）</w:t>
            </w:r>
            <w:r>
              <w:rPr>
                <w:color w:val="auto"/>
                <w:sz w:val="21"/>
                <w:szCs w:val="21"/>
                <w:highlight w:val="none"/>
              </w:rPr>
              <w:t>：现场文明施工、环境保护措施和内容基本达到</w:t>
            </w:r>
            <w:r>
              <w:rPr>
                <w:rFonts w:hint="eastAsia"/>
                <w:color w:val="auto"/>
                <w:sz w:val="21"/>
                <w:szCs w:val="21"/>
                <w:highlight w:val="none"/>
                <w:lang w:eastAsia="zh-CN"/>
              </w:rPr>
              <w:t>相关施工安全生产标准或文明施工要求的</w:t>
            </w:r>
            <w:r>
              <w:rPr>
                <w:color w:val="auto"/>
                <w:sz w:val="21"/>
                <w:szCs w:val="21"/>
                <w:highlight w:val="none"/>
              </w:rPr>
              <w:t>；有具体实现现场文明施工目标的承诺。</w:t>
            </w:r>
          </w:p>
          <w:p w14:paraId="55CBCEAE">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 xml:space="preserve"> </w:t>
            </w:r>
            <w:r>
              <w:rPr>
                <w:rFonts w:hint="eastAsia"/>
                <w:color w:val="auto"/>
                <w:sz w:val="21"/>
                <w:szCs w:val="21"/>
                <w:highlight w:val="none"/>
                <w:lang w:eastAsia="zh-CN"/>
              </w:rPr>
              <w:t>：</w:t>
            </w:r>
            <w:r>
              <w:rPr>
                <w:color w:val="auto"/>
                <w:sz w:val="21"/>
                <w:szCs w:val="21"/>
                <w:highlight w:val="none"/>
              </w:rPr>
              <w:t>现场文明施工、环境保护措施和内容与</w:t>
            </w:r>
            <w:r>
              <w:rPr>
                <w:rFonts w:hint="eastAsia"/>
                <w:color w:val="auto"/>
                <w:sz w:val="21"/>
                <w:szCs w:val="21"/>
                <w:highlight w:val="none"/>
                <w:lang w:eastAsia="zh-CN"/>
              </w:rPr>
              <w:t>相关施工安全生产标准或文明施工要求的</w:t>
            </w:r>
            <w:r>
              <w:rPr>
                <w:color w:val="auto"/>
                <w:sz w:val="21"/>
                <w:szCs w:val="21"/>
                <w:highlight w:val="none"/>
              </w:rPr>
              <w:t>的要求偏差大，</w:t>
            </w:r>
            <w:r>
              <w:rPr>
                <w:rFonts w:hint="eastAsia"/>
                <w:color w:val="auto"/>
                <w:sz w:val="21"/>
                <w:szCs w:val="21"/>
                <w:highlight w:val="none"/>
                <w:lang w:eastAsia="zh-CN"/>
              </w:rPr>
              <w:t>有监督的</w:t>
            </w:r>
            <w:r>
              <w:rPr>
                <w:color w:val="auto"/>
                <w:sz w:val="21"/>
                <w:szCs w:val="21"/>
                <w:highlight w:val="none"/>
              </w:rPr>
              <w:t>现场文明施工目标的承诺。</w:t>
            </w:r>
          </w:p>
          <w:p w14:paraId="7C18C9E2">
            <w:pPr>
              <w:pStyle w:val="40"/>
              <w:keepNext w:val="0"/>
              <w:keepLines w:val="0"/>
              <w:pageBreakBefore w:val="0"/>
              <w:widowControl w:val="0"/>
              <w:kinsoku/>
              <w:wordWrap/>
              <w:overflowPunct/>
              <w:topLinePunct w:val="0"/>
              <w:autoSpaceDE/>
              <w:autoSpaceDN/>
              <w:bidi w:val="0"/>
              <w:adjustRightInd/>
              <w:snapToGrid/>
              <w:spacing w:line="360" w:lineRule="auto"/>
              <w:ind w:left="107" w:lef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bookmarkEnd w:id="149"/>
      <w:tr w14:paraId="1DF5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4DC6D049">
            <w:pPr>
              <w:widowControl/>
              <w:spacing w:line="360" w:lineRule="auto"/>
              <w:rPr>
                <w:color w:val="auto"/>
                <w:sz w:val="21"/>
                <w:szCs w:val="21"/>
                <w:highlight w:val="none"/>
              </w:rPr>
            </w:pPr>
            <w:bookmarkStart w:id="150" w:name="OLE_LINK11" w:colFirst="1" w:colLast="1"/>
            <w:r>
              <w:rPr>
                <w:rFonts w:hint="eastAsia" w:cs="宋体"/>
                <w:color w:val="auto"/>
                <w:kern w:val="0"/>
                <w:sz w:val="21"/>
                <w:szCs w:val="21"/>
                <w:highlight w:val="none"/>
              </w:rPr>
              <w:t>工程施工的重点和难点及保证措施（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05811F6F">
            <w:pPr>
              <w:pStyle w:val="40"/>
              <w:keepNext w:val="0"/>
              <w:keepLines w:val="0"/>
              <w:pageBreakBefore w:val="0"/>
              <w:widowControl w:val="0"/>
              <w:kinsoku/>
              <w:wordWrap/>
              <w:overflowPunct/>
              <w:topLinePunct w:val="0"/>
              <w:autoSpaceDE/>
              <w:autoSpaceDN/>
              <w:bidi w:val="0"/>
              <w:adjustRightInd/>
              <w:snapToGrid/>
              <w:spacing w:before="101" w:line="360" w:lineRule="auto"/>
              <w:ind w:left="107" w:leftChars="0" w:right="101" w:righ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评审专家自行对重点和难点、现场保证措施、施工衔接是否分析到位、合理有效等各方面进行独立打分。 </w:t>
            </w:r>
          </w:p>
          <w:p w14:paraId="73E16333">
            <w:pPr>
              <w:pStyle w:val="40"/>
              <w:keepNext w:val="0"/>
              <w:keepLines w:val="0"/>
              <w:pageBreakBefore w:val="0"/>
              <w:widowControl w:val="0"/>
              <w:kinsoku/>
              <w:wordWrap/>
              <w:overflowPunct/>
              <w:topLinePunct w:val="0"/>
              <w:autoSpaceDE/>
              <w:autoSpaceDN/>
              <w:bidi w:val="0"/>
              <w:adjustRightInd/>
              <w:snapToGrid/>
              <w:spacing w:before="101"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eastAsia="zh-CN"/>
              </w:rPr>
              <w:t>优（6分）</w:t>
            </w:r>
            <w:r>
              <w:rPr>
                <w:color w:val="auto"/>
                <w:sz w:val="21"/>
                <w:szCs w:val="21"/>
                <w:highlight w:val="none"/>
              </w:rPr>
              <w:t>：针对该项目的难点、重点</w:t>
            </w:r>
            <w:r>
              <w:rPr>
                <w:rFonts w:hint="eastAsia"/>
                <w:color w:val="auto"/>
                <w:sz w:val="21"/>
                <w:szCs w:val="21"/>
                <w:highlight w:val="none"/>
                <w:lang w:eastAsia="zh-CN"/>
              </w:rPr>
              <w:t>进行深入</w:t>
            </w:r>
            <w:r>
              <w:rPr>
                <w:color w:val="auto"/>
                <w:sz w:val="21"/>
                <w:szCs w:val="21"/>
                <w:highlight w:val="none"/>
              </w:rPr>
              <w:t>详细分析，</w:t>
            </w:r>
            <w:r>
              <w:rPr>
                <w:rFonts w:hint="eastAsia"/>
                <w:color w:val="auto"/>
                <w:sz w:val="21"/>
                <w:szCs w:val="21"/>
                <w:highlight w:val="none"/>
                <w:lang w:eastAsia="zh-CN"/>
              </w:rPr>
              <w:t>提出有效合理的措施，对</w:t>
            </w:r>
            <w:r>
              <w:rPr>
                <w:color w:val="auto"/>
                <w:sz w:val="21"/>
                <w:szCs w:val="21"/>
                <w:highlight w:val="none"/>
              </w:rPr>
              <w:t>重点考虑各部分施工如何相互</w:t>
            </w:r>
            <w:r>
              <w:rPr>
                <w:rFonts w:hint="eastAsia" w:ascii="宋体" w:hAnsi="宋体" w:eastAsia="宋体" w:cs="宋体"/>
                <w:color w:val="auto"/>
                <w:sz w:val="21"/>
                <w:szCs w:val="21"/>
                <w:highlight w:val="none"/>
                <w:lang w:eastAsia="zh-CN"/>
              </w:rPr>
              <w:t xml:space="preserve">交叉和衔接，以保证施工质量效果和设计效果的完美统一。 </w:t>
            </w:r>
          </w:p>
          <w:p w14:paraId="18A3A14D">
            <w:pPr>
              <w:pStyle w:val="40"/>
              <w:keepNext w:val="0"/>
              <w:keepLines w:val="0"/>
              <w:pageBreakBefore w:val="0"/>
              <w:widowControl w:val="0"/>
              <w:kinsoku/>
              <w:wordWrap/>
              <w:overflowPunct/>
              <w:topLinePunct w:val="0"/>
              <w:autoSpaceDE/>
              <w:autoSpaceDN/>
              <w:bidi w:val="0"/>
              <w:adjustRightInd/>
              <w:snapToGrid/>
              <w:spacing w:before="101"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分）：针对该项目的难点、重点分析到位，</w:t>
            </w:r>
            <w:r>
              <w:rPr>
                <w:rFonts w:hint="eastAsia"/>
                <w:color w:val="auto"/>
                <w:sz w:val="21"/>
                <w:szCs w:val="21"/>
                <w:highlight w:val="none"/>
                <w:lang w:eastAsia="zh-CN"/>
              </w:rPr>
              <w:t>提出合理的措施，</w:t>
            </w:r>
            <w:r>
              <w:rPr>
                <w:rFonts w:hint="eastAsia" w:ascii="宋体" w:hAnsi="宋体" w:eastAsia="宋体" w:cs="宋体"/>
                <w:color w:val="auto"/>
                <w:sz w:val="21"/>
                <w:szCs w:val="21"/>
                <w:highlight w:val="none"/>
                <w:lang w:eastAsia="zh-CN"/>
              </w:rPr>
              <w:t>未重点考虑各部分施工如何相互交叉和衔接，施工质量效果基本达到设计效果。</w:t>
            </w:r>
          </w:p>
          <w:p w14:paraId="5A39F640">
            <w:pPr>
              <w:pStyle w:val="40"/>
              <w:keepNext w:val="0"/>
              <w:keepLines w:val="0"/>
              <w:pageBreakBefore w:val="0"/>
              <w:widowControl w:val="0"/>
              <w:kinsoku/>
              <w:wordWrap/>
              <w:overflowPunct/>
              <w:topLinePunct w:val="0"/>
              <w:autoSpaceDE/>
              <w:autoSpaceDN/>
              <w:bidi w:val="0"/>
              <w:adjustRightInd/>
              <w:snapToGrid/>
              <w:spacing w:before="101"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中（2分）</w:t>
            </w:r>
            <w:r>
              <w:rPr>
                <w:rFonts w:hint="eastAsia" w:ascii="宋体" w:hAnsi="宋体" w:eastAsia="宋体" w:cs="宋体"/>
                <w:color w:val="auto"/>
                <w:sz w:val="21"/>
                <w:szCs w:val="21"/>
                <w:highlight w:val="none"/>
                <w:lang w:eastAsia="zh-CN"/>
              </w:rPr>
              <w:t xml:space="preserve">：针对该项目的难点、重点分析不具体，各部分施工如何相互交叉和衔接不合理， 施工质量效果和设计效果有较大差距。 </w:t>
            </w:r>
          </w:p>
          <w:p w14:paraId="32F793CE">
            <w:pPr>
              <w:pStyle w:val="40"/>
              <w:keepNext w:val="0"/>
              <w:keepLines w:val="0"/>
              <w:pageBreakBefore w:val="0"/>
              <w:widowControl w:val="0"/>
              <w:kinsoku/>
              <w:wordWrap/>
              <w:overflowPunct/>
              <w:topLinePunct w:val="0"/>
              <w:autoSpaceDE/>
              <w:autoSpaceDN/>
              <w:bidi w:val="0"/>
              <w:adjustRightInd/>
              <w:snapToGrid/>
              <w:spacing w:before="101" w:line="360" w:lineRule="auto"/>
              <w:ind w:left="107" w:leftChars="0" w:right="101" w:rightChars="0" w:firstLine="420" w:firstLineChars="200"/>
              <w:textAlignment w:val="auto"/>
              <w:rPr>
                <w:color w:val="auto"/>
                <w:sz w:val="21"/>
                <w:szCs w:val="21"/>
                <w:highlight w:val="none"/>
              </w:rPr>
            </w:pPr>
            <w:r>
              <w:rPr>
                <w:rFonts w:hint="eastAsia" w:cs="宋体"/>
                <w:color w:val="auto"/>
                <w:sz w:val="21"/>
                <w:szCs w:val="21"/>
                <w:highlight w:val="none"/>
                <w:lang w:eastAsia="zh-CN"/>
              </w:rPr>
              <w:t>一般（1分）</w:t>
            </w:r>
            <w:r>
              <w:rPr>
                <w:rFonts w:hint="eastAsia" w:ascii="宋体" w:hAnsi="宋体" w:eastAsia="宋体" w:cs="宋体"/>
                <w:color w:val="auto"/>
                <w:sz w:val="21"/>
                <w:szCs w:val="21"/>
                <w:highlight w:val="none"/>
                <w:lang w:eastAsia="zh-CN"/>
              </w:rPr>
              <w:t>：未针对该项目的难点、重点进行分</w:t>
            </w:r>
            <w:r>
              <w:rPr>
                <w:color w:val="auto"/>
                <w:sz w:val="21"/>
                <w:szCs w:val="21"/>
                <w:highlight w:val="none"/>
              </w:rPr>
              <w:t>析，未考虑各部分施工如何相互交叉和衔接，施工质量效果和设计效果的无法统一。</w:t>
            </w:r>
          </w:p>
          <w:p w14:paraId="4444A008">
            <w:pPr>
              <w:pStyle w:val="40"/>
              <w:keepNext w:val="0"/>
              <w:keepLines w:val="0"/>
              <w:pageBreakBefore w:val="0"/>
              <w:widowControl w:val="0"/>
              <w:kinsoku/>
              <w:wordWrap/>
              <w:overflowPunct/>
              <w:topLinePunct w:val="0"/>
              <w:autoSpaceDE/>
              <w:autoSpaceDN/>
              <w:bidi w:val="0"/>
              <w:adjustRightInd/>
              <w:snapToGrid/>
              <w:spacing w:before="101" w:line="360" w:lineRule="auto"/>
              <w:ind w:left="107" w:leftChars="0" w:right="101" w:righ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bookmarkEnd w:id="150"/>
      <w:tr w14:paraId="64F1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00F217F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rFonts w:hint="eastAsia" w:cs="宋体"/>
                <w:color w:val="auto"/>
                <w:kern w:val="0"/>
                <w:sz w:val="21"/>
                <w:szCs w:val="21"/>
                <w:highlight w:val="none"/>
              </w:rPr>
              <w:t>施工总平面布置图（</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1705E63C">
            <w:pPr>
              <w:pStyle w:val="40"/>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评审专家自行对施工总平面图是否有针对性、满足施工要求、完整合理性等各方面进行独立打分。 </w:t>
            </w:r>
          </w:p>
          <w:p w14:paraId="0AEDEDE1">
            <w:pPr>
              <w:pStyle w:val="40"/>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color w:val="auto"/>
                <w:sz w:val="21"/>
                <w:szCs w:val="21"/>
                <w:highlight w:val="none"/>
              </w:rPr>
            </w:pPr>
            <w:r>
              <w:rPr>
                <w:rFonts w:hint="eastAsia"/>
                <w:color w:val="auto"/>
                <w:sz w:val="21"/>
                <w:szCs w:val="21"/>
                <w:highlight w:val="none"/>
                <w:lang w:eastAsia="zh-CN"/>
              </w:rPr>
              <w:t>优（6分）</w:t>
            </w:r>
            <w:r>
              <w:rPr>
                <w:color w:val="auto"/>
                <w:sz w:val="21"/>
                <w:szCs w:val="21"/>
                <w:highlight w:val="none"/>
              </w:rPr>
              <w:t>：</w:t>
            </w:r>
            <w:r>
              <w:rPr>
                <w:rFonts w:hint="eastAsia"/>
                <w:color w:val="auto"/>
                <w:sz w:val="21"/>
                <w:szCs w:val="21"/>
                <w:highlight w:val="none"/>
                <w:lang w:eastAsia="zh-CN"/>
              </w:rPr>
              <w:t>施工总平面图</w:t>
            </w:r>
            <w:r>
              <w:rPr>
                <w:color w:val="auto"/>
                <w:sz w:val="21"/>
                <w:szCs w:val="21"/>
                <w:highlight w:val="none"/>
              </w:rPr>
              <w:t>总体布置有针对性，</w:t>
            </w:r>
            <w:r>
              <w:rPr>
                <w:rFonts w:hint="eastAsia"/>
                <w:color w:val="auto"/>
                <w:sz w:val="21"/>
                <w:szCs w:val="21"/>
                <w:highlight w:val="none"/>
                <w:lang w:eastAsia="zh-CN"/>
              </w:rPr>
              <w:t>对施工期内工作、休息、生活、仓储、检测等各区域进行科学、合理分配，完全有效能进行安全施工，文明生产等要求</w:t>
            </w:r>
            <w:r>
              <w:rPr>
                <w:color w:val="auto"/>
                <w:sz w:val="21"/>
                <w:szCs w:val="21"/>
                <w:highlight w:val="none"/>
              </w:rPr>
              <w:t xml:space="preserve">。 </w:t>
            </w:r>
          </w:p>
          <w:p w14:paraId="0A438DFD">
            <w:pPr>
              <w:pStyle w:val="40"/>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color w:val="auto"/>
                <w:sz w:val="21"/>
                <w:szCs w:val="21"/>
                <w:highlight w:val="none"/>
              </w:rPr>
            </w:pPr>
            <w:r>
              <w:rPr>
                <w:color w:val="auto"/>
                <w:sz w:val="21"/>
                <w:szCs w:val="21"/>
                <w:highlight w:val="none"/>
              </w:rPr>
              <w:t>良（</w:t>
            </w:r>
            <w:r>
              <w:rPr>
                <w:rFonts w:hint="eastAsia"/>
                <w:color w:val="auto"/>
                <w:sz w:val="21"/>
                <w:szCs w:val="21"/>
                <w:highlight w:val="none"/>
                <w:lang w:val="en-US" w:eastAsia="zh-CN"/>
              </w:rPr>
              <w:t>4</w:t>
            </w:r>
            <w:r>
              <w:rPr>
                <w:color w:val="auto"/>
                <w:sz w:val="21"/>
                <w:szCs w:val="21"/>
                <w:highlight w:val="none"/>
              </w:rPr>
              <w:t>分）：</w:t>
            </w:r>
            <w:r>
              <w:rPr>
                <w:rFonts w:hint="eastAsia"/>
                <w:color w:val="auto"/>
                <w:sz w:val="21"/>
                <w:szCs w:val="21"/>
                <w:highlight w:val="none"/>
                <w:lang w:eastAsia="zh-CN"/>
              </w:rPr>
              <w:t>施工总平面图</w:t>
            </w:r>
            <w:r>
              <w:rPr>
                <w:color w:val="auto"/>
                <w:sz w:val="21"/>
                <w:szCs w:val="21"/>
                <w:highlight w:val="none"/>
              </w:rPr>
              <w:t>总体布置</w:t>
            </w:r>
            <w:r>
              <w:rPr>
                <w:rFonts w:hint="eastAsia"/>
                <w:color w:val="auto"/>
                <w:sz w:val="21"/>
                <w:szCs w:val="21"/>
                <w:highlight w:val="none"/>
                <w:lang w:eastAsia="zh-CN"/>
              </w:rPr>
              <w:t>完整</w:t>
            </w:r>
            <w:r>
              <w:rPr>
                <w:color w:val="auto"/>
                <w:sz w:val="21"/>
                <w:szCs w:val="21"/>
                <w:highlight w:val="none"/>
              </w:rPr>
              <w:t xml:space="preserve">，能满足施工需要， </w:t>
            </w:r>
            <w:r>
              <w:rPr>
                <w:rFonts w:hint="eastAsia"/>
                <w:color w:val="auto"/>
                <w:sz w:val="21"/>
                <w:szCs w:val="21"/>
                <w:highlight w:val="none"/>
                <w:lang w:eastAsia="zh-CN"/>
              </w:rPr>
              <w:t>对施工期内工作、休息、生活、仓储、检测等各区域合理分配，可以</w:t>
            </w:r>
            <w:r>
              <w:rPr>
                <w:color w:val="auto"/>
                <w:sz w:val="21"/>
                <w:szCs w:val="21"/>
                <w:highlight w:val="none"/>
              </w:rPr>
              <w:t>符合安全、文明生产要求。</w:t>
            </w:r>
          </w:p>
          <w:p w14:paraId="5A3C53D5">
            <w:pPr>
              <w:pStyle w:val="40"/>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color w:val="auto"/>
                <w:sz w:val="21"/>
                <w:szCs w:val="21"/>
                <w:highlight w:val="none"/>
              </w:rPr>
            </w:pPr>
            <w:r>
              <w:rPr>
                <w:rFonts w:hint="eastAsia"/>
                <w:color w:val="auto"/>
                <w:sz w:val="21"/>
                <w:szCs w:val="21"/>
                <w:highlight w:val="none"/>
                <w:lang w:eastAsia="zh-CN"/>
              </w:rPr>
              <w:t>中（2分）</w:t>
            </w:r>
            <w:r>
              <w:rPr>
                <w:color w:val="auto"/>
                <w:sz w:val="21"/>
                <w:szCs w:val="21"/>
                <w:highlight w:val="none"/>
              </w:rPr>
              <w:t>：总体布置基本合理，</w:t>
            </w:r>
            <w:r>
              <w:rPr>
                <w:rFonts w:hint="eastAsia"/>
                <w:color w:val="auto"/>
                <w:sz w:val="21"/>
                <w:szCs w:val="21"/>
                <w:highlight w:val="none"/>
                <w:lang w:eastAsia="zh-CN"/>
              </w:rPr>
              <w:t>对施工期内工作、休息、生活、仓储、检测等各区域进行分配基本合理，</w:t>
            </w:r>
            <w:r>
              <w:rPr>
                <w:color w:val="auto"/>
                <w:sz w:val="21"/>
                <w:szCs w:val="21"/>
                <w:highlight w:val="none"/>
              </w:rPr>
              <w:t>基本满足施工需要。</w:t>
            </w:r>
          </w:p>
          <w:p w14:paraId="31EC74FB">
            <w:pPr>
              <w:pStyle w:val="40"/>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color w:val="auto"/>
                <w:sz w:val="21"/>
                <w:szCs w:val="21"/>
                <w:highlight w:val="none"/>
              </w:rPr>
            </w:pPr>
            <w:r>
              <w:rPr>
                <w:rFonts w:hint="eastAsia"/>
                <w:color w:val="auto"/>
                <w:sz w:val="21"/>
                <w:szCs w:val="21"/>
                <w:highlight w:val="none"/>
                <w:lang w:eastAsia="zh-CN"/>
              </w:rPr>
              <w:t>一般（1分）</w:t>
            </w:r>
            <w:r>
              <w:rPr>
                <w:color w:val="auto"/>
                <w:sz w:val="21"/>
                <w:szCs w:val="21"/>
                <w:highlight w:val="none"/>
              </w:rPr>
              <w:t>：总体布置不合理，不符合安全、文明生产要求。</w:t>
            </w:r>
          </w:p>
          <w:p w14:paraId="1A9A8BBD">
            <w:pPr>
              <w:pStyle w:val="40"/>
              <w:keepNext w:val="0"/>
              <w:keepLines w:val="0"/>
              <w:pageBreakBefore w:val="0"/>
              <w:kinsoku/>
              <w:wordWrap/>
              <w:overflowPunct/>
              <w:topLinePunct w:val="0"/>
              <w:autoSpaceDE/>
              <w:autoSpaceDN/>
              <w:bidi w:val="0"/>
              <w:adjustRightInd/>
              <w:snapToGrid/>
              <w:spacing w:before="101" w:line="360" w:lineRule="auto"/>
              <w:ind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2CC5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CF81291">
            <w:pPr>
              <w:keepNext w:val="0"/>
              <w:keepLines w:val="0"/>
              <w:pageBreakBefore w:val="0"/>
              <w:kinsoku/>
              <w:wordWrap/>
              <w:overflowPunct/>
              <w:topLinePunct w:val="0"/>
              <w:autoSpaceDE/>
              <w:autoSpaceDN/>
              <w:bidi w:val="0"/>
              <w:snapToGrid/>
              <w:spacing w:line="360" w:lineRule="auto"/>
              <w:jc w:val="both"/>
              <w:rPr>
                <w:b/>
                <w:bCs/>
                <w:color w:val="auto"/>
                <w:sz w:val="21"/>
                <w:szCs w:val="21"/>
                <w:highlight w:val="none"/>
              </w:rPr>
            </w:pPr>
            <w:r>
              <w:rPr>
                <w:rFonts w:hint="eastAsia"/>
                <w:b/>
                <w:bCs/>
                <w:color w:val="auto"/>
                <w:sz w:val="21"/>
                <w:szCs w:val="21"/>
                <w:highlight w:val="none"/>
                <w:lang w:val="en-US" w:eastAsia="zh-CN"/>
              </w:rPr>
              <w:t>2、报价文件</w:t>
            </w:r>
            <w:r>
              <w:rPr>
                <w:b/>
                <w:bCs/>
                <w:color w:val="auto"/>
                <w:sz w:val="21"/>
                <w:szCs w:val="21"/>
                <w:highlight w:val="none"/>
              </w:rPr>
              <w:t>（满分</w:t>
            </w:r>
            <w:r>
              <w:rPr>
                <w:rFonts w:hint="eastAsia"/>
                <w:b/>
                <w:bCs/>
                <w:color w:val="auto"/>
                <w:sz w:val="21"/>
                <w:szCs w:val="21"/>
                <w:highlight w:val="none"/>
                <w:lang w:val="en-US" w:eastAsia="zh-CN"/>
              </w:rPr>
              <w:t>3</w:t>
            </w:r>
            <w:r>
              <w:rPr>
                <w:rFonts w:hint="eastAsia"/>
                <w:b/>
                <w:bCs/>
                <w:color w:val="auto"/>
                <w:sz w:val="21"/>
                <w:szCs w:val="21"/>
                <w:highlight w:val="none"/>
              </w:rPr>
              <w:t>0</w:t>
            </w:r>
            <w:r>
              <w:rPr>
                <w:b/>
                <w:bCs/>
                <w:color w:val="auto"/>
                <w:sz w:val="21"/>
                <w:szCs w:val="21"/>
                <w:highlight w:val="none"/>
              </w:rPr>
              <w:t>分）</w:t>
            </w:r>
          </w:p>
        </w:tc>
        <w:tc>
          <w:tcPr>
            <w:tcW w:w="7413" w:type="dxa"/>
            <w:gridSpan w:val="2"/>
            <w:vAlign w:val="top"/>
          </w:tcPr>
          <w:p w14:paraId="51E971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kern w:val="2"/>
                <w:sz w:val="21"/>
                <w:szCs w:val="21"/>
                <w:highlight w:val="none"/>
                <w:lang w:val="zh-CN" w:eastAsia="zh-CN" w:bidi="zh-CN"/>
              </w:rPr>
            </w:pPr>
            <w:r>
              <w:rPr>
                <w:rFonts w:hint="default" w:ascii="宋体" w:hAnsi="宋体" w:eastAsia="宋体" w:cs="宋体"/>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3A9801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olor w:val="auto"/>
                <w:sz w:val="21"/>
                <w:szCs w:val="21"/>
                <w:highlight w:val="none"/>
                <w:lang w:val="en-US" w:eastAsia="zh-CN"/>
              </w:rPr>
            </w:pPr>
            <w:r>
              <w:rPr>
                <w:rFonts w:hint="default" w:ascii="宋体" w:hAnsi="宋体" w:eastAsia="宋体" w:cs="宋体"/>
                <w:color w:val="auto"/>
                <w:kern w:val="2"/>
                <w:sz w:val="21"/>
                <w:szCs w:val="21"/>
                <w:highlight w:val="none"/>
                <w:lang w:val="zh-CN" w:eastAsia="zh-CN" w:bidi="zh-CN"/>
              </w:rPr>
              <w:t>磋商报价得分=(磋商基准价/最后磋商报价)×</w:t>
            </w:r>
            <w:r>
              <w:rPr>
                <w:rFonts w:hint="eastAsia" w:ascii="宋体" w:hAnsi="宋体" w:eastAsia="宋体" w:cs="宋体"/>
                <w:color w:val="auto"/>
                <w:kern w:val="2"/>
                <w:sz w:val="21"/>
                <w:szCs w:val="21"/>
                <w:highlight w:val="none"/>
                <w:lang w:val="en-US" w:eastAsia="zh-CN" w:bidi="zh-CN"/>
              </w:rPr>
              <w:t>30分</w:t>
            </w:r>
          </w:p>
        </w:tc>
      </w:tr>
    </w:tbl>
    <w:p w14:paraId="2023883C">
      <w:pPr>
        <w:numPr>
          <w:ilvl w:val="0"/>
          <w:numId w:val="7"/>
        </w:numP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评标报告</w:t>
      </w:r>
    </w:p>
    <w:p w14:paraId="01593D54">
      <w:pPr>
        <w:numPr>
          <w:ilvl w:val="0"/>
          <w:numId w:val="0"/>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41370FFE">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BC7D8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4869B25A">
      <w:pPr>
        <w:pStyle w:val="44"/>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05555025">
      <w:pPr>
        <w:pStyle w:val="6"/>
        <w:spacing w:before="0" w:after="0" w:line="360" w:lineRule="auto"/>
        <w:ind w:firstLine="482" w:firstLineChars="200"/>
        <w:jc w:val="both"/>
        <w:rPr>
          <w:rFonts w:hint="eastAsia" w:ascii="宋体" w:hAnsi="宋体" w:eastAsia="宋体" w:cs="宋体"/>
          <w:b/>
          <w:bCs/>
          <w:color w:val="auto"/>
          <w:sz w:val="24"/>
          <w:highlight w:val="none"/>
          <w:lang w:val="en-US" w:eastAsia="zh-CN" w:bidi="hi-IN"/>
        </w:rPr>
      </w:pPr>
      <w:bookmarkStart w:id="151" w:name="_Toc80886940"/>
      <w:bookmarkStart w:id="152" w:name="_Toc80205936"/>
      <w:r>
        <w:rPr>
          <w:rFonts w:hint="eastAsia" w:ascii="宋体" w:hAnsi="宋体" w:eastAsia="宋体" w:cs="宋体"/>
          <w:b/>
          <w:bCs/>
          <w:color w:val="auto"/>
          <w:sz w:val="24"/>
          <w:highlight w:val="none"/>
          <w:lang w:val="en-US" w:eastAsia="zh-CN" w:bidi="hi-IN"/>
        </w:rPr>
        <w:t>五、 评审过程的保密与录像</w:t>
      </w:r>
      <w:bookmarkEnd w:id="151"/>
      <w:bookmarkEnd w:id="152"/>
    </w:p>
    <w:p w14:paraId="271415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33FE1EF8">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11DA70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4C62695C">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1C28DD8D">
      <w:pPr>
        <w:pStyle w:val="33"/>
        <w:rPr>
          <w:rFonts w:hint="eastAsia" w:ascii="宋体" w:hAnsi="宋体" w:cs="宋体"/>
          <w:bCs/>
          <w:color w:val="auto"/>
          <w:sz w:val="21"/>
          <w:szCs w:val="21"/>
          <w:highlight w:val="none"/>
        </w:rPr>
      </w:pPr>
    </w:p>
    <w:p w14:paraId="765E357F">
      <w:pPr>
        <w:pStyle w:val="32"/>
        <w:rPr>
          <w:rFonts w:hint="eastAsia"/>
          <w:color w:val="auto"/>
          <w:highlight w:val="none"/>
        </w:rPr>
      </w:pPr>
    </w:p>
    <w:p w14:paraId="46BE9A40">
      <w:pPr>
        <w:pStyle w:val="33"/>
        <w:rPr>
          <w:rFonts w:hint="eastAsia" w:ascii="宋体" w:hAnsi="宋体" w:cs="宋体"/>
          <w:bCs/>
          <w:color w:val="auto"/>
          <w:sz w:val="21"/>
          <w:szCs w:val="21"/>
          <w:highlight w:val="none"/>
        </w:rPr>
      </w:pPr>
    </w:p>
    <w:p w14:paraId="4FDE503F">
      <w:pPr>
        <w:spacing w:line="360" w:lineRule="auto"/>
        <w:ind w:firstLine="632" w:firstLineChars="300"/>
        <w:jc w:val="center"/>
        <w:rPr>
          <w:rFonts w:ascii="宋体" w:hAnsi="宋体"/>
          <w:b/>
          <w:bCs/>
          <w:color w:val="auto"/>
          <w:sz w:val="21"/>
          <w:szCs w:val="21"/>
          <w:highlight w:val="none"/>
        </w:rPr>
      </w:pPr>
      <w:r>
        <w:rPr>
          <w:rFonts w:hint="eastAsia" w:ascii="宋体" w:hAnsi="宋体"/>
          <w:b/>
          <w:bCs/>
          <w:color w:val="auto"/>
          <w:sz w:val="21"/>
          <w:szCs w:val="21"/>
          <w:highlight w:val="none"/>
        </w:rPr>
        <w:t>附件：评分细则</w:t>
      </w:r>
    </w:p>
    <w:p w14:paraId="196F5115">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1.初步评审</w:t>
      </w:r>
    </w:p>
    <w:p w14:paraId="2C9B6F52">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0C23FF71">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2.磋商</w:t>
      </w:r>
    </w:p>
    <w:p w14:paraId="642E58DC">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磋商小组将与通过</w:t>
      </w:r>
      <w:r>
        <w:rPr>
          <w:rFonts w:hint="eastAsia" w:ascii="宋体" w:hAnsi="宋体"/>
          <w:bCs/>
          <w:color w:val="auto"/>
          <w:sz w:val="21"/>
          <w:szCs w:val="21"/>
          <w:highlight w:val="none"/>
          <w:lang w:eastAsia="zh-CN"/>
        </w:rPr>
        <w:t>初步审查</w:t>
      </w:r>
      <w:r>
        <w:rPr>
          <w:rFonts w:hint="eastAsia" w:ascii="宋体" w:hAnsi="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566117B2">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（1）供应商在磋商小组规定的时间内按要求再次以书面形式报价，并由法定代表人或授权代理人签字确认。</w:t>
      </w:r>
    </w:p>
    <w:p w14:paraId="7680669F">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1C60F912">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（3）如出现供应商达不到法定数量，供应商最终报价均超出采购预算，磋商小组有权否决所有报价，采购人报请监督管理机构批准后另行采购。</w:t>
      </w:r>
    </w:p>
    <w:p w14:paraId="6E20F5A2">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3、确定成交供应商</w:t>
      </w:r>
    </w:p>
    <w:p w14:paraId="405EC117">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p>
    <w:p w14:paraId="3AC36786">
      <w:pPr>
        <w:spacing w:line="360" w:lineRule="auto"/>
        <w:outlineLvl w:val="0"/>
        <w:rPr>
          <w:rFonts w:ascii="宋体" w:hAnsi="宋体"/>
          <w:bCs/>
          <w:color w:val="auto"/>
          <w:sz w:val="21"/>
          <w:szCs w:val="21"/>
          <w:highlight w:val="none"/>
        </w:rPr>
      </w:pPr>
      <w:r>
        <w:rPr>
          <w:rFonts w:hint="eastAsia" w:ascii="宋体" w:hAnsi="宋体"/>
          <w:bCs/>
          <w:color w:val="auto"/>
          <w:sz w:val="21"/>
          <w:szCs w:val="21"/>
          <w:highlight w:val="none"/>
        </w:rPr>
        <w:t>4、磋商纪律</w:t>
      </w:r>
    </w:p>
    <w:p w14:paraId="249413ED">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（1）磋商小组内部讨论的情况和意见必须保密，任何人不得以任何形式透露给供应商或与供应商有关的单位或个人。</w:t>
      </w:r>
    </w:p>
    <w:p w14:paraId="64D518AA">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（2）磋商小组成员在磋商期间不得与供应商进行私下接触，不得私自离开磋商现场，如确需离开现场须在监督员监督下进行，并按时返回。</w:t>
      </w:r>
    </w:p>
    <w:p w14:paraId="742D5085">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（3）在磋商过程中，供应商不得以任何形式对磋商小组成员进行旨在影响磋商及结果的任何行为，否则取消其磋商资格。</w:t>
      </w:r>
    </w:p>
    <w:p w14:paraId="665D1371">
      <w:pPr>
        <w:spacing w:line="360" w:lineRule="auto"/>
        <w:ind w:firstLine="315" w:firstLineChars="150"/>
        <w:rPr>
          <w:rFonts w:hint="eastAsia" w:ascii="宋体" w:hAnsi="宋体"/>
          <w:bCs/>
          <w:color w:val="auto"/>
          <w:sz w:val="21"/>
          <w:szCs w:val="21"/>
          <w:highlight w:val="none"/>
        </w:rPr>
      </w:pPr>
      <w:r>
        <w:rPr>
          <w:rFonts w:hint="eastAsia" w:ascii="宋体" w:hAnsi="宋体"/>
          <w:bCs/>
          <w:color w:val="auto"/>
          <w:sz w:val="21"/>
          <w:szCs w:val="21"/>
          <w:highlight w:val="none"/>
        </w:rPr>
        <w:t>（4）在磋商过程中，供应商对竞争性磋商响应文件的内容在符合竞争性磋商文件的前提下可进行修改，但最终报价必须以书面形式确认。</w:t>
      </w:r>
    </w:p>
    <w:p w14:paraId="073B9129">
      <w:pPr>
        <w:spacing w:line="360" w:lineRule="auto"/>
        <w:ind w:firstLine="315" w:firstLineChars="150"/>
        <w:rPr>
          <w:color w:val="auto"/>
          <w:sz w:val="21"/>
          <w:szCs w:val="21"/>
          <w:highlight w:val="none"/>
        </w:rPr>
      </w:pPr>
      <w:r>
        <w:rPr>
          <w:rFonts w:hint="eastAsia" w:ascii="宋体" w:hAnsi="宋体"/>
          <w:bCs/>
          <w:color w:val="auto"/>
          <w:sz w:val="21"/>
          <w:szCs w:val="21"/>
          <w:highlight w:val="none"/>
          <w:lang w:val="en-US" w:eastAsia="zh-CN"/>
        </w:rPr>
        <w:t>5、以上评审方法按照竞争性磋商采购文件要求和相关法律法规进行。</w:t>
      </w:r>
    </w:p>
    <w:p w14:paraId="3F610492">
      <w:pPr>
        <w:pStyle w:val="32"/>
        <w:rPr>
          <w:rFonts w:hint="eastAsia"/>
          <w:color w:val="auto"/>
          <w:sz w:val="21"/>
          <w:szCs w:val="21"/>
          <w:highlight w:val="none"/>
        </w:rPr>
        <w:sectPr>
          <w:headerReference r:id="rId10" w:type="default"/>
          <w:footerReference r:id="rId11" w:type="default"/>
          <w:pgSz w:w="11906" w:h="16838"/>
          <w:pgMar w:top="1134" w:right="1134" w:bottom="1134" w:left="1417" w:header="851" w:footer="851" w:gutter="0"/>
          <w:cols w:space="720" w:num="1"/>
          <w:formProt w:val="1"/>
          <w:docGrid w:linePitch="312" w:charSpace="43007"/>
        </w:sectPr>
      </w:pPr>
    </w:p>
    <w:p w14:paraId="60B5D6AC">
      <w:pPr>
        <w:pStyle w:val="32"/>
        <w:spacing w:line="360" w:lineRule="auto"/>
        <w:jc w:val="center"/>
        <w:rPr>
          <w:rFonts w:hint="eastAsia" w:ascii="宋体" w:hAnsi="宋体"/>
          <w:b/>
          <w:color w:val="auto"/>
          <w:sz w:val="32"/>
          <w:szCs w:val="32"/>
          <w:highlight w:val="none"/>
        </w:rPr>
      </w:pPr>
    </w:p>
    <w:p w14:paraId="5569BD72">
      <w:pPr>
        <w:pStyle w:val="33"/>
        <w:rPr>
          <w:rFonts w:hint="eastAsia" w:ascii="宋体" w:hAnsi="宋体" w:eastAsia="宋体"/>
          <w:color w:val="auto"/>
          <w:sz w:val="32"/>
          <w:szCs w:val="32"/>
          <w:highlight w:val="none"/>
        </w:rPr>
      </w:pPr>
    </w:p>
    <w:p w14:paraId="05439396">
      <w:pPr>
        <w:pStyle w:val="32"/>
        <w:rPr>
          <w:rFonts w:hint="eastAsia" w:ascii="宋体" w:hAnsi="宋体"/>
          <w:b/>
          <w:color w:val="auto"/>
          <w:sz w:val="32"/>
          <w:szCs w:val="32"/>
          <w:highlight w:val="none"/>
        </w:rPr>
      </w:pPr>
    </w:p>
    <w:p w14:paraId="11D32178">
      <w:pPr>
        <w:pStyle w:val="33"/>
        <w:rPr>
          <w:rFonts w:hint="eastAsia"/>
          <w:color w:val="auto"/>
          <w:highlight w:val="none"/>
        </w:rPr>
      </w:pPr>
    </w:p>
    <w:p w14:paraId="3092D988">
      <w:pPr>
        <w:pStyle w:val="33"/>
        <w:rPr>
          <w:rFonts w:hint="eastAsia" w:ascii="宋体" w:hAnsi="宋体" w:eastAsia="宋体"/>
          <w:color w:val="auto"/>
          <w:sz w:val="32"/>
          <w:szCs w:val="32"/>
          <w:highlight w:val="none"/>
        </w:rPr>
      </w:pPr>
    </w:p>
    <w:p w14:paraId="5AA6EB43">
      <w:pPr>
        <w:pStyle w:val="32"/>
        <w:rPr>
          <w:rFonts w:hint="eastAsia" w:ascii="宋体" w:hAnsi="宋体"/>
          <w:b/>
          <w:color w:val="auto"/>
          <w:sz w:val="32"/>
          <w:szCs w:val="32"/>
          <w:highlight w:val="none"/>
        </w:rPr>
      </w:pPr>
    </w:p>
    <w:p w14:paraId="4FCC074B">
      <w:pPr>
        <w:pStyle w:val="33"/>
        <w:rPr>
          <w:rFonts w:hint="eastAsia"/>
          <w:color w:val="auto"/>
          <w:highlight w:val="none"/>
        </w:rPr>
      </w:pPr>
    </w:p>
    <w:p w14:paraId="6484F65B">
      <w:pPr>
        <w:pStyle w:val="32"/>
        <w:spacing w:line="360" w:lineRule="auto"/>
        <w:jc w:val="center"/>
        <w:outlineLvl w:val="0"/>
        <w:rPr>
          <w:rFonts w:hint="eastAsia" w:ascii="宋体" w:hAnsi="宋体"/>
          <w:b/>
          <w:color w:val="auto"/>
          <w:sz w:val="32"/>
          <w:szCs w:val="32"/>
          <w:highlight w:val="none"/>
        </w:rPr>
      </w:pPr>
      <w:bookmarkStart w:id="153" w:name="_Toc5706"/>
      <w:r>
        <w:rPr>
          <w:rFonts w:hint="eastAsia" w:ascii="宋体" w:hAnsi="宋体"/>
          <w:b/>
          <w:color w:val="auto"/>
          <w:sz w:val="32"/>
          <w:szCs w:val="32"/>
          <w:highlight w:val="none"/>
        </w:rPr>
        <w:t>第七章   工程量清单</w:t>
      </w:r>
      <w:bookmarkEnd w:id="153"/>
    </w:p>
    <w:p w14:paraId="5962ECCA">
      <w:pPr>
        <w:pStyle w:val="33"/>
        <w:jc w:val="center"/>
        <w:rPr>
          <w:color w:val="auto"/>
          <w:highlight w:val="none"/>
        </w:rPr>
      </w:pPr>
      <w:r>
        <w:rPr>
          <w:rFonts w:hint="eastAsia"/>
          <w:color w:val="auto"/>
          <w:highlight w:val="none"/>
        </w:rPr>
        <w:t>另册</w:t>
      </w:r>
    </w:p>
    <w:p w14:paraId="0576883D">
      <w:pPr>
        <w:rPr>
          <w:color w:val="auto"/>
          <w:highlight w:val="none"/>
        </w:rPr>
      </w:pPr>
    </w:p>
    <w:p w14:paraId="6F861815">
      <w:pPr>
        <w:rPr>
          <w:color w:val="auto"/>
          <w:highlight w:val="none"/>
        </w:rPr>
      </w:pPr>
    </w:p>
    <w:sectPr>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panose1 w:val="02040503050203030202"/>
    <w:charset w:val="00"/>
    <w:family w:val="roman"/>
    <w:pitch w:val="default"/>
    <w:sig w:usb0="00008003"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简体">
    <w:altName w:val="宋体"/>
    <w:panose1 w:val="00000000000000000000"/>
    <w:charset w:val="86"/>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3E1F">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6CB8">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203D9E46">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B196">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2F72">
    <w:pPr>
      <w:pStyle w:val="4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85FDA1">
                          <w:pPr>
                            <w:pStyle w:val="1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685FDA1">
                    <w:pPr>
                      <w:pStyle w:val="1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4D17">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0601B">
                          <w:pPr>
                            <w:pStyle w:val="17"/>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C0601B">
                    <w:pPr>
                      <w:pStyle w:val="17"/>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F2FD">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1FC3">
    <w:pPr>
      <w:pStyle w:val="18"/>
      <w:pBdr>
        <w:bottom w:val="none" w:color="auto" w:sz="0" w:space="0"/>
      </w:pBdr>
    </w:pPr>
  </w:p>
  <w:p w14:paraId="2F21CBB0">
    <w:pPr>
      <w:pStyle w:val="18"/>
      <w:pBdr>
        <w:bottom w:val="none" w:color="auto" w:sz="0" w:space="0"/>
      </w:pBdr>
    </w:pPr>
  </w:p>
  <w:p w14:paraId="6CEA303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F11F">
    <w:pPr>
      <w:pStyle w:val="41"/>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3B1D">
    <w:pPr>
      <w:pStyle w:val="18"/>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AA34FD10"/>
    <w:multiLevelType w:val="singleLevel"/>
    <w:tmpl w:val="AA34FD10"/>
    <w:lvl w:ilvl="0" w:tentative="0">
      <w:start w:val="1"/>
      <w:numFmt w:val="chineseCounting"/>
      <w:suff w:val="space"/>
      <w:lvlText w:val="第%1章"/>
      <w:lvlJc w:val="left"/>
      <w:rPr>
        <w:rFonts w:hint="eastAsia"/>
      </w:rPr>
    </w:lvl>
  </w:abstractNum>
  <w:abstractNum w:abstractNumId="2">
    <w:nsid w:val="EF18EC1F"/>
    <w:multiLevelType w:val="singleLevel"/>
    <w:tmpl w:val="EF18EC1F"/>
    <w:lvl w:ilvl="0" w:tentative="0">
      <w:start w:val="4"/>
      <w:numFmt w:val="chineseCounting"/>
      <w:suff w:val="nothing"/>
      <w:lvlText w:val="%1、"/>
      <w:lvlJc w:val="left"/>
      <w:pPr>
        <w:ind w:left="-73"/>
      </w:pPr>
      <w:rPr>
        <w:rFonts w:hint="eastAsia"/>
      </w:rPr>
    </w:lvl>
  </w:abstractNum>
  <w:abstractNum w:abstractNumId="3">
    <w:nsid w:val="0000001D"/>
    <w:multiLevelType w:val="multilevel"/>
    <w:tmpl w:val="0000001D"/>
    <w:lvl w:ilvl="0" w:tentative="0">
      <w:start w:val="1"/>
      <w:numFmt w:val="decimal"/>
      <w:lvlText w:val="（%1）"/>
      <w:lvlJc w:val="left"/>
      <w:pPr>
        <w:tabs>
          <w:tab w:val="left" w:pos="1279"/>
        </w:tabs>
        <w:ind w:left="1279" w:hanging="720"/>
      </w:pPr>
      <w:rPr>
        <w:rFonts w:hint="eastAsia"/>
      </w:rPr>
    </w:lvl>
    <w:lvl w:ilvl="1" w:tentative="0">
      <w:start w:val="1"/>
      <w:numFmt w:val="lowerLetter"/>
      <w:lvlText w:val="%2)"/>
      <w:lvlJc w:val="left"/>
      <w:pPr>
        <w:tabs>
          <w:tab w:val="left" w:pos="1399"/>
        </w:tabs>
        <w:ind w:left="1399" w:hanging="420"/>
      </w:pPr>
    </w:lvl>
    <w:lvl w:ilvl="2" w:tentative="0">
      <w:start w:val="1"/>
      <w:numFmt w:val="lowerRoman"/>
      <w:lvlText w:val="%3."/>
      <w:lvlJc w:val="right"/>
      <w:pPr>
        <w:tabs>
          <w:tab w:val="left" w:pos="1819"/>
        </w:tabs>
        <w:ind w:left="1819" w:hanging="420"/>
      </w:pPr>
    </w:lvl>
    <w:lvl w:ilvl="3" w:tentative="0">
      <w:start w:val="1"/>
      <w:numFmt w:val="decimal"/>
      <w:lvlText w:val="%4."/>
      <w:lvlJc w:val="left"/>
      <w:pPr>
        <w:tabs>
          <w:tab w:val="left" w:pos="2239"/>
        </w:tabs>
        <w:ind w:left="2239" w:hanging="420"/>
      </w:pPr>
    </w:lvl>
    <w:lvl w:ilvl="4" w:tentative="0">
      <w:start w:val="1"/>
      <w:numFmt w:val="lowerLetter"/>
      <w:lvlText w:val="%5)"/>
      <w:lvlJc w:val="left"/>
      <w:pPr>
        <w:tabs>
          <w:tab w:val="left" w:pos="2659"/>
        </w:tabs>
        <w:ind w:left="2659" w:hanging="420"/>
      </w:pPr>
    </w:lvl>
    <w:lvl w:ilvl="5" w:tentative="0">
      <w:start w:val="1"/>
      <w:numFmt w:val="lowerRoman"/>
      <w:lvlText w:val="%6."/>
      <w:lvlJc w:val="right"/>
      <w:pPr>
        <w:tabs>
          <w:tab w:val="left" w:pos="3079"/>
        </w:tabs>
        <w:ind w:left="3079" w:hanging="420"/>
      </w:pPr>
    </w:lvl>
    <w:lvl w:ilvl="6" w:tentative="0">
      <w:start w:val="1"/>
      <w:numFmt w:val="decimal"/>
      <w:lvlText w:val="%7."/>
      <w:lvlJc w:val="left"/>
      <w:pPr>
        <w:tabs>
          <w:tab w:val="left" w:pos="3499"/>
        </w:tabs>
        <w:ind w:left="3499" w:hanging="420"/>
      </w:pPr>
    </w:lvl>
    <w:lvl w:ilvl="7" w:tentative="0">
      <w:start w:val="1"/>
      <w:numFmt w:val="lowerLetter"/>
      <w:lvlText w:val="%8)"/>
      <w:lvlJc w:val="left"/>
      <w:pPr>
        <w:tabs>
          <w:tab w:val="left" w:pos="3919"/>
        </w:tabs>
        <w:ind w:left="3919" w:hanging="420"/>
      </w:pPr>
    </w:lvl>
    <w:lvl w:ilvl="8" w:tentative="0">
      <w:start w:val="1"/>
      <w:numFmt w:val="lowerRoman"/>
      <w:lvlText w:val="%9."/>
      <w:lvlJc w:val="right"/>
      <w:pPr>
        <w:tabs>
          <w:tab w:val="left" w:pos="4339"/>
        </w:tabs>
        <w:ind w:left="4339" w:hanging="420"/>
      </w:pPr>
    </w:lvl>
  </w:abstractNum>
  <w:abstractNum w:abstractNumId="4">
    <w:nsid w:val="5D3D2032"/>
    <w:multiLevelType w:val="singleLevel"/>
    <w:tmpl w:val="5D3D2032"/>
    <w:lvl w:ilvl="0" w:tentative="0">
      <w:start w:val="7"/>
      <w:numFmt w:val="chineseCounting"/>
      <w:suff w:val="nothing"/>
      <w:lvlText w:val="%1、"/>
      <w:lvlJc w:val="left"/>
      <w:rPr>
        <w:rFonts w:hint="eastAsia"/>
      </w:rPr>
    </w:lvl>
  </w:abstractNum>
  <w:abstractNum w:abstractNumId="5">
    <w:nsid w:val="697E4BDF"/>
    <w:multiLevelType w:val="singleLevel"/>
    <w:tmpl w:val="697E4BDF"/>
    <w:lvl w:ilvl="0" w:tentative="0">
      <w:start w:val="5"/>
      <w:numFmt w:val="decimal"/>
      <w:suff w:val="nothing"/>
      <w:lvlText w:val="%1、"/>
      <w:lvlJc w:val="left"/>
    </w:lvl>
  </w:abstractNum>
  <w:abstractNum w:abstractNumId="6">
    <w:nsid w:val="76D49BAE"/>
    <w:multiLevelType w:val="singleLevel"/>
    <w:tmpl w:val="76D49BAE"/>
    <w:lvl w:ilvl="0" w:tentative="0">
      <w:start w:val="5"/>
      <w:numFmt w:val="chineseCounting"/>
      <w:suff w:val="nothing"/>
      <w:lvlText w:val="%1、"/>
      <w:lvlJc w:val="left"/>
      <w:rPr>
        <w:rFonts w:hint="eastAsia"/>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MmU4YTMwOTIyNDE1YjJmODdmOGJiMzczNmJmNTYifQ=="/>
  </w:docVars>
  <w:rsids>
    <w:rsidRoot w:val="789B56F8"/>
    <w:rsid w:val="00A4047D"/>
    <w:rsid w:val="01915731"/>
    <w:rsid w:val="02F72AEC"/>
    <w:rsid w:val="03084EB8"/>
    <w:rsid w:val="03D270B5"/>
    <w:rsid w:val="040B094E"/>
    <w:rsid w:val="05C23886"/>
    <w:rsid w:val="066F6E3E"/>
    <w:rsid w:val="070C7602"/>
    <w:rsid w:val="0748241D"/>
    <w:rsid w:val="07C5140B"/>
    <w:rsid w:val="07F7533D"/>
    <w:rsid w:val="07FB6BDB"/>
    <w:rsid w:val="090D12BC"/>
    <w:rsid w:val="0925770E"/>
    <w:rsid w:val="0A3B59B5"/>
    <w:rsid w:val="0A9F23E7"/>
    <w:rsid w:val="0AA90F12"/>
    <w:rsid w:val="0B2B3C7B"/>
    <w:rsid w:val="0B84338B"/>
    <w:rsid w:val="0EA20C68"/>
    <w:rsid w:val="0EAF6971"/>
    <w:rsid w:val="0FAD1102"/>
    <w:rsid w:val="0FC4644C"/>
    <w:rsid w:val="0FD61CDB"/>
    <w:rsid w:val="0FD96D89"/>
    <w:rsid w:val="104178FC"/>
    <w:rsid w:val="115E01DA"/>
    <w:rsid w:val="11C91AF8"/>
    <w:rsid w:val="13F05A62"/>
    <w:rsid w:val="14BA5333"/>
    <w:rsid w:val="158A77F0"/>
    <w:rsid w:val="16ED44DA"/>
    <w:rsid w:val="174247F3"/>
    <w:rsid w:val="18982224"/>
    <w:rsid w:val="19235F91"/>
    <w:rsid w:val="19720CC7"/>
    <w:rsid w:val="19A81D61"/>
    <w:rsid w:val="19B72AEF"/>
    <w:rsid w:val="1BC7354C"/>
    <w:rsid w:val="1CE05AF3"/>
    <w:rsid w:val="1D33076D"/>
    <w:rsid w:val="1DA67191"/>
    <w:rsid w:val="1E6F4FE8"/>
    <w:rsid w:val="1F010B23"/>
    <w:rsid w:val="1F176598"/>
    <w:rsid w:val="1F2B6084"/>
    <w:rsid w:val="1FA4037A"/>
    <w:rsid w:val="207B66B3"/>
    <w:rsid w:val="21751354"/>
    <w:rsid w:val="231057D9"/>
    <w:rsid w:val="23241284"/>
    <w:rsid w:val="23931F66"/>
    <w:rsid w:val="25FE2C49"/>
    <w:rsid w:val="26AA4A6B"/>
    <w:rsid w:val="27435FA4"/>
    <w:rsid w:val="28E82D54"/>
    <w:rsid w:val="291B53ED"/>
    <w:rsid w:val="2A047719"/>
    <w:rsid w:val="2B434271"/>
    <w:rsid w:val="2B615A1A"/>
    <w:rsid w:val="2CE81123"/>
    <w:rsid w:val="2D3C541C"/>
    <w:rsid w:val="2DE735DA"/>
    <w:rsid w:val="2EC066F3"/>
    <w:rsid w:val="2ED24797"/>
    <w:rsid w:val="2F520F27"/>
    <w:rsid w:val="2F626069"/>
    <w:rsid w:val="2FA85D9E"/>
    <w:rsid w:val="316B3BD4"/>
    <w:rsid w:val="32ED1692"/>
    <w:rsid w:val="33680D19"/>
    <w:rsid w:val="33B26438"/>
    <w:rsid w:val="34825E0A"/>
    <w:rsid w:val="34C151EF"/>
    <w:rsid w:val="35386E11"/>
    <w:rsid w:val="35F1617B"/>
    <w:rsid w:val="35FB40C6"/>
    <w:rsid w:val="36201D7F"/>
    <w:rsid w:val="362B59D5"/>
    <w:rsid w:val="36826596"/>
    <w:rsid w:val="36913CE5"/>
    <w:rsid w:val="3724764D"/>
    <w:rsid w:val="390C6547"/>
    <w:rsid w:val="3A3D5067"/>
    <w:rsid w:val="3A4122C4"/>
    <w:rsid w:val="3AFB7B91"/>
    <w:rsid w:val="3B663051"/>
    <w:rsid w:val="3BBC7180"/>
    <w:rsid w:val="3C37397E"/>
    <w:rsid w:val="3C6127A9"/>
    <w:rsid w:val="3D8A5AB9"/>
    <w:rsid w:val="3DF5589F"/>
    <w:rsid w:val="3EE020AB"/>
    <w:rsid w:val="40D4197F"/>
    <w:rsid w:val="40FB7670"/>
    <w:rsid w:val="415723CD"/>
    <w:rsid w:val="425C5EED"/>
    <w:rsid w:val="42CE66BF"/>
    <w:rsid w:val="432F6F5C"/>
    <w:rsid w:val="44A8195A"/>
    <w:rsid w:val="450D3132"/>
    <w:rsid w:val="452236E9"/>
    <w:rsid w:val="46220201"/>
    <w:rsid w:val="46C16D80"/>
    <w:rsid w:val="478D4D13"/>
    <w:rsid w:val="479E48B1"/>
    <w:rsid w:val="496E6505"/>
    <w:rsid w:val="49A308A5"/>
    <w:rsid w:val="4B977928"/>
    <w:rsid w:val="4BB23021"/>
    <w:rsid w:val="4C343A36"/>
    <w:rsid w:val="4C5B5467"/>
    <w:rsid w:val="4C6F66FF"/>
    <w:rsid w:val="4E6F51FA"/>
    <w:rsid w:val="4E981F95"/>
    <w:rsid w:val="4F7F76BE"/>
    <w:rsid w:val="4FFC2ABD"/>
    <w:rsid w:val="50180925"/>
    <w:rsid w:val="51724338"/>
    <w:rsid w:val="51864D34"/>
    <w:rsid w:val="53BB4A3D"/>
    <w:rsid w:val="53E915AA"/>
    <w:rsid w:val="54330A77"/>
    <w:rsid w:val="54444A33"/>
    <w:rsid w:val="54CD1014"/>
    <w:rsid w:val="54F64D62"/>
    <w:rsid w:val="55BF0815"/>
    <w:rsid w:val="55C91693"/>
    <w:rsid w:val="564927D4"/>
    <w:rsid w:val="56C02A96"/>
    <w:rsid w:val="58801DB1"/>
    <w:rsid w:val="588B71B5"/>
    <w:rsid w:val="5A8F7875"/>
    <w:rsid w:val="5B022F52"/>
    <w:rsid w:val="5B3E7C26"/>
    <w:rsid w:val="5B6559BA"/>
    <w:rsid w:val="5B6634E0"/>
    <w:rsid w:val="5BAA161F"/>
    <w:rsid w:val="5BD41F0F"/>
    <w:rsid w:val="5E584227"/>
    <w:rsid w:val="5ED052C1"/>
    <w:rsid w:val="5EF04A45"/>
    <w:rsid w:val="5F322F1C"/>
    <w:rsid w:val="5F7E529D"/>
    <w:rsid w:val="60065292"/>
    <w:rsid w:val="60BF544E"/>
    <w:rsid w:val="60EE0200"/>
    <w:rsid w:val="614222FA"/>
    <w:rsid w:val="61573FF7"/>
    <w:rsid w:val="619E1C26"/>
    <w:rsid w:val="61B06987"/>
    <w:rsid w:val="620C3034"/>
    <w:rsid w:val="62E37499"/>
    <w:rsid w:val="62FE79D4"/>
    <w:rsid w:val="633A2CB4"/>
    <w:rsid w:val="633B16F7"/>
    <w:rsid w:val="63F41FD1"/>
    <w:rsid w:val="640135E7"/>
    <w:rsid w:val="6445282D"/>
    <w:rsid w:val="64A82D20"/>
    <w:rsid w:val="64AD03D2"/>
    <w:rsid w:val="651F73F4"/>
    <w:rsid w:val="65C94D98"/>
    <w:rsid w:val="66091F33"/>
    <w:rsid w:val="66344907"/>
    <w:rsid w:val="66EE0952"/>
    <w:rsid w:val="68701E42"/>
    <w:rsid w:val="690A194F"/>
    <w:rsid w:val="6A3A6264"/>
    <w:rsid w:val="6A9516EC"/>
    <w:rsid w:val="6CE04819"/>
    <w:rsid w:val="6D574F8E"/>
    <w:rsid w:val="6D9A311E"/>
    <w:rsid w:val="6DB91B96"/>
    <w:rsid w:val="6E6E7F92"/>
    <w:rsid w:val="6F7F4719"/>
    <w:rsid w:val="707D6A8A"/>
    <w:rsid w:val="708B7819"/>
    <w:rsid w:val="70C66AA3"/>
    <w:rsid w:val="71C50B09"/>
    <w:rsid w:val="72077373"/>
    <w:rsid w:val="72E87822"/>
    <w:rsid w:val="732D180B"/>
    <w:rsid w:val="746E5488"/>
    <w:rsid w:val="74A25132"/>
    <w:rsid w:val="74E10F4E"/>
    <w:rsid w:val="75E748E6"/>
    <w:rsid w:val="76404C02"/>
    <w:rsid w:val="76805946"/>
    <w:rsid w:val="787E5EB6"/>
    <w:rsid w:val="789B56F8"/>
    <w:rsid w:val="78CB6642"/>
    <w:rsid w:val="7A1A144A"/>
    <w:rsid w:val="7BE90B96"/>
    <w:rsid w:val="7C022E63"/>
    <w:rsid w:val="7D230DDA"/>
    <w:rsid w:val="7D2F4881"/>
    <w:rsid w:val="7E490D14"/>
    <w:rsid w:val="7E5A082B"/>
    <w:rsid w:val="7E5A62C9"/>
    <w:rsid w:val="7F1D2D11"/>
    <w:rsid w:val="7F69341C"/>
    <w:rsid w:val="7FBC05D2"/>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5">
    <w:name w:val="heading 1"/>
    <w:basedOn w:val="1"/>
    <w:next w:val="1"/>
    <w:qFormat/>
    <w:uiPriority w:val="99"/>
    <w:pPr>
      <w:keepNext/>
      <w:keepLines/>
      <w:spacing w:line="400" w:lineRule="exact"/>
      <w:outlineLvl w:val="0"/>
    </w:pPr>
    <w:rPr>
      <w:b/>
      <w:kern w:val="0"/>
      <w:sz w:val="44"/>
    </w:rPr>
  </w:style>
  <w:style w:type="paragraph" w:styleId="6">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7">
    <w:name w:val="heading 3"/>
    <w:basedOn w:val="1"/>
    <w:next w:val="1"/>
    <w:qFormat/>
    <w:uiPriority w:val="0"/>
    <w:pPr>
      <w:keepNext/>
      <w:keepLines/>
      <w:widowControl w:val="0"/>
      <w:spacing w:before="260" w:after="260" w:line="416" w:lineRule="auto"/>
      <w:jc w:val="both"/>
      <w:outlineLvl w:val="2"/>
    </w:pPr>
    <w:rPr>
      <w:b/>
      <w:bCs/>
      <w:kern w:val="2"/>
      <w:sz w:val="32"/>
      <w:szCs w:val="32"/>
    </w:rPr>
  </w:style>
  <w:style w:type="paragraph" w:styleId="8">
    <w:name w:val="heading 4"/>
    <w:basedOn w:val="1"/>
    <w:next w:val="1"/>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20"/>
      </w:tabs>
      <w:ind w:firstLine="560" w:firstLineChars="200"/>
      <w:jc w:val="left"/>
    </w:pPr>
    <w:rPr>
      <w:rFonts w:ascii="Arial" w:hAnsi="Arial"/>
      <w:kern w:val="0"/>
      <w:sz w:val="20"/>
      <w:szCs w:val="20"/>
    </w:rPr>
  </w:style>
  <w:style w:type="paragraph" w:styleId="3">
    <w:name w:val="Body Text"/>
    <w:basedOn w:val="1"/>
    <w:next w:val="4"/>
    <w:semiHidden/>
    <w:qFormat/>
    <w:uiPriority w:val="0"/>
    <w:pPr>
      <w:spacing w:after="120"/>
    </w:pPr>
  </w:style>
  <w:style w:type="paragraph" w:styleId="4">
    <w:name w:val="toc 2"/>
    <w:basedOn w:val="1"/>
    <w:next w:val="1"/>
    <w:qFormat/>
    <w:uiPriority w:val="0"/>
    <w:pPr>
      <w:tabs>
        <w:tab w:val="right" w:leader="dot" w:pos="9060"/>
      </w:tabs>
      <w:ind w:left="210"/>
      <w:jc w:val="left"/>
    </w:pPr>
    <w:rPr>
      <w:rFonts w:ascii="宋体" w:hAnsi="宋体"/>
      <w:smallCaps/>
      <w:kern w:val="0"/>
      <w:sz w:val="24"/>
    </w:rPr>
  </w:style>
  <w:style w:type="paragraph" w:styleId="9">
    <w:name w:val="Normal Indent"/>
    <w:basedOn w:val="1"/>
    <w:qFormat/>
    <w:uiPriority w:val="0"/>
    <w:pPr>
      <w:widowControl/>
      <w:ind w:firstLine="420"/>
      <w:jc w:val="left"/>
    </w:pPr>
    <w:rPr>
      <w:kern w:val="0"/>
      <w:sz w:val="20"/>
    </w:rPr>
  </w:style>
  <w:style w:type="paragraph" w:styleId="10">
    <w:name w:val="toa heading"/>
    <w:basedOn w:val="1"/>
    <w:next w:val="1"/>
    <w:qFormat/>
    <w:uiPriority w:val="0"/>
    <w:rPr>
      <w:rFonts w:ascii="Arial" w:hAnsi="Arial" w:eastAsia="宋体" w:cs="Times New Roman"/>
      <w:sz w:val="24"/>
    </w:rPr>
  </w:style>
  <w:style w:type="paragraph" w:styleId="11">
    <w:name w:val="annotation text"/>
    <w:basedOn w:val="1"/>
    <w:qFormat/>
    <w:uiPriority w:val="0"/>
    <w:pPr>
      <w:jc w:val="left"/>
    </w:pPr>
  </w:style>
  <w:style w:type="paragraph" w:styleId="12">
    <w:name w:val="index 6"/>
    <w:basedOn w:val="1"/>
    <w:next w:val="1"/>
    <w:qFormat/>
    <w:uiPriority w:val="0"/>
    <w:pPr>
      <w:ind w:left="1000" w:leftChars="1000"/>
    </w:pPr>
  </w:style>
  <w:style w:type="paragraph" w:styleId="13">
    <w:name w:val="Body Text Indent"/>
    <w:basedOn w:val="1"/>
    <w:next w:val="14"/>
    <w:qFormat/>
    <w:uiPriority w:val="0"/>
    <w:pPr>
      <w:spacing w:line="200" w:lineRule="exact"/>
      <w:ind w:firstLine="301"/>
    </w:pPr>
    <w:rPr>
      <w:rFonts w:ascii="宋体" w:hAnsi="Courier New"/>
      <w:spacing w:val="-4"/>
      <w:sz w:val="18"/>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Plain Text"/>
    <w:basedOn w:val="1"/>
    <w:qFormat/>
    <w:uiPriority w:val="99"/>
    <w:rPr>
      <w:rFonts w:ascii="宋体" w:hAnsi="宋体"/>
    </w:rPr>
  </w:style>
  <w:style w:type="paragraph" w:styleId="16">
    <w:name w:val="Date"/>
    <w:basedOn w:val="1"/>
    <w:next w:val="1"/>
    <w:qFormat/>
    <w:uiPriority w:val="0"/>
    <w:rPr>
      <w:rFonts w:ascii="宋体"/>
      <w:color w:val="000000"/>
      <w:kern w:val="0"/>
      <w:sz w:val="30"/>
    </w:rPr>
  </w:style>
  <w:style w:type="paragraph" w:styleId="17">
    <w:name w:val="footer"/>
    <w:basedOn w:val="1"/>
    <w:qFormat/>
    <w:uiPriority w:val="99"/>
    <w:pPr>
      <w:tabs>
        <w:tab w:val="center" w:pos="4153"/>
        <w:tab w:val="right" w:pos="8306"/>
      </w:tabs>
      <w:snapToGrid w:val="0"/>
      <w:jc w:val="left"/>
    </w:pPr>
    <w:rPr>
      <w:rFonts w:cs="Mangal"/>
      <w:sz w:val="18"/>
      <w:szCs w:val="16"/>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index 1"/>
    <w:basedOn w:val="1"/>
    <w:next w:val="1"/>
    <w:qFormat/>
    <w:uiPriority w:val="99"/>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Body Text First Indent 2"/>
    <w:basedOn w:val="13"/>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99"/>
    <w:rPr>
      <w:rFonts w:ascii="Times New Roman" w:hAnsi="Times New Roman" w:eastAsia="宋体" w:cs="Times New Roman"/>
    </w:rPr>
  </w:style>
  <w:style w:type="character" w:styleId="28">
    <w:name w:val="FollowedHyperlink"/>
    <w:basedOn w:val="26"/>
    <w:qFormat/>
    <w:uiPriority w:val="0"/>
    <w:rPr>
      <w:rFonts w:ascii="Times New Roman" w:hAnsi="Times New Roman" w:eastAsia="宋体" w:cs="Times New Roman"/>
      <w:color w:val="800080"/>
      <w:u w:val="none"/>
    </w:rPr>
  </w:style>
  <w:style w:type="paragraph" w:customStyle="1" w:styleId="29">
    <w:name w:val="表格文字"/>
    <w:basedOn w:val="13"/>
    <w:qFormat/>
    <w:uiPriority w:val="0"/>
    <w:pPr>
      <w:jc w:val="left"/>
    </w:pPr>
    <w:rPr>
      <w:bCs/>
      <w:spacing w:val="10"/>
      <w:sz w:val="24"/>
    </w:rPr>
  </w:style>
  <w:style w:type="paragraph" w:customStyle="1" w:styleId="30">
    <w:name w:val="BodyText1I2"/>
    <w:basedOn w:val="31"/>
    <w:qFormat/>
    <w:uiPriority w:val="0"/>
    <w:pPr>
      <w:ind w:firstLine="200" w:firstLineChars="200"/>
    </w:pPr>
  </w:style>
  <w:style w:type="paragraph" w:customStyle="1" w:styleId="31">
    <w:name w:val="BodyTextIndent"/>
    <w:basedOn w:val="1"/>
    <w:qFormat/>
    <w:uiPriority w:val="0"/>
    <w:pPr>
      <w:spacing w:after="120"/>
      <w:ind w:left="420" w:leftChars="200"/>
    </w:pPr>
  </w:style>
  <w:style w:type="paragraph" w:customStyle="1" w:styleId="32">
    <w:name w:val="正文1"/>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文本1"/>
    <w:basedOn w:val="32"/>
    <w:next w:val="32"/>
    <w:qFormat/>
    <w:uiPriority w:val="0"/>
    <w:rPr>
      <w:rFonts w:ascii="金山简黑体" w:hAnsi="金山简黑体" w:eastAsia="金山简黑体"/>
      <w:b/>
      <w:spacing w:val="-8"/>
      <w:sz w:val="44"/>
      <w:szCs w:val="20"/>
    </w:rPr>
  </w:style>
  <w:style w:type="paragraph" w:customStyle="1" w:styleId="34">
    <w:name w:val="目录 11"/>
    <w:basedOn w:val="32"/>
    <w:next w:val="32"/>
    <w:qFormat/>
    <w:uiPriority w:val="39"/>
    <w:pPr>
      <w:tabs>
        <w:tab w:val="right" w:leader="dot" w:pos="9628"/>
      </w:tabs>
    </w:pPr>
    <w:rPr>
      <w:rFonts w:ascii="宋体" w:hAnsi="宋体"/>
      <w:b/>
      <w:color w:val="000000"/>
      <w:sz w:val="32"/>
      <w:szCs w:val="32"/>
    </w:rPr>
  </w:style>
  <w:style w:type="paragraph" w:customStyle="1" w:styleId="35">
    <w:name w:val="正文缩进1"/>
    <w:basedOn w:val="32"/>
    <w:qFormat/>
    <w:uiPriority w:val="0"/>
    <w:pPr>
      <w:spacing w:line="200" w:lineRule="exact"/>
      <w:ind w:firstLine="301"/>
    </w:pPr>
    <w:rPr>
      <w:rFonts w:ascii="宋体" w:hAnsi="宋体"/>
      <w:spacing w:val="-4"/>
      <w:sz w:val="18"/>
      <w:szCs w:val="20"/>
    </w:rPr>
  </w:style>
  <w:style w:type="paragraph" w:customStyle="1" w:styleId="3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标题 31"/>
    <w:basedOn w:val="32"/>
    <w:next w:val="32"/>
    <w:qFormat/>
    <w:uiPriority w:val="0"/>
    <w:pPr>
      <w:keepNext/>
      <w:keepLines/>
      <w:spacing w:before="260" w:after="260" w:line="415" w:lineRule="auto"/>
      <w:outlineLvl w:val="2"/>
    </w:pPr>
    <w:rPr>
      <w:b/>
      <w:bCs/>
      <w:sz w:val="32"/>
      <w:szCs w:val="32"/>
    </w:rPr>
  </w:style>
  <w:style w:type="paragraph" w:customStyle="1" w:styleId="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Table Paragraph"/>
    <w:basedOn w:val="32"/>
    <w:qFormat/>
    <w:uiPriority w:val="1"/>
    <w:rPr>
      <w:rFonts w:ascii="宋体" w:hAnsi="宋体" w:eastAsia="宋体" w:cs="宋体"/>
      <w:lang w:val="zh-CN" w:eastAsia="zh-CN" w:bidi="zh-CN"/>
    </w:rPr>
  </w:style>
  <w:style w:type="paragraph" w:customStyle="1" w:styleId="41">
    <w:name w:val="页眉1"/>
    <w:basedOn w:val="32"/>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2">
    <w:name w:val="页脚1"/>
    <w:basedOn w:val="32"/>
    <w:qFormat/>
    <w:uiPriority w:val="99"/>
    <w:pPr>
      <w:tabs>
        <w:tab w:val="center" w:pos="4153"/>
        <w:tab w:val="right" w:pos="8306"/>
      </w:tabs>
      <w:snapToGrid w:val="0"/>
      <w:jc w:val="left"/>
    </w:pPr>
    <w:rPr>
      <w:rFonts w:ascii="宋体" w:hAnsi="宋体"/>
      <w:sz w:val="18"/>
      <w:szCs w:val="20"/>
    </w:rPr>
  </w:style>
  <w:style w:type="paragraph" w:customStyle="1" w:styleId="43">
    <w:name w:val="段落2"/>
    <w:basedOn w:val="1"/>
    <w:qFormat/>
    <w:uiPriority w:val="0"/>
    <w:pPr>
      <w:spacing w:line="360" w:lineRule="auto"/>
      <w:ind w:firstLine="480" w:firstLineChars="200"/>
    </w:pPr>
    <w:rPr>
      <w:rFonts w:ascii="Calibri" w:hAnsi="Calibri" w:eastAsia="宋体" w:cs="Courier New"/>
      <w:sz w:val="24"/>
      <w:szCs w:val="21"/>
    </w:rPr>
  </w:style>
  <w:style w:type="paragraph" w:customStyle="1" w:styleId="44">
    <w:name w:val="正文2"/>
    <w:basedOn w:val="1"/>
    <w:qFormat/>
    <w:uiPriority w:val="0"/>
    <w:pPr>
      <w:adjustRightInd w:val="0"/>
      <w:spacing w:before="156" w:line="360" w:lineRule="auto"/>
      <w:ind w:firstLine="510" w:firstLineChars="200"/>
    </w:pPr>
    <w:rPr>
      <w:kern w:val="0"/>
      <w:sz w:val="24"/>
      <w:szCs w:val="20"/>
    </w:rPr>
  </w:style>
  <w:style w:type="paragraph" w:customStyle="1" w:styleId="45">
    <w:name w:val="目录 21"/>
    <w:basedOn w:val="32"/>
    <w:next w:val="32"/>
    <w:qFormat/>
    <w:uiPriority w:val="0"/>
    <w:pPr>
      <w:ind w:left="420"/>
    </w:pPr>
  </w:style>
  <w:style w:type="paragraph" w:customStyle="1" w:styleId="4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BodyText"/>
    <w:basedOn w:val="1"/>
    <w:qFormat/>
    <w:uiPriority w:val="0"/>
    <w:pPr>
      <w:spacing w:line="380" w:lineRule="exact"/>
      <w:jc w:val="both"/>
      <w:textAlignment w:val="baseline"/>
    </w:pPr>
    <w:rPr>
      <w:kern w:val="2"/>
      <w:sz w:val="24"/>
      <w:szCs w:val="24"/>
      <w:lang w:val="en-US" w:eastAsia="zh-CN" w:bidi="ar-SA"/>
    </w:rPr>
  </w:style>
  <w:style w:type="paragraph" w:customStyle="1" w:styleId="49">
    <w:name w:val="Normal_0"/>
    <w:qFormat/>
    <w:uiPriority w:val="0"/>
    <w:pPr>
      <w:jc w:val="both"/>
    </w:pPr>
    <w:rPr>
      <w:rFonts w:ascii="Times New Roman" w:hAnsi="Times New Roman" w:eastAsia="宋体" w:cs="Times New Roman"/>
      <w:kern w:val="2"/>
      <w:sz w:val="21"/>
      <w:szCs w:val="21"/>
      <w:lang w:val="en-US" w:eastAsia="zh-CN" w:bidi="ar-SA"/>
    </w:rPr>
  </w:style>
  <w:style w:type="paragraph" w:customStyle="1" w:styleId="50">
    <w:name w:val="正文_3_0"/>
    <w:basedOn w:val="51"/>
    <w:qFormat/>
    <w:uiPriority w:val="0"/>
    <w:rPr>
      <w:color w:val="000000"/>
      <w:szCs w:val="21"/>
    </w:rPr>
  </w:style>
  <w:style w:type="paragraph" w:customStyle="1" w:styleId="51">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纯文本_0"/>
    <w:basedOn w:val="50"/>
    <w:qFormat/>
    <w:uiPriority w:val="0"/>
    <w:rPr>
      <w:rFonts w:ascii="宋体" w:hAnsi="宋体"/>
    </w:rPr>
  </w:style>
  <w:style w:type="paragraph" w:customStyle="1" w:styleId="53">
    <w:name w:val="Body text|1"/>
    <w:basedOn w:val="1"/>
    <w:qFormat/>
    <w:uiPriority w:val="0"/>
    <w:pPr>
      <w:widowControl w:val="0"/>
      <w:shd w:val="clear" w:color="auto" w:fill="auto"/>
      <w:spacing w:line="420"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22788</Words>
  <Characters>24743</Characters>
  <Lines>0</Lines>
  <Paragraphs>0</Paragraphs>
  <TotalTime>68</TotalTime>
  <ScaleCrop>false</ScaleCrop>
  <LinksUpToDate>false</LinksUpToDate>
  <CharactersWithSpaces>25258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仅有的余味</cp:lastModifiedBy>
  <dcterms:modified xsi:type="dcterms:W3CDTF">2025-12-30T03:02:52Z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41A406F3718D4E7DA9ADD743A004B14C</vt:lpwstr>
  </property>
  <property fmtid="{D5CDD505-2E9C-101B-9397-08002B2CF9AE}" pid="4" name="commondata">
    <vt:lpwstr>eyJoZGlkIjoiMDMxMGZjOWUzMGUxMmI4NzRjODAzZDBkNzM1YzcyY2UifQ==</vt:lpwstr>
  </property>
  <property fmtid="{D5CDD505-2E9C-101B-9397-08002B2CF9AE}" pid="5" name="KSOTemplateDocerSaveRecord">
    <vt:lpwstr>eyJoZGlkIjoiYTgzMjNkMjQ0YWE0YTQ0NjI1MGUzNzk4ZDhiMjdhYjciLCJ1c2VySWQiOiI0MDQxMDMxNzkifQ==</vt:lpwstr>
  </property>
</Properties>
</file>