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Times New Roman" w:hAnsi="Times New Roman" w:eastAsia="宋体" w:cs="Times New Roman"/>
          <w:b/>
          <w:color w:val="auto"/>
          <w:sz w:val="36"/>
          <w:szCs w:val="20"/>
          <w:highlight w:val="none"/>
        </w:rPr>
      </w:pPr>
      <w:r>
        <w:rPr>
          <w:rFonts w:hint="eastAsia" w:ascii="Times New Roman" w:hAnsi="Times New Roman" w:eastAsia="宋体" w:cs="Times New Roman"/>
          <w:b/>
          <w:color w:val="auto"/>
          <w:sz w:val="36"/>
          <w:szCs w:val="20"/>
          <w:highlight w:val="none"/>
        </w:rPr>
        <w:t>采购需求</w:t>
      </w:r>
    </w:p>
    <w:p>
      <w:pPr>
        <w:adjustRightInd w:val="0"/>
        <w:spacing w:line="480" w:lineRule="auto"/>
        <w:rPr>
          <w:rFonts w:ascii="Times New Roman" w:hAnsi="宋体" w:eastAsia="宋体" w:cs="Times New Roman"/>
          <w:b/>
          <w:color w:val="auto"/>
          <w:szCs w:val="21"/>
          <w:highlight w:val="none"/>
        </w:rPr>
      </w:pPr>
    </w:p>
    <w:p>
      <w:pPr>
        <w:adjustRightInd w:val="0"/>
        <w:spacing w:line="480" w:lineRule="auto"/>
        <w:rPr>
          <w:rFonts w:hint="eastAsia"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pPr>
        <w:spacing w:line="480" w:lineRule="auto"/>
        <w:ind w:firstLine="420" w:firstLineChars="200"/>
        <w:jc w:val="left"/>
        <w:rPr>
          <w:rFonts w:hint="eastAsia" w:ascii="宋体" w:hAnsi="宋体" w:eastAsia="宋体" w:cs="宋体"/>
          <w:color w:val="auto"/>
          <w:szCs w:val="21"/>
          <w:highlight w:val="none"/>
        </w:rPr>
      </w:pPr>
      <w:r>
        <w:rPr>
          <w:rFonts w:hint="eastAsia" w:ascii="Times New Roman" w:hAnsi="Times New Roman" w:eastAsia="宋体" w:cs="Times New Roman"/>
          <w:color w:val="auto"/>
          <w:highlight w:val="none"/>
        </w:rPr>
        <w:t>1. 为落实政府采购政策需满足的要求</w:t>
      </w:r>
    </w:p>
    <w:p>
      <w:pPr>
        <w:spacing w:line="48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pPr>
        <w:spacing w:line="480" w:lineRule="auto"/>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w:t>
      </w:r>
      <w:r>
        <w:rPr>
          <w:rFonts w:hint="eastAsia" w:ascii="宋体" w:hAnsi="宋体" w:eastAsia="宋体" w:cs="宋体"/>
          <w:b/>
          <w:bCs/>
          <w:color w:val="auto"/>
          <w:szCs w:val="21"/>
          <w:highlight w:val="none"/>
        </w:rPr>
        <w:t>否则投标文件作无效处理。</w:t>
      </w:r>
      <w:r>
        <w:rPr>
          <w:rFonts w:hint="eastAsia" w:ascii="宋体" w:hAnsi="宋体" w:eastAsia="宋体" w:cs="宋体"/>
          <w:color w:val="auto"/>
          <w:szCs w:val="21"/>
          <w:highlight w:val="none"/>
        </w:rPr>
        <w:t>如本项目包含的货物属于品目清单内非标注“★”的产品时，应优先采购，具体详见“第四章 评标方法及评标标准”。</w:t>
      </w:r>
    </w:p>
    <w:p>
      <w:pPr>
        <w:spacing w:line="480" w:lineRule="auto"/>
        <w:ind w:firstLine="424" w:firstLineChars="202"/>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pPr>
        <w:spacing w:line="48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3.“实质性要求”是指招标文件中已经指明不满足则投标无效的条款，或者不能负偏离的条款，或者采购需求中带“▲”的条款。标注“△”的条款作为评分项要求。</w:t>
      </w:r>
    </w:p>
    <w:p>
      <w:pPr>
        <w:spacing w:line="48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4.不需要投标人对采购需求响应为具体数值的，此采购需求将以◆号标注。</w:t>
      </w:r>
    </w:p>
    <w:p>
      <w:pPr>
        <w:spacing w:line="48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5.如投标人投标产品存在侵犯他人的知识产权或者专利成果行为的，应承担相应法律责任。</w:t>
      </w:r>
    </w:p>
    <w:p>
      <w:pPr>
        <w:spacing w:line="48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6.采购标的对应的中小企业划分标准所属行业名称：</w:t>
      </w:r>
      <w:r>
        <w:rPr>
          <w:rFonts w:hint="eastAsia" w:ascii="宋体" w:hAnsi="宋体" w:eastAsia="宋体" w:cs="宋体"/>
          <w:b/>
          <w:bCs/>
          <w:color w:val="auto"/>
          <w:szCs w:val="21"/>
          <w:highlight w:val="none"/>
          <w:u w:val="single"/>
        </w:rPr>
        <w:t>工业</w:t>
      </w:r>
      <w:r>
        <w:rPr>
          <w:rFonts w:hint="eastAsia" w:ascii="宋体" w:hAnsi="宋体" w:eastAsia="宋体" w:cs="宋体"/>
          <w:color w:val="auto"/>
          <w:szCs w:val="21"/>
          <w:highlight w:val="none"/>
        </w:rPr>
        <w:t>。中小企业划分标准详见本章附件2。</w:t>
      </w:r>
    </w:p>
    <w:p>
      <w:pPr>
        <w:spacing w:line="480" w:lineRule="auto"/>
        <w:ind w:firstLine="424" w:firstLineChars="202"/>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7.本项目采购标的中</w:t>
      </w:r>
      <w:r>
        <w:rPr>
          <w:rFonts w:hint="eastAsia" w:ascii="宋体" w:hAnsi="宋体" w:eastAsia="宋体" w:cs="宋体"/>
          <w:b/>
          <w:bCs/>
          <w:color w:val="auto"/>
          <w:szCs w:val="21"/>
          <w:highlight w:val="none"/>
          <w:u w:val="single"/>
          <w:lang w:val="en-US" w:eastAsia="zh-CN"/>
        </w:rPr>
        <w:t>血液透析机、血液透析滤过机属于第三类医疗器械，水处理系统属于第二类医疗器械</w:t>
      </w:r>
      <w:r>
        <w:rPr>
          <w:rFonts w:hint="eastAsia" w:ascii="宋体" w:hAnsi="宋体" w:eastAsia="宋体" w:cs="宋体"/>
          <w:color w:val="auto"/>
          <w:szCs w:val="21"/>
          <w:highlight w:val="none"/>
          <w:lang w:val="en-US" w:eastAsia="zh-CN"/>
        </w:rPr>
        <w:t>。</w:t>
      </w:r>
    </w:p>
    <w:p>
      <w:pPr>
        <w:rPr>
          <w:rFonts w:ascii="Calibri" w:hAnsi="Calibri" w:eastAsia="宋体" w:cs="Times New Roman"/>
          <w:color w:val="auto"/>
          <w:highlight w:val="none"/>
        </w:rPr>
      </w:pPr>
      <w:r>
        <w:rPr>
          <w:rFonts w:hint="eastAsia" w:ascii="Times New Roman" w:hAnsi="Times New Roman" w:eastAsia="宋体" w:cs="Times New Roman"/>
          <w:color w:val="auto"/>
          <w:sz w:val="24"/>
          <w:highlight w:val="none"/>
        </w:rPr>
        <w:br w:type="page"/>
      </w:r>
    </w:p>
    <w:tbl>
      <w:tblPr>
        <w:tblStyle w:val="2"/>
        <w:tblW w:w="5000" w:type="pct"/>
        <w:tblInd w:w="0" w:type="dxa"/>
        <w:tblLayout w:type="fixed"/>
        <w:tblCellMar>
          <w:top w:w="0" w:type="dxa"/>
          <w:left w:w="108" w:type="dxa"/>
          <w:bottom w:w="0" w:type="dxa"/>
          <w:right w:w="108" w:type="dxa"/>
        </w:tblCellMar>
      </w:tblPr>
      <w:tblGrid>
        <w:gridCol w:w="384"/>
        <w:gridCol w:w="535"/>
        <w:gridCol w:w="500"/>
        <w:gridCol w:w="600"/>
        <w:gridCol w:w="587"/>
        <w:gridCol w:w="6366"/>
        <w:gridCol w:w="881"/>
      </w:tblGrid>
      <w:tr>
        <w:tc>
          <w:tcPr>
            <w:tcW w:w="38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采购清单及货物参数</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标的名称</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单位</w:t>
            </w:r>
          </w:p>
        </w:tc>
        <w:tc>
          <w:tcPr>
            <w:tcW w:w="588"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数量</w:t>
            </w:r>
          </w:p>
        </w:tc>
        <w:tc>
          <w:tcPr>
            <w:tcW w:w="6369"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技术参数</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分项预算（元）</w:t>
            </w:r>
          </w:p>
        </w:tc>
      </w:tr>
      <w:tr>
        <w:tblPrEx>
          <w:tblCellMar>
            <w:top w:w="0" w:type="dxa"/>
            <w:left w:w="108" w:type="dxa"/>
            <w:bottom w:w="0" w:type="dxa"/>
            <w:right w:w="108" w:type="dxa"/>
          </w:tblCellMar>
        </w:tblPrEx>
        <w:tc>
          <w:tcPr>
            <w:tcW w:w="3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Cs w:val="21"/>
                <w:highlight w:val="none"/>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血液透析机</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bidi="ar"/>
              </w:rPr>
              <w:t>台</w:t>
            </w:r>
          </w:p>
        </w:tc>
        <w:tc>
          <w:tcPr>
            <w:tcW w:w="588" w:type="dxa"/>
            <w:tcBorders>
              <w:top w:val="single" w:color="000000" w:sz="4" w:space="0"/>
              <w:left w:val="single" w:color="000000" w:sz="4" w:space="0"/>
              <w:bottom w:val="single" w:color="000000" w:sz="4" w:space="0"/>
              <w:right w:val="single" w:color="auto" w:sz="4" w:space="0"/>
            </w:tcBorders>
            <w:noWrap w:val="0"/>
            <w:vAlign w:val="center"/>
          </w:tcPr>
          <w:p>
            <w:pPr>
              <w:widowControl/>
              <w:snapToGrid w:val="0"/>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10</w:t>
            </w:r>
          </w:p>
        </w:tc>
        <w:tc>
          <w:tcPr>
            <w:tcW w:w="6369" w:type="dxa"/>
            <w:tcBorders>
              <w:top w:val="single" w:color="000000" w:sz="4" w:space="0"/>
              <w:left w:val="single" w:color="auto"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1.机身尺寸：机身宽度≤450 mm  深度≤500 mm</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2.设备使用年限：≥10年</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3.▲供水: 压力范围至少包含：1-6.5bar；温度范围至少包含：5 ℃~30 ℃。</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4.透析液流速：测量范围至少包含：300-700mL/min。</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5.透析液温度：测量范围至少包含：33.0~40.0°C，具备超温报警。</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6.超滤速度：测量范围至少包含：0.50~4.00L/h。</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7.动脉血泵：测量范围至少包含：40~600mL/min。</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8.肝素泵：测量范围至少包含：0.0~9.0mL/h。</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9.空气监测器：超声波检测；检测精度：≤0.03mL。</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10.动脉压：测量范围至少包含：-300~+450mmHg；测量精确度：±10mmHg。</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11.静脉压：测量范围至少包含：-300~+450mmHg；测量精确度：±10mmHg。</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12.透析器血液入口压（PBE）：测量范围至少包含： 0~+500mmHg。测量精度：±10mmHg。</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13.TMP：测量范围至少包含：-100~+450mmHg；测量精确度：±10mmHg。</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14.电导率：测量范围至少包含：12.5 ~16.0mS/cm。</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15.治疗模式：用于血液净化治疗，支持血液透析、单纯超滤。</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16.人机交互：≥15英寸彩色液晶显示器。</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17.▲双动脉压力监测：具备动脉压和透析器血液入口压（PBE）监测。</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18.▲漏血检测器：采用红、绿双色光监测。</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19.治疗界面显示：包括动脉压、透析器血液入口压（PBE）、静脉压、跨膜压、超滤速度等。</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20.报警功能：具有声光报警指示，采用多种颜色报警指示灯。 </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21.消毒模式：支持使用柠檬酸、次氯酸钠、过氧乙酸等多种消毒液。热水柠檬酸消毒温度最高可达80℃。</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22.后备电池：停电时自动跳转后备电池供电，支持体外循环监测，报警系统。运行时间≥20分钟 </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23.个性化透析：可预存≥7条透析液浓度曲线，实现个性化透析。</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24.透析液过滤：标配透析液过滤器支架组件。</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25.▲液面调整：具备动静脉壶液面电动调整功能，操作更加简便。</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26.通讯组件：标配网络接口。</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27.血压计：选配在线血压计组件，检测患者血压。</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1750000</w:t>
            </w:r>
          </w:p>
        </w:tc>
      </w:tr>
      <w:tr>
        <w:tblPrEx>
          <w:tblCellMar>
            <w:top w:w="0" w:type="dxa"/>
            <w:left w:w="108" w:type="dxa"/>
            <w:bottom w:w="0" w:type="dxa"/>
            <w:right w:w="108" w:type="dxa"/>
          </w:tblCellMar>
        </w:tblPrEx>
        <w:tc>
          <w:tcPr>
            <w:tcW w:w="3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Cs w:val="21"/>
                <w:highlight w:val="none"/>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2</w:t>
            </w:r>
          </w:p>
        </w:tc>
        <w:tc>
          <w:tcPr>
            <w:tcW w:w="50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血液透析滤过机</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台</w:t>
            </w:r>
          </w:p>
        </w:tc>
        <w:tc>
          <w:tcPr>
            <w:tcW w:w="588" w:type="dxa"/>
            <w:tcBorders>
              <w:top w:val="single" w:color="000000" w:sz="4" w:space="0"/>
              <w:left w:val="single" w:color="000000" w:sz="4" w:space="0"/>
              <w:bottom w:val="single" w:color="000000" w:sz="4" w:space="0"/>
              <w:right w:val="single" w:color="auto" w:sz="4" w:space="0"/>
            </w:tcBorders>
            <w:noWrap w:val="0"/>
            <w:vAlign w:val="center"/>
          </w:tcPr>
          <w:p>
            <w:pPr>
              <w:widowControl/>
              <w:snapToGrid w:val="0"/>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w:t>
            </w:r>
          </w:p>
        </w:tc>
        <w:tc>
          <w:tcPr>
            <w:tcW w:w="6369" w:type="dxa"/>
            <w:tcBorders>
              <w:top w:val="single" w:color="000000" w:sz="4" w:space="0"/>
              <w:left w:val="single" w:color="auto"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1.机身尺寸：机身宽度≤450 mm  深度≤500 mm</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2.设备使用年限：≥10年</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3.▲供水: 压力范围至少包含：1-6.5bar；温度范围至少包含：5 ℃~30 ℃。</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4.透析液流速：测量范围至少包含：300-700mL/min。</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5.透析液温度：测量范围至少包含：33.0~40.0°C，具备超温报警。</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6.超滤速度：测量范围至少包含：0.50~4.00L/h。</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7.动脉血泵：测量范围至少包含：40~600mL/min。</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8.肝素泵：测量范围至少包含：0.0~9.0mL/h。</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9.空气监测器：超声波检测；检测精度：≤0.03mL。</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10.动脉压：测量范围至少包含：-300~+450mmHg；测量精确度：±10mmHg。</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11.静脉压：测量范围至少包含：-300~+450mmHg；测量精确度：±10mmHg。</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12.透析器血液入口压（PBE）：测量范围至少包含： 0~+500mmHg。测量精度：±10mmHg。</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13.TMP：测量范围至少包含：-100~+450mmHg；测量精确度：±10mmHg。</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14.电导率：测量范围至少包含：12.5 ~16.0mS/cm。</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15.置换液流速：测量范围至少包含：1-18L/h</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16.治疗模式：用于血液净化治疗，支持血液透析、单纯超滤、OHDF和OHF。</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17.人机交互：≥15英寸彩色液晶显示器。</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18.▲双动脉压力监测：具备动脉压和透析器血液入口压（PBE）监测。</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19.漏血检测器：采用光学原理监测。</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20.▲治疗界面显示：包括动脉压、透析器血液入口压（PBE）、静脉压、跨膜压、超滤速度等。</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21.报警功能：具有声光报警指示，采用多种颜色报警指示灯。 </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22.消毒模式：支持使用柠檬酸、次氯酸钠、过氧乙酸等多种消毒液。热水柠檬酸消毒温度最高可达80℃。</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23.后备电池：停电时自动跳转后备电池供电，支持体外循环监测，报警系统。运行时间≥20分钟 </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24.个性化透析：可预存≥7条透析液浓度曲线，实现个性化透析。</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25.透析液过滤：标配透析液过滤器支架组件。</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26.▲液面调整：具备动静脉壶液面电动调整功能，操作更加简便。</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27.通讯组件：标配网络接口。</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血压计：选配在线血压计组件，</w:t>
            </w:r>
            <w:r>
              <w:rPr>
                <w:rFonts w:hint="eastAsia" w:ascii="宋体" w:hAnsi="宋体" w:eastAsia="宋体" w:cs="宋体"/>
                <w:color w:val="auto"/>
                <w:kern w:val="0"/>
                <w:szCs w:val="21"/>
                <w:highlight w:val="none"/>
                <w:lang w:eastAsia="zh-CN" w:bidi="ar"/>
              </w:rPr>
              <w:t>监测</w:t>
            </w:r>
            <w:r>
              <w:rPr>
                <w:rFonts w:hint="eastAsia" w:ascii="宋体" w:hAnsi="宋体" w:eastAsia="宋体" w:cs="宋体"/>
                <w:color w:val="auto"/>
                <w:kern w:val="0"/>
                <w:szCs w:val="21"/>
                <w:highlight w:val="none"/>
                <w:lang w:bidi="ar"/>
              </w:rPr>
              <w:t>患者血压。</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rPr>
              <w:t>20000</w:t>
            </w:r>
          </w:p>
        </w:tc>
      </w:tr>
      <w:tr>
        <w:tblPrEx>
          <w:tblCellMar>
            <w:top w:w="0" w:type="dxa"/>
            <w:left w:w="108" w:type="dxa"/>
            <w:bottom w:w="0" w:type="dxa"/>
            <w:right w:w="108" w:type="dxa"/>
          </w:tblCellMar>
        </w:tblPrEx>
        <w:tc>
          <w:tcPr>
            <w:tcW w:w="3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Cs w:val="21"/>
                <w:highlight w:val="none"/>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3</w:t>
            </w:r>
          </w:p>
        </w:tc>
        <w:tc>
          <w:tcPr>
            <w:tcW w:w="50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水处理系统</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套</w:t>
            </w:r>
          </w:p>
        </w:tc>
        <w:tc>
          <w:tcPr>
            <w:tcW w:w="588" w:type="dxa"/>
            <w:tcBorders>
              <w:top w:val="single" w:color="000000" w:sz="4" w:space="0"/>
              <w:left w:val="single" w:color="000000" w:sz="4" w:space="0"/>
              <w:bottom w:val="single" w:color="000000" w:sz="4" w:space="0"/>
              <w:right w:val="single" w:color="auto" w:sz="4" w:space="0"/>
            </w:tcBorders>
            <w:noWrap w:val="0"/>
            <w:vAlign w:val="center"/>
          </w:tcPr>
          <w:p>
            <w:pPr>
              <w:widowControl/>
              <w:snapToGrid w:val="0"/>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6369" w:type="dxa"/>
            <w:tcBorders>
              <w:top w:val="single" w:color="000000" w:sz="4" w:space="0"/>
              <w:left w:val="single" w:color="auto"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1.工作条件与电气参数</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适用于环境温度+5℃~+40℃之间，相对湿度30-80%；</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工作电压：三相380V±10%，50Hz连续工作；</w:t>
            </w:r>
          </w:p>
          <w:p>
            <w:pPr>
              <w:widowControl/>
              <w:snapToGrid w:val="0"/>
              <w:spacing w:line="360" w:lineRule="auto"/>
              <w:jc w:val="left"/>
              <w:textAlignment w:val="center"/>
              <w:rPr>
                <w:rFonts w:hint="eastAsia" w:ascii="宋体" w:hAnsi="宋体" w:eastAsia="宋体" w:cs="宋体"/>
                <w:color w:val="000000"/>
                <w:kern w:val="0"/>
                <w:szCs w:val="21"/>
                <w:highlight w:val="none"/>
                <w:lang w:bidi="ar"/>
              </w:rPr>
            </w:pPr>
            <w:r>
              <w:rPr>
                <w:rFonts w:hint="eastAsia" w:ascii="宋体" w:hAnsi="宋体" w:eastAsia="宋体" w:cs="宋体"/>
                <w:color w:val="auto"/>
                <w:kern w:val="0"/>
                <w:szCs w:val="21"/>
                <w:highlight w:val="none"/>
                <w:lang w:bidi="ar"/>
              </w:rPr>
              <w:t>2.产水量：≥1200L/h（25℃），水质符合</w:t>
            </w:r>
            <w:r>
              <w:rPr>
                <w:rFonts w:hint="eastAsia" w:ascii="宋体" w:hAnsi="宋体" w:eastAsia="宋体" w:cs="宋体"/>
                <w:color w:val="000000"/>
                <w:kern w:val="0"/>
                <w:szCs w:val="21"/>
                <w:highlight w:val="none"/>
                <w:lang w:bidi="ar"/>
              </w:rPr>
              <w:t>《血液透析及相关治疗用水》标准；</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3.系统回收率:50%～75%</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4.设备具体配置要求：</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(1)全自动源水加压系统一套</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(2)全自动多介质过滤器一套</w:t>
            </w:r>
            <w:r>
              <w:rPr>
                <w:rFonts w:hint="eastAsia" w:ascii="宋体" w:hAnsi="宋体" w:eastAsia="宋体" w:cs="宋体"/>
                <w:color w:val="auto"/>
                <w:kern w:val="0"/>
                <w:szCs w:val="21"/>
                <w:highlight w:val="none"/>
                <w:lang w:bidi="ar"/>
              </w:rPr>
              <w:tab/>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(3)全自动活性炭罐一套</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(4)全自动软化器一套</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(5)双级反渗透主机一套</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(6)管道热消毒系统一套 </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5.设备性能要求：</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(1)采用自动化控制阀门；罐体采用避光蓝色玻璃钢材质罐体，耐压150PSI，罐体之间具备旁通结构连接，具备故障模式，可直接短接使用。</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(2)▲独立的热消毒系统，控制系统不和反渗透主机共用，要求采用过流无水箱式加热方法。产品注册证需体现热消毒装置（热消毒装置具备121℃热消功能）。</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(3)热消毒具备强制终止功能，可立即终止当前进程，进入清洗过程，热消毒升温、消毒、清洗、待机的过程显示</w:t>
            </w:r>
            <w:r>
              <w:rPr>
                <w:rFonts w:hint="eastAsia" w:ascii="宋体" w:hAnsi="宋体" w:eastAsia="宋体" w:cs="宋体"/>
                <w:color w:val="auto"/>
                <w:kern w:val="0"/>
                <w:szCs w:val="21"/>
                <w:highlight w:val="none"/>
                <w:lang w:eastAsia="zh-CN" w:bidi="ar"/>
              </w:rPr>
              <w:t>，以</w:t>
            </w:r>
            <w:r>
              <w:rPr>
                <w:rFonts w:hint="eastAsia" w:ascii="宋体" w:hAnsi="宋体" w:eastAsia="宋体" w:cs="宋体"/>
                <w:color w:val="auto"/>
                <w:kern w:val="0"/>
                <w:szCs w:val="21"/>
                <w:highlight w:val="none"/>
                <w:lang w:bidi="ar"/>
              </w:rPr>
              <w:t>及系统温度、压力值、泵、阀、加热棒等的状态显示。热消毒装置设有病房管路末端纯水取样口。</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(4)多介质过滤器采用优质石英砂和锰砂混合填料；活性炭罐采用椰壳活性炭填料，碘吸附值≥1000mg/g;软化罐采用树脂填料。</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(5)▲反渗透膜为超低压反渗透膜，不少于3支，串联结构。</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(6)▲预处理泵采用220V独立电源，具有</w:t>
            </w:r>
            <w:bookmarkStart w:id="0" w:name="OLE_LINK2"/>
            <w:r>
              <w:rPr>
                <w:rFonts w:hint="eastAsia" w:ascii="宋体" w:hAnsi="宋体" w:eastAsia="宋体" w:cs="宋体"/>
                <w:color w:val="auto"/>
                <w:kern w:val="0"/>
                <w:szCs w:val="21"/>
                <w:highlight w:val="none"/>
                <w:lang w:bidi="ar"/>
              </w:rPr>
              <w:t>水源保安过滤器</w:t>
            </w:r>
            <w:bookmarkEnd w:id="0"/>
            <w:r>
              <w:rPr>
                <w:rFonts w:hint="eastAsia" w:ascii="宋体" w:hAnsi="宋体" w:eastAsia="宋体" w:cs="宋体"/>
                <w:color w:val="auto"/>
                <w:kern w:val="0"/>
                <w:szCs w:val="21"/>
                <w:highlight w:val="none"/>
                <w:lang w:bidi="ar"/>
              </w:rPr>
              <w:t>，两芯结构，装填≥20寸5微米大胖滤芯，全自动变频控制。</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(7)采用数字仪表进行在线监测，具备仪表校正功能，微电脑传感器将电导率、压力；温度和流量，实时传输。</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(8)标配系统温度控制系统，对主机进水进行连续温度监测和保护功能，超温保护，夜间自动间隔循环模式；</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(9)具有渗漏检测功能，病房待机防渗漏在线检测功能，可有效防止无人值守时，设备漏水对公共财物的损坏。</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(10)中英文界面显示，人机交互界面提供稳定快速的控制响应，真彩触摸，工艺流程动态显示，各元件的运行情况</w:t>
            </w:r>
            <w:r>
              <w:rPr>
                <w:rFonts w:hint="eastAsia" w:ascii="宋体" w:hAnsi="宋体" w:eastAsia="宋体" w:cs="宋体"/>
                <w:color w:val="auto"/>
                <w:kern w:val="0"/>
                <w:szCs w:val="21"/>
                <w:highlight w:val="none"/>
                <w:lang w:eastAsia="zh-CN" w:bidi="ar"/>
              </w:rPr>
              <w:t>更加</w:t>
            </w:r>
            <w:r>
              <w:rPr>
                <w:rFonts w:hint="eastAsia" w:ascii="宋体" w:hAnsi="宋体" w:eastAsia="宋体" w:cs="宋体"/>
                <w:color w:val="auto"/>
                <w:kern w:val="0"/>
                <w:szCs w:val="21"/>
                <w:highlight w:val="none"/>
                <w:lang w:bidi="ar"/>
              </w:rPr>
              <w:t>直观。</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(11)用户使用权限设定功能，通过密码登录，确保不同的操作人员有不同的操作权限。工程师权限具备设置出厂参数和启动激活测试。</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(12)循环水箱，压力传感数字控制，</w:t>
            </w:r>
            <w:r>
              <w:rPr>
                <w:rFonts w:hint="eastAsia" w:ascii="宋体" w:hAnsi="宋体" w:eastAsia="宋体" w:cs="宋体"/>
                <w:color w:val="auto"/>
                <w:kern w:val="0"/>
                <w:szCs w:val="21"/>
                <w:highlight w:val="none"/>
                <w:lang w:eastAsia="zh-CN" w:bidi="ar"/>
              </w:rPr>
              <w:t>实时</w:t>
            </w:r>
            <w:r>
              <w:rPr>
                <w:rFonts w:hint="eastAsia" w:ascii="宋体" w:hAnsi="宋体" w:eastAsia="宋体" w:cs="宋体"/>
                <w:color w:val="auto"/>
                <w:kern w:val="0"/>
                <w:szCs w:val="21"/>
                <w:highlight w:val="none"/>
                <w:lang w:bidi="ar"/>
              </w:rPr>
              <w:t>动态液位状态显示，并具有数字</w:t>
            </w:r>
            <w:r>
              <w:rPr>
                <w:rFonts w:hint="eastAsia" w:ascii="宋体" w:hAnsi="宋体" w:eastAsia="宋体" w:cs="宋体"/>
                <w:color w:val="auto"/>
                <w:kern w:val="0"/>
                <w:szCs w:val="21"/>
                <w:highlight w:val="none"/>
                <w:lang w:eastAsia="zh-CN" w:bidi="ar"/>
              </w:rPr>
              <w:t>标识</w:t>
            </w:r>
            <w:r>
              <w:rPr>
                <w:rFonts w:hint="eastAsia" w:ascii="宋体" w:hAnsi="宋体" w:eastAsia="宋体" w:cs="宋体"/>
                <w:color w:val="auto"/>
                <w:kern w:val="0"/>
                <w:szCs w:val="21"/>
                <w:highlight w:val="none"/>
                <w:lang w:bidi="ar"/>
              </w:rPr>
              <w:t>；</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营运数据分析系统，对系统总产水量、系统总用水量、活性炭累积处理水量、砂罐累积处理水量、树脂累积处理水量、一二级渗透膜累积处理水量等；对电磁阀和主机泵等主要部件运行次数及时间，监测记录。</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(14)浓水排放控制：可对系统排水进行灵活设置，根据反渗透系统进水电导进行自动开启或关闭，或者按时间间隔开启或关闭。根据需要个性化设定，实现系统对产水率、回收率的调节与设定。</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(15)设备具有双级全自动化学消毒功能，具有全自动一级消毒和全自动二级消毒模式，流程式操作，可单独为系统一级脱钙；</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(16)设备具有全自动故障运行模式，故障一级和故障二级模式，可全自动运行时间表，并自动切换到待机清洗模式，系统的自清洁功能正常运行。</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(17)设备具有激活测试模式，可手动自动切换，模拟</w:t>
            </w:r>
            <w:r>
              <w:rPr>
                <w:rFonts w:hint="eastAsia" w:ascii="宋体" w:hAnsi="宋体" w:eastAsia="宋体" w:cs="宋体"/>
                <w:color w:val="auto"/>
                <w:kern w:val="0"/>
                <w:szCs w:val="21"/>
                <w:highlight w:val="none"/>
                <w:lang w:eastAsia="zh-CN" w:bidi="ar"/>
              </w:rPr>
              <w:t>电动</w:t>
            </w:r>
            <w:r>
              <w:rPr>
                <w:rFonts w:hint="eastAsia" w:ascii="宋体" w:hAnsi="宋体" w:eastAsia="宋体" w:cs="宋体"/>
                <w:color w:val="auto"/>
                <w:kern w:val="0"/>
                <w:szCs w:val="21"/>
                <w:highlight w:val="none"/>
                <w:lang w:bidi="ar"/>
              </w:rPr>
              <w:t>主机泵、电磁阀等关键元件；可进行应急状态供水。设备一级泵和二级泵有低液位、低压保护功能，泵的进水液位、压力低时，泵停机保护。</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(18)全自动控制功能，根据系统参数中的设定时间机器会自动启停和间隔运行，同时具有一键式强制关机功能。</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(19)连接管件阀门的材质为304不锈钢材质，与透析机连接的管路为304不锈钢材质U型小循环。</w:t>
            </w:r>
          </w:p>
          <w:p>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(20)▲设备注册设计使用年限不少于15年。</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480000</w:t>
            </w:r>
          </w:p>
        </w:tc>
      </w:tr>
      <w:tr>
        <w:tblPrEx>
          <w:tblCellMar>
            <w:top w:w="0" w:type="dxa"/>
            <w:left w:w="108" w:type="dxa"/>
            <w:bottom w:w="0" w:type="dxa"/>
            <w:right w:w="108" w:type="dxa"/>
          </w:tblCellMar>
        </w:tblPrEx>
        <w:tc>
          <w:tcPr>
            <w:tcW w:w="38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▲商务条款</w:t>
            </w:r>
          </w:p>
        </w:tc>
        <w:tc>
          <w:tcPr>
            <w:tcW w:w="9475" w:type="dxa"/>
            <w:gridSpan w:val="6"/>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一、合同签订期：自中标通知书发出之日起25日内（注：中标通知书发出之日起25日内必须签订合同。）</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二、交货时间：合同签订生效后，经采购人与中标人确认具备安装条件后60天内全部交货安装完成并验收合格。</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三、交货地点：广西南宁市采购人指定地点</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四、验收标准、规范：</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1.中标人向采购人提供的货物必须是全新的原装产品（含医疗器械注册证）；所提供的所有设备必须是签订合同之日前1年内生产的机型。</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本分标中的货物，如有请在投标文件中提供包含该设备生产商编写的、完整的、中文版的性能参数描述等有关产品说明或彩页（可以是从生产厂家网页下载的PDF或HTML文件）。当投标文件提供的设备性能参数与该设备生产商提供的性能参数不符合时，以后者为准。</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3.验收过程中所产生的一切费用均由中标人承担，投标报价时应考虑相关费用。</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中标人在货物验收时由采购单位对照招标文件的功能目标及技术指标全面核对检验，对所有要求出具的证明文件的原件进行核查，如不符合招标文件的技术需求及要求或提供虚假承诺的，按相关规定做退货处理及违约处理，中标人承担所有责任和费用，采购人保留进一步追究责任的权利。</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5.本采购文件的相关要求。</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6.国家相关法律、法规、标准和规范等。</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五、售后服务要求：</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1.质保期：原厂保修（全保）≥1年(含整机及所有零配件以及第三方产品等)，终身维修保养，软件升级；提供远程维修诊断系统。</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保为整机（整台、整套）及软件，质保期内保证设备的合法性使用，国家强制检测由中标人负责，质保期内的质量责任由中标人承担；由于设备质量造成的安全事故由中标人承担；质保期内货物故障后由中标人负责更换新件。</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响应时间：提供400或其它专线免费保修电话号码，7×24小时提供服务。电话报修要求2小时内响应，如果合同设备停机且需要现场服务，工程师将在24小时内到达维修现场，24小时内如故障不能排除，提供同档次备用机。</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3.备品备件要求：维修设备时更换问题部件，并负责备件的运输，具体包括：</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（1）提供保修所需的备件供应要及时、充足。</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（2）备件必须是原厂提供的未拆封原装备件。</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4.培训服务（以下培训服务包含在报价中）：</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（1）培训科室有关人员操作，直至掌握使用该设备应用现场操作培训3次以上；</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（2）使用培训为验收要件之一，没有经过培训，采购人不予验收本项目。</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5.本政府采购项目现执行的有关政策、法律及法规，如有与国家最新发布的政策、法律及法规相抵触时，投标人必须无条件按照最新规定执行，且造成的损失均由中标人自行承担。</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6.维修工程师：本项目配备有固定的维修工程师。</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六、其他要求：</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1.报价必须含以下部分，包括：</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（1）货物的价格；</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（2）必要的保险费用和各项税金；</w:t>
            </w:r>
          </w:p>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其他：包括货款、随配附件、备品备件、专用工具、包装、运输、装卸、保险、运抵指定交货地点、送货上门服务、现场安装调试、包装箱清理、保修等各种费用和售后服务、培训、税金及其他所有成本费用的总和。</w:t>
            </w:r>
          </w:p>
          <w:p>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2.付款方式：本项目无预付款，设备安装完成并验收合格后，</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lang w:val="en-US" w:eastAsia="zh-CN"/>
              </w:rPr>
              <w:t>按照成交供应商</w:t>
            </w:r>
            <w:r>
              <w:rPr>
                <w:rFonts w:hint="eastAsia" w:ascii="宋体" w:hAnsi="宋体" w:eastAsia="宋体" w:cs="宋体"/>
                <w:b w:val="0"/>
                <w:bCs/>
                <w:color w:val="auto"/>
                <w:sz w:val="21"/>
                <w:szCs w:val="21"/>
                <w:highlight w:val="none"/>
                <w:lang w:eastAsia="zh-CN"/>
              </w:rPr>
              <w:t>开具的发票，第一年</w:t>
            </w:r>
            <w:r>
              <w:rPr>
                <w:rFonts w:hint="eastAsia" w:ascii="宋体" w:hAnsi="宋体" w:eastAsia="宋体" w:cs="宋体"/>
                <w:b w:val="0"/>
                <w:bCs/>
                <w:color w:val="auto"/>
                <w:sz w:val="21"/>
                <w:szCs w:val="21"/>
                <w:highlight w:val="none"/>
                <w:lang w:val="en-US" w:eastAsia="zh-CN"/>
              </w:rPr>
              <w:t>支付</w:t>
            </w:r>
            <w:r>
              <w:rPr>
                <w:rFonts w:hint="eastAsia" w:ascii="宋体" w:hAnsi="宋体" w:eastAsia="宋体" w:cs="宋体"/>
                <w:b w:val="0"/>
                <w:bCs/>
                <w:color w:val="auto"/>
                <w:sz w:val="21"/>
                <w:szCs w:val="21"/>
                <w:highlight w:val="none"/>
                <w:lang w:eastAsia="zh-CN"/>
              </w:rPr>
              <w:t>合同</w:t>
            </w:r>
            <w:r>
              <w:rPr>
                <w:rFonts w:hint="eastAsia" w:ascii="宋体" w:hAnsi="宋体" w:eastAsia="宋体" w:cs="宋体"/>
                <w:b w:val="0"/>
                <w:bCs/>
                <w:color w:val="auto"/>
                <w:sz w:val="21"/>
                <w:szCs w:val="21"/>
                <w:highlight w:val="none"/>
                <w:lang w:val="en-US" w:eastAsia="zh-CN"/>
              </w:rPr>
              <w:t>总额</w:t>
            </w:r>
            <w:r>
              <w:rPr>
                <w:rFonts w:hint="eastAsia" w:ascii="宋体" w:hAnsi="宋体" w:eastAsia="宋体" w:cs="宋体"/>
                <w:b w:val="0"/>
                <w:bCs/>
                <w:color w:val="auto"/>
                <w:sz w:val="21"/>
                <w:szCs w:val="21"/>
                <w:highlight w:val="none"/>
                <w:lang w:eastAsia="zh-CN"/>
              </w:rPr>
              <w:t>的</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eastAsia="zh-CN"/>
              </w:rPr>
              <w:t>0％（无息），第二年</w:t>
            </w:r>
            <w:r>
              <w:rPr>
                <w:rFonts w:hint="eastAsia" w:ascii="宋体" w:hAnsi="宋体" w:eastAsia="宋体" w:cs="宋体"/>
                <w:b w:val="0"/>
                <w:bCs/>
                <w:color w:val="auto"/>
                <w:sz w:val="21"/>
                <w:szCs w:val="21"/>
                <w:highlight w:val="none"/>
                <w:lang w:val="en-US" w:eastAsia="zh-CN"/>
              </w:rPr>
              <w:t>支付</w:t>
            </w:r>
            <w:r>
              <w:rPr>
                <w:rFonts w:hint="eastAsia" w:ascii="宋体" w:hAnsi="宋体" w:eastAsia="宋体" w:cs="宋体"/>
                <w:b w:val="0"/>
                <w:bCs/>
                <w:color w:val="auto"/>
                <w:sz w:val="21"/>
                <w:szCs w:val="21"/>
                <w:highlight w:val="none"/>
                <w:lang w:eastAsia="zh-CN"/>
              </w:rPr>
              <w:t>合同</w:t>
            </w:r>
            <w:r>
              <w:rPr>
                <w:rFonts w:hint="eastAsia" w:ascii="宋体" w:hAnsi="宋体" w:eastAsia="宋体" w:cs="宋体"/>
                <w:b w:val="0"/>
                <w:bCs/>
                <w:color w:val="auto"/>
                <w:sz w:val="21"/>
                <w:szCs w:val="21"/>
                <w:highlight w:val="none"/>
                <w:lang w:val="en-US" w:eastAsia="zh-CN"/>
              </w:rPr>
              <w:t>总额</w:t>
            </w:r>
            <w:r>
              <w:rPr>
                <w:rFonts w:hint="eastAsia" w:ascii="宋体" w:hAnsi="宋体" w:eastAsia="宋体" w:cs="宋体"/>
                <w:b w:val="0"/>
                <w:bCs/>
                <w:color w:val="auto"/>
                <w:sz w:val="21"/>
                <w:szCs w:val="21"/>
                <w:highlight w:val="none"/>
                <w:lang w:eastAsia="zh-CN"/>
              </w:rPr>
              <w:t>的</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0％（无息），第三年</w:t>
            </w:r>
            <w:r>
              <w:rPr>
                <w:rFonts w:hint="eastAsia" w:ascii="宋体" w:hAnsi="宋体" w:eastAsia="宋体" w:cs="宋体"/>
                <w:b w:val="0"/>
                <w:bCs/>
                <w:color w:val="auto"/>
                <w:sz w:val="21"/>
                <w:szCs w:val="21"/>
                <w:highlight w:val="none"/>
                <w:lang w:val="en-US" w:eastAsia="zh-CN"/>
              </w:rPr>
              <w:t>支付</w:t>
            </w:r>
            <w:r>
              <w:rPr>
                <w:rFonts w:hint="eastAsia" w:ascii="宋体" w:hAnsi="宋体" w:eastAsia="宋体" w:cs="宋体"/>
                <w:b w:val="0"/>
                <w:bCs/>
                <w:color w:val="auto"/>
                <w:sz w:val="21"/>
                <w:szCs w:val="21"/>
                <w:highlight w:val="none"/>
                <w:lang w:eastAsia="zh-CN"/>
              </w:rPr>
              <w:t>合同</w:t>
            </w:r>
            <w:r>
              <w:rPr>
                <w:rFonts w:hint="eastAsia" w:ascii="宋体" w:hAnsi="宋体" w:eastAsia="宋体" w:cs="宋体"/>
                <w:b w:val="0"/>
                <w:bCs/>
                <w:color w:val="auto"/>
                <w:sz w:val="21"/>
                <w:szCs w:val="21"/>
                <w:highlight w:val="none"/>
                <w:lang w:val="en-US" w:eastAsia="zh-CN"/>
              </w:rPr>
              <w:t>总额</w:t>
            </w:r>
            <w:r>
              <w:rPr>
                <w:rFonts w:hint="eastAsia" w:ascii="宋体" w:hAnsi="宋体" w:eastAsia="宋体" w:cs="宋体"/>
                <w:b w:val="0"/>
                <w:bCs/>
                <w:color w:val="auto"/>
                <w:sz w:val="21"/>
                <w:szCs w:val="21"/>
                <w:highlight w:val="none"/>
                <w:lang w:eastAsia="zh-CN"/>
              </w:rPr>
              <w:t>的</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0％（无息）</w:t>
            </w:r>
            <w:r>
              <w:rPr>
                <w:rFonts w:hint="eastAsia" w:ascii="宋体" w:hAnsi="宋体" w:eastAsia="宋体" w:cs="Times New Roman"/>
                <w:color w:val="auto"/>
                <w:sz w:val="21"/>
                <w:szCs w:val="21"/>
                <w:highlight w:val="none"/>
              </w:rPr>
              <w:t>。</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3.如国家法律法规对产品有强制性认证的要求，成交供应商供货时提交所竞标产品有效的强制性认证证明材料</w:t>
            </w:r>
          </w:p>
        </w:tc>
      </w:tr>
      <w:tr>
        <w:tblPrEx>
          <w:tblCellMar>
            <w:top w:w="0" w:type="dxa"/>
            <w:left w:w="108" w:type="dxa"/>
            <w:bottom w:w="0" w:type="dxa"/>
            <w:right w:w="108" w:type="dxa"/>
          </w:tblCellMar>
        </w:tblPrEx>
        <w:tc>
          <w:tcPr>
            <w:tcW w:w="38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其他说明</w:t>
            </w:r>
          </w:p>
        </w:tc>
        <w:tc>
          <w:tcPr>
            <w:tcW w:w="9475" w:type="dxa"/>
            <w:gridSpan w:val="6"/>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1.本项目货物不接受进口产品（即通过中国海关报关验放进入中国境内且产自关境外的产品）参与投标，如有此类产品参与投标的按无效标处理。</w:t>
            </w:r>
          </w:p>
          <w:p>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2.本项目核心产品为：第1项 </w:t>
            </w:r>
            <w:r>
              <w:rPr>
                <w:rFonts w:hint="eastAsia" w:ascii="宋体" w:hAnsi="宋体" w:eastAsia="宋体" w:cs="宋体"/>
                <w:color w:val="auto"/>
                <w:kern w:val="0"/>
                <w:szCs w:val="21"/>
                <w:highlight w:val="none"/>
                <w:u w:val="single"/>
                <w:lang w:val="en-US" w:eastAsia="zh-CN" w:bidi="ar"/>
              </w:rPr>
              <w:t>血液透析机</w:t>
            </w:r>
            <w:r>
              <w:rPr>
                <w:rFonts w:hint="eastAsia" w:ascii="宋体" w:hAnsi="宋体" w:eastAsia="宋体" w:cs="宋体"/>
                <w:color w:val="auto"/>
                <w:kern w:val="0"/>
                <w:szCs w:val="21"/>
                <w:highlight w:val="none"/>
                <w:lang w:bidi="ar"/>
              </w:rPr>
              <w:t>（核心产品品牌相同的，视为提供同品牌产品）</w:t>
            </w:r>
          </w:p>
          <w:p>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注：提供相同品牌产品且通过资格审查、符合性审查的不同投标人参加同一合同项下投标的，按一家投标人计算，采用综合评分法则以评审得分最高者获得中标人推荐资格，确定后其他同品牌投标人投标无效或不作为中标候选人；评审得分相同的，由采购人或者采购人委托评标委员会按照招标文件规定的方式（报价低优先、按技术指标优劣）确定一个供应商获得中标供应商推荐资格，招标文件未规定的采取随机抽取方式确定，其他同品牌供应商不作为中标候选人。</w:t>
            </w:r>
          </w:p>
          <w:p>
            <w:pPr>
              <w:widowControl/>
              <w:spacing w:line="360" w:lineRule="auto"/>
              <w:jc w:val="left"/>
              <w:textAlignment w:val="top"/>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3.根据 《国务院办公厅关于在政府采购中实施本国产品标准及相关政策的通知》（国办发〔2025〕34号）的规定，政府采购活动中既有本国产品又有非本国产品参与竞争的，依法对符合政策要求的本国产品给予价格评审优惠，具体详见“第四章 评标方法和评标标准”。</w:t>
            </w:r>
          </w:p>
          <w:p>
            <w:pPr>
              <w:widowControl/>
              <w:spacing w:line="360" w:lineRule="auto"/>
              <w:jc w:val="left"/>
              <w:textAlignment w:val="top"/>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产品在中国境内生产的组件成本，按照《中国境内生产的组件成本核算基本规则》（见附件3）计算。</w:t>
            </w:r>
          </w:p>
        </w:tc>
      </w:tr>
    </w:tbl>
    <w:p>
      <w:bookmarkStart w:id="1" w:name="_GoBack"/>
      <w:bookmarkEnd w:id="1"/>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YWEwZWY0YjhkOTZjNmY1MTY3ZDU2MWZkYzc3NDAifQ=="/>
  </w:docVars>
  <w:rsids>
    <w:rsidRoot w:val="0D1E14E5"/>
    <w:rsid w:val="0D1E1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2026-01-27T03:39:00Z</dcterms:created>
  <dc:creator>欧明聪</dc:creator>
  <cp:lastModifiedBy>欧明聪</cp:lastModifiedBy>
  <dcterms:modified xsi:type="dcterms:W3CDTF">2026-01-27T03:39:44Z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5E5865DE75AE4A7E8CF86CA332992295_11</vt:lpwstr>
  </property>
</Properties>
</file>