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48CA">
      <w:pPr>
        <w:jc w:val="center"/>
        <w:outlineLvl w:val="0"/>
        <w:rPr>
          <w:rFonts w:hint="eastAsia" w:ascii="Times New Roman" w:hAnsi="Times New Roman" w:eastAsia="宋体" w:cs="Times New Roman"/>
          <w:b/>
          <w:sz w:val="36"/>
          <w:szCs w:val="20"/>
          <w:highlight w:val="none"/>
        </w:rPr>
      </w:pPr>
      <w:r>
        <w:rPr>
          <w:rFonts w:hint="eastAsia" w:ascii="Times New Roman" w:hAnsi="Times New Roman" w:eastAsia="宋体" w:cs="Times New Roman"/>
          <w:b/>
          <w:sz w:val="36"/>
          <w:szCs w:val="20"/>
          <w:highlight w:val="none"/>
        </w:rPr>
        <w:t>采购需求</w:t>
      </w:r>
    </w:p>
    <w:p w14:paraId="3BF3E921">
      <w:pPr>
        <w:adjustRightInd w:val="0"/>
        <w:spacing w:line="340" w:lineRule="exact"/>
        <w:rPr>
          <w:rFonts w:ascii="Times New Roman" w:hAnsi="宋体" w:eastAsia="宋体" w:cs="Times New Roman"/>
          <w:b/>
          <w:szCs w:val="21"/>
          <w:highlight w:val="none"/>
        </w:rPr>
      </w:pPr>
    </w:p>
    <w:p w14:paraId="1092A2D2">
      <w:pPr>
        <w:adjustRightInd w:val="0"/>
        <w:spacing w:line="400" w:lineRule="exact"/>
        <w:rPr>
          <w:rFonts w:hint="eastAsia" w:ascii="Times New Roman" w:hAnsi="宋体" w:eastAsia="宋体" w:cs="Times New Roman"/>
          <w:b/>
          <w:szCs w:val="21"/>
          <w:highlight w:val="none"/>
        </w:rPr>
      </w:pPr>
      <w:r>
        <w:rPr>
          <w:rFonts w:hint="eastAsia" w:ascii="Times New Roman" w:hAnsi="宋体" w:eastAsia="宋体" w:cs="Times New Roman"/>
          <w:b/>
          <w:szCs w:val="21"/>
          <w:highlight w:val="none"/>
        </w:rPr>
        <w:t>说明：</w:t>
      </w:r>
      <w:bookmarkStart w:id="0" w:name="_GoBack"/>
      <w:bookmarkEnd w:id="0"/>
    </w:p>
    <w:p w14:paraId="2DC7C03E">
      <w:pPr>
        <w:spacing w:line="400" w:lineRule="exact"/>
        <w:ind w:firstLine="420" w:firstLineChars="200"/>
        <w:jc w:val="left"/>
        <w:rPr>
          <w:rFonts w:hint="eastAsia" w:ascii="宋体" w:hAnsi="宋体" w:eastAsia="宋体" w:cs="宋体"/>
          <w:szCs w:val="21"/>
          <w:highlight w:val="none"/>
        </w:rPr>
      </w:pPr>
      <w:r>
        <w:rPr>
          <w:rFonts w:hint="eastAsia" w:ascii="Times New Roman" w:hAnsi="Times New Roman" w:eastAsia="宋体" w:cs="Times New Roman"/>
          <w:highlight w:val="none"/>
        </w:rPr>
        <w:t>1.为落实政府采购政策需满足的要求</w:t>
      </w:r>
    </w:p>
    <w:p w14:paraId="6C20430C">
      <w:pPr>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（1）本招标文件所称中小企业必须符合《政府采购促进中小企业发展管理办法》（财库〔2020〕46号）的规定。</w:t>
      </w:r>
    </w:p>
    <w:p w14:paraId="1BA7FFB1">
      <w:pPr>
        <w:spacing w:line="400" w:lineRule="exact"/>
        <w:ind w:firstLine="424" w:firstLineChars="202"/>
        <w:jc w:val="left"/>
        <w:rPr>
          <w:rFonts w:ascii="宋体" w:hAnsi="宋体" w:eastAsia="宋体" w:cs="宋体"/>
          <w:szCs w:val="21"/>
          <w:highlight w:val="none"/>
        </w:rPr>
      </w:pPr>
      <w:r>
        <w:rPr>
          <w:rFonts w:hint="eastAsia" w:ascii="宋体" w:hAnsi="宋体" w:eastAsia="宋体" w:cs="宋体"/>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eastAsia="宋体" w:cs="宋体"/>
          <w:b/>
          <w:bCs/>
          <w:szCs w:val="21"/>
          <w:highlight w:val="none"/>
        </w:rPr>
        <w:t>否则投标文件作无效处理。</w:t>
      </w:r>
      <w:r>
        <w:rPr>
          <w:rFonts w:hint="eastAsia" w:ascii="宋体" w:hAnsi="宋体" w:eastAsia="宋体" w:cs="宋体"/>
          <w:szCs w:val="21"/>
          <w:highlight w:val="none"/>
        </w:rPr>
        <w:t>如本项目包含的货物属于品目清单内非标注“★”的产品时，应优先采购，具体详见“第四章 评标方法及评标标准”。</w:t>
      </w:r>
    </w:p>
    <w:p w14:paraId="7CCECA4F">
      <w:pPr>
        <w:spacing w:line="400" w:lineRule="exact"/>
        <w:ind w:firstLine="424" w:firstLineChars="202"/>
        <w:jc w:val="left"/>
        <w:rPr>
          <w:rFonts w:hint="eastAsia" w:ascii="宋体" w:hAnsi="宋体" w:eastAsia="宋体" w:cs="宋体"/>
          <w:b/>
          <w:bCs/>
          <w:szCs w:val="21"/>
          <w:highlight w:val="none"/>
        </w:rPr>
      </w:pPr>
      <w:r>
        <w:rPr>
          <w:rFonts w:hint="eastAsia" w:ascii="宋体" w:hAnsi="宋体" w:eastAsia="宋体" w:cs="宋体"/>
          <w:szCs w:val="21"/>
          <w:highlight w:val="none"/>
        </w:rPr>
        <w:t>2.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6DF5530D">
      <w:pPr>
        <w:spacing w:line="400" w:lineRule="exact"/>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3.“实质性要求”是指招标文件中已经指明不满足则投标无效的条款，或者不能负偏离的条款，或者采购需求中带“▲”的条款。</w:t>
      </w:r>
    </w:p>
    <w:p w14:paraId="578394AB">
      <w:pPr>
        <w:spacing w:line="400" w:lineRule="exact"/>
        <w:ind w:firstLine="424" w:firstLineChars="202"/>
        <w:jc w:val="left"/>
        <w:rPr>
          <w:rFonts w:hint="eastAsia" w:ascii="Times New Roman" w:hAnsi="Times New Roman" w:eastAsia="宋体" w:cs="Times New Roman"/>
          <w:highlight w:val="none"/>
        </w:rPr>
      </w:pPr>
      <w:r>
        <w:rPr>
          <w:rFonts w:hint="eastAsia" w:ascii="宋体" w:hAnsi="宋体" w:eastAsia="宋体" w:cs="宋体"/>
          <w:szCs w:val="21"/>
          <w:highlight w:val="none"/>
        </w:rPr>
        <w:t>4.</w:t>
      </w:r>
      <w:r>
        <w:rPr>
          <w:rFonts w:hint="eastAsia" w:ascii="Times New Roman" w:hAnsi="Times New Roman" w:eastAsia="宋体" w:cs="Times New Roman"/>
          <w:highlight w:val="none"/>
        </w:rPr>
        <w:t>不需要投标人对采购需求响应为具体数值的，此采购需求将以◆号标注。</w:t>
      </w:r>
    </w:p>
    <w:p w14:paraId="6CA1CCA1">
      <w:pPr>
        <w:spacing w:line="400" w:lineRule="exact"/>
        <w:ind w:firstLine="424" w:firstLineChars="20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5</w:t>
      </w:r>
      <w:r>
        <w:rPr>
          <w:rFonts w:hint="eastAsia" w:ascii="宋体" w:hAnsi="宋体" w:eastAsia="宋体" w:cs="宋体"/>
          <w:szCs w:val="21"/>
          <w:highlight w:val="none"/>
        </w:rPr>
        <w:t>.</w:t>
      </w:r>
      <w:r>
        <w:rPr>
          <w:rFonts w:hint="eastAsia" w:ascii="Times New Roman" w:hAnsi="Times New Roman" w:eastAsia="宋体" w:cs="Times New Roman"/>
          <w:highlight w:val="none"/>
        </w:rPr>
        <w:t>如投标人投标产品存在侵犯他人的知识产权或者专利成果行为的，应承担相应法律责任。</w:t>
      </w:r>
    </w:p>
    <w:p w14:paraId="7D051E55">
      <w:pPr>
        <w:spacing w:line="400" w:lineRule="exact"/>
        <w:ind w:firstLine="424" w:firstLineChars="20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6.偏离认定说明</w:t>
      </w:r>
    </w:p>
    <w:p w14:paraId="32DC2028">
      <w:pPr>
        <w:spacing w:line="400" w:lineRule="exact"/>
        <w:ind w:firstLine="424" w:firstLineChars="20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投标人根据采购需求中技术参数为基准，填写技术需求偏离表，对于</w:t>
      </w:r>
      <w:r>
        <w:rPr>
          <w:rFonts w:hint="eastAsia" w:ascii="宋体" w:hAnsi="宋体" w:eastAsia="宋体" w:cs="Times New Roman"/>
          <w:szCs w:val="21"/>
          <w:highlight w:val="none"/>
        </w:rPr>
        <w:t>投标文件承诺</w:t>
      </w:r>
      <w:r>
        <w:rPr>
          <w:rFonts w:hint="eastAsia" w:ascii="Times New Roman" w:hAnsi="Times New Roman" w:eastAsia="宋体" w:cs="Times New Roman"/>
          <w:highlight w:val="none"/>
        </w:rPr>
        <w:t>与技术参数不符的，按如下规定：</w:t>
      </w:r>
    </w:p>
    <w:p w14:paraId="2DC44970">
      <w:pPr>
        <w:spacing w:line="400" w:lineRule="exact"/>
        <w:ind w:firstLine="424" w:firstLineChars="20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1）对于区间涵盖值参数，例：电压“测量范围3V-5V”，满足下限值更低或上限值更高则视为正偏离，例：响应为“测量范围2V-5V”。如有一端数值达不到，不管另一端如何，均视为负偏离，例：响应为“测量范围4V-6V”。</w:t>
      </w:r>
    </w:p>
    <w:p w14:paraId="3812D044">
      <w:pPr>
        <w:spacing w:line="400" w:lineRule="exact"/>
        <w:ind w:firstLine="424" w:firstLineChars="20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（2）对于单边任意参数的要求，例“长度≥50cm”，若响应为50cm则视为无偏离，若响应为大于50cm的任意一个数值（不含本数）则视为正偏离；若响应小于50cm，视为负偏离。</w:t>
      </w:r>
    </w:p>
    <w:p w14:paraId="4714B365">
      <w:pPr>
        <w:spacing w:line="400" w:lineRule="exact"/>
        <w:ind w:firstLine="424" w:firstLineChars="20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（3）对于单边任意参数的要求，例“长度≤50cm”，若响应为50cm则视为无偏离，若响应为小于50cm的任意一个数值（不含本数）则视为正偏离；若响应大于50cm，视为负偏离。</w:t>
      </w:r>
    </w:p>
    <w:p w14:paraId="3526C47A">
      <w:pPr>
        <w:spacing w:line="400" w:lineRule="exact"/>
        <w:ind w:firstLine="424" w:firstLineChars="20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（4）如技术参数有特殊要求与上述说明不一致的，以特殊要求为准。</w:t>
      </w:r>
    </w:p>
    <w:p w14:paraId="74EDB633">
      <w:pPr>
        <w:spacing w:line="400" w:lineRule="exact"/>
        <w:ind w:firstLine="424" w:firstLineChars="202"/>
        <w:jc w:val="left"/>
        <w:rPr>
          <w:rFonts w:ascii="Times New Roman" w:hAnsi="Times New Roman" w:eastAsia="宋体" w:cs="Times New Roman"/>
          <w:highlight w:val="none"/>
        </w:rPr>
      </w:pPr>
      <w:r>
        <w:rPr>
          <w:rFonts w:ascii="Times New Roman" w:hAnsi="Times New Roman" w:eastAsia="宋体" w:cs="Times New Roman"/>
          <w:highlight w:val="none"/>
        </w:rPr>
        <w:br w:type="page"/>
      </w:r>
    </w:p>
    <w:tbl>
      <w:tblPr>
        <w:tblStyle w:val="2"/>
        <w:tblW w:w="10606" w:type="dxa"/>
        <w:jc w:val="center"/>
        <w:tblLayout w:type="fixed"/>
        <w:tblCellMar>
          <w:top w:w="0" w:type="dxa"/>
          <w:left w:w="108" w:type="dxa"/>
          <w:bottom w:w="0" w:type="dxa"/>
          <w:right w:w="108" w:type="dxa"/>
        </w:tblCellMar>
      </w:tblPr>
      <w:tblGrid>
        <w:gridCol w:w="426"/>
        <w:gridCol w:w="426"/>
        <w:gridCol w:w="555"/>
        <w:gridCol w:w="213"/>
        <w:gridCol w:w="426"/>
        <w:gridCol w:w="636"/>
        <w:gridCol w:w="5741"/>
        <w:gridCol w:w="1226"/>
        <w:gridCol w:w="957"/>
      </w:tblGrid>
      <w:tr w14:paraId="5FAFED98">
        <w:tblPrEx>
          <w:tblCellMar>
            <w:top w:w="0" w:type="dxa"/>
            <w:left w:w="108" w:type="dxa"/>
            <w:bottom w:w="0" w:type="dxa"/>
            <w:right w:w="108" w:type="dxa"/>
          </w:tblCellMar>
        </w:tblPrEx>
        <w:trPr>
          <w:trHeight w:val="380" w:hRule="atLeast"/>
          <w:jc w:val="center"/>
        </w:trPr>
        <w:tc>
          <w:tcPr>
            <w:tcW w:w="10606" w:type="dxa"/>
            <w:gridSpan w:val="9"/>
            <w:tcBorders>
              <w:top w:val="single" w:color="000000" w:sz="4" w:space="0"/>
              <w:left w:val="single" w:color="000000" w:sz="4" w:space="0"/>
              <w:bottom w:val="single" w:color="000000" w:sz="4" w:space="0"/>
              <w:right w:val="single" w:color="000000" w:sz="4" w:space="0"/>
            </w:tcBorders>
            <w:noWrap w:val="0"/>
            <w:vAlign w:val="center"/>
          </w:tcPr>
          <w:p w14:paraId="29EBE4E7">
            <w:pPr>
              <w:widowControl/>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货物需求一览表</w:t>
            </w:r>
          </w:p>
        </w:tc>
      </w:tr>
      <w:tr w14:paraId="38989693">
        <w:tblPrEx>
          <w:tblCellMar>
            <w:top w:w="0" w:type="dxa"/>
            <w:left w:w="108" w:type="dxa"/>
            <w:bottom w:w="0" w:type="dxa"/>
            <w:right w:w="108" w:type="dxa"/>
          </w:tblCellMar>
        </w:tblPrEx>
        <w:trPr>
          <w:trHeight w:val="380" w:hRule="atLeast"/>
          <w:jc w:val="center"/>
        </w:trPr>
        <w:tc>
          <w:tcPr>
            <w:tcW w:w="1407" w:type="dxa"/>
            <w:gridSpan w:val="3"/>
            <w:tcBorders>
              <w:top w:val="single" w:color="000000" w:sz="4" w:space="0"/>
              <w:left w:val="single" w:color="000000" w:sz="4" w:space="0"/>
              <w:bottom w:val="single" w:color="000000" w:sz="4" w:space="0"/>
              <w:right w:val="single" w:color="000000" w:sz="4" w:space="0"/>
            </w:tcBorders>
            <w:noWrap w:val="0"/>
            <w:vAlign w:val="center"/>
          </w:tcPr>
          <w:p w14:paraId="17BAE4AA">
            <w:pPr>
              <w:widowControl/>
              <w:jc w:val="center"/>
              <w:textAlignment w:val="center"/>
              <w:rPr>
                <w:rFonts w:hint="eastAsia" w:ascii="宋体" w:hAnsi="宋体" w:eastAsia="宋体" w:cs="宋体"/>
                <w:b/>
                <w:bCs/>
                <w:kern w:val="0"/>
                <w:szCs w:val="21"/>
                <w:highlight w:val="none"/>
                <w:lang w:bidi="ar"/>
              </w:rPr>
            </w:pPr>
            <w:r>
              <w:rPr>
                <w:rFonts w:hint="eastAsia" w:ascii="Times New Roman" w:hAnsi="Times New Roman" w:eastAsia="宋体" w:cs="Times New Roman"/>
                <w:b/>
                <w:bCs/>
                <w:sz w:val="28"/>
                <w:szCs w:val="28"/>
                <w:highlight w:val="none"/>
              </w:rPr>
              <w:t>标段</w:t>
            </w:r>
          </w:p>
        </w:tc>
        <w:tc>
          <w:tcPr>
            <w:tcW w:w="9199" w:type="dxa"/>
            <w:gridSpan w:val="6"/>
            <w:tcBorders>
              <w:top w:val="single" w:color="000000" w:sz="4" w:space="0"/>
              <w:left w:val="single" w:color="000000" w:sz="4" w:space="0"/>
              <w:bottom w:val="single" w:color="000000" w:sz="4" w:space="0"/>
              <w:right w:val="single" w:color="000000" w:sz="4" w:space="0"/>
            </w:tcBorders>
            <w:noWrap w:val="0"/>
            <w:vAlign w:val="center"/>
          </w:tcPr>
          <w:p w14:paraId="75802E49">
            <w:pPr>
              <w:widowControl/>
              <w:jc w:val="center"/>
              <w:textAlignment w:val="center"/>
              <w:rPr>
                <w:rFonts w:hint="eastAsia" w:ascii="宋体" w:hAnsi="宋体" w:eastAsia="宋体" w:cs="宋体"/>
                <w:b/>
                <w:bCs/>
                <w:kern w:val="0"/>
                <w:szCs w:val="21"/>
                <w:highlight w:val="none"/>
                <w:lang w:bidi="ar"/>
              </w:rPr>
            </w:pPr>
            <w:r>
              <w:rPr>
                <w:rFonts w:hint="eastAsia" w:ascii="Times New Roman" w:hAnsi="Times New Roman" w:eastAsia="宋体" w:cs="Times New Roman"/>
                <w:b/>
                <w:bCs/>
                <w:sz w:val="28"/>
                <w:szCs w:val="28"/>
                <w:highlight w:val="none"/>
              </w:rPr>
              <w:t>/</w:t>
            </w:r>
          </w:p>
        </w:tc>
      </w:tr>
      <w:tr w14:paraId="61F0B9A8">
        <w:tblPrEx>
          <w:tblCellMar>
            <w:top w:w="0" w:type="dxa"/>
            <w:left w:w="108" w:type="dxa"/>
            <w:bottom w:w="0" w:type="dxa"/>
            <w:right w:w="108" w:type="dxa"/>
          </w:tblCellMar>
        </w:tblPrEx>
        <w:trPr>
          <w:trHeight w:val="102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B7824">
            <w:pPr>
              <w:widowControl/>
              <w:jc w:val="center"/>
              <w:textAlignment w:val="center"/>
              <w:rPr>
                <w:rFonts w:hint="eastAsia" w:ascii="宋体" w:hAnsi="宋体" w:eastAsia="宋体" w:cs="宋体"/>
                <w:szCs w:val="21"/>
                <w:highlight w:val="none"/>
              </w:rPr>
            </w:pPr>
            <w:r>
              <w:rPr>
                <w:rFonts w:hint="eastAsia" w:ascii="宋体" w:hAnsi="宋体" w:eastAsia="宋体" w:cs="宋体"/>
                <w:kern w:val="0"/>
                <w:szCs w:val="21"/>
                <w:highlight w:val="none"/>
                <w:lang w:bidi="ar"/>
              </w:rPr>
              <w:t>采购清单及货物参数</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251F780">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序号</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4265399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采购货物名称</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C0B74E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单位</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3F0A60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数量</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16804EBE">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货物技术参数</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75B6F7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分项预算合计（元）</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4F1C232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中小企业划分标准所属行业名称</w:t>
            </w:r>
          </w:p>
        </w:tc>
      </w:tr>
      <w:tr w14:paraId="67E3C2E3">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DB4C">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FDC21F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75721B5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1500W定压功放机</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432EDD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台</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0B05636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23</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49AAEFA1">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3U标准机柜式设计，纯后级功率放大器；</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2</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1通道LINK不平衡TRS输入，1通道LINK不平衡TRS级联输出；</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3</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1通道LINK平衡XLR输入，1通道LINK平衡XLR级联输出；</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◆4</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100V、70V定压输出和4-16Ω定阻输出；</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总音量调节旋钮，可直接调节音量大小；</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6</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后板有浮“地”开关，当多台设备连接时断开该开关时，有效消除多台设备信号“地”线相连接造成的“地”线回路噪声（1000W-1500W）；</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7</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由前往后强制风冷，50℃时加速抽风，90℃强制保护并告警；</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8</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具有短路、过载、过热、饱和失真、直流输出等保护功能，保护的同时设备自动断开输出；</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9</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独立的启动保护线路，避免开机瞬间启动电流对设备的损害；</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10</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放大电路，输出功率稳定；独立的静噪音线路处理。</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11</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技术参数：</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输出功率：额定功率1500W，最大功率1800W ；</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 xml:space="preserve">◆输出电压：70V、100V </w:t>
            </w:r>
            <w:r>
              <w:rPr>
                <w:rFonts w:hint="eastAsia" w:ascii="宋体" w:hAnsi="宋体" w:eastAsia="宋体" w:cs="宋体"/>
                <w:color w:val="auto"/>
                <w:sz w:val="21"/>
                <w:szCs w:val="21"/>
                <w:highlight w:val="none"/>
                <w:u w:val="none"/>
                <w:lang w:val="en-US" w:eastAsia="zh-CN" w:bidi="ar"/>
              </w:rPr>
              <w:t>或</w:t>
            </w:r>
            <w:r>
              <w:rPr>
                <w:rFonts w:hint="eastAsia" w:ascii="宋体" w:hAnsi="宋体" w:eastAsia="宋体" w:cs="宋体"/>
                <w:color w:val="auto"/>
                <w:sz w:val="21"/>
                <w:szCs w:val="21"/>
                <w:highlight w:val="none"/>
                <w:u w:val="none"/>
                <w:lang w:bidi="ar"/>
              </w:rPr>
              <w:t xml:space="preserve"> 4-16Ω；</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输入灵敏度：1V（0dB）；</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输出灵敏度：600Ω 1V（0dB）；</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◆信噪比：&gt;106dB；</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◆频率响应：100Hz-18KHz；</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总谐波失真：&lt;0.8%；</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产品尺寸（长×宽×高）：约480mm×180mm×435mm。</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940B030">
            <w:pPr>
              <w:widowControl/>
              <w:spacing w:line="360" w:lineRule="auto"/>
              <w:jc w:val="center"/>
              <w:textAlignment w:val="center"/>
              <w:rPr>
                <w:rFonts w:hint="eastAsia" w:ascii="宋体" w:hAnsi="宋体" w:eastAsia="宋体" w:cs="宋体"/>
                <w:sz w:val="21"/>
                <w:szCs w:val="21"/>
                <w:highlight w:val="none"/>
              </w:rPr>
            </w:pPr>
          </w:p>
          <w:p w14:paraId="5AC68F9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165600.00</w:t>
            </w:r>
          </w:p>
          <w:p w14:paraId="2E0681B6">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B43C4A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2C109B3B">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09641">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007677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21CDA4DC">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1000W定压功放机</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346F7C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台</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1504C1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7</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695BCF8A">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u w:val="none"/>
                <w:lang w:bidi="ar"/>
              </w:rPr>
              <w:t>1</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3U标准机柜式设计，纯后极功率放大器。</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2</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1路通道不平衡输入，1路通道不平衡输出。</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3</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1路通道平衡输入，1路通道平衡输出。</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◆4</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70V、100V定压输出和4Ω-16Ω定阻输出。</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5</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具有短路过载、过热、饱和、失真，直流输出保护功能。</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6</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独立启动保护电路。避免开机瞬间启动电流过大对设备的损害。</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7</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放大电路，输出稳定。自带压限电路，音频处理。</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8</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color w:val="auto"/>
                <w:sz w:val="21"/>
                <w:szCs w:val="21"/>
                <w:highlight w:val="none"/>
                <w:u w:val="none"/>
                <w:lang w:bidi="ar"/>
              </w:rPr>
              <w:t>技术参数：</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输出功率：额定功率1000W，最大功率1300W；</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 xml:space="preserve">◆输出电压：70V、100V </w:t>
            </w:r>
            <w:r>
              <w:rPr>
                <w:rFonts w:hint="eastAsia" w:ascii="宋体" w:hAnsi="宋体" w:eastAsia="宋体" w:cs="宋体"/>
                <w:color w:val="auto"/>
                <w:sz w:val="21"/>
                <w:szCs w:val="21"/>
                <w:highlight w:val="none"/>
                <w:u w:val="none"/>
                <w:lang w:eastAsia="zh-CN" w:bidi="ar"/>
              </w:rPr>
              <w:t>或</w:t>
            </w:r>
            <w:r>
              <w:rPr>
                <w:rFonts w:hint="eastAsia" w:ascii="宋体" w:hAnsi="宋体" w:eastAsia="宋体" w:cs="宋体"/>
                <w:color w:val="auto"/>
                <w:sz w:val="21"/>
                <w:szCs w:val="21"/>
                <w:highlight w:val="none"/>
                <w:u w:val="none"/>
                <w:lang w:bidi="ar"/>
              </w:rPr>
              <w:t xml:space="preserve"> 4-16Ω；</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输入灵敏度：1V（0dB）；</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输出灵敏度：600Ω 1V（0dB）；</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◆信噪比：&gt;106dB；</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◆频率响应：100Hz-18KHz；</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总谐波失真：&lt;0.8%；</w:t>
            </w:r>
            <w:r>
              <w:rPr>
                <w:rFonts w:hint="eastAsia" w:ascii="宋体" w:hAnsi="宋体" w:eastAsia="宋体" w:cs="宋体"/>
                <w:color w:val="auto"/>
                <w:sz w:val="21"/>
                <w:szCs w:val="21"/>
                <w:highlight w:val="none"/>
                <w:u w:val="none"/>
                <w:lang w:bidi="ar"/>
              </w:rPr>
              <w:br w:type="textWrapping"/>
            </w:r>
            <w:r>
              <w:rPr>
                <w:rFonts w:hint="eastAsia" w:ascii="宋体" w:hAnsi="宋体" w:eastAsia="宋体" w:cs="宋体"/>
                <w:color w:val="auto"/>
                <w:sz w:val="21"/>
                <w:szCs w:val="21"/>
                <w:highlight w:val="none"/>
                <w:u w:val="none"/>
                <w:lang w:bidi="ar"/>
              </w:rPr>
              <w:t>产品尺寸（长×宽×高）：约480mm×180mm×435mm。</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5EAA03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47600.00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6DBADF18">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5375FFB2">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20E29">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3BEF2D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719F051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15W木质音箱</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1753D91">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009CF4A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305</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FD9328B">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额定压功率15W，最大功率25W；</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频率响应-110-15KHZ；</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灵敏度：93db；</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输入电压：100V；</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单元：6.5寸；</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规格（长×宽×高）：约315mm×118mm×215mm；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7</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外壳材质：木质。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883CFE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82350.00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97050A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68B11F27">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63019">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22300D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63C38DAB">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8路调音台</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2783F3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台</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0DE0DF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5F2AF3D4">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便捷式8路输入；</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2个编组调有独立输出端，使连接更灵活；</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内置16种DSP效果；</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单独+48V幻想电源开关；</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MP3大屏播放器；</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高品质USB音乐播放器，支持无线蓝牙接收；</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7</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设2个辅助发送，方便扩展设备，1个效果发送，1个返回；</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8</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60mm长寿命高分析推子；</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9</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尺寸（（长×宽×高））：约315mm×415mm×120mm；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净重重量：约4kg。</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9813558">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45600.00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A8E701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362F7789">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F8E46">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DDD5B2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5</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18F94AE0">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DVD播放器</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464DAA0">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台</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0C44FD3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18</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1508BBF8">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1.1U标准机箱设计，铝合金面板；</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2.DVD采用数码机芯具有超强电子抗震功能，采用7位数码管DVD彩屏显示清晰醒眼；</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3.支持CD,VCD,DVD,MP3音频格式，可外接U盘，播放U盘里的MP3格式的歌曲；</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4.设有轻触式按键操作，可选择单曲播放、全部播放、单曲循环、全部循环、停止播放等功能，支持遥控控制；</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◆5.2路音频信号左右声道输出，输出频响范围为20~20KHz，1路同轴音频接口，1路视频信号输出接口；</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6.电源功耗为15W；</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7.尺寸:</w:t>
            </w:r>
            <w:r>
              <w:rPr>
                <w:rFonts w:hint="eastAsia" w:ascii="宋体" w:hAnsi="宋体" w:eastAsia="宋体" w:cs="宋体"/>
                <w:sz w:val="21"/>
                <w:szCs w:val="21"/>
                <w:highlight w:val="none"/>
              </w:rPr>
              <w:t>约</w:t>
            </w:r>
            <w:r>
              <w:rPr>
                <w:rFonts w:hint="eastAsia" w:ascii="宋体" w:hAnsi="宋体" w:eastAsia="宋体" w:cs="宋体"/>
                <w:kern w:val="0"/>
                <w:sz w:val="21"/>
                <w:szCs w:val="21"/>
                <w:highlight w:val="none"/>
                <w:lang w:bidi="ar"/>
              </w:rPr>
              <w:t>485*44*220mm；</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85E0596">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24840.00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6EB0B32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34CE4948">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1E73C">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071B56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6</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6E5D9F9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60W铝合金音柱</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059B6BC">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045B466">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23</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085959F7">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额定功率：60W，最大功率：80W；</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灵敏度：100±2dB；</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最大声压级：113dB；</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频率响应：140Hz-15KHz；</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单元：4.5＂全频×4＂高音×1；</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防水等级：IP66；</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7</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尺寸（长×宽×高）：约14.5cm×12cm×62.5cm，重量约5KG；</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8</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铝合金箱体，金属网面，适合户外空旷场所使用，如操场、广场等大型室外场合。</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6B59C5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19090.00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355998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2BE78AF7">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93522">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E8DB5E6">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7</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5AB92FD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会议话筒</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F7C1B18">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套</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6581C5B">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9</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553FDFDC">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频率响应：100～16000HZ；</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指向性、起心型指向；</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供电源、DC3V/DC48V幻象；</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灵敏度：40±2dB；</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输出阻抗：2千欧。</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7E513FE">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4050.00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26CEA20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16DBCC3F">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1CB99">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D19B5E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8</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53DE9A6C">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音频调节器</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B1DDD01">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BDE017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9</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01EA337">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eastAsia="zh-CN" w:bidi="ar"/>
              </w:rPr>
              <w:t>1.</w:t>
            </w:r>
            <w:r>
              <w:rPr>
                <w:rFonts w:hint="eastAsia" w:ascii="宋体" w:hAnsi="宋体" w:eastAsia="宋体" w:cs="宋体"/>
                <w:kern w:val="0"/>
                <w:sz w:val="21"/>
                <w:szCs w:val="21"/>
                <w:highlight w:val="none"/>
                <w:lang w:bidi="ar"/>
              </w:rPr>
              <w:t>20W1路输入1路输出；</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3位调节音量。</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29E7FB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1305.00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0DC830A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5A4E8E7B">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B3C80">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CB3849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9</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0A63F98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10A空气开关</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DEAC3B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B93536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109</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1762964C">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耐压230V-400V；</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6000A-50H；</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2匹开关。</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6EA263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3052.00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735F08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3BDB50E1">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FD70C">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C25A20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10</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0623C5F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12寸电铃</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941116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048217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18A14359">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耐压220V-5A；</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12寸电铃。</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7FAE34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2400.00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6ED3C4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047CB478">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75CE5">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641538C">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11</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0109A1E8">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12位电箱</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C734A3E">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30BB42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9</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49FA2F6">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尺寸（长×宽×高）</w:t>
            </w:r>
            <w:r>
              <w:rPr>
                <w:rFonts w:hint="eastAsia" w:ascii="宋体" w:hAnsi="宋体" w:eastAsia="宋体" w:cs="宋体"/>
                <w:sz w:val="21"/>
                <w:szCs w:val="21"/>
                <w:highlight w:val="none"/>
              </w:rPr>
              <w:t>约</w:t>
            </w:r>
            <w:r>
              <w:rPr>
                <w:rFonts w:hint="eastAsia" w:ascii="宋体" w:hAnsi="宋体" w:eastAsia="宋体" w:cs="宋体"/>
                <w:kern w:val="0"/>
                <w:sz w:val="21"/>
                <w:szCs w:val="21"/>
                <w:highlight w:val="none"/>
                <w:lang w:bidi="ar"/>
              </w:rPr>
              <w:t>32cm×13cm×10cm全铁喷漆电箱。</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F9C6B00">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1170.00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60288B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24C68342">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41146">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7AE253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12</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35D4832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1.8米机柜</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42419F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D31F6F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9</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B0F0186">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尺寸180cm×60cm×60cm；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标准配置：前面玻璃门，后面网孔门；</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侧门双开；</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标准一个风机；</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一个六位PDU插座。</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EBCCD60">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12600.00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84431D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693A9184">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8C919">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D31507F">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13</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1A9FE03A">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2.0米机柜</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8FE1AC3">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个</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5BD5356">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51E93F46">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尺寸200cm×60cm×60cm；</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标准配置：前面玻璃门，后面网孔门；</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侧门双开；</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标准一个风机；</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一个六位PDU插座。</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ED4B1D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1613.00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A28D817">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工业</w:t>
            </w:r>
          </w:p>
        </w:tc>
      </w:tr>
      <w:tr w14:paraId="4CD8554E">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A7BFE">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EA7D99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14</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4E04D58C">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2×1平方铜芯音频线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0D1CC5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米</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637E09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64800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C79E12D">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材质RVV：2×1.0平方铜芯音频电缆线；</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耐压500V；</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多股软线。</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E3D6AF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252720.00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6062F6C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14707C5A">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2EDD4">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665478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15</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50D4D56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2×1.5平方铜芯音频线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D943B4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米</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1591FC0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28700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825EA99">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材质RVV：2×1.5平方铜芯音频电缆线；</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耐压500V；</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多股软线。</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F46698F">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126280.00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0207BF6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030F0FBA">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A3DB0">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DF2AB8A">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16</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741278C6">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2×2.5平方铜芯音频线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C16AF66">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米</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07E6BE8E">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2500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516CD0E">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材质RVV：2×2.5平方铜芯音频电缆线；</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耐压500V；</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多股软线。</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BA9A01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23125.00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2AC1A3FC">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工业</w:t>
            </w:r>
          </w:p>
        </w:tc>
      </w:tr>
      <w:tr w14:paraId="6C7291FB">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85FD3">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4106D2E">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17</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4AFC5FEA">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音频屏蔽连接线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F50D4A6">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条</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0E5465A2">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160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7EE3527B">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2×1.0平方铜芯多股线，带铜网屏蔽线，长3米。</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F2DA712">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4800.00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1D1FAF6">
            <w:pPr>
              <w:widowControl/>
              <w:spacing w:line="360"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工业</w:t>
            </w:r>
          </w:p>
        </w:tc>
      </w:tr>
      <w:tr w14:paraId="6F72EF81">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B407A">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A1DC4F6">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18</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07208706">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视频屏蔽连接线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16ECE1C">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条</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900FB9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17</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4F5BA94C">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2×1.0平方铜芯线铜网屏蔽线，长5米。</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8627EF1">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884.00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098B6D4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6A8E83DA">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B2BD1">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14D0954">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19</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3EE5DF7B">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Φ25mm塑料线管</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38322B5">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米</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D45440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13500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330DCD48">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PVC耐压250V。</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49EE59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43875.00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8C896E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38599C4C">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7CB19">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82A53B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20</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571D2036">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Φ50mm塑料线管</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F5BE398">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米</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11004CE2">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3000</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09C2EABF">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PVC耐压250V。</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52B5AD7">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26400.00 </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FD8B090">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工业</w:t>
            </w:r>
          </w:p>
        </w:tc>
      </w:tr>
      <w:tr w14:paraId="4B6CBF85">
        <w:tblPrEx>
          <w:tblCellMar>
            <w:top w:w="0" w:type="dxa"/>
            <w:left w:w="108" w:type="dxa"/>
            <w:bottom w:w="0" w:type="dxa"/>
            <w:right w:w="108" w:type="dxa"/>
          </w:tblCellMar>
        </w:tblPrEx>
        <w:trPr>
          <w:trHeight w:val="38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89A1B">
            <w:pPr>
              <w:jc w:val="center"/>
              <w:rPr>
                <w:rFonts w:hint="eastAsia" w:ascii="宋体" w:hAnsi="宋体" w:eastAsia="宋体" w:cs="宋体"/>
                <w:szCs w:val="21"/>
                <w:highlight w:val="none"/>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18770B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21</w:t>
            </w:r>
          </w:p>
        </w:tc>
        <w:tc>
          <w:tcPr>
            <w:tcW w:w="768" w:type="dxa"/>
            <w:gridSpan w:val="2"/>
            <w:tcBorders>
              <w:top w:val="single" w:color="000000" w:sz="4" w:space="0"/>
              <w:left w:val="single" w:color="000000" w:sz="4" w:space="0"/>
              <w:bottom w:val="single" w:color="000000" w:sz="4" w:space="0"/>
              <w:right w:val="single" w:color="000000" w:sz="4" w:space="0"/>
            </w:tcBorders>
            <w:noWrap w:val="0"/>
            <w:vAlign w:val="center"/>
          </w:tcPr>
          <w:p w14:paraId="10337AA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线路改造</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2379169">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项</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07799D3A">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p>
        </w:tc>
        <w:tc>
          <w:tcPr>
            <w:tcW w:w="5741" w:type="dxa"/>
            <w:tcBorders>
              <w:top w:val="single" w:color="000000" w:sz="4" w:space="0"/>
              <w:left w:val="single" w:color="000000" w:sz="4" w:space="0"/>
              <w:bottom w:val="single" w:color="000000" w:sz="4" w:space="0"/>
              <w:right w:val="single" w:color="000000" w:sz="4" w:space="0"/>
            </w:tcBorders>
            <w:noWrap w:val="0"/>
            <w:vAlign w:val="center"/>
          </w:tcPr>
          <w:p w14:paraId="760B8443">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中标人按照采购人的要求和项目现场情况进行安装调试及适配改造所需要的运输、装卸、保险、人工安装、线路改造、辅材耗材、专用工具、操作培训、联调测试、验收配合、质保期技术服务等完成本项目所需全部费用均由中标人承担，费用包含在本次合同金额中，不单独列示技术服务费，不另行支付任何费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E3795E3">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190</w:t>
            </w:r>
            <w:r>
              <w:rPr>
                <w:rFonts w:hint="eastAsia" w:ascii="宋体" w:hAnsi="宋体" w:eastAsia="宋体" w:cs="宋体"/>
                <w:sz w:val="21"/>
                <w:szCs w:val="21"/>
                <w:highlight w:val="none"/>
                <w:lang w:val="en-US" w:eastAsia="zh-CN"/>
              </w:rPr>
              <w:t>646</w:t>
            </w:r>
            <w:r>
              <w:rPr>
                <w:rFonts w:hint="eastAsia" w:ascii="宋体" w:hAnsi="宋体" w:eastAsia="宋体" w:cs="宋体"/>
                <w:sz w:val="21"/>
                <w:szCs w:val="21"/>
                <w:highlight w:val="none"/>
              </w:rPr>
              <w:t>.00</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551AF2CD">
            <w:pPr>
              <w:widowControl/>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建筑业</w:t>
            </w:r>
          </w:p>
        </w:tc>
      </w:tr>
      <w:tr w14:paraId="72E4E4DD">
        <w:tblPrEx>
          <w:tblCellMar>
            <w:top w:w="0" w:type="dxa"/>
            <w:left w:w="108" w:type="dxa"/>
            <w:bottom w:w="0" w:type="dxa"/>
            <w:right w:w="108" w:type="dxa"/>
          </w:tblCellMar>
        </w:tblPrEx>
        <w:trPr>
          <w:trHeight w:val="481" w:hRule="atLeast"/>
          <w:jc w:val="center"/>
        </w:trPr>
        <w:tc>
          <w:tcPr>
            <w:tcW w:w="1407" w:type="dxa"/>
            <w:gridSpan w:val="3"/>
            <w:tcBorders>
              <w:top w:val="single" w:color="000000" w:sz="4" w:space="0"/>
              <w:left w:val="single" w:color="000000" w:sz="4" w:space="0"/>
              <w:bottom w:val="single" w:color="000000" w:sz="4" w:space="0"/>
              <w:right w:val="single" w:color="000000" w:sz="4" w:space="0"/>
            </w:tcBorders>
            <w:noWrap w:val="0"/>
            <w:vAlign w:val="center"/>
          </w:tcPr>
          <w:p w14:paraId="7918AD75">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商务条款</w:t>
            </w:r>
          </w:p>
        </w:tc>
        <w:tc>
          <w:tcPr>
            <w:tcW w:w="9199" w:type="dxa"/>
            <w:gridSpan w:val="6"/>
            <w:tcBorders>
              <w:top w:val="single" w:color="000000" w:sz="4" w:space="0"/>
              <w:left w:val="single" w:color="000000" w:sz="4" w:space="0"/>
              <w:bottom w:val="single" w:color="000000" w:sz="4" w:space="0"/>
              <w:right w:val="single" w:color="000000" w:sz="4" w:space="0"/>
            </w:tcBorders>
            <w:noWrap w:val="0"/>
            <w:vAlign w:val="center"/>
          </w:tcPr>
          <w:p w14:paraId="451E9CC2">
            <w:pPr>
              <w:widowControl/>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一、合同签订期：自中标通知书发出之日起10工作日内；</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▲二、质保期：</w:t>
            </w:r>
            <w:r>
              <w:rPr>
                <w:rFonts w:hint="eastAsia" w:ascii="宋体" w:hAnsi="宋体" w:eastAsia="宋体" w:cs="宋体"/>
                <w:bCs/>
                <w:sz w:val="21"/>
                <w:szCs w:val="21"/>
                <w:highlight w:val="none"/>
              </w:rPr>
              <w:t>质量保证期3年（自交货、安装并验收合格之日起计）。所有提供的设备均要求是原厂新品，按国家有关产品实行“三包”规定执行“三包”。</w:t>
            </w:r>
            <w:r>
              <w:rPr>
                <w:rFonts w:hint="eastAsia" w:ascii="宋体" w:hAnsi="宋体" w:eastAsia="宋体" w:cs="宋体"/>
                <w:kern w:val="0"/>
                <w:sz w:val="21"/>
                <w:szCs w:val="21"/>
                <w:highlight w:val="none"/>
                <w:lang w:bidi="ar"/>
              </w:rPr>
              <w:t>质保期内中标供应商在每年3月份、5月份、9月份及11月份需安排维保人员对考点进行巡检，具体巡检时间再进行约定。质保期内所有非人为损坏的硬件设备均由中标供应商负责维修和更换，设备维修期间由中标供应商临时提供替换设备。</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▲三、交付时间：</w:t>
            </w:r>
            <w:r>
              <w:rPr>
                <w:rFonts w:hint="eastAsia" w:ascii="宋体" w:hAnsi="宋体" w:eastAsia="宋体" w:cs="宋体"/>
                <w:bCs/>
                <w:sz w:val="21"/>
                <w:szCs w:val="21"/>
                <w:highlight w:val="none"/>
              </w:rPr>
              <w:t>合同签订后</w:t>
            </w:r>
            <w:r>
              <w:rPr>
                <w:rFonts w:hint="eastAsia" w:ascii="宋体" w:hAnsi="宋体" w:eastAsia="宋体" w:cs="宋体"/>
                <w:bCs/>
                <w:sz w:val="21"/>
                <w:szCs w:val="21"/>
                <w:highlight w:val="none"/>
              </w:rPr>
              <w:t>20个</w:t>
            </w:r>
            <w:r>
              <w:rPr>
                <w:rFonts w:hint="eastAsia" w:ascii="宋体" w:hAnsi="宋体" w:eastAsia="宋体" w:cs="宋体"/>
                <w:bCs/>
                <w:sz w:val="21"/>
                <w:szCs w:val="21"/>
                <w:highlight w:val="none"/>
              </w:rPr>
              <w:t>日历天内按照采购人要求以及相关标准完成安装调试，通过采购人技术验收并交付使用</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▲四、交货地点：</w:t>
            </w:r>
            <w:r>
              <w:rPr>
                <w:rFonts w:hint="eastAsia" w:ascii="宋体" w:hAnsi="宋体" w:eastAsia="宋体" w:cs="宋体"/>
                <w:kern w:val="0"/>
                <w:sz w:val="21"/>
                <w:szCs w:val="21"/>
                <w:highlight w:val="none"/>
                <w:lang w:bidi="ar"/>
              </w:rPr>
              <w:t>采购人指定</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▲五、项目验收要求：</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1、交付时所有产品均严格按招标文件上的技术参数实质的要求、投标人响应和承诺的技术参数及性能等有关标准进行验收；</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2、所有服务、货物按时安装调试完毕后，由采购人组织相关部门、中标供应商配合，按照招标文件、中标供应商应标文件、合同等文件资料对项目进行全面验收。</w:t>
            </w:r>
          </w:p>
          <w:p w14:paraId="0037254D">
            <w:pPr>
              <w:widowControl/>
              <w:numPr>
                <w:ilvl w:val="0"/>
                <w:numId w:val="1"/>
              </w:numPr>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中标单位交货时，中标单位设备功能参数必须满足上述所有功能参数要求，验收时将对所有功能参数进行逐一测试验证（采购人保留中标后测试权利），全部通过后才能验收，若中标单位存在虚假应标情况，采购人将追究其法律责任，否则将按照政府采购法相关规定报请上级主管部门处罚。</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六、质量保障要求：</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1、因项目质量发生争议的，采购人有权单方委托有资质的质量检测机构进行鉴定，项目质量鉴定合格的，鉴定费用由采购人承担。项目质量鉴定不合格的，鉴定费用由中标人承担。</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七、售后服务要求：</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培训要求：在系统实施完成后，根据采购人要求，中标人提供系统培训（包括但不限设备使用操作、设备维护等），投标时提供详细的人员培训方案；对采购方的使用人员进行集中培训，确保各个相关人员，能够理解系统原理、系统功能，熟练掌握系统操作流程、常用功能等应用，能熟练掌握硬件设备的安装、使用，能掌握硬件设备运维技巧；培训的内容包括理论基础培训和实际操作培训，使维护人员可以圆满地独立完成对系统进行日常维护的工作。培训费用包含在合同金额中，采购人不再另行支付。</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▲2、处理问题响应时间：</w:t>
            </w:r>
            <w:r>
              <w:rPr>
                <w:rFonts w:hint="eastAsia" w:ascii="宋体" w:hAnsi="宋体" w:eastAsia="宋体" w:cs="宋体"/>
                <w:bCs/>
                <w:sz w:val="21"/>
                <w:szCs w:val="21"/>
                <w:highlight w:val="none"/>
              </w:rPr>
              <w:t>在2026年、2027年、2028年中考、高考及6月份和12月份高中学考</w:t>
            </w:r>
            <w:r>
              <w:rPr>
                <w:rFonts w:hint="eastAsia" w:ascii="宋体" w:hAnsi="宋体" w:eastAsia="宋体" w:cs="宋体"/>
                <w:kern w:val="0"/>
                <w:sz w:val="21"/>
                <w:szCs w:val="21"/>
                <w:highlight w:val="none"/>
                <w:lang w:bidi="ar"/>
              </w:rPr>
              <w:t>考试期间一旦设备、系统出现故障，技术维护力量1小时内到达现场，到达现场后30分钟内解决问题。非考试期间接到故障报修的，技术维护力量2小时内到达现场，到达现场后1小时内解决问题。</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八、其他要求：</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▲1、报价为采购人指定地点的现场交货价，包括：</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（1）货物的价格；</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（2）货物的标准附件、备品备件、专用工具的价格；</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（3）采购、利润、运输、装卸、安装、调试、培训、技术支持、售后服务、采购代理服务费等费用；</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（4）必要的保险费用和各项税费。</w:t>
            </w:r>
          </w:p>
          <w:p w14:paraId="1E4532B4">
            <w:pPr>
              <w:widowControl/>
              <w:numPr>
                <w:ilvl w:val="0"/>
                <w:numId w:val="0"/>
              </w:numPr>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▲2、负责2026年南宁市市直属考点设备检修、安装、调试、培训、技术支持、售后服务、更新升级等工作。</w:t>
            </w:r>
            <w:r>
              <w:rPr>
                <w:rFonts w:hint="eastAsia" w:ascii="Times New Roman" w:hAnsi="Times New Roman" w:eastAsia="宋体" w:cs="Times New Roman"/>
                <w:highlight w:val="none"/>
              </w:rPr>
              <w:t>（每年全面检修和日常巡检市直属考点工作中标公司负责，巡检服务费另行结算，不包含在本项目采购预算中）</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▲3、付款方式：本项目合同签订后五个工作日内预付中标价的50%预付款，供应商交货完毕验收合格并安装完成后</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供应商开具增值税普通发票给采购人，采购人在收到发票后30个工作日内一次性支付剩余合同款。</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▲4、中标供应商应当保证所有货物均为全新、原装正品。</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▲5、保密条款：</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投标人中标后，没有采购人事先书面同意，不得将由采购人提供的有关合同或任何相关材料、规格、计划、图纸或资料提供给与履行本合同无关的任何其他人。即使向履行本合同有关的人员提供，也应注意保密并限于履行合同的必需范围。</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（2）投标人及其人员在执行本合同期间对于本项目的一切资料及情况应对第三者保守秘密。</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▲6、本次采购货物如属于财库</w:t>
            </w:r>
            <w:r>
              <w:rPr>
                <w:rFonts w:hint="eastAsia" w:ascii="宋体" w:hAnsi="宋体" w:eastAsia="宋体" w:cs="宋体"/>
                <w:kern w:val="0"/>
                <w:sz w:val="21"/>
                <w:szCs w:val="21"/>
                <w:highlight w:val="none"/>
                <w:lang w:eastAsia="zh-CN" w:bidi="ar"/>
              </w:rPr>
              <w:t>〔2019〕19号</w:t>
            </w:r>
            <w:r>
              <w:rPr>
                <w:rFonts w:hint="eastAsia" w:ascii="宋体" w:hAnsi="宋体" w:eastAsia="宋体" w:cs="宋体"/>
                <w:kern w:val="0"/>
                <w:sz w:val="21"/>
                <w:szCs w:val="21"/>
                <w:highlight w:val="none"/>
                <w:lang w:bidi="ar"/>
              </w:rPr>
              <w:t>文列明的政府强制采购节能产品品目清单范围的，投标时须提供国家确定的认证机构出具的、处于有效期之内的节能产品认证证书扫描件。</w:t>
            </w:r>
          </w:p>
          <w:p w14:paraId="2C11D30A">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7、违约责任：除发生不可抗力事实外，中标人所交设备和施工安装调试与合同标准不相符合的，采购人有权拒收设备；因中标人不能按期交付设备和完成施工安装调试交付使用的逾期将向采购人每日偿付合同总额千分之五的违约金。</w:t>
            </w:r>
          </w:p>
        </w:tc>
      </w:tr>
      <w:tr w14:paraId="12232F4B">
        <w:tblPrEx>
          <w:tblCellMar>
            <w:top w:w="0" w:type="dxa"/>
            <w:left w:w="108" w:type="dxa"/>
            <w:bottom w:w="0" w:type="dxa"/>
            <w:right w:w="108" w:type="dxa"/>
          </w:tblCellMar>
        </w:tblPrEx>
        <w:trPr>
          <w:trHeight w:val="760" w:hRule="atLeast"/>
          <w:jc w:val="center"/>
        </w:trPr>
        <w:tc>
          <w:tcPr>
            <w:tcW w:w="1407" w:type="dxa"/>
            <w:gridSpan w:val="3"/>
            <w:tcBorders>
              <w:top w:val="single" w:color="000000" w:sz="4" w:space="0"/>
              <w:left w:val="single" w:color="000000" w:sz="4" w:space="0"/>
              <w:bottom w:val="single" w:color="000000" w:sz="4" w:space="0"/>
              <w:right w:val="single" w:color="000000" w:sz="4" w:space="0"/>
            </w:tcBorders>
            <w:noWrap w:val="0"/>
            <w:vAlign w:val="center"/>
          </w:tcPr>
          <w:p w14:paraId="688098C0">
            <w:pPr>
              <w:widowControl/>
              <w:spacing w:line="360" w:lineRule="auto"/>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其他说明</w:t>
            </w:r>
          </w:p>
        </w:tc>
        <w:tc>
          <w:tcPr>
            <w:tcW w:w="9199" w:type="dxa"/>
            <w:gridSpan w:val="6"/>
            <w:tcBorders>
              <w:top w:val="single" w:color="000000" w:sz="4" w:space="0"/>
              <w:left w:val="single" w:color="000000" w:sz="4" w:space="0"/>
              <w:bottom w:val="single" w:color="000000" w:sz="4" w:space="0"/>
              <w:right w:val="single" w:color="000000" w:sz="4" w:space="0"/>
            </w:tcBorders>
            <w:noWrap w:val="0"/>
            <w:vAlign w:val="center"/>
          </w:tcPr>
          <w:p w14:paraId="1CE614D9">
            <w:pPr>
              <w:widowControl/>
              <w:numPr>
                <w:ilvl w:val="0"/>
                <w:numId w:val="2"/>
              </w:numPr>
              <w:spacing w:line="360" w:lineRule="auto"/>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本分标货物所涉及的货物不接受进口产品（即通过中国海关报关验放进入中国境内且产自关境外的产品）参与投标，如有进口产品参与投标的作无效标处理。</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▲二、核心产品</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“采购清单及技术参数”表中的核心产品为序号第1项产品“1500W定压功放机”。</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▲三、“货物需求一览表”中除第20项“线路改造”外，其他项在投标文件（开标一览表）中必须明确货物“货物规格型号”“品牌及生产厂家”。</w:t>
            </w:r>
          </w:p>
          <w:p w14:paraId="61FBE336">
            <w:pPr>
              <w:widowControl/>
              <w:numPr>
                <w:ilvl w:val="0"/>
                <w:numId w:val="0"/>
              </w:numPr>
              <w:spacing w:line="360" w:lineRule="auto"/>
              <w:jc w:val="left"/>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四、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tc>
      </w:tr>
    </w:tbl>
    <w:p w14:paraId="76D53FC5">
      <w:pPr>
        <w:rPr>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A8610"/>
    <w:multiLevelType w:val="singleLevel"/>
    <w:tmpl w:val="9DAA8610"/>
    <w:lvl w:ilvl="0" w:tentative="0">
      <w:start w:val="1"/>
      <w:numFmt w:val="chineseCounting"/>
      <w:suff w:val="nothing"/>
      <w:lvlText w:val="%1、"/>
      <w:lvlJc w:val="left"/>
      <w:rPr>
        <w:rFonts w:hint="eastAsia"/>
      </w:rPr>
    </w:lvl>
  </w:abstractNum>
  <w:abstractNum w:abstractNumId="1">
    <w:nsid w:val="04CDC177"/>
    <w:multiLevelType w:val="singleLevel"/>
    <w:tmpl w:val="04CDC17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87BEA"/>
    <w:rsid w:val="1698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2026-03-23T03:53:00Z</dcterms:created>
  <dc:creator>欧明聪</dc:creator>
  <cp:lastModifiedBy>欧明聪</cp:lastModifiedBy>
  <dcterms:modified xsi:type="dcterms:W3CDTF">2026-03-23T03:53:53Z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6730ED58A11944EEB04A44E08825C722_11</vt:lpwstr>
  </property>
  <property fmtid="{D5CDD505-2E9C-101B-9397-08002B2CF9AE}" pid="4" name="KSOTemplateDocerSaveRecord">
    <vt:lpwstr>eyJoZGlkIjoiZjU5NTE4Y2EwNGUwNTA5ZTk0ODVmYmYwNWU3YjQyYWUiLCJ1c2VySWQiOiIxNTkyNDk1NTU5In0=</vt:lpwstr>
  </property>
</Properties>
</file>