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9E280">
      <w:pPr>
        <w:pStyle w:val="2"/>
        <w:jc w:val="center"/>
        <w:rPr>
          <w:rFonts w:hint="eastAsia" w:ascii="Cambria" w:hAnsi="Cambria" w:eastAsia="宋体" w:cs="Times New Roman"/>
          <w:bCs w:val="0"/>
          <w:sz w:val="32"/>
          <w:szCs w:val="32"/>
        </w:rPr>
      </w:pPr>
      <w:bookmarkStart w:id="6" w:name="_GoBack"/>
      <w:r>
        <w:rPr>
          <w:rFonts w:hint="eastAsia" w:ascii="Cambria" w:hAnsi="Cambria" w:eastAsia="宋体" w:cs="Times New Roman"/>
          <w:bCs w:val="0"/>
          <w:sz w:val="32"/>
          <w:szCs w:val="32"/>
        </w:rPr>
        <w:t>采购需求</w:t>
      </w:r>
    </w:p>
    <w:bookmarkEnd w:id="6"/>
    <w:p w14:paraId="14A7DB75">
      <w:pPr>
        <w:spacing w:line="420" w:lineRule="exact"/>
        <w:jc w:val="left"/>
        <w:rPr>
          <w:rFonts w:hint="eastAsia" w:ascii="Times New Roman" w:hAnsi="Times New Roman" w:eastAsia="宋体" w:cs="宋体"/>
          <w:szCs w:val="21"/>
        </w:rPr>
      </w:pPr>
      <w:r>
        <w:rPr>
          <w:rFonts w:hint="eastAsia" w:ascii="Times New Roman" w:hAnsi="Times New Roman" w:eastAsia="宋体" w:cs="宋体"/>
          <w:szCs w:val="21"/>
        </w:rPr>
        <w:t>说明：</w:t>
      </w:r>
    </w:p>
    <w:p w14:paraId="78C4436B">
      <w:pPr>
        <w:spacing w:line="420" w:lineRule="exact"/>
        <w:ind w:firstLine="420" w:firstLineChars="200"/>
        <w:jc w:val="left"/>
        <w:rPr>
          <w:rFonts w:hint="eastAsia" w:ascii="宋体" w:hAnsi="宋体" w:eastAsia="宋体" w:cs="宋体"/>
          <w:szCs w:val="21"/>
        </w:rPr>
      </w:pPr>
      <w:r>
        <w:rPr>
          <w:rFonts w:hint="eastAsia" w:ascii="宋体" w:hAnsi="宋体" w:eastAsia="宋体" w:cs="宋体"/>
        </w:rPr>
        <w:t>1. 为落实政府采购政策需满足的要求：</w:t>
      </w:r>
    </w:p>
    <w:p w14:paraId="6FC2B6A8">
      <w:pPr>
        <w:spacing w:line="420" w:lineRule="exact"/>
        <w:ind w:firstLine="420" w:firstLineChars="200"/>
        <w:jc w:val="left"/>
        <w:rPr>
          <w:rFonts w:hint="eastAsia" w:ascii="宋体" w:hAnsi="宋体" w:eastAsia="宋体" w:cs="宋体"/>
          <w:szCs w:val="21"/>
        </w:rPr>
      </w:pPr>
      <w:r>
        <w:rPr>
          <w:rFonts w:hint="eastAsia" w:ascii="宋体" w:hAnsi="宋体" w:eastAsia="宋体" w:cs="宋体"/>
          <w:szCs w:val="21"/>
        </w:rPr>
        <w:t>（1）本竞争性磋商文件所称中小企业必须符合《政府采购促进中小企业发展管理办法》（财库〔2020〕46号）的规定。</w:t>
      </w:r>
    </w:p>
    <w:p w14:paraId="498F9713">
      <w:pPr>
        <w:spacing w:line="420" w:lineRule="exact"/>
        <w:ind w:firstLine="420" w:firstLineChars="200"/>
        <w:jc w:val="left"/>
        <w:rPr>
          <w:rFonts w:hint="eastAsia" w:ascii="宋体" w:hAnsi="宋体" w:eastAsia="宋体" w:cs="宋体"/>
          <w:szCs w:val="21"/>
        </w:rPr>
      </w:pPr>
      <w:r>
        <w:rPr>
          <w:rFonts w:hint="eastAsia" w:ascii="宋体" w:hAnsi="宋体" w:eastAsia="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szCs w:val="21"/>
        </w:rPr>
        <w:t>供应商必须在响应文件中提供所竞标产品</w:t>
      </w:r>
      <w:r>
        <w:rPr>
          <w:rFonts w:hint="eastAsia" w:ascii="宋体" w:hAnsi="宋体" w:eastAsia="宋体" w:cs="宋体"/>
          <w:b/>
          <w:bCs/>
          <w:color w:val="000000"/>
          <w:szCs w:val="21"/>
        </w:rPr>
        <w:t>有效期内</w:t>
      </w:r>
      <w:r>
        <w:rPr>
          <w:rFonts w:hint="eastAsia" w:ascii="宋体" w:hAnsi="宋体" w:eastAsia="宋体" w:cs="宋体"/>
          <w:b/>
          <w:bCs/>
          <w:szCs w:val="21"/>
        </w:rPr>
        <w:t>的节能产品认证证书复印件（加盖供应商公章），否则响应文件按无效处理</w:t>
      </w:r>
      <w:r>
        <w:rPr>
          <w:rFonts w:hint="eastAsia" w:ascii="宋体" w:hAnsi="宋体" w:eastAsia="宋体" w:cs="宋体"/>
          <w:szCs w:val="21"/>
        </w:rPr>
        <w:t xml:space="preserve">。如本项目包含的配套货物属于品目清单内非标注“★”的产品时，应优先采购，具体详见“第四章 </w:t>
      </w:r>
      <w:r>
        <w:rPr>
          <w:rStyle w:val="8"/>
          <w:rFonts w:hint="eastAsia" w:ascii="宋体" w:hAnsi="宋体" w:eastAsia="宋体" w:cs="宋体"/>
          <w:color w:val="auto"/>
        </w:rPr>
        <w:t>评审程序、评审方法和评审标准</w:t>
      </w:r>
      <w:r>
        <w:rPr>
          <w:rFonts w:hint="eastAsia" w:ascii="宋体" w:hAnsi="宋体" w:eastAsia="宋体" w:cs="宋体"/>
          <w:szCs w:val="21"/>
        </w:rPr>
        <w:t>”。</w:t>
      </w:r>
    </w:p>
    <w:p w14:paraId="49A95D15">
      <w:pPr>
        <w:spacing w:line="420" w:lineRule="exact"/>
        <w:ind w:firstLine="413" w:firstLineChars="196"/>
        <w:rPr>
          <w:rFonts w:hint="eastAsia" w:ascii="宋体" w:hAnsi="宋体" w:eastAsia="宋体" w:cs="宋体"/>
          <w:b/>
          <w:bCs/>
          <w:szCs w:val="21"/>
        </w:rPr>
      </w:pPr>
      <w:r>
        <w:rPr>
          <w:rFonts w:hint="eastAsia" w:ascii="宋体" w:hAnsi="宋体" w:eastAsia="宋体" w:cs="宋体"/>
          <w:b/>
          <w:bCs/>
          <w:szCs w:val="21"/>
        </w:rPr>
        <w:t>2.采购需求中带“▲”的条款为实质性条款，不满足作无效响应处理。</w:t>
      </w:r>
    </w:p>
    <w:p w14:paraId="52B286D4">
      <w:pPr>
        <w:pStyle w:val="4"/>
        <w:spacing w:line="420" w:lineRule="exact"/>
        <w:ind w:firstLine="420" w:firstLineChars="200"/>
        <w:rPr>
          <w:rFonts w:hint="eastAsia" w:ascii="宋体" w:hAnsi="宋体" w:eastAsia="宋体" w:cs="宋体"/>
        </w:rPr>
      </w:pPr>
      <w:r>
        <w:rPr>
          <w:rFonts w:hint="eastAsia" w:ascii="宋体" w:hAnsi="宋体" w:eastAsia="宋体" w:cs="宋体"/>
          <w:szCs w:val="21"/>
        </w:rPr>
        <w:t>3.</w:t>
      </w:r>
      <w:r>
        <w:rPr>
          <w:rFonts w:hint="eastAsia" w:ascii="宋体" w:hAnsi="宋体" w:eastAsia="宋体" w:cs="宋体"/>
        </w:rPr>
        <w:t>本服务项目中伴随货物的，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488AC344">
      <w:pPr>
        <w:tabs>
          <w:tab w:val="left" w:pos="180"/>
          <w:tab w:val="left" w:pos="1620"/>
        </w:tabs>
        <w:spacing w:line="420" w:lineRule="exact"/>
        <w:ind w:firstLine="420" w:firstLineChars="200"/>
        <w:rPr>
          <w:rFonts w:hint="eastAsia" w:ascii="宋体" w:hAnsi="宋体" w:eastAsia="宋体" w:cs="宋体"/>
        </w:rPr>
      </w:pPr>
      <w:r>
        <w:rPr>
          <w:rFonts w:hint="eastAsia" w:ascii="宋体" w:hAnsi="宋体" w:eastAsia="宋体" w:cs="宋体"/>
        </w:rPr>
        <w:t>4.供应商必须对响应文件中提供的证明材料和资质文件真实性负责，如出现虚假应标情况，供应商除了应接受有关部门的处罚外，还应依据《中华人民共和国民法典》的相关条款来进行赔偿。</w:t>
      </w:r>
    </w:p>
    <w:p w14:paraId="086A9777">
      <w:pPr>
        <w:tabs>
          <w:tab w:val="left" w:pos="180"/>
          <w:tab w:val="left" w:pos="1620"/>
        </w:tabs>
        <w:spacing w:line="420" w:lineRule="exact"/>
        <w:ind w:firstLine="420" w:firstLineChars="200"/>
        <w:rPr>
          <w:rFonts w:hint="eastAsia" w:ascii="宋体" w:hAnsi="宋体" w:eastAsia="宋体" w:cs="宋体"/>
        </w:rPr>
      </w:pPr>
      <w:r>
        <w:rPr>
          <w:rFonts w:hint="eastAsia" w:ascii="宋体" w:hAnsi="宋体" w:eastAsia="宋体" w:cs="宋体"/>
        </w:rPr>
        <w:t>5.供应商应对竞标内容所涉及的专利承担法律责任，并负责保护采购人的利益不受任何损害。一切由于文字、商标、技术和软件专利授权引起的法律裁决、诉讼和赔偿费用均由成交供应商负责。</w:t>
      </w:r>
    </w:p>
    <w:p w14:paraId="52D5AC3D">
      <w:pPr>
        <w:tabs>
          <w:tab w:val="left" w:pos="180"/>
          <w:tab w:val="left" w:pos="1620"/>
        </w:tabs>
        <w:spacing w:line="420" w:lineRule="exact"/>
        <w:ind w:firstLine="420" w:firstLineChars="200"/>
        <w:rPr>
          <w:rFonts w:hint="eastAsia" w:ascii="宋体" w:hAnsi="宋体" w:eastAsia="宋体" w:cs="宋体"/>
        </w:rPr>
      </w:pPr>
      <w:r>
        <w:rPr>
          <w:rFonts w:hint="eastAsia" w:ascii="宋体" w:hAnsi="宋体" w:eastAsia="宋体" w:cs="宋体"/>
        </w:rPr>
        <w:t>6.采购标的对应的中小企业划分标准所属行业名称</w:t>
      </w:r>
      <w:r>
        <w:rPr>
          <w:rFonts w:hint="eastAsia" w:ascii="宋体" w:hAnsi="宋体" w:eastAsia="宋体" w:cs="宋体"/>
          <w:color w:val="000000"/>
        </w:rPr>
        <w:t>：</w:t>
      </w:r>
      <w:r>
        <w:rPr>
          <w:rFonts w:hint="eastAsia" w:ascii="宋体" w:hAnsi="宋体" w:eastAsia="宋体" w:cs="宋体"/>
          <w:b/>
          <w:kern w:val="0"/>
          <w:szCs w:val="21"/>
          <w:u w:val="single"/>
        </w:rPr>
        <w:t>其他未列明行业（1分标、2分标、3分标）</w:t>
      </w:r>
    </w:p>
    <w:p w14:paraId="12466770">
      <w:pPr>
        <w:spacing w:line="400" w:lineRule="exact"/>
        <w:ind w:firstLine="422" w:firstLineChars="200"/>
        <w:rPr>
          <w:rFonts w:hint="eastAsia" w:ascii="宋体" w:hAnsi="宋体" w:eastAsia="宋体" w:cs="宋体"/>
          <w:b/>
          <w:bCs/>
        </w:rPr>
      </w:pPr>
      <w:r>
        <w:rPr>
          <w:rFonts w:hint="eastAsia" w:ascii="宋体" w:hAnsi="宋体" w:eastAsia="宋体" w:cs="宋体"/>
          <w:b/>
          <w:bCs/>
        </w:rPr>
        <w:t>7.1分标、2分标、3分标成交规则：</w:t>
      </w:r>
    </w:p>
    <w:p w14:paraId="6BFFC51F">
      <w:pPr>
        <w:spacing w:line="400" w:lineRule="exact"/>
        <w:ind w:firstLine="435"/>
        <w:rPr>
          <w:rFonts w:hint="eastAsia" w:ascii="宋体" w:hAnsi="宋体" w:eastAsia="宋体" w:cs="宋体"/>
          <w:b/>
          <w:bCs/>
        </w:rPr>
      </w:pPr>
      <w:r>
        <w:rPr>
          <w:rFonts w:hint="eastAsia" w:ascii="宋体" w:hAnsi="宋体" w:eastAsia="宋体" w:cs="宋体"/>
          <w:b/>
          <w:bCs/>
        </w:rPr>
        <w:t>1）参与本项目</w:t>
      </w:r>
      <w:bookmarkStart w:id="0" w:name="OLE_LINK1"/>
      <w:r>
        <w:rPr>
          <w:rFonts w:hint="eastAsia" w:ascii="宋体" w:hAnsi="宋体" w:eastAsia="宋体" w:cs="宋体"/>
          <w:b/>
          <w:bCs/>
        </w:rPr>
        <w:t>1分标、2分标、3分标</w:t>
      </w:r>
      <w:bookmarkEnd w:id="0"/>
      <w:r>
        <w:rPr>
          <w:rFonts w:hint="eastAsia" w:ascii="宋体" w:hAnsi="宋体" w:eastAsia="宋体" w:cs="宋体"/>
          <w:b/>
          <w:bCs/>
        </w:rPr>
        <w:t>磋商的供应商只能成为一个分标的成交供应商。</w:t>
      </w:r>
    </w:p>
    <w:p w14:paraId="6339BC37">
      <w:pPr>
        <w:spacing w:line="400" w:lineRule="exact"/>
        <w:ind w:firstLine="435"/>
        <w:rPr>
          <w:rFonts w:hint="eastAsia" w:ascii="宋体" w:hAnsi="宋体" w:eastAsia="宋体" w:cs="宋体"/>
          <w:b/>
          <w:bCs/>
        </w:rPr>
      </w:pPr>
      <w:r>
        <w:rPr>
          <w:rFonts w:hint="eastAsia" w:ascii="宋体" w:hAnsi="宋体" w:eastAsia="宋体" w:cs="宋体"/>
          <w:b/>
          <w:bCs/>
        </w:rPr>
        <w:t>2）如某供应商在2个或以上均综合评分排名第一，则按1-2-3分标排序推荐为成交候选人，即：如1分标和2分标综合评分均排名第一，则按前述规则顺序推荐为1分标的成交候选人。推荐综合评分排名第二的供应商为的成交候选人，以此类推。</w:t>
      </w:r>
    </w:p>
    <w:p w14:paraId="5C069E58">
      <w:pPr>
        <w:spacing w:line="400" w:lineRule="exact"/>
        <w:ind w:firstLine="435"/>
        <w:rPr>
          <w:rFonts w:hint="eastAsia" w:ascii="宋体" w:hAnsi="宋体" w:eastAsia="宋体" w:cs="宋体"/>
          <w:b/>
          <w:bCs/>
        </w:rPr>
      </w:pPr>
      <w:r>
        <w:rPr>
          <w:rFonts w:hint="eastAsia" w:ascii="宋体" w:hAnsi="宋体" w:eastAsia="宋体" w:cs="宋体"/>
          <w:b/>
          <w:bCs/>
        </w:rPr>
        <w:t>3）采购人按磋商小组推荐顺序依法确认成交供应商。</w:t>
      </w:r>
    </w:p>
    <w:p w14:paraId="0200F1AE">
      <w:pPr>
        <w:tabs>
          <w:tab w:val="left" w:pos="180"/>
          <w:tab w:val="left" w:pos="1620"/>
        </w:tabs>
        <w:spacing w:line="420" w:lineRule="exact"/>
        <w:ind w:firstLine="422" w:firstLineChars="200"/>
        <w:rPr>
          <w:rFonts w:hint="eastAsia" w:ascii="宋体" w:hAnsi="宋体" w:eastAsia="宋体" w:cs="宋体"/>
          <w:i/>
          <w:iCs/>
        </w:rPr>
      </w:pPr>
      <w:r>
        <w:rPr>
          <w:rFonts w:hint="eastAsia" w:ascii="宋体" w:hAnsi="宋体" w:eastAsia="宋体" w:cs="宋体"/>
          <w:b/>
          <w:bCs/>
        </w:rPr>
        <w:t>4）供应商应对上述成交规则认真研读，并按磋商文件第六章的格式在响应文件中提供《关于本项目成交规则的承诺函》扫描件（加盖供应商公章）。</w:t>
      </w:r>
    </w:p>
    <w:p w14:paraId="4718A2B8">
      <w:pPr>
        <w:spacing w:line="420" w:lineRule="exact"/>
        <w:ind w:firstLine="420" w:firstLineChars="200"/>
        <w:jc w:val="left"/>
        <w:rPr>
          <w:rFonts w:hint="eastAsia" w:ascii="宋体" w:hAnsi="宋体" w:eastAsia="宋体" w:cs="宋体"/>
          <w:szCs w:val="21"/>
        </w:rPr>
      </w:pPr>
      <w:r>
        <w:rPr>
          <w:rFonts w:hint="eastAsia" w:ascii="宋体" w:hAnsi="宋体" w:eastAsia="宋体" w:cs="宋体"/>
          <w:szCs w:val="21"/>
        </w:rPr>
        <w:t>1分标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905"/>
        <w:gridCol w:w="693"/>
        <w:gridCol w:w="707"/>
        <w:gridCol w:w="6427"/>
      </w:tblGrid>
      <w:tr w14:paraId="3080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637" w:type="dxa"/>
            <w:noWrap w:val="0"/>
            <w:tcMar>
              <w:top w:w="13" w:type="dxa"/>
              <w:left w:w="57" w:type="dxa"/>
              <w:bottom w:w="0" w:type="dxa"/>
              <w:right w:w="57" w:type="dxa"/>
            </w:tcMar>
            <w:vAlign w:val="center"/>
          </w:tcPr>
          <w:p w14:paraId="0D63E284">
            <w:pPr>
              <w:spacing w:line="360" w:lineRule="auto"/>
              <w:jc w:val="center"/>
              <w:rPr>
                <w:rFonts w:ascii="宋体" w:hAnsi="Times New Roman" w:eastAsia="宋体" w:cs="宋体"/>
                <w:b/>
                <w:kern w:val="0"/>
                <w:szCs w:val="21"/>
              </w:rPr>
            </w:pPr>
            <w:r>
              <w:rPr>
                <w:rFonts w:hint="eastAsia" w:ascii="宋体" w:hAnsi="宋体" w:eastAsia="宋体" w:cs="宋体"/>
                <w:b/>
                <w:kern w:val="0"/>
                <w:szCs w:val="21"/>
              </w:rPr>
              <w:t>序号</w:t>
            </w:r>
          </w:p>
        </w:tc>
        <w:tc>
          <w:tcPr>
            <w:tcW w:w="905" w:type="dxa"/>
            <w:noWrap w:val="0"/>
            <w:tcMar>
              <w:top w:w="13" w:type="dxa"/>
              <w:left w:w="57" w:type="dxa"/>
              <w:bottom w:w="0" w:type="dxa"/>
              <w:right w:w="57" w:type="dxa"/>
            </w:tcMar>
            <w:vAlign w:val="center"/>
          </w:tcPr>
          <w:p w14:paraId="334D49CD">
            <w:pPr>
              <w:snapToGrid w:val="0"/>
              <w:spacing w:line="360" w:lineRule="auto"/>
              <w:jc w:val="center"/>
              <w:rPr>
                <w:rFonts w:ascii="宋体" w:hAnsi="Times New Roman" w:eastAsia="宋体" w:cs="Times New Roman"/>
                <w:b/>
                <w:szCs w:val="21"/>
              </w:rPr>
            </w:pPr>
            <w:r>
              <w:rPr>
                <w:rFonts w:hint="eastAsia" w:ascii="宋体" w:hAnsi="Times New Roman" w:eastAsia="宋体" w:cs="Times New Roman"/>
                <w:b/>
                <w:szCs w:val="21"/>
              </w:rPr>
              <w:t>标的名称</w:t>
            </w:r>
          </w:p>
        </w:tc>
        <w:tc>
          <w:tcPr>
            <w:tcW w:w="693" w:type="dxa"/>
            <w:noWrap w:val="0"/>
            <w:tcMar>
              <w:top w:w="13" w:type="dxa"/>
              <w:left w:w="57" w:type="dxa"/>
              <w:bottom w:w="0" w:type="dxa"/>
              <w:right w:w="57" w:type="dxa"/>
            </w:tcMar>
            <w:vAlign w:val="center"/>
          </w:tcPr>
          <w:p w14:paraId="334ED79F">
            <w:pPr>
              <w:spacing w:line="360" w:lineRule="auto"/>
              <w:jc w:val="center"/>
              <w:rPr>
                <w:rFonts w:ascii="宋体" w:hAnsi="Times New Roman" w:eastAsia="宋体" w:cs="宋体"/>
                <w:b/>
                <w:kern w:val="0"/>
                <w:szCs w:val="21"/>
              </w:rPr>
            </w:pPr>
            <w:r>
              <w:rPr>
                <w:rFonts w:hint="eastAsia" w:ascii="宋体" w:hAnsi="宋体" w:eastAsia="宋体" w:cs="宋体"/>
                <w:b/>
                <w:kern w:val="0"/>
                <w:szCs w:val="21"/>
              </w:rPr>
              <w:t>数量</w:t>
            </w:r>
          </w:p>
        </w:tc>
        <w:tc>
          <w:tcPr>
            <w:tcW w:w="707" w:type="dxa"/>
            <w:noWrap w:val="0"/>
            <w:tcMar>
              <w:top w:w="13" w:type="dxa"/>
              <w:left w:w="57" w:type="dxa"/>
              <w:bottom w:w="0" w:type="dxa"/>
              <w:right w:w="57" w:type="dxa"/>
            </w:tcMar>
            <w:vAlign w:val="center"/>
          </w:tcPr>
          <w:p w14:paraId="25FFF6B9">
            <w:pPr>
              <w:snapToGrid w:val="0"/>
              <w:spacing w:line="360" w:lineRule="auto"/>
              <w:jc w:val="center"/>
              <w:rPr>
                <w:rFonts w:ascii="宋体" w:hAnsi="Times New Roman" w:eastAsia="宋体" w:cs="宋体"/>
                <w:b/>
                <w:kern w:val="0"/>
                <w:szCs w:val="21"/>
              </w:rPr>
            </w:pPr>
            <w:r>
              <w:rPr>
                <w:rFonts w:hint="eastAsia" w:ascii="宋体" w:hAnsi="宋体" w:eastAsia="宋体" w:cs="宋体"/>
                <w:b/>
                <w:kern w:val="0"/>
                <w:szCs w:val="21"/>
              </w:rPr>
              <w:t>单位</w:t>
            </w:r>
          </w:p>
        </w:tc>
        <w:tc>
          <w:tcPr>
            <w:tcW w:w="6427" w:type="dxa"/>
            <w:noWrap w:val="0"/>
            <w:tcMar>
              <w:top w:w="13" w:type="dxa"/>
              <w:left w:w="57" w:type="dxa"/>
              <w:bottom w:w="0" w:type="dxa"/>
              <w:right w:w="57" w:type="dxa"/>
            </w:tcMar>
            <w:vAlign w:val="center"/>
          </w:tcPr>
          <w:p w14:paraId="629305FA">
            <w:pPr>
              <w:spacing w:line="360" w:lineRule="auto"/>
              <w:jc w:val="center"/>
              <w:rPr>
                <w:rFonts w:hint="eastAsia" w:ascii="宋体" w:hAnsi="Times New Roman" w:eastAsia="宋体" w:cs="Times New Roman"/>
                <w:b/>
                <w:bCs/>
                <w:szCs w:val="21"/>
              </w:rPr>
            </w:pPr>
            <w:r>
              <w:rPr>
                <w:rFonts w:hint="eastAsia" w:ascii="宋体" w:hAnsi="宋体" w:eastAsia="宋体" w:cs="Times New Roman"/>
                <w:b/>
                <w:bCs/>
                <w:szCs w:val="21"/>
              </w:rPr>
              <w:t>服务参数</w:t>
            </w:r>
          </w:p>
        </w:tc>
      </w:tr>
      <w:tr w14:paraId="2553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37" w:type="dxa"/>
            <w:noWrap w:val="0"/>
            <w:tcMar>
              <w:top w:w="13" w:type="dxa"/>
              <w:left w:w="57" w:type="dxa"/>
              <w:bottom w:w="0" w:type="dxa"/>
              <w:right w:w="57" w:type="dxa"/>
            </w:tcMar>
            <w:vAlign w:val="center"/>
          </w:tcPr>
          <w:p w14:paraId="46BD047E">
            <w:pPr>
              <w:numPr>
                <w:ilvl w:val="0"/>
                <w:numId w:val="1"/>
              </w:numPr>
              <w:spacing w:line="360" w:lineRule="auto"/>
              <w:jc w:val="center"/>
              <w:rPr>
                <w:rFonts w:ascii="宋体" w:hAnsi="Times New Roman" w:eastAsia="宋体" w:cs="Times New Roman"/>
                <w:szCs w:val="21"/>
              </w:rPr>
            </w:pPr>
          </w:p>
        </w:tc>
        <w:tc>
          <w:tcPr>
            <w:tcW w:w="905" w:type="dxa"/>
            <w:noWrap w:val="0"/>
            <w:tcMar>
              <w:top w:w="13" w:type="dxa"/>
              <w:left w:w="57" w:type="dxa"/>
              <w:bottom w:w="0" w:type="dxa"/>
              <w:right w:w="57" w:type="dxa"/>
            </w:tcMar>
            <w:vAlign w:val="center"/>
          </w:tcPr>
          <w:p w14:paraId="09870835">
            <w:pPr>
              <w:spacing w:line="360" w:lineRule="auto"/>
              <w:jc w:val="center"/>
              <w:rPr>
                <w:rFonts w:ascii="宋体" w:hAnsi="Times New Roman" w:eastAsia="宋体" w:cs="宋体"/>
                <w:szCs w:val="21"/>
              </w:rPr>
            </w:pPr>
            <w:r>
              <w:rPr>
                <w:rFonts w:hint="eastAsia" w:ascii="宋体" w:hAnsi="宋体" w:eastAsia="宋体" w:cs="Times New Roman"/>
                <w:bCs/>
                <w:szCs w:val="21"/>
                <w:shd w:val="clear" w:color="auto" w:fill="FFFFFF"/>
              </w:rPr>
              <w:t>实验仪器维修保养服务（1分标）</w:t>
            </w:r>
          </w:p>
        </w:tc>
        <w:tc>
          <w:tcPr>
            <w:tcW w:w="693" w:type="dxa"/>
            <w:noWrap w:val="0"/>
            <w:tcMar>
              <w:top w:w="13" w:type="dxa"/>
              <w:left w:w="57" w:type="dxa"/>
              <w:bottom w:w="0" w:type="dxa"/>
              <w:right w:w="57" w:type="dxa"/>
            </w:tcMar>
            <w:vAlign w:val="center"/>
          </w:tcPr>
          <w:p w14:paraId="69839C2B">
            <w:pPr>
              <w:spacing w:line="360" w:lineRule="auto"/>
              <w:jc w:val="center"/>
              <w:rPr>
                <w:rFonts w:ascii="宋体" w:hAnsi="Times New Roman" w:eastAsia="宋体" w:cs="宋体"/>
                <w:szCs w:val="21"/>
              </w:rPr>
            </w:pPr>
            <w:r>
              <w:rPr>
                <w:rFonts w:ascii="宋体" w:hAnsi="宋体" w:eastAsia="宋体" w:cs="宋体"/>
                <w:szCs w:val="21"/>
              </w:rPr>
              <w:t xml:space="preserve">1 </w:t>
            </w:r>
          </w:p>
        </w:tc>
        <w:tc>
          <w:tcPr>
            <w:tcW w:w="707" w:type="dxa"/>
            <w:noWrap w:val="0"/>
            <w:tcMar>
              <w:top w:w="13" w:type="dxa"/>
              <w:left w:w="57" w:type="dxa"/>
              <w:bottom w:w="0" w:type="dxa"/>
              <w:right w:w="57" w:type="dxa"/>
            </w:tcMar>
            <w:vAlign w:val="center"/>
          </w:tcPr>
          <w:p w14:paraId="01CA9DF1">
            <w:pPr>
              <w:spacing w:line="360" w:lineRule="auto"/>
              <w:jc w:val="center"/>
              <w:rPr>
                <w:rFonts w:ascii="宋体" w:hAnsi="Times New Roman" w:eastAsia="宋体" w:cs="宋体"/>
                <w:szCs w:val="21"/>
              </w:rPr>
            </w:pPr>
            <w:r>
              <w:rPr>
                <w:rFonts w:hint="eastAsia" w:ascii="宋体" w:hAnsi="宋体" w:eastAsia="宋体" w:cs="宋体"/>
                <w:szCs w:val="21"/>
              </w:rPr>
              <w:t>项</w:t>
            </w:r>
          </w:p>
        </w:tc>
        <w:tc>
          <w:tcPr>
            <w:tcW w:w="6427" w:type="dxa"/>
            <w:noWrap w:val="0"/>
            <w:tcMar>
              <w:top w:w="13" w:type="dxa"/>
              <w:left w:w="57" w:type="dxa"/>
              <w:bottom w:w="0" w:type="dxa"/>
              <w:right w:w="57" w:type="dxa"/>
            </w:tcMar>
            <w:vAlign w:val="center"/>
          </w:tcPr>
          <w:p w14:paraId="16288629">
            <w:pPr>
              <w:pStyle w:val="9"/>
              <w:shd w:val="clear" w:color="auto" w:fill="FFFFFF"/>
              <w:spacing w:line="360" w:lineRule="auto"/>
              <w:rPr>
                <w:rFonts w:ascii="宋体" w:hAnsi="Times New Roman" w:eastAsia="宋体" w:cs="宋体"/>
              </w:rPr>
            </w:pPr>
            <w:r>
              <w:rPr>
                <w:rFonts w:hint="eastAsia" w:ascii="宋体" w:hAnsi="宋体" w:eastAsia="宋体" w:cs="宋体"/>
              </w:rPr>
              <w:t>一、项目基本要求：</w:t>
            </w:r>
          </w:p>
          <w:p w14:paraId="7E83C67D">
            <w:pPr>
              <w:pStyle w:val="9"/>
              <w:shd w:val="clear" w:color="auto" w:fill="FFFFFF"/>
              <w:spacing w:line="360" w:lineRule="auto"/>
              <w:rPr>
                <w:rFonts w:ascii="宋体" w:hAnsi="Times New Roman" w:eastAsia="宋体" w:cs="宋体"/>
              </w:rPr>
            </w:pPr>
            <w:r>
              <w:rPr>
                <w:rFonts w:ascii="宋体" w:hAnsi="宋体" w:eastAsia="宋体" w:cs="宋体"/>
              </w:rPr>
              <w:t>1</w:t>
            </w:r>
            <w:r>
              <w:rPr>
                <w:rFonts w:hint="eastAsia" w:ascii="宋体" w:hAnsi="宋体" w:eastAsia="宋体" w:cs="宋体"/>
              </w:rPr>
              <w:t>.广西壮族自治区产品质量检验研究院通过磋商的方式确认所需检验仪器设备维护保养服务供应商，为期一年。</w:t>
            </w:r>
          </w:p>
          <w:p w14:paraId="6473D47C">
            <w:pPr>
              <w:pStyle w:val="9"/>
              <w:shd w:val="clear" w:color="auto" w:fill="FFFFFF"/>
              <w:spacing w:line="360" w:lineRule="auto"/>
              <w:rPr>
                <w:rFonts w:ascii="宋体" w:hAnsi="Times New Roman" w:eastAsia="宋体" w:cs="宋体"/>
              </w:rPr>
            </w:pPr>
            <w:r>
              <w:rPr>
                <w:rFonts w:ascii="宋体" w:hAnsi="宋体" w:eastAsia="宋体" w:cs="宋体"/>
              </w:rPr>
              <w:t>2</w:t>
            </w:r>
            <w:r>
              <w:rPr>
                <w:rFonts w:hint="eastAsia" w:ascii="宋体" w:hAnsi="宋体" w:eastAsia="宋体" w:cs="宋体"/>
              </w:rPr>
              <w:t>.当采购人实验仪器（包含</w:t>
            </w:r>
            <w:r>
              <w:rPr>
                <w:rFonts w:hint="eastAsia" w:ascii="Times New Roman" w:hAnsi="Times New Roman" w:eastAsia="宋体" w:cs="Times New Roman"/>
              </w:rPr>
              <w:t>附表1所需维修的主要实验仪器清单</w:t>
            </w:r>
            <w:r>
              <w:rPr>
                <w:rFonts w:hint="eastAsia" w:ascii="宋体" w:hAnsi="宋体" w:eastAsia="宋体" w:cs="宋体"/>
              </w:rPr>
              <w:t>中的全部仪器但不仅限于列表中的仪器）发生故障或者需要维护时，成交供应商对指定的仪器、实验室气路、水路、电路、空调、实验室环境设施、中央纯水系统、通风橱、抽排风系统、废水处理系统等实验室相关设备提供上门检测、故障维修、配件更换、清洁清洗、安装调试、操作培训、定期巡检等服务。</w:t>
            </w:r>
          </w:p>
          <w:p w14:paraId="1B2AFDF6">
            <w:pPr>
              <w:pStyle w:val="9"/>
              <w:shd w:val="clear" w:color="auto" w:fill="FFFFFF"/>
              <w:spacing w:line="360" w:lineRule="auto"/>
              <w:rPr>
                <w:rFonts w:ascii="宋体" w:hAnsi="Times New Roman" w:eastAsia="宋体" w:cs="宋体"/>
              </w:rPr>
            </w:pPr>
            <w:r>
              <w:rPr>
                <w:rFonts w:ascii="宋体" w:hAnsi="宋体" w:eastAsia="宋体" w:cs="宋体"/>
              </w:rPr>
              <w:t>3</w:t>
            </w:r>
            <w:r>
              <w:rPr>
                <w:rFonts w:hint="eastAsia" w:ascii="宋体" w:hAnsi="宋体" w:eastAsia="宋体" w:cs="宋体"/>
              </w:rPr>
              <w:t>.维护响应时间：成交供应商应在24小时内响应故障设备的质量问题及维修要求，可通过电话或书面方式解答故障设备使用方面的疑问，必要时派驻技术人员上门服务。</w:t>
            </w:r>
          </w:p>
          <w:p w14:paraId="24B87917">
            <w:pPr>
              <w:pStyle w:val="9"/>
              <w:shd w:val="clear" w:color="auto" w:fill="FFFFFF"/>
              <w:spacing w:line="360" w:lineRule="auto"/>
              <w:rPr>
                <w:rFonts w:ascii="宋体" w:hAnsi="Times New Roman" w:eastAsia="宋体" w:cs="宋体"/>
              </w:rPr>
            </w:pPr>
            <w:r>
              <w:rPr>
                <w:rFonts w:hint="eastAsia" w:ascii="宋体" w:hAnsi="宋体" w:eastAsia="宋体" w:cs="宋体"/>
              </w:rPr>
              <w:t>二、具体实施要求：</w:t>
            </w:r>
          </w:p>
          <w:p w14:paraId="54D1F6CF">
            <w:pPr>
              <w:pStyle w:val="9"/>
              <w:shd w:val="clear" w:color="auto" w:fill="FFFFFF"/>
              <w:spacing w:line="360" w:lineRule="auto"/>
              <w:rPr>
                <w:rFonts w:ascii="宋体" w:hAnsi="Times New Roman" w:eastAsia="宋体" w:cs="宋体"/>
              </w:rPr>
            </w:pPr>
            <w:r>
              <w:rPr>
                <w:rFonts w:ascii="宋体" w:hAnsi="宋体" w:eastAsia="宋体" w:cs="宋体"/>
              </w:rPr>
              <w:t>1.</w:t>
            </w:r>
            <w:r>
              <w:rPr>
                <w:rFonts w:hint="eastAsia" w:ascii="宋体" w:hAnsi="宋体" w:eastAsia="宋体" w:cs="宋体"/>
              </w:rPr>
              <w:t>维修地点：根据采购单位的指定地点。广西产品质量检验研究院本部（南宁市邕宁区永乐路</w:t>
            </w:r>
            <w:r>
              <w:rPr>
                <w:rFonts w:ascii="宋体" w:hAnsi="宋体" w:eastAsia="宋体" w:cs="宋体"/>
              </w:rPr>
              <w:t>28</w:t>
            </w:r>
            <w:r>
              <w:rPr>
                <w:rFonts w:hint="eastAsia" w:ascii="宋体" w:hAnsi="宋体" w:eastAsia="宋体" w:cs="宋体"/>
              </w:rPr>
              <w:t>号）、广西产品质量检验研究院分部（南宁市高新区科兴路</w:t>
            </w:r>
            <w:r>
              <w:rPr>
                <w:rFonts w:ascii="宋体" w:hAnsi="宋体" w:eastAsia="宋体" w:cs="宋体"/>
              </w:rPr>
              <w:t>5</w:t>
            </w:r>
            <w:r>
              <w:rPr>
                <w:rFonts w:hint="eastAsia" w:ascii="宋体" w:hAnsi="宋体" w:eastAsia="宋体" w:cs="宋体"/>
              </w:rPr>
              <w:t>号）、广西新能源电动车产品质量检验中心（贵港市西江产业园西六路与西七路交汇处西北角）。</w:t>
            </w:r>
          </w:p>
          <w:p w14:paraId="3A6FA13A">
            <w:pPr>
              <w:pStyle w:val="9"/>
              <w:shd w:val="clear" w:color="auto" w:fill="FFFFFF"/>
              <w:spacing w:line="360" w:lineRule="auto"/>
              <w:rPr>
                <w:rFonts w:ascii="宋体" w:hAnsi="Times New Roman" w:eastAsia="宋体" w:cs="宋体"/>
              </w:rPr>
            </w:pPr>
            <w:r>
              <w:rPr>
                <w:rFonts w:ascii="宋体" w:hAnsi="宋体" w:eastAsia="宋体" w:cs="宋体"/>
              </w:rPr>
              <w:t>2.</w:t>
            </w:r>
            <w:r>
              <w:rPr>
                <w:rFonts w:hint="eastAsia" w:ascii="宋体" w:hAnsi="宋体" w:eastAsia="宋体" w:cs="宋体"/>
              </w:rPr>
              <w:t>响应文件需提供服务和实施方案。</w:t>
            </w:r>
          </w:p>
          <w:p w14:paraId="09DF4006">
            <w:pPr>
              <w:pStyle w:val="9"/>
              <w:shd w:val="clear" w:color="auto" w:fill="FFFFFF"/>
              <w:spacing w:line="360" w:lineRule="auto"/>
              <w:rPr>
                <w:rFonts w:ascii="宋体" w:hAnsi="Times New Roman" w:eastAsia="宋体" w:cs="宋体"/>
              </w:rPr>
            </w:pPr>
            <w:r>
              <w:rPr>
                <w:rFonts w:ascii="宋体" w:hAnsi="宋体" w:eastAsia="宋体" w:cs="宋体"/>
              </w:rPr>
              <w:t>3.</w:t>
            </w:r>
            <w:r>
              <w:rPr>
                <w:rFonts w:hint="eastAsia" w:ascii="宋体" w:hAnsi="宋体" w:eastAsia="宋体" w:cs="宋体"/>
              </w:rPr>
              <w:t>成交供应商必须自行承担维保、维修人员的人身意外风险。</w:t>
            </w:r>
          </w:p>
          <w:p w14:paraId="52512539">
            <w:pPr>
              <w:pStyle w:val="9"/>
              <w:shd w:val="clear" w:color="auto" w:fill="FFFFFF"/>
              <w:spacing w:line="360" w:lineRule="auto"/>
              <w:rPr>
                <w:rFonts w:hint="eastAsia" w:ascii="宋体" w:hAnsi="宋体" w:eastAsia="宋体" w:cs="宋体"/>
              </w:rPr>
            </w:pPr>
            <w:r>
              <w:rPr>
                <w:rFonts w:ascii="宋体" w:hAnsi="宋体" w:eastAsia="宋体" w:cs="宋体"/>
              </w:rPr>
              <w:t>4</w:t>
            </w:r>
            <w:r>
              <w:rPr>
                <w:rFonts w:ascii="宋体" w:hAnsi="宋体" w:eastAsia="宋体" w:cs="宋体"/>
                <w:color w:val="FF0000"/>
              </w:rPr>
              <w:t>.</w:t>
            </w:r>
            <w:r>
              <w:rPr>
                <w:rFonts w:hint="eastAsia" w:ascii="宋体" w:hAnsi="宋体" w:eastAsia="宋体" w:cs="宋体"/>
              </w:rPr>
              <w:t>报价要求：</w:t>
            </w:r>
          </w:p>
          <w:p w14:paraId="650EB288">
            <w:pPr>
              <w:pStyle w:val="9"/>
              <w:shd w:val="clear" w:color="auto" w:fill="FFFFFF"/>
              <w:spacing w:line="360" w:lineRule="auto"/>
              <w:rPr>
                <w:rFonts w:hint="eastAsia" w:ascii="宋体" w:hAnsi="宋体" w:eastAsia="宋体" w:cs="宋体"/>
              </w:rPr>
            </w:pPr>
            <w:r>
              <w:rPr>
                <w:rFonts w:hint="eastAsia" w:ascii="宋体" w:hAnsi="宋体" w:eastAsia="宋体" w:cs="宋体"/>
              </w:rPr>
              <w:t>①</w:t>
            </w:r>
            <w:r>
              <w:rPr>
                <w:rFonts w:ascii="宋体" w:hAnsi="宋体" w:eastAsia="宋体" w:cs="宋体"/>
              </w:rPr>
              <w:t>设备由成交供应商独立维修完毕的情形，实际维修费用按</w:t>
            </w:r>
            <w:r>
              <w:rPr>
                <w:rFonts w:hint="eastAsia" w:ascii="宋体" w:hAnsi="宋体" w:eastAsia="宋体" w:cs="宋体"/>
              </w:rPr>
              <w:t>【</w:t>
            </w:r>
            <w:r>
              <w:rPr>
                <w:rFonts w:ascii="宋体" w:hAnsi="宋体" w:eastAsia="宋体" w:cs="宋体"/>
              </w:rPr>
              <w:t>配件费用</w:t>
            </w:r>
            <w:r>
              <w:rPr>
                <w:rFonts w:hint="eastAsia" w:ascii="宋体" w:hAnsi="宋体" w:eastAsia="宋体" w:cs="宋体"/>
              </w:rPr>
              <w:t>（如有）</w:t>
            </w:r>
            <w:r>
              <w:rPr>
                <w:rFonts w:ascii="宋体" w:hAnsi="宋体" w:eastAsia="宋体" w:cs="宋体"/>
              </w:rPr>
              <w:t>+总维修工时费</w:t>
            </w:r>
            <w:r>
              <w:rPr>
                <w:rFonts w:hint="eastAsia" w:ascii="宋体" w:hAnsi="宋体" w:eastAsia="宋体" w:cs="宋体"/>
              </w:rPr>
              <w:t>】</w:t>
            </w:r>
            <w:r>
              <w:rPr>
                <w:rFonts w:ascii="宋体" w:hAnsi="宋体" w:eastAsia="宋体" w:cs="宋体"/>
              </w:rPr>
              <w:t>进行结算。其中：总维修工时费用=维修工时单价×实际发生的维修时长（时长按小时计算，超过30分钟部分计1小时，不足30分钟部分不计时。从维修人员到达设备现场开始维修工作起算）。工时单价最高限价为</w:t>
            </w:r>
            <w:r>
              <w:rPr>
                <w:rFonts w:hint="eastAsia" w:ascii="宋体" w:hAnsi="宋体" w:eastAsia="宋体" w:cs="宋体"/>
              </w:rPr>
              <w:t>180元</w:t>
            </w:r>
            <w:r>
              <w:rPr>
                <w:rFonts w:ascii="宋体" w:hAnsi="宋体" w:eastAsia="宋体" w:cs="宋体"/>
              </w:rPr>
              <w:t>。响应文件对工时单价进行报价，大于</w:t>
            </w:r>
            <w:r>
              <w:rPr>
                <w:rFonts w:hint="eastAsia" w:ascii="宋体" w:hAnsi="宋体" w:eastAsia="宋体" w:cs="宋体"/>
              </w:rPr>
              <w:t>180元</w:t>
            </w:r>
            <w:r>
              <w:rPr>
                <w:rFonts w:ascii="宋体" w:hAnsi="宋体" w:eastAsia="宋体" w:cs="宋体"/>
              </w:rPr>
              <w:t>的报价和小于等于0元的报价视为响应文件无效。本文件的工时单价为一名维修人员对设备进行维修工作一个小时的报价（单位：元/人/小时）。</w:t>
            </w:r>
          </w:p>
          <w:p w14:paraId="489C5BBF">
            <w:pPr>
              <w:pStyle w:val="9"/>
              <w:shd w:val="clear" w:color="auto" w:fill="FFFFFF"/>
              <w:spacing w:line="360" w:lineRule="auto"/>
              <w:rPr>
                <w:rFonts w:ascii="宋体" w:hAnsi="宋体" w:eastAsia="宋体" w:cs="宋体"/>
              </w:rPr>
            </w:pPr>
            <w:r>
              <w:rPr>
                <w:rFonts w:hint="eastAsia" w:ascii="宋体" w:hAnsi="宋体" w:eastAsia="宋体" w:cs="宋体"/>
              </w:rPr>
              <w:t>②</w:t>
            </w:r>
            <w:r>
              <w:rPr>
                <w:rFonts w:ascii="宋体" w:hAnsi="宋体" w:eastAsia="宋体" w:cs="宋体"/>
              </w:rPr>
              <w:t>设备无法由成交供应商独立维修，经采购人同意，由设备原厂工程师维修完毕的情形，实际维修费用按（原厂维修费用+服务费）进行结算。其中：原厂维修费用在结算前须提供经采购人认可的原厂报价单原件（或扫描件）方予以认可。</w:t>
            </w:r>
            <w:r>
              <w:rPr>
                <w:rFonts w:hint="eastAsia" w:ascii="宋体" w:hAnsi="宋体" w:eastAsia="宋体" w:cs="宋体"/>
              </w:rPr>
              <w:t>维修费用比率</w:t>
            </w:r>
            <w:r>
              <w:rPr>
                <w:rFonts w:ascii="宋体" w:hAnsi="宋体" w:eastAsia="宋体" w:cs="宋体"/>
              </w:rPr>
              <w:t>最高上限为原厂维修费用的</w:t>
            </w:r>
            <w:r>
              <w:rPr>
                <w:rFonts w:hint="eastAsia" w:ascii="宋体" w:hAnsi="宋体" w:eastAsia="宋体" w:cs="宋体"/>
              </w:rPr>
              <w:t>13%</w:t>
            </w:r>
            <w:r>
              <w:rPr>
                <w:rFonts w:ascii="宋体" w:hAnsi="宋体" w:eastAsia="宋体" w:cs="宋体"/>
              </w:rPr>
              <w:t>，且服务费最高上限价为5000元（</w:t>
            </w:r>
            <w:r>
              <w:rPr>
                <w:rFonts w:hint="eastAsia" w:ascii="宋体" w:hAnsi="宋体" w:eastAsia="宋体" w:cs="宋体"/>
              </w:rPr>
              <w:t>服务费=</w:t>
            </w:r>
            <w:r>
              <w:rPr>
                <w:rFonts w:ascii="宋体" w:hAnsi="宋体" w:eastAsia="宋体" w:cs="宋体"/>
              </w:rPr>
              <w:t>原厂维修费用</w:t>
            </w:r>
            <w:r>
              <w:rPr>
                <w:rFonts w:hint="eastAsia" w:ascii="宋体" w:hAnsi="宋体" w:eastAsia="宋体" w:cs="宋体"/>
              </w:rPr>
              <w:t>×维修费用比率，</w:t>
            </w:r>
            <w:r>
              <w:rPr>
                <w:rFonts w:ascii="宋体" w:hAnsi="宋体" w:eastAsia="宋体" w:cs="宋体"/>
              </w:rPr>
              <w:t>服务费计算超过5000元的，按5000元结算）。响应文件的服务费报价按原厂维修费用比率报价，大于</w:t>
            </w:r>
            <w:r>
              <w:rPr>
                <w:rFonts w:hint="eastAsia" w:ascii="宋体" w:hAnsi="宋体" w:eastAsia="宋体" w:cs="宋体"/>
              </w:rPr>
              <w:t>13%</w:t>
            </w:r>
            <w:r>
              <w:rPr>
                <w:rFonts w:ascii="宋体" w:hAnsi="宋体" w:eastAsia="宋体" w:cs="宋体"/>
              </w:rPr>
              <w:t>的报价和小于等于0%的报价视为响应文件无效。</w:t>
            </w:r>
          </w:p>
          <w:p w14:paraId="7FB59BD1">
            <w:pPr>
              <w:pStyle w:val="9"/>
              <w:shd w:val="clear" w:color="auto" w:fill="FFFFFF"/>
              <w:spacing w:line="360" w:lineRule="auto"/>
              <w:rPr>
                <w:rFonts w:ascii="宋体" w:hAnsi="Times New Roman" w:eastAsia="宋体" w:cs="宋体"/>
              </w:rPr>
            </w:pPr>
            <w:r>
              <w:rPr>
                <w:rFonts w:ascii="宋体" w:hAnsi="宋体" w:eastAsia="宋体" w:cs="宋体"/>
              </w:rPr>
              <w:t>5.</w:t>
            </w:r>
            <w:r>
              <w:rPr>
                <w:rFonts w:hint="eastAsia" w:ascii="宋体" w:hAnsi="宋体" w:eastAsia="宋体" w:cs="宋体"/>
              </w:rPr>
              <w:t>服务期限：此次实验仪器维修服务，签订合同之日起</w:t>
            </w:r>
            <w:r>
              <w:rPr>
                <w:rFonts w:ascii="宋体" w:hAnsi="宋体" w:eastAsia="宋体" w:cs="宋体"/>
              </w:rPr>
              <w:t>1</w:t>
            </w:r>
            <w:r>
              <w:rPr>
                <w:rFonts w:hint="eastAsia" w:ascii="宋体" w:hAnsi="宋体" w:eastAsia="宋体" w:cs="宋体"/>
              </w:rPr>
              <w:t>年，附表所列实验仪器为采购期限内可能维修的仪器，只有在采购人需要时才要求提供维修服务，其中包含维修服务和所需的配件费用；附表未列入的检验检测仪器的维修及所需的配件等在合同期限内也有可能购买，未列入附表清单的仪器所发生的维修服务，以采购人发出的实际采购清单为准。</w:t>
            </w:r>
          </w:p>
          <w:p w14:paraId="44DD3CBD">
            <w:pPr>
              <w:pStyle w:val="9"/>
              <w:shd w:val="clear" w:color="auto" w:fill="FFFFFF"/>
              <w:spacing w:line="360" w:lineRule="auto"/>
              <w:rPr>
                <w:rFonts w:ascii="宋体" w:hAnsi="Times New Roman" w:eastAsia="宋体" w:cs="宋体"/>
              </w:rPr>
            </w:pPr>
            <w:r>
              <w:rPr>
                <w:rFonts w:hint="eastAsia" w:ascii="宋体" w:hAnsi="宋体" w:eastAsia="宋体" w:cs="宋体"/>
              </w:rPr>
              <w:t>三、本项目服务期限：自签订合同之日起12个月。</w:t>
            </w:r>
            <w:r>
              <w:rPr>
                <w:rFonts w:hint="eastAsia" w:ascii="宋体" w:hAnsi="宋体" w:eastAsia="宋体" w:cs="Times New Roman"/>
              </w:rPr>
              <w:t>服务期满后，合同自动终止；或服务期内，预算使用完毕，合同自行终止</w:t>
            </w:r>
            <w:r>
              <w:rPr>
                <w:rFonts w:hint="eastAsia" w:ascii="宋体" w:hAnsi="宋体" w:eastAsia="宋体" w:cs="宋体"/>
              </w:rPr>
              <w:t>。</w:t>
            </w:r>
          </w:p>
          <w:p w14:paraId="13FDA29E">
            <w:pPr>
              <w:pStyle w:val="9"/>
              <w:shd w:val="clear" w:color="auto" w:fill="FFFFFF"/>
              <w:spacing w:line="360" w:lineRule="auto"/>
              <w:rPr>
                <w:rFonts w:ascii="宋体" w:hAnsi="Times New Roman" w:eastAsia="宋体" w:cs="宋体"/>
              </w:rPr>
            </w:pPr>
            <w:r>
              <w:rPr>
                <w:rFonts w:hint="eastAsia" w:ascii="宋体" w:hAnsi="宋体" w:eastAsia="宋体" w:cs="宋体"/>
              </w:rPr>
              <w:t>四、服务提供的规则</w:t>
            </w:r>
          </w:p>
          <w:p w14:paraId="6633FB07">
            <w:pPr>
              <w:pStyle w:val="9"/>
              <w:shd w:val="clear" w:color="auto" w:fill="FFFFFF"/>
              <w:spacing w:line="360" w:lineRule="auto"/>
              <w:ind w:firstLine="420" w:firstLineChars="200"/>
              <w:rPr>
                <w:rFonts w:ascii="宋体" w:hAnsi="Times New Roman" w:eastAsia="宋体" w:cs="宋体"/>
              </w:rPr>
            </w:pPr>
            <w:r>
              <w:rPr>
                <w:rFonts w:hint="eastAsia" w:ascii="宋体" w:hAnsi="宋体" w:eastAsia="宋体" w:cs="宋体"/>
              </w:rPr>
              <w:t>合同服务期内，</w:t>
            </w:r>
            <w:r>
              <w:rPr>
                <w:rFonts w:ascii="宋体" w:hAnsi="宋体" w:eastAsia="宋体" w:cs="宋体"/>
              </w:rPr>
              <w:t>1</w:t>
            </w:r>
            <w:r>
              <w:rPr>
                <w:rFonts w:hint="eastAsia" w:ascii="宋体" w:hAnsi="宋体" w:eastAsia="宋体" w:cs="宋体"/>
              </w:rPr>
              <w:t>分标成交供应商作为签订合同第一、四、七、十个月（共四个自然月）的服务提供商。</w:t>
            </w:r>
          </w:p>
          <w:p w14:paraId="778BC280">
            <w:pPr>
              <w:pStyle w:val="9"/>
              <w:shd w:val="clear" w:color="auto" w:fill="FFFFFF"/>
              <w:spacing w:line="360" w:lineRule="auto"/>
              <w:rPr>
                <w:rFonts w:ascii="宋体" w:hAnsi="Times New Roman" w:eastAsia="宋体" w:cs="宋体"/>
              </w:rPr>
            </w:pPr>
            <w:r>
              <w:rPr>
                <w:rFonts w:hint="eastAsia" w:ascii="宋体" w:hAnsi="宋体" w:eastAsia="宋体" w:cs="宋体"/>
              </w:rPr>
              <w:t>五、所需维护的实验仪器清单详见附表1。</w:t>
            </w:r>
          </w:p>
        </w:tc>
      </w:tr>
      <w:tr w14:paraId="6181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9369" w:type="dxa"/>
            <w:gridSpan w:val="5"/>
            <w:noWrap w:val="0"/>
            <w:tcMar>
              <w:top w:w="13" w:type="dxa"/>
              <w:left w:w="57" w:type="dxa"/>
              <w:bottom w:w="0" w:type="dxa"/>
              <w:right w:w="57" w:type="dxa"/>
            </w:tcMar>
            <w:vAlign w:val="center"/>
          </w:tcPr>
          <w:p w14:paraId="5F8DB579">
            <w:pPr>
              <w:spacing w:line="360" w:lineRule="auto"/>
              <w:rPr>
                <w:rFonts w:ascii="宋体" w:hAnsi="Times New Roman" w:eastAsia="宋体" w:cs="Times New Roman"/>
                <w:b/>
                <w:szCs w:val="21"/>
              </w:rPr>
            </w:pPr>
            <w:r>
              <w:rPr>
                <w:rFonts w:hint="eastAsia" w:ascii="宋体" w:hAnsi="宋体" w:eastAsia="宋体" w:cs="Times New Roman"/>
                <w:b/>
                <w:szCs w:val="21"/>
              </w:rPr>
              <w:t>商务条款要求</w:t>
            </w:r>
          </w:p>
        </w:tc>
      </w:tr>
      <w:tr w14:paraId="2A50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5F05F1BE">
            <w:pPr>
              <w:snapToGrid w:val="0"/>
              <w:spacing w:line="360" w:lineRule="auto"/>
              <w:jc w:val="center"/>
              <w:rPr>
                <w:rFonts w:ascii="宋体" w:hAnsi="Times New Roman" w:eastAsia="宋体" w:cs="Times New Roman"/>
                <w:szCs w:val="21"/>
              </w:rPr>
            </w:pPr>
            <w:r>
              <w:rPr>
                <w:rFonts w:hint="eastAsia" w:ascii="宋体" w:hAnsi="宋体" w:eastAsia="宋体" w:cs="Times New Roman"/>
                <w:szCs w:val="21"/>
              </w:rPr>
              <w:t>质保期及有效期</w:t>
            </w:r>
          </w:p>
        </w:tc>
        <w:tc>
          <w:tcPr>
            <w:tcW w:w="7827" w:type="dxa"/>
            <w:gridSpan w:val="3"/>
            <w:noWrap w:val="0"/>
            <w:tcMar>
              <w:top w:w="0" w:type="dxa"/>
              <w:left w:w="57" w:type="dxa"/>
              <w:bottom w:w="0" w:type="dxa"/>
              <w:right w:w="57" w:type="dxa"/>
            </w:tcMar>
            <w:vAlign w:val="center"/>
          </w:tcPr>
          <w:p w14:paraId="04ACF6D3">
            <w:pPr>
              <w:pStyle w:val="5"/>
              <w:snapToGrid w:val="0"/>
              <w:spacing w:line="360" w:lineRule="auto"/>
              <w:outlineLvl w:val="0"/>
              <w:rPr>
                <w:rFonts w:hAnsi="宋体" w:eastAsia="宋体" w:cs="Times New Roman"/>
                <w:sz w:val="21"/>
              </w:rPr>
            </w:pPr>
            <w:bookmarkStart w:id="1" w:name="_Toc6075"/>
            <w:r>
              <w:rPr>
                <w:rFonts w:hint="eastAsia" w:hAnsi="宋体" w:eastAsia="宋体" w:cs="Times New Roman"/>
                <w:sz w:val="21"/>
              </w:rPr>
              <w:t>按国家及行业有关标准执行</w:t>
            </w:r>
            <w:r>
              <w:rPr>
                <w:rFonts w:hint="eastAsia" w:hAnsi="宋体" w:eastAsia="宋体" w:cs="Arial"/>
                <w:sz w:val="21"/>
              </w:rPr>
              <w:t>。</w:t>
            </w:r>
            <w:bookmarkEnd w:id="1"/>
          </w:p>
        </w:tc>
      </w:tr>
      <w:tr w14:paraId="5C74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53576F52">
            <w:pPr>
              <w:snapToGrid w:val="0"/>
              <w:spacing w:line="360" w:lineRule="auto"/>
              <w:jc w:val="center"/>
              <w:rPr>
                <w:rFonts w:hint="eastAsia" w:ascii="宋体" w:hAnsi="宋体" w:eastAsia="宋体" w:cs="宋体"/>
                <w:szCs w:val="21"/>
              </w:rPr>
            </w:pPr>
            <w:r>
              <w:rPr>
                <w:rFonts w:hint="eastAsia" w:ascii="Times New Roman" w:hAnsi="Times New Roman" w:eastAsia="宋体" w:cs="Times New Roman"/>
              </w:rPr>
              <w:t>签订合同的时间</w:t>
            </w:r>
          </w:p>
        </w:tc>
        <w:tc>
          <w:tcPr>
            <w:tcW w:w="7827" w:type="dxa"/>
            <w:gridSpan w:val="3"/>
            <w:noWrap w:val="0"/>
            <w:tcMar>
              <w:top w:w="0" w:type="dxa"/>
              <w:left w:w="57" w:type="dxa"/>
              <w:bottom w:w="0" w:type="dxa"/>
              <w:right w:w="57" w:type="dxa"/>
            </w:tcMar>
            <w:vAlign w:val="center"/>
          </w:tcPr>
          <w:p w14:paraId="6948BCDD">
            <w:pPr>
              <w:pStyle w:val="5"/>
              <w:snapToGrid w:val="0"/>
              <w:spacing w:line="360" w:lineRule="auto"/>
              <w:outlineLvl w:val="0"/>
              <w:rPr>
                <w:rFonts w:hAnsi="宋体" w:eastAsia="宋体" w:cs="Times New Roman"/>
                <w:sz w:val="21"/>
              </w:rPr>
            </w:pPr>
            <w:r>
              <w:rPr>
                <w:rFonts w:hint="eastAsia" w:eastAsia="宋体" w:cs="Times New Roman"/>
                <w:sz w:val="21"/>
                <w:szCs w:val="22"/>
              </w:rPr>
              <w:t>成交通知书发出后25日内</w:t>
            </w:r>
            <w:r>
              <w:rPr>
                <w:rFonts w:hint="eastAsia" w:eastAsia="宋体" w:cs="Times New Roman"/>
              </w:rPr>
              <w:t>。</w:t>
            </w:r>
          </w:p>
        </w:tc>
      </w:tr>
      <w:tr w14:paraId="3A43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3ACF900E">
            <w:pPr>
              <w:snapToGrid w:val="0"/>
              <w:spacing w:line="360" w:lineRule="auto"/>
              <w:jc w:val="center"/>
              <w:rPr>
                <w:rFonts w:ascii="Times New Roman" w:hAnsi="Times New Roman" w:eastAsia="宋体" w:cs="Times New Roman"/>
              </w:rPr>
            </w:pPr>
            <w:r>
              <w:rPr>
                <w:rFonts w:hint="eastAsia" w:ascii="Times New Roman" w:hAnsi="Times New Roman" w:eastAsia="宋体" w:cs="Times New Roman"/>
              </w:rPr>
              <w:t>服务期限</w:t>
            </w:r>
          </w:p>
        </w:tc>
        <w:tc>
          <w:tcPr>
            <w:tcW w:w="7827" w:type="dxa"/>
            <w:gridSpan w:val="3"/>
            <w:noWrap w:val="0"/>
            <w:tcMar>
              <w:top w:w="0" w:type="dxa"/>
              <w:left w:w="57" w:type="dxa"/>
              <w:bottom w:w="0" w:type="dxa"/>
              <w:right w:w="57" w:type="dxa"/>
            </w:tcMar>
            <w:vAlign w:val="center"/>
          </w:tcPr>
          <w:p w14:paraId="6EB24285">
            <w:pPr>
              <w:pStyle w:val="5"/>
              <w:snapToGrid w:val="0"/>
              <w:spacing w:line="360" w:lineRule="auto"/>
              <w:outlineLvl w:val="0"/>
              <w:rPr>
                <w:rFonts w:hint="eastAsia" w:eastAsia="宋体" w:cs="Times New Roman"/>
                <w:sz w:val="21"/>
                <w:szCs w:val="22"/>
              </w:rPr>
            </w:pPr>
            <w:r>
              <w:rPr>
                <w:rFonts w:hint="eastAsia" w:eastAsia="宋体" w:cs="Times New Roman"/>
                <w:sz w:val="21"/>
                <w:szCs w:val="22"/>
              </w:rPr>
              <w:t>合同服务期内，1分标成交供应商作为签订合同第一、四、七、十个月（共四个自然月）的服务提供商。</w:t>
            </w:r>
          </w:p>
        </w:tc>
      </w:tr>
      <w:tr w14:paraId="749C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1542" w:type="dxa"/>
            <w:gridSpan w:val="2"/>
            <w:noWrap w:val="0"/>
            <w:tcMar>
              <w:top w:w="13" w:type="dxa"/>
              <w:left w:w="57" w:type="dxa"/>
              <w:bottom w:w="0" w:type="dxa"/>
              <w:right w:w="57" w:type="dxa"/>
            </w:tcMar>
            <w:vAlign w:val="center"/>
          </w:tcPr>
          <w:p w14:paraId="31230EDB">
            <w:pPr>
              <w:snapToGrid w:val="0"/>
              <w:spacing w:line="360" w:lineRule="auto"/>
              <w:jc w:val="center"/>
              <w:rPr>
                <w:rFonts w:ascii="宋体" w:hAnsi="Times New Roman" w:eastAsia="宋体" w:cs="Times New Roman"/>
                <w:szCs w:val="21"/>
              </w:rPr>
            </w:pPr>
            <w:r>
              <w:rPr>
                <w:rFonts w:hint="eastAsia" w:ascii="宋体" w:hAnsi="宋体" w:eastAsia="宋体" w:cs="Times New Roman"/>
                <w:szCs w:val="21"/>
              </w:rPr>
              <w:t>技术要求及质量保证</w:t>
            </w:r>
          </w:p>
        </w:tc>
        <w:tc>
          <w:tcPr>
            <w:tcW w:w="7827" w:type="dxa"/>
            <w:gridSpan w:val="3"/>
            <w:noWrap w:val="0"/>
            <w:tcMar>
              <w:top w:w="0" w:type="dxa"/>
              <w:left w:w="57" w:type="dxa"/>
              <w:bottom w:w="0" w:type="dxa"/>
              <w:right w:w="57" w:type="dxa"/>
            </w:tcMar>
            <w:vAlign w:val="center"/>
          </w:tcPr>
          <w:p w14:paraId="0B740022">
            <w:pPr>
              <w:pStyle w:val="5"/>
              <w:snapToGrid w:val="0"/>
              <w:spacing w:line="360" w:lineRule="auto"/>
              <w:outlineLvl w:val="0"/>
              <w:rPr>
                <w:rFonts w:hAnsi="宋体" w:eastAsia="宋体" w:cs="Times New Roman"/>
                <w:sz w:val="21"/>
              </w:rPr>
            </w:pPr>
            <w:bookmarkStart w:id="2" w:name="_Toc19772"/>
            <w:r>
              <w:rPr>
                <w:rFonts w:hAnsi="宋体" w:eastAsia="宋体" w:cs="Times New Roman"/>
                <w:sz w:val="21"/>
              </w:rPr>
              <w:t>1.</w:t>
            </w:r>
            <w:r>
              <w:rPr>
                <w:rFonts w:hint="eastAsia" w:hAnsi="宋体" w:eastAsia="宋体" w:cs="Times New Roman"/>
                <w:sz w:val="21"/>
              </w:rPr>
              <w:t>维修所使用的材料、配件等必须符合国家标准及行业标准，为合格产品；</w:t>
            </w:r>
            <w:bookmarkEnd w:id="2"/>
          </w:p>
          <w:p w14:paraId="0404E1CA">
            <w:pPr>
              <w:pStyle w:val="5"/>
              <w:snapToGrid w:val="0"/>
              <w:spacing w:line="360" w:lineRule="auto"/>
              <w:outlineLvl w:val="0"/>
              <w:rPr>
                <w:rFonts w:hAnsi="宋体" w:eastAsia="宋体" w:cs="Times New Roman"/>
                <w:sz w:val="21"/>
              </w:rPr>
            </w:pPr>
            <w:bookmarkStart w:id="3" w:name="_Toc30091"/>
            <w:r>
              <w:rPr>
                <w:rFonts w:hAnsi="宋体" w:eastAsia="宋体" w:cs="Times New Roman"/>
                <w:sz w:val="21"/>
              </w:rPr>
              <w:t>2.</w:t>
            </w:r>
            <w:r>
              <w:rPr>
                <w:rFonts w:hint="eastAsia" w:hAnsi="宋体" w:eastAsia="宋体" w:cs="Times New Roman"/>
                <w:sz w:val="21"/>
              </w:rPr>
              <w:t>对修理质量和安全负责，在部件保修期间提供及时维修修复或更换服务；</w:t>
            </w:r>
            <w:bookmarkEnd w:id="3"/>
          </w:p>
          <w:p w14:paraId="0AA93947">
            <w:pPr>
              <w:pStyle w:val="5"/>
              <w:snapToGrid w:val="0"/>
              <w:spacing w:line="360" w:lineRule="auto"/>
              <w:outlineLvl w:val="0"/>
              <w:rPr>
                <w:rFonts w:hint="eastAsia" w:hAnsi="宋体" w:eastAsia="宋体" w:cs="Times New Roman"/>
                <w:bCs/>
                <w:sz w:val="21"/>
              </w:rPr>
            </w:pPr>
            <w:bookmarkStart w:id="4" w:name="_Toc7769"/>
            <w:r>
              <w:rPr>
                <w:rFonts w:hAnsi="宋体" w:eastAsia="宋体" w:cs="Times New Roman"/>
                <w:sz w:val="21"/>
              </w:rPr>
              <w:t>3.</w:t>
            </w:r>
            <w:r>
              <w:rPr>
                <w:rFonts w:hint="eastAsia" w:hAnsi="宋体" w:eastAsia="宋体" w:cs="Times New Roman"/>
                <w:bCs/>
                <w:sz w:val="21"/>
              </w:rPr>
              <w:t>成交供应商在每个合同履行期的自然月内，对采购人实验仪器设备进行</w:t>
            </w:r>
            <w:r>
              <w:rPr>
                <w:rFonts w:hAnsi="宋体" w:eastAsia="宋体" w:cs="Times New Roman"/>
                <w:bCs/>
                <w:sz w:val="21"/>
              </w:rPr>
              <w:t>1</w:t>
            </w:r>
            <w:r>
              <w:rPr>
                <w:rFonts w:hint="eastAsia" w:hAnsi="宋体" w:eastAsia="宋体" w:cs="Times New Roman"/>
                <w:bCs/>
                <w:sz w:val="21"/>
              </w:rPr>
              <w:t>次巡检，并在第二个自然月的</w:t>
            </w:r>
            <w:r>
              <w:rPr>
                <w:rFonts w:hAnsi="宋体" w:eastAsia="宋体" w:cs="Times New Roman"/>
                <w:bCs/>
                <w:sz w:val="21"/>
              </w:rPr>
              <w:t>5</w:t>
            </w:r>
            <w:r>
              <w:rPr>
                <w:rFonts w:hint="eastAsia" w:hAnsi="宋体" w:eastAsia="宋体" w:cs="Times New Roman"/>
                <w:bCs/>
                <w:sz w:val="21"/>
              </w:rPr>
              <w:t>日前出具巡检和设备运行情况巡检记录。</w:t>
            </w:r>
          </w:p>
          <w:p w14:paraId="66FF97F0">
            <w:pPr>
              <w:pStyle w:val="5"/>
              <w:snapToGrid w:val="0"/>
              <w:spacing w:line="360" w:lineRule="auto"/>
              <w:outlineLvl w:val="0"/>
              <w:rPr>
                <w:rFonts w:eastAsia="宋体" w:cs="宋体"/>
              </w:rPr>
            </w:pPr>
            <w:r>
              <w:rPr>
                <w:rFonts w:hint="eastAsia" w:hAnsi="宋体" w:eastAsia="宋体" w:cs="Times New Roman"/>
                <w:bCs/>
                <w:sz w:val="21"/>
              </w:rPr>
              <w:t>4.服务标准：及时响应采购人维保要求，派出的维修人员具备相应的技术能力。</w:t>
            </w:r>
            <w:bookmarkEnd w:id="4"/>
          </w:p>
        </w:tc>
      </w:tr>
      <w:tr w14:paraId="6BE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456D2449">
            <w:pPr>
              <w:snapToGrid w:val="0"/>
              <w:spacing w:line="360" w:lineRule="auto"/>
              <w:jc w:val="center"/>
              <w:rPr>
                <w:rFonts w:ascii="宋体" w:hAnsi="Times New Roman" w:eastAsia="宋体" w:cs="Times New Roman"/>
                <w:szCs w:val="21"/>
              </w:rPr>
            </w:pPr>
            <w:r>
              <w:rPr>
                <w:rFonts w:hint="eastAsia" w:ascii="宋体" w:hAnsi="宋体" w:eastAsia="宋体" w:cs="Times New Roman"/>
                <w:szCs w:val="21"/>
              </w:rPr>
              <w:t>付款条件</w:t>
            </w:r>
          </w:p>
        </w:tc>
        <w:tc>
          <w:tcPr>
            <w:tcW w:w="7827" w:type="dxa"/>
            <w:gridSpan w:val="3"/>
            <w:noWrap w:val="0"/>
            <w:tcMar>
              <w:top w:w="0" w:type="dxa"/>
              <w:left w:w="57" w:type="dxa"/>
              <w:bottom w:w="0" w:type="dxa"/>
              <w:right w:w="57" w:type="dxa"/>
            </w:tcMar>
            <w:vAlign w:val="center"/>
          </w:tcPr>
          <w:p w14:paraId="3A6AE4F3">
            <w:pPr>
              <w:pStyle w:val="5"/>
              <w:snapToGrid w:val="0"/>
              <w:spacing w:line="360" w:lineRule="auto"/>
              <w:outlineLvl w:val="0"/>
              <w:rPr>
                <w:rFonts w:hAnsi="宋体" w:eastAsia="宋体" w:cs="Times New Roman"/>
                <w:sz w:val="21"/>
              </w:rPr>
            </w:pPr>
            <w:bookmarkStart w:id="5" w:name="_Toc2605"/>
            <w:r>
              <w:rPr>
                <w:rFonts w:hint="eastAsia" w:hAnsi="宋体" w:eastAsia="宋体" w:cs="Times New Roman"/>
                <w:sz w:val="21"/>
              </w:rPr>
              <w:t>按实际维修的设备清单</w:t>
            </w:r>
            <w:r>
              <w:rPr>
                <w:rFonts w:hint="eastAsia" w:hAnsi="宋体" w:eastAsia="宋体" w:cs="Times New Roman"/>
                <w:bCs/>
                <w:sz w:val="21"/>
              </w:rPr>
              <w:t>，成交供应商提供维修保养服务的次月15日前，采购人收到成交供应商开具的增值税专用发票后10个工作日内向其支付相应的款项。</w:t>
            </w:r>
            <w:bookmarkEnd w:id="5"/>
          </w:p>
        </w:tc>
      </w:tr>
      <w:tr w14:paraId="4907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62B715A3">
            <w:pPr>
              <w:snapToGrid w:val="0"/>
              <w:spacing w:line="360" w:lineRule="auto"/>
              <w:jc w:val="center"/>
              <w:rPr>
                <w:rFonts w:ascii="宋体" w:hAnsi="Times New Roman" w:eastAsia="宋体" w:cs="宋体"/>
                <w:b/>
                <w:bCs/>
              </w:rPr>
            </w:pPr>
            <w:r>
              <w:rPr>
                <w:rFonts w:hint="eastAsia" w:ascii="宋体" w:hAnsi="宋体" w:eastAsia="宋体" w:cs="宋体"/>
                <w:b/>
                <w:bCs/>
              </w:rPr>
              <w:t>合同履行违约责任</w:t>
            </w:r>
          </w:p>
        </w:tc>
        <w:tc>
          <w:tcPr>
            <w:tcW w:w="7827" w:type="dxa"/>
            <w:gridSpan w:val="3"/>
            <w:noWrap w:val="0"/>
            <w:tcMar>
              <w:top w:w="0" w:type="dxa"/>
              <w:left w:w="57" w:type="dxa"/>
              <w:bottom w:w="0" w:type="dxa"/>
              <w:right w:w="57" w:type="dxa"/>
            </w:tcMar>
            <w:vAlign w:val="center"/>
          </w:tcPr>
          <w:p w14:paraId="79F48327">
            <w:pPr>
              <w:spacing w:line="360" w:lineRule="auto"/>
              <w:rPr>
                <w:rFonts w:ascii="宋体" w:hAnsi="Times New Roman" w:eastAsia="宋体" w:cs="宋体"/>
              </w:rPr>
            </w:pPr>
            <w:r>
              <w:rPr>
                <w:rFonts w:ascii="宋体" w:hAnsi="宋体" w:eastAsia="宋体" w:cs="宋体"/>
              </w:rPr>
              <w:t>1.</w:t>
            </w:r>
            <w:r>
              <w:rPr>
                <w:rFonts w:hint="eastAsia" w:ascii="宋体" w:hAnsi="宋体" w:eastAsia="宋体" w:cs="宋体"/>
              </w:rPr>
              <w:t>成交供应商对采购人提出的质量问题及维修要求成交供应商超过</w:t>
            </w:r>
            <w:r>
              <w:rPr>
                <w:rFonts w:ascii="宋体" w:hAnsi="宋体" w:eastAsia="宋体" w:cs="宋体"/>
              </w:rPr>
              <w:t>24</w:t>
            </w:r>
            <w:r>
              <w:rPr>
                <w:rFonts w:hint="eastAsia" w:ascii="宋体" w:hAnsi="宋体" w:eastAsia="宋体" w:cs="宋体"/>
              </w:rPr>
              <w:t>小时响应的，服务期内每次超过</w:t>
            </w:r>
            <w:r>
              <w:rPr>
                <w:rFonts w:ascii="宋体" w:hAnsi="宋体" w:eastAsia="宋体" w:cs="宋体"/>
              </w:rPr>
              <w:t>24</w:t>
            </w:r>
            <w:r>
              <w:rPr>
                <w:rFonts w:hint="eastAsia" w:ascii="宋体" w:hAnsi="宋体" w:eastAsia="宋体" w:cs="宋体"/>
              </w:rPr>
              <w:t>小时，累计达到</w:t>
            </w:r>
            <w:r>
              <w:rPr>
                <w:rFonts w:ascii="宋体" w:hAnsi="宋体" w:eastAsia="宋体" w:cs="宋体"/>
              </w:rPr>
              <w:t>5</w:t>
            </w:r>
            <w:r>
              <w:rPr>
                <w:rFonts w:hint="eastAsia" w:ascii="宋体" w:hAnsi="宋体" w:eastAsia="宋体" w:cs="宋体"/>
              </w:rPr>
              <w:t>次（含），采购人有权取消合同，并追究违约方依法承担的一切责任。</w:t>
            </w:r>
          </w:p>
          <w:p w14:paraId="753955E9">
            <w:pPr>
              <w:spacing w:line="360" w:lineRule="auto"/>
              <w:rPr>
                <w:rFonts w:ascii="Times New Roman" w:hAnsi="宋体" w:eastAsia="宋体" w:cs="Times New Roman"/>
              </w:rPr>
            </w:pPr>
            <w:r>
              <w:rPr>
                <w:rFonts w:ascii="宋体" w:hAnsi="宋体" w:eastAsia="宋体" w:cs="宋体"/>
              </w:rPr>
              <w:t>2.</w:t>
            </w:r>
            <w:r>
              <w:rPr>
                <w:rFonts w:hint="eastAsia" w:ascii="宋体" w:hAnsi="宋体" w:eastAsia="宋体" w:cs="宋体"/>
                <w:bCs/>
                <w:szCs w:val="21"/>
                <w:shd w:val="clear" w:color="auto" w:fill="FFFFFF"/>
              </w:rPr>
              <w:t>设</w:t>
            </w:r>
            <w:r>
              <w:rPr>
                <w:rFonts w:hint="eastAsia" w:ascii="宋体" w:hAnsi="宋体" w:eastAsia="宋体" w:cs="Times New Roman"/>
                <w:bCs/>
                <w:szCs w:val="21"/>
                <w:shd w:val="clear" w:color="auto" w:fill="FFFFFF"/>
              </w:rPr>
              <w:t>备发生故障，成交供应商不按要求提供相关维修维护服务，</w:t>
            </w:r>
            <w:r>
              <w:rPr>
                <w:rFonts w:hint="eastAsia" w:ascii="Times New Roman" w:hAnsi="Times New Roman" w:eastAsia="宋体" w:cs="Times New Roman"/>
              </w:rPr>
              <w:t>服务期内累计达到</w:t>
            </w:r>
            <w:r>
              <w:rPr>
                <w:rFonts w:ascii="Times New Roman" w:hAnsi="Times New Roman" w:eastAsia="宋体" w:cs="Times New Roman"/>
              </w:rPr>
              <w:t>5</w:t>
            </w:r>
            <w:r>
              <w:rPr>
                <w:rFonts w:hint="eastAsia" w:ascii="Times New Roman" w:hAnsi="Times New Roman" w:eastAsia="宋体" w:cs="Times New Roman"/>
              </w:rPr>
              <w:t>次（含）的，采购人有权取消合同，并追究违约方依法承担的一切责任。</w:t>
            </w:r>
          </w:p>
        </w:tc>
      </w:tr>
    </w:tbl>
    <w:p w14:paraId="40BD37CF">
      <w:pPr>
        <w:jc w:val="center"/>
        <w:rPr>
          <w:rFonts w:ascii="Times New Roman" w:hAnsi="Times New Roman" w:eastAsia="宋体" w:cs="Times New Roman"/>
          <w:b/>
          <w:sz w:val="28"/>
        </w:rPr>
      </w:pPr>
    </w:p>
    <w:p w14:paraId="4920AACB">
      <w:pPr>
        <w:spacing w:line="400" w:lineRule="exact"/>
        <w:jc w:val="center"/>
        <w:outlineLvl w:val="0"/>
        <w:rPr>
          <w:rFonts w:ascii="Times New Roman" w:hAnsi="宋体" w:eastAsia="宋体" w:cs="Times New Roman"/>
          <w:b/>
          <w:sz w:val="32"/>
          <w:szCs w:val="32"/>
        </w:rPr>
      </w:pPr>
    </w:p>
    <w:p w14:paraId="7F36B3F0">
      <w:pPr>
        <w:spacing w:line="400" w:lineRule="exact"/>
        <w:jc w:val="left"/>
        <w:outlineLvl w:val="0"/>
        <w:rPr>
          <w:rFonts w:ascii="Times New Roman" w:hAnsi="宋体" w:eastAsia="宋体" w:cs="Times New Roman"/>
          <w:b/>
          <w:sz w:val="32"/>
          <w:szCs w:val="32"/>
        </w:rPr>
      </w:pPr>
      <w:r>
        <w:rPr>
          <w:rFonts w:hint="eastAsia" w:ascii="Times New Roman" w:hAnsi="宋体" w:eastAsia="宋体" w:cs="Times New Roman"/>
          <w:b/>
          <w:sz w:val="32"/>
          <w:szCs w:val="32"/>
        </w:rPr>
        <w:br w:type="page"/>
      </w:r>
      <w:r>
        <w:rPr>
          <w:rFonts w:hint="eastAsia" w:ascii="宋体" w:hAnsi="宋体" w:eastAsia="宋体" w:cs="宋体"/>
          <w:szCs w:val="21"/>
        </w:rPr>
        <w:t>2分标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905"/>
        <w:gridCol w:w="693"/>
        <w:gridCol w:w="707"/>
        <w:gridCol w:w="6427"/>
      </w:tblGrid>
      <w:tr w14:paraId="5B8A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637" w:type="dxa"/>
            <w:noWrap w:val="0"/>
            <w:tcMar>
              <w:top w:w="13" w:type="dxa"/>
              <w:left w:w="57" w:type="dxa"/>
              <w:bottom w:w="0" w:type="dxa"/>
              <w:right w:w="57" w:type="dxa"/>
            </w:tcMar>
            <w:vAlign w:val="center"/>
          </w:tcPr>
          <w:p w14:paraId="7D687A23">
            <w:pPr>
              <w:spacing w:line="380" w:lineRule="exact"/>
              <w:jc w:val="center"/>
              <w:rPr>
                <w:rFonts w:ascii="宋体" w:hAnsi="Times New Roman" w:eastAsia="宋体" w:cs="宋体"/>
                <w:b/>
                <w:kern w:val="0"/>
                <w:szCs w:val="21"/>
              </w:rPr>
            </w:pPr>
            <w:r>
              <w:rPr>
                <w:rFonts w:hint="eastAsia" w:ascii="宋体" w:hAnsi="宋体" w:eastAsia="宋体" w:cs="宋体"/>
                <w:b/>
                <w:kern w:val="0"/>
                <w:szCs w:val="21"/>
              </w:rPr>
              <w:t>序号</w:t>
            </w:r>
          </w:p>
        </w:tc>
        <w:tc>
          <w:tcPr>
            <w:tcW w:w="905" w:type="dxa"/>
            <w:noWrap w:val="0"/>
            <w:tcMar>
              <w:top w:w="13" w:type="dxa"/>
              <w:left w:w="57" w:type="dxa"/>
              <w:bottom w:w="0" w:type="dxa"/>
              <w:right w:w="57" w:type="dxa"/>
            </w:tcMar>
            <w:vAlign w:val="center"/>
          </w:tcPr>
          <w:p w14:paraId="3B1BC34F">
            <w:pPr>
              <w:snapToGrid w:val="0"/>
              <w:spacing w:line="380" w:lineRule="exact"/>
              <w:jc w:val="center"/>
              <w:rPr>
                <w:rFonts w:ascii="宋体" w:hAnsi="Times New Roman" w:eastAsia="宋体" w:cs="Times New Roman"/>
                <w:b/>
                <w:szCs w:val="21"/>
              </w:rPr>
            </w:pPr>
            <w:r>
              <w:rPr>
                <w:rFonts w:hint="eastAsia" w:ascii="宋体" w:hAnsi="Times New Roman" w:eastAsia="宋体" w:cs="Times New Roman"/>
                <w:b/>
                <w:szCs w:val="21"/>
              </w:rPr>
              <w:t>标的名称</w:t>
            </w:r>
          </w:p>
        </w:tc>
        <w:tc>
          <w:tcPr>
            <w:tcW w:w="693" w:type="dxa"/>
            <w:noWrap w:val="0"/>
            <w:tcMar>
              <w:top w:w="13" w:type="dxa"/>
              <w:left w:w="57" w:type="dxa"/>
              <w:bottom w:w="0" w:type="dxa"/>
              <w:right w:w="57" w:type="dxa"/>
            </w:tcMar>
            <w:vAlign w:val="center"/>
          </w:tcPr>
          <w:p w14:paraId="5356AFF8">
            <w:pPr>
              <w:spacing w:line="380" w:lineRule="exact"/>
              <w:jc w:val="center"/>
              <w:rPr>
                <w:rFonts w:ascii="宋体" w:hAnsi="Times New Roman" w:eastAsia="宋体" w:cs="宋体"/>
                <w:b/>
                <w:kern w:val="0"/>
                <w:szCs w:val="21"/>
              </w:rPr>
            </w:pPr>
            <w:r>
              <w:rPr>
                <w:rFonts w:hint="eastAsia" w:ascii="宋体" w:hAnsi="宋体" w:eastAsia="宋体" w:cs="宋体"/>
                <w:b/>
                <w:kern w:val="0"/>
                <w:szCs w:val="21"/>
              </w:rPr>
              <w:t>数量</w:t>
            </w:r>
          </w:p>
        </w:tc>
        <w:tc>
          <w:tcPr>
            <w:tcW w:w="707" w:type="dxa"/>
            <w:noWrap w:val="0"/>
            <w:tcMar>
              <w:top w:w="13" w:type="dxa"/>
              <w:left w:w="57" w:type="dxa"/>
              <w:bottom w:w="0" w:type="dxa"/>
              <w:right w:w="57" w:type="dxa"/>
            </w:tcMar>
            <w:vAlign w:val="center"/>
          </w:tcPr>
          <w:p w14:paraId="5E46177C">
            <w:pPr>
              <w:snapToGrid w:val="0"/>
              <w:spacing w:line="380" w:lineRule="exact"/>
              <w:jc w:val="center"/>
              <w:rPr>
                <w:rFonts w:ascii="宋体" w:hAnsi="Times New Roman" w:eastAsia="宋体" w:cs="宋体"/>
                <w:b/>
                <w:kern w:val="0"/>
                <w:szCs w:val="21"/>
              </w:rPr>
            </w:pPr>
            <w:r>
              <w:rPr>
                <w:rFonts w:hint="eastAsia" w:ascii="宋体" w:hAnsi="宋体" w:eastAsia="宋体" w:cs="宋体"/>
                <w:b/>
                <w:kern w:val="0"/>
                <w:szCs w:val="21"/>
              </w:rPr>
              <w:t>单位</w:t>
            </w:r>
          </w:p>
        </w:tc>
        <w:tc>
          <w:tcPr>
            <w:tcW w:w="6427" w:type="dxa"/>
            <w:noWrap w:val="0"/>
            <w:tcMar>
              <w:top w:w="13" w:type="dxa"/>
              <w:left w:w="57" w:type="dxa"/>
              <w:bottom w:w="0" w:type="dxa"/>
              <w:right w:w="57" w:type="dxa"/>
            </w:tcMar>
            <w:vAlign w:val="center"/>
          </w:tcPr>
          <w:p w14:paraId="646BCEEB">
            <w:pPr>
              <w:spacing w:line="380" w:lineRule="exact"/>
              <w:jc w:val="center"/>
              <w:rPr>
                <w:rFonts w:ascii="宋体" w:hAnsi="Times New Roman" w:eastAsia="宋体" w:cs="Times New Roman"/>
                <w:b/>
                <w:bCs/>
                <w:szCs w:val="21"/>
              </w:rPr>
            </w:pPr>
            <w:r>
              <w:rPr>
                <w:rFonts w:hint="eastAsia" w:ascii="宋体" w:hAnsi="宋体" w:eastAsia="宋体" w:cs="Times New Roman"/>
                <w:b/>
                <w:bCs/>
                <w:szCs w:val="21"/>
              </w:rPr>
              <w:t>服务参数</w:t>
            </w:r>
          </w:p>
        </w:tc>
      </w:tr>
      <w:tr w14:paraId="0E8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37" w:type="dxa"/>
            <w:noWrap w:val="0"/>
            <w:tcMar>
              <w:top w:w="13" w:type="dxa"/>
              <w:left w:w="57" w:type="dxa"/>
              <w:bottom w:w="0" w:type="dxa"/>
              <w:right w:w="57" w:type="dxa"/>
            </w:tcMar>
            <w:vAlign w:val="center"/>
          </w:tcPr>
          <w:p w14:paraId="1930311E">
            <w:pPr>
              <w:numPr>
                <w:ilvl w:val="0"/>
                <w:numId w:val="2"/>
              </w:numPr>
              <w:spacing w:line="380" w:lineRule="exact"/>
              <w:jc w:val="center"/>
              <w:rPr>
                <w:rFonts w:ascii="宋体" w:hAnsi="Times New Roman" w:eastAsia="宋体" w:cs="Times New Roman"/>
                <w:szCs w:val="21"/>
              </w:rPr>
            </w:pPr>
          </w:p>
        </w:tc>
        <w:tc>
          <w:tcPr>
            <w:tcW w:w="905" w:type="dxa"/>
            <w:noWrap w:val="0"/>
            <w:tcMar>
              <w:top w:w="13" w:type="dxa"/>
              <w:left w:w="57" w:type="dxa"/>
              <w:bottom w:w="0" w:type="dxa"/>
              <w:right w:w="57" w:type="dxa"/>
            </w:tcMar>
            <w:vAlign w:val="center"/>
          </w:tcPr>
          <w:p w14:paraId="4C540034">
            <w:pPr>
              <w:spacing w:line="380" w:lineRule="exact"/>
              <w:jc w:val="center"/>
              <w:rPr>
                <w:rFonts w:ascii="宋体" w:hAnsi="Times New Roman" w:eastAsia="宋体" w:cs="宋体"/>
                <w:szCs w:val="21"/>
              </w:rPr>
            </w:pPr>
            <w:r>
              <w:rPr>
                <w:rFonts w:hint="eastAsia" w:ascii="宋体" w:hAnsi="宋体" w:eastAsia="宋体" w:cs="Times New Roman"/>
                <w:bCs/>
                <w:szCs w:val="21"/>
                <w:shd w:val="clear" w:color="auto" w:fill="FFFFFF"/>
              </w:rPr>
              <w:t>实验仪器维修保养服务（2分标）</w:t>
            </w:r>
          </w:p>
        </w:tc>
        <w:tc>
          <w:tcPr>
            <w:tcW w:w="693" w:type="dxa"/>
            <w:noWrap w:val="0"/>
            <w:tcMar>
              <w:top w:w="13" w:type="dxa"/>
              <w:left w:w="57" w:type="dxa"/>
              <w:bottom w:w="0" w:type="dxa"/>
              <w:right w:w="57" w:type="dxa"/>
            </w:tcMar>
            <w:vAlign w:val="center"/>
          </w:tcPr>
          <w:p w14:paraId="56B061BF">
            <w:pPr>
              <w:spacing w:line="380" w:lineRule="exact"/>
              <w:jc w:val="center"/>
              <w:rPr>
                <w:rFonts w:ascii="宋体" w:hAnsi="Times New Roman" w:eastAsia="宋体" w:cs="宋体"/>
                <w:szCs w:val="21"/>
              </w:rPr>
            </w:pPr>
            <w:r>
              <w:rPr>
                <w:rFonts w:ascii="宋体" w:hAnsi="宋体" w:eastAsia="宋体" w:cs="宋体"/>
                <w:szCs w:val="21"/>
              </w:rPr>
              <w:t xml:space="preserve">1 </w:t>
            </w:r>
          </w:p>
        </w:tc>
        <w:tc>
          <w:tcPr>
            <w:tcW w:w="707" w:type="dxa"/>
            <w:noWrap w:val="0"/>
            <w:tcMar>
              <w:top w:w="13" w:type="dxa"/>
              <w:left w:w="57" w:type="dxa"/>
              <w:bottom w:w="0" w:type="dxa"/>
              <w:right w:w="57" w:type="dxa"/>
            </w:tcMar>
            <w:vAlign w:val="center"/>
          </w:tcPr>
          <w:p w14:paraId="058E4E6D">
            <w:pPr>
              <w:spacing w:line="380" w:lineRule="exact"/>
              <w:jc w:val="center"/>
              <w:rPr>
                <w:rFonts w:ascii="宋体" w:hAnsi="Times New Roman" w:eastAsia="宋体" w:cs="宋体"/>
                <w:szCs w:val="21"/>
              </w:rPr>
            </w:pPr>
            <w:r>
              <w:rPr>
                <w:rFonts w:hint="eastAsia" w:ascii="宋体" w:hAnsi="宋体" w:eastAsia="宋体" w:cs="宋体"/>
                <w:szCs w:val="21"/>
              </w:rPr>
              <w:t>项</w:t>
            </w:r>
          </w:p>
        </w:tc>
        <w:tc>
          <w:tcPr>
            <w:tcW w:w="6427" w:type="dxa"/>
            <w:noWrap w:val="0"/>
            <w:tcMar>
              <w:top w:w="13" w:type="dxa"/>
              <w:left w:w="57" w:type="dxa"/>
              <w:bottom w:w="0" w:type="dxa"/>
              <w:right w:w="57" w:type="dxa"/>
            </w:tcMar>
            <w:vAlign w:val="center"/>
          </w:tcPr>
          <w:p w14:paraId="67C09BB2">
            <w:pPr>
              <w:pStyle w:val="9"/>
              <w:shd w:val="clear" w:color="auto" w:fill="FFFFFF"/>
              <w:spacing w:line="380" w:lineRule="exact"/>
              <w:rPr>
                <w:rFonts w:ascii="宋体" w:hAnsi="Times New Roman" w:eastAsia="宋体" w:cs="宋体"/>
              </w:rPr>
            </w:pPr>
            <w:r>
              <w:rPr>
                <w:rFonts w:hint="eastAsia" w:ascii="宋体" w:hAnsi="宋体" w:eastAsia="宋体" w:cs="宋体"/>
              </w:rPr>
              <w:t>一、项目基本要求：</w:t>
            </w:r>
          </w:p>
          <w:p w14:paraId="5B4B9ED6">
            <w:pPr>
              <w:pStyle w:val="9"/>
              <w:shd w:val="clear" w:color="auto" w:fill="FFFFFF"/>
              <w:spacing w:line="380" w:lineRule="exact"/>
              <w:rPr>
                <w:rFonts w:ascii="宋体" w:hAnsi="Times New Roman" w:eastAsia="宋体" w:cs="宋体"/>
              </w:rPr>
            </w:pPr>
            <w:r>
              <w:rPr>
                <w:rFonts w:ascii="宋体" w:hAnsi="宋体" w:eastAsia="宋体" w:cs="宋体"/>
              </w:rPr>
              <w:t>1</w:t>
            </w:r>
            <w:r>
              <w:rPr>
                <w:rFonts w:hint="eastAsia" w:ascii="宋体" w:hAnsi="宋体" w:eastAsia="宋体" w:cs="宋体"/>
              </w:rPr>
              <w:t>.广西壮族自治区产品质量检验研究院通过磋商的方式确认所需检验仪器设备维护保养服务供应商，为期一年。</w:t>
            </w:r>
          </w:p>
          <w:p w14:paraId="4685CA2B">
            <w:pPr>
              <w:pStyle w:val="9"/>
              <w:shd w:val="clear" w:color="auto" w:fill="FFFFFF"/>
              <w:spacing w:line="380" w:lineRule="exact"/>
              <w:rPr>
                <w:rFonts w:ascii="宋体" w:hAnsi="Times New Roman" w:eastAsia="宋体" w:cs="宋体"/>
              </w:rPr>
            </w:pPr>
            <w:r>
              <w:rPr>
                <w:rFonts w:ascii="宋体" w:hAnsi="宋体" w:eastAsia="宋体" w:cs="宋体"/>
              </w:rPr>
              <w:t>2</w:t>
            </w:r>
            <w:r>
              <w:rPr>
                <w:rFonts w:hint="eastAsia" w:ascii="宋体" w:hAnsi="宋体" w:eastAsia="宋体" w:cs="宋体"/>
              </w:rPr>
              <w:t>.当采购人实验仪器（包含</w:t>
            </w:r>
            <w:r>
              <w:rPr>
                <w:rFonts w:hint="eastAsia" w:ascii="Times New Roman" w:hAnsi="Times New Roman" w:eastAsia="宋体" w:cs="Times New Roman"/>
              </w:rPr>
              <w:t>附表1所需维修的主要实验仪器清单</w:t>
            </w:r>
            <w:r>
              <w:rPr>
                <w:rFonts w:hint="eastAsia" w:ascii="宋体" w:hAnsi="宋体" w:eastAsia="宋体" w:cs="宋体"/>
              </w:rPr>
              <w:t>中的全部仪器但不仅限于列表中的仪器）发生故障或者需要维护时，成交供应商对指定的仪器、实验室气路、水路、电路、空调、实验室环境设施、中央纯水系统、通风橱、抽排风系统、废水处理系统等实验室相关设备提供上门检测、故障维修、配件更换、清洁清洗、安装调试、操作培训、定期巡检等服务。</w:t>
            </w:r>
          </w:p>
          <w:p w14:paraId="3A2D3FB9">
            <w:pPr>
              <w:pStyle w:val="9"/>
              <w:shd w:val="clear" w:color="auto" w:fill="FFFFFF"/>
              <w:spacing w:line="380" w:lineRule="exact"/>
              <w:rPr>
                <w:rFonts w:ascii="宋体" w:hAnsi="Times New Roman" w:eastAsia="宋体" w:cs="宋体"/>
              </w:rPr>
            </w:pPr>
            <w:r>
              <w:rPr>
                <w:rFonts w:ascii="宋体" w:hAnsi="宋体" w:eastAsia="宋体" w:cs="宋体"/>
              </w:rPr>
              <w:t>3</w:t>
            </w:r>
            <w:r>
              <w:rPr>
                <w:rFonts w:hint="eastAsia" w:ascii="宋体" w:hAnsi="宋体" w:eastAsia="宋体" w:cs="宋体"/>
              </w:rPr>
              <w:t>.维护响应时间：成交供应商应在24小时内响应故障设备的质量问题及维修要求，可通过电话或书面方式解答故障设备使用方面的疑问，必要时派驻技术人员上门服务。</w:t>
            </w:r>
          </w:p>
          <w:p w14:paraId="7A3B3D8C">
            <w:pPr>
              <w:pStyle w:val="9"/>
              <w:shd w:val="clear" w:color="auto" w:fill="FFFFFF"/>
              <w:spacing w:line="380" w:lineRule="exact"/>
              <w:rPr>
                <w:rFonts w:ascii="宋体" w:hAnsi="Times New Roman" w:eastAsia="宋体" w:cs="宋体"/>
              </w:rPr>
            </w:pPr>
            <w:r>
              <w:rPr>
                <w:rFonts w:hint="eastAsia" w:ascii="宋体" w:hAnsi="宋体" w:eastAsia="宋体" w:cs="宋体"/>
              </w:rPr>
              <w:t>二、具体实施要求：</w:t>
            </w:r>
          </w:p>
          <w:p w14:paraId="2844DA98">
            <w:pPr>
              <w:pStyle w:val="9"/>
              <w:shd w:val="clear" w:color="auto" w:fill="FFFFFF"/>
              <w:spacing w:line="380" w:lineRule="exact"/>
              <w:rPr>
                <w:rFonts w:ascii="宋体" w:hAnsi="Times New Roman" w:eastAsia="宋体" w:cs="宋体"/>
              </w:rPr>
            </w:pPr>
            <w:r>
              <w:rPr>
                <w:rFonts w:ascii="宋体" w:hAnsi="宋体" w:eastAsia="宋体" w:cs="宋体"/>
              </w:rPr>
              <w:t>1.</w:t>
            </w:r>
            <w:r>
              <w:rPr>
                <w:rFonts w:hint="eastAsia" w:ascii="宋体" w:hAnsi="宋体" w:eastAsia="宋体" w:cs="宋体"/>
              </w:rPr>
              <w:t>维修地点：根据采购单位的指定地点。广西产品质量检验研究院本部（南宁市邕宁区永乐路</w:t>
            </w:r>
            <w:r>
              <w:rPr>
                <w:rFonts w:ascii="宋体" w:hAnsi="宋体" w:eastAsia="宋体" w:cs="宋体"/>
              </w:rPr>
              <w:t>28</w:t>
            </w:r>
            <w:r>
              <w:rPr>
                <w:rFonts w:hint="eastAsia" w:ascii="宋体" w:hAnsi="宋体" w:eastAsia="宋体" w:cs="宋体"/>
              </w:rPr>
              <w:t>号）、广西产品质量检验研究院分部（南宁市高新区科兴路</w:t>
            </w:r>
            <w:r>
              <w:rPr>
                <w:rFonts w:ascii="宋体" w:hAnsi="宋体" w:eastAsia="宋体" w:cs="宋体"/>
              </w:rPr>
              <w:t>5</w:t>
            </w:r>
            <w:r>
              <w:rPr>
                <w:rFonts w:hint="eastAsia" w:ascii="宋体" w:hAnsi="宋体" w:eastAsia="宋体" w:cs="宋体"/>
              </w:rPr>
              <w:t>号）、广西新能源电动车产品质量检验中心（贵港市西江产业园西六路与西七路交汇处西北角）。</w:t>
            </w:r>
          </w:p>
          <w:p w14:paraId="15FD817C">
            <w:pPr>
              <w:pStyle w:val="9"/>
              <w:shd w:val="clear" w:color="auto" w:fill="FFFFFF"/>
              <w:spacing w:line="380" w:lineRule="exact"/>
              <w:rPr>
                <w:rFonts w:ascii="宋体" w:hAnsi="Times New Roman" w:eastAsia="宋体" w:cs="宋体"/>
              </w:rPr>
            </w:pPr>
            <w:r>
              <w:rPr>
                <w:rFonts w:ascii="宋体" w:hAnsi="宋体" w:eastAsia="宋体" w:cs="宋体"/>
              </w:rPr>
              <w:t>2.</w:t>
            </w:r>
            <w:r>
              <w:rPr>
                <w:rFonts w:hint="eastAsia" w:ascii="宋体" w:hAnsi="宋体" w:eastAsia="宋体" w:cs="宋体"/>
              </w:rPr>
              <w:t>响应文件需提供服务和实施方案。</w:t>
            </w:r>
          </w:p>
          <w:p w14:paraId="07F51F71">
            <w:pPr>
              <w:pStyle w:val="9"/>
              <w:shd w:val="clear" w:color="auto" w:fill="FFFFFF"/>
              <w:spacing w:line="380" w:lineRule="exact"/>
              <w:rPr>
                <w:rFonts w:ascii="宋体" w:hAnsi="Times New Roman" w:eastAsia="宋体" w:cs="宋体"/>
              </w:rPr>
            </w:pPr>
            <w:r>
              <w:rPr>
                <w:rFonts w:ascii="宋体" w:hAnsi="宋体" w:eastAsia="宋体" w:cs="宋体"/>
              </w:rPr>
              <w:t>3.</w:t>
            </w:r>
            <w:r>
              <w:rPr>
                <w:rFonts w:hint="eastAsia" w:ascii="宋体" w:hAnsi="宋体" w:eastAsia="宋体" w:cs="宋体"/>
              </w:rPr>
              <w:t>成交供应商必须自行承担维保、维修人员的人身意外风险。</w:t>
            </w:r>
          </w:p>
          <w:p w14:paraId="48EC04C8">
            <w:pPr>
              <w:pStyle w:val="9"/>
              <w:shd w:val="clear" w:color="auto" w:fill="FFFFFF"/>
              <w:spacing w:line="380" w:lineRule="exact"/>
              <w:rPr>
                <w:rFonts w:hint="eastAsia" w:ascii="宋体" w:hAnsi="宋体" w:eastAsia="宋体" w:cs="宋体"/>
              </w:rPr>
            </w:pPr>
            <w:r>
              <w:rPr>
                <w:rFonts w:ascii="宋体" w:hAnsi="宋体" w:eastAsia="宋体" w:cs="宋体"/>
              </w:rPr>
              <w:t>4</w:t>
            </w:r>
            <w:r>
              <w:rPr>
                <w:rFonts w:ascii="宋体" w:hAnsi="宋体" w:eastAsia="宋体" w:cs="宋体"/>
                <w:color w:val="FF0000"/>
              </w:rPr>
              <w:t>.</w:t>
            </w:r>
            <w:r>
              <w:rPr>
                <w:rFonts w:hint="eastAsia" w:ascii="宋体" w:hAnsi="宋体" w:eastAsia="宋体" w:cs="宋体"/>
              </w:rPr>
              <w:t>报价要求：</w:t>
            </w:r>
          </w:p>
          <w:p w14:paraId="3D08B09E">
            <w:pPr>
              <w:pStyle w:val="9"/>
              <w:shd w:val="clear" w:color="auto" w:fill="FFFFFF"/>
              <w:spacing w:line="380" w:lineRule="exact"/>
              <w:rPr>
                <w:rFonts w:hint="eastAsia" w:ascii="宋体" w:hAnsi="宋体" w:eastAsia="宋体" w:cs="宋体"/>
              </w:rPr>
            </w:pPr>
            <w:r>
              <w:rPr>
                <w:rFonts w:hint="eastAsia" w:ascii="宋体" w:hAnsi="宋体" w:eastAsia="宋体" w:cs="宋体"/>
              </w:rPr>
              <w:t>①</w:t>
            </w:r>
            <w:r>
              <w:rPr>
                <w:rFonts w:ascii="宋体" w:hAnsi="宋体" w:eastAsia="宋体" w:cs="宋体"/>
              </w:rPr>
              <w:t>设备由成交供应商独立维修完毕的情形，实际维修费用按</w:t>
            </w:r>
            <w:r>
              <w:rPr>
                <w:rFonts w:hint="eastAsia" w:ascii="宋体" w:hAnsi="宋体" w:eastAsia="宋体" w:cs="宋体"/>
              </w:rPr>
              <w:t>【</w:t>
            </w:r>
            <w:r>
              <w:rPr>
                <w:rFonts w:ascii="宋体" w:hAnsi="宋体" w:eastAsia="宋体" w:cs="宋体"/>
              </w:rPr>
              <w:t>配件费用</w:t>
            </w:r>
            <w:r>
              <w:rPr>
                <w:rFonts w:hint="eastAsia" w:ascii="宋体" w:hAnsi="宋体" w:eastAsia="宋体" w:cs="宋体"/>
              </w:rPr>
              <w:t>（如有）</w:t>
            </w:r>
            <w:r>
              <w:rPr>
                <w:rFonts w:ascii="宋体" w:hAnsi="宋体" w:eastAsia="宋体" w:cs="宋体"/>
              </w:rPr>
              <w:t>+总维修工时费</w:t>
            </w:r>
            <w:r>
              <w:rPr>
                <w:rFonts w:hint="eastAsia" w:ascii="宋体" w:hAnsi="宋体" w:eastAsia="宋体" w:cs="宋体"/>
              </w:rPr>
              <w:t>】</w:t>
            </w:r>
            <w:r>
              <w:rPr>
                <w:rFonts w:ascii="宋体" w:hAnsi="宋体" w:eastAsia="宋体" w:cs="宋体"/>
              </w:rPr>
              <w:t>进行结算。其中：总维修工时费用=维修工时单价×实际发生的维修时长（时长按小时计算，超过30分钟部分计1小时，不足30分钟部分不计时。从维修人员到达设备现场开始维修工作起算）。工时单价最高限价为</w:t>
            </w:r>
            <w:r>
              <w:rPr>
                <w:rFonts w:hint="eastAsia" w:ascii="宋体" w:hAnsi="宋体" w:eastAsia="宋体" w:cs="宋体"/>
              </w:rPr>
              <w:t>180元</w:t>
            </w:r>
            <w:r>
              <w:rPr>
                <w:rFonts w:ascii="宋体" w:hAnsi="宋体" w:eastAsia="宋体" w:cs="宋体"/>
              </w:rPr>
              <w:t>。响应文件对工时单价进行报价，大于</w:t>
            </w:r>
            <w:r>
              <w:rPr>
                <w:rFonts w:hint="eastAsia" w:ascii="宋体" w:hAnsi="宋体" w:eastAsia="宋体" w:cs="宋体"/>
              </w:rPr>
              <w:t>180元</w:t>
            </w:r>
            <w:r>
              <w:rPr>
                <w:rFonts w:ascii="宋体" w:hAnsi="宋体" w:eastAsia="宋体" w:cs="宋体"/>
              </w:rPr>
              <w:t>的报价和小于等于0元的报价视为响应文件无效。本文件的工时单价为一名维修人员对设备进行维修工作一个小时的报价（单位：元/人/小时）。</w:t>
            </w:r>
          </w:p>
          <w:p w14:paraId="7CBD1BA1">
            <w:pPr>
              <w:pStyle w:val="9"/>
              <w:shd w:val="clear" w:color="auto" w:fill="FFFFFF"/>
              <w:spacing w:line="380" w:lineRule="exact"/>
              <w:rPr>
                <w:rFonts w:ascii="宋体" w:hAnsi="宋体" w:eastAsia="宋体" w:cs="宋体"/>
              </w:rPr>
            </w:pPr>
            <w:r>
              <w:rPr>
                <w:rFonts w:hint="eastAsia" w:ascii="宋体" w:hAnsi="宋体" w:eastAsia="宋体" w:cs="宋体"/>
              </w:rPr>
              <w:t>②</w:t>
            </w:r>
            <w:r>
              <w:rPr>
                <w:rFonts w:ascii="宋体" w:hAnsi="宋体" w:eastAsia="宋体" w:cs="宋体"/>
              </w:rPr>
              <w:t>设备无法由成交供应商独立维修，经采购人同意，由设备原厂工程师维修完毕的情形，实际维修费用按（原厂维修费用+服务费）进行结算。其中：原厂维修费用在结算前须提供经采购人认可的原厂报价单原件（或扫描件）方予以认可。</w:t>
            </w:r>
            <w:r>
              <w:rPr>
                <w:rFonts w:hint="eastAsia" w:ascii="宋体" w:hAnsi="宋体" w:eastAsia="宋体" w:cs="宋体"/>
              </w:rPr>
              <w:t>维修费用比率</w:t>
            </w:r>
            <w:r>
              <w:rPr>
                <w:rFonts w:ascii="宋体" w:hAnsi="宋体" w:eastAsia="宋体" w:cs="宋体"/>
              </w:rPr>
              <w:t>最高上限为原厂维修费用的</w:t>
            </w:r>
            <w:r>
              <w:rPr>
                <w:rFonts w:hint="eastAsia" w:ascii="宋体" w:hAnsi="宋体" w:eastAsia="宋体" w:cs="宋体"/>
              </w:rPr>
              <w:t>13%</w:t>
            </w:r>
            <w:r>
              <w:rPr>
                <w:rFonts w:ascii="宋体" w:hAnsi="宋体" w:eastAsia="宋体" w:cs="宋体"/>
              </w:rPr>
              <w:t>，且服务费最高上限价为5000元（</w:t>
            </w:r>
            <w:r>
              <w:rPr>
                <w:rFonts w:hint="eastAsia" w:ascii="宋体" w:hAnsi="宋体" w:eastAsia="宋体" w:cs="宋体"/>
              </w:rPr>
              <w:t>服务费=</w:t>
            </w:r>
            <w:r>
              <w:rPr>
                <w:rFonts w:ascii="宋体" w:hAnsi="宋体" w:eastAsia="宋体" w:cs="宋体"/>
              </w:rPr>
              <w:t>原厂维修费用</w:t>
            </w:r>
            <w:r>
              <w:rPr>
                <w:rFonts w:hint="eastAsia" w:ascii="宋体" w:hAnsi="宋体" w:eastAsia="宋体" w:cs="宋体"/>
              </w:rPr>
              <w:t>×维修费用比率，</w:t>
            </w:r>
            <w:r>
              <w:rPr>
                <w:rFonts w:ascii="宋体" w:hAnsi="宋体" w:eastAsia="宋体" w:cs="宋体"/>
              </w:rPr>
              <w:t>服务费计算超过5000元的，按5000元结算）。响应文件的服务费报价按原厂维修费用比率报价，大于</w:t>
            </w:r>
            <w:r>
              <w:rPr>
                <w:rFonts w:hint="eastAsia" w:ascii="宋体" w:hAnsi="宋体" w:eastAsia="宋体" w:cs="宋体"/>
              </w:rPr>
              <w:t>13%</w:t>
            </w:r>
            <w:r>
              <w:rPr>
                <w:rFonts w:ascii="宋体" w:hAnsi="宋体" w:eastAsia="宋体" w:cs="宋体"/>
              </w:rPr>
              <w:t>的报价和小于等于0%的报价视为响应文件无效。</w:t>
            </w:r>
          </w:p>
          <w:p w14:paraId="5B54DA7B">
            <w:pPr>
              <w:pStyle w:val="9"/>
              <w:shd w:val="clear" w:color="auto" w:fill="FFFFFF"/>
              <w:spacing w:line="380" w:lineRule="exact"/>
              <w:rPr>
                <w:rFonts w:ascii="宋体" w:hAnsi="Times New Roman" w:eastAsia="宋体" w:cs="宋体"/>
              </w:rPr>
            </w:pPr>
            <w:r>
              <w:rPr>
                <w:rFonts w:ascii="宋体" w:hAnsi="宋体" w:eastAsia="宋体" w:cs="宋体"/>
              </w:rPr>
              <w:t>5.</w:t>
            </w:r>
            <w:r>
              <w:rPr>
                <w:rFonts w:hint="eastAsia" w:ascii="宋体" w:hAnsi="宋体" w:eastAsia="宋体" w:cs="宋体"/>
              </w:rPr>
              <w:t>服务期限：此次实验仪器维修服务，签订合同之日起</w:t>
            </w:r>
            <w:r>
              <w:rPr>
                <w:rFonts w:ascii="宋体" w:hAnsi="宋体" w:eastAsia="宋体" w:cs="宋体"/>
              </w:rPr>
              <w:t>1</w:t>
            </w:r>
            <w:r>
              <w:rPr>
                <w:rFonts w:hint="eastAsia" w:ascii="宋体" w:hAnsi="宋体" w:eastAsia="宋体" w:cs="宋体"/>
              </w:rPr>
              <w:t>年，附表所列实验仪器为采购期限内可能维修的仪器，只有在采购人需要时才要求提供维修服务，其中包含维修服务和所需的配件费用；附表未列入的检验检测仪器的维修及所需的配件等在合同期限内也有可能购买，未列入附表清单的仪器所发生的维修服务，以采购人发出的实际采购清单为准。</w:t>
            </w:r>
          </w:p>
          <w:p w14:paraId="161E81C3">
            <w:pPr>
              <w:pStyle w:val="9"/>
              <w:shd w:val="clear" w:color="auto" w:fill="FFFFFF"/>
              <w:spacing w:line="380" w:lineRule="exact"/>
              <w:rPr>
                <w:rFonts w:ascii="宋体" w:hAnsi="Times New Roman" w:eastAsia="宋体" w:cs="宋体"/>
              </w:rPr>
            </w:pPr>
            <w:r>
              <w:rPr>
                <w:rFonts w:hint="eastAsia" w:ascii="宋体" w:hAnsi="宋体" w:eastAsia="宋体" w:cs="宋体"/>
              </w:rPr>
              <w:t>三、本项目服务期限：自签订合同之日起12个月。</w:t>
            </w:r>
            <w:r>
              <w:rPr>
                <w:rFonts w:hint="eastAsia" w:ascii="宋体" w:hAnsi="宋体" w:eastAsia="宋体" w:cs="Times New Roman"/>
              </w:rPr>
              <w:t>服务期满后，合同自动终止；或服务期内，预算使用完毕，合同自行终止</w:t>
            </w:r>
            <w:r>
              <w:rPr>
                <w:rFonts w:hint="eastAsia" w:ascii="宋体" w:hAnsi="宋体" w:eastAsia="宋体" w:cs="宋体"/>
              </w:rPr>
              <w:t>。</w:t>
            </w:r>
          </w:p>
          <w:p w14:paraId="7E5F25EC">
            <w:pPr>
              <w:pStyle w:val="9"/>
              <w:shd w:val="clear" w:color="auto" w:fill="FFFFFF"/>
              <w:spacing w:line="380" w:lineRule="exact"/>
              <w:rPr>
                <w:rFonts w:ascii="宋体" w:hAnsi="Times New Roman" w:eastAsia="宋体" w:cs="宋体"/>
              </w:rPr>
            </w:pPr>
            <w:r>
              <w:rPr>
                <w:rFonts w:hint="eastAsia" w:ascii="宋体" w:hAnsi="宋体" w:eastAsia="宋体" w:cs="宋体"/>
              </w:rPr>
              <w:t>四、服务提供的规则</w:t>
            </w:r>
          </w:p>
          <w:p w14:paraId="13AE8DC7">
            <w:pPr>
              <w:pStyle w:val="9"/>
              <w:shd w:val="clear" w:color="auto" w:fill="FFFFFF"/>
              <w:spacing w:line="380" w:lineRule="exact"/>
              <w:ind w:firstLine="420" w:firstLineChars="200"/>
              <w:rPr>
                <w:rFonts w:ascii="宋体" w:hAnsi="Times New Roman" w:eastAsia="宋体" w:cs="宋体"/>
              </w:rPr>
            </w:pPr>
            <w:r>
              <w:rPr>
                <w:rFonts w:hint="eastAsia" w:ascii="宋体" w:hAnsi="宋体" w:eastAsia="宋体" w:cs="宋体"/>
              </w:rPr>
              <w:t>合同服务期内，</w:t>
            </w:r>
            <w:r>
              <w:rPr>
                <w:rFonts w:ascii="宋体" w:hAnsi="宋体" w:eastAsia="宋体" w:cs="Times New Roman"/>
              </w:rPr>
              <w:t>2</w:t>
            </w:r>
            <w:r>
              <w:rPr>
                <w:rFonts w:hint="eastAsia" w:ascii="宋体" w:hAnsi="宋体" w:eastAsia="宋体" w:cs="Times New Roman"/>
              </w:rPr>
              <w:t>分标成交供应商作为签订合同第二、五、八、十一个月（共四个自然月）的服务提供商</w:t>
            </w:r>
            <w:r>
              <w:rPr>
                <w:rFonts w:hint="eastAsia" w:ascii="宋体" w:hAnsi="宋体" w:eastAsia="宋体" w:cs="宋体"/>
              </w:rPr>
              <w:t>。</w:t>
            </w:r>
          </w:p>
          <w:p w14:paraId="67D66034">
            <w:pPr>
              <w:pStyle w:val="9"/>
              <w:shd w:val="clear" w:color="auto" w:fill="FFFFFF"/>
              <w:spacing w:line="380" w:lineRule="exact"/>
              <w:rPr>
                <w:rFonts w:ascii="宋体" w:hAnsi="Times New Roman" w:eastAsia="宋体" w:cs="宋体"/>
              </w:rPr>
            </w:pPr>
            <w:r>
              <w:rPr>
                <w:rFonts w:hint="eastAsia" w:ascii="宋体" w:hAnsi="宋体" w:eastAsia="宋体" w:cs="宋体"/>
              </w:rPr>
              <w:t>五、所需维护的实验仪器清单详见附表1。</w:t>
            </w:r>
          </w:p>
        </w:tc>
      </w:tr>
      <w:tr w14:paraId="1E6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9369" w:type="dxa"/>
            <w:gridSpan w:val="5"/>
            <w:noWrap w:val="0"/>
            <w:tcMar>
              <w:top w:w="13" w:type="dxa"/>
              <w:left w:w="57" w:type="dxa"/>
              <w:bottom w:w="0" w:type="dxa"/>
              <w:right w:w="57" w:type="dxa"/>
            </w:tcMar>
            <w:vAlign w:val="center"/>
          </w:tcPr>
          <w:p w14:paraId="2D0377E9">
            <w:pPr>
              <w:spacing w:line="380" w:lineRule="exact"/>
              <w:rPr>
                <w:rFonts w:ascii="宋体" w:hAnsi="Times New Roman" w:eastAsia="宋体" w:cs="Times New Roman"/>
                <w:b/>
                <w:szCs w:val="21"/>
              </w:rPr>
            </w:pPr>
            <w:r>
              <w:rPr>
                <w:rFonts w:hint="eastAsia" w:ascii="宋体" w:hAnsi="宋体" w:eastAsia="宋体" w:cs="Times New Roman"/>
                <w:b/>
                <w:szCs w:val="21"/>
              </w:rPr>
              <w:t>商务条款要求</w:t>
            </w:r>
          </w:p>
        </w:tc>
      </w:tr>
      <w:tr w14:paraId="173F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0B20DE84">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质保期及有效期</w:t>
            </w:r>
          </w:p>
        </w:tc>
        <w:tc>
          <w:tcPr>
            <w:tcW w:w="7827" w:type="dxa"/>
            <w:gridSpan w:val="3"/>
            <w:noWrap w:val="0"/>
            <w:tcMar>
              <w:top w:w="0" w:type="dxa"/>
              <w:left w:w="57" w:type="dxa"/>
              <w:bottom w:w="0" w:type="dxa"/>
              <w:right w:w="57" w:type="dxa"/>
            </w:tcMar>
            <w:vAlign w:val="center"/>
          </w:tcPr>
          <w:p w14:paraId="26B7CC70">
            <w:pPr>
              <w:pStyle w:val="5"/>
              <w:snapToGrid w:val="0"/>
              <w:spacing w:line="380" w:lineRule="exact"/>
              <w:outlineLvl w:val="0"/>
              <w:rPr>
                <w:rFonts w:hAnsi="宋体" w:eastAsia="宋体" w:cs="Times New Roman"/>
                <w:sz w:val="21"/>
              </w:rPr>
            </w:pPr>
            <w:r>
              <w:rPr>
                <w:rFonts w:hint="eastAsia" w:hAnsi="宋体" w:eastAsia="宋体" w:cs="Times New Roman"/>
                <w:sz w:val="21"/>
              </w:rPr>
              <w:t>按国家及行业有关标准执行</w:t>
            </w:r>
            <w:r>
              <w:rPr>
                <w:rFonts w:hint="eastAsia" w:hAnsi="宋体" w:eastAsia="宋体" w:cs="Arial"/>
                <w:sz w:val="21"/>
              </w:rPr>
              <w:t>。</w:t>
            </w:r>
          </w:p>
        </w:tc>
      </w:tr>
      <w:tr w14:paraId="73DF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3DEC0E2E">
            <w:pPr>
              <w:snapToGrid w:val="0"/>
              <w:spacing w:line="380" w:lineRule="exact"/>
              <w:jc w:val="center"/>
              <w:rPr>
                <w:rFonts w:hint="eastAsia" w:ascii="宋体" w:hAnsi="宋体" w:eastAsia="宋体" w:cs="宋体"/>
                <w:szCs w:val="21"/>
              </w:rPr>
            </w:pPr>
            <w:r>
              <w:rPr>
                <w:rFonts w:hint="eastAsia" w:ascii="Times New Roman" w:hAnsi="Times New Roman" w:eastAsia="宋体" w:cs="Times New Roman"/>
              </w:rPr>
              <w:t>签订合同的时间</w:t>
            </w:r>
          </w:p>
        </w:tc>
        <w:tc>
          <w:tcPr>
            <w:tcW w:w="7827" w:type="dxa"/>
            <w:gridSpan w:val="3"/>
            <w:noWrap w:val="0"/>
            <w:tcMar>
              <w:top w:w="0" w:type="dxa"/>
              <w:left w:w="57" w:type="dxa"/>
              <w:bottom w:w="0" w:type="dxa"/>
              <w:right w:w="57" w:type="dxa"/>
            </w:tcMar>
            <w:vAlign w:val="center"/>
          </w:tcPr>
          <w:p w14:paraId="5C029B1C">
            <w:pPr>
              <w:pStyle w:val="5"/>
              <w:snapToGrid w:val="0"/>
              <w:spacing w:line="380" w:lineRule="exact"/>
              <w:outlineLvl w:val="0"/>
              <w:rPr>
                <w:rFonts w:hAnsi="宋体" w:eastAsia="宋体" w:cs="Times New Roman"/>
                <w:sz w:val="21"/>
              </w:rPr>
            </w:pPr>
            <w:r>
              <w:rPr>
                <w:rFonts w:hint="eastAsia" w:eastAsia="宋体" w:cs="Times New Roman"/>
                <w:sz w:val="21"/>
                <w:szCs w:val="22"/>
              </w:rPr>
              <w:t>成交通知书发出后25日内</w:t>
            </w:r>
            <w:r>
              <w:rPr>
                <w:rFonts w:hint="eastAsia" w:eastAsia="宋体" w:cs="Times New Roman"/>
              </w:rPr>
              <w:t>。</w:t>
            </w:r>
          </w:p>
        </w:tc>
      </w:tr>
      <w:tr w14:paraId="6280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04DB6B53">
            <w:pPr>
              <w:snapToGrid w:val="0"/>
              <w:spacing w:line="380" w:lineRule="exact"/>
              <w:jc w:val="center"/>
              <w:rPr>
                <w:rFonts w:hint="eastAsia" w:ascii="Times New Roman" w:hAnsi="Times New Roman" w:eastAsia="宋体" w:cs="Times New Roman"/>
              </w:rPr>
            </w:pPr>
            <w:r>
              <w:rPr>
                <w:rFonts w:hint="eastAsia" w:ascii="Times New Roman" w:hAnsi="Times New Roman" w:eastAsia="宋体" w:cs="Times New Roman"/>
              </w:rPr>
              <w:t>服务期限</w:t>
            </w:r>
          </w:p>
        </w:tc>
        <w:tc>
          <w:tcPr>
            <w:tcW w:w="7827" w:type="dxa"/>
            <w:gridSpan w:val="3"/>
            <w:noWrap w:val="0"/>
            <w:tcMar>
              <w:top w:w="0" w:type="dxa"/>
              <w:left w:w="57" w:type="dxa"/>
              <w:bottom w:w="0" w:type="dxa"/>
              <w:right w:w="57" w:type="dxa"/>
            </w:tcMar>
            <w:vAlign w:val="center"/>
          </w:tcPr>
          <w:p w14:paraId="64C597F5">
            <w:pPr>
              <w:pStyle w:val="5"/>
              <w:snapToGrid w:val="0"/>
              <w:spacing w:line="380" w:lineRule="exact"/>
              <w:outlineLvl w:val="0"/>
              <w:rPr>
                <w:rFonts w:hint="eastAsia" w:eastAsia="宋体" w:cs="Times New Roman"/>
                <w:sz w:val="21"/>
                <w:szCs w:val="22"/>
              </w:rPr>
            </w:pPr>
            <w:r>
              <w:rPr>
                <w:rFonts w:hint="eastAsia" w:eastAsia="宋体" w:cs="Times New Roman"/>
                <w:sz w:val="21"/>
                <w:szCs w:val="22"/>
              </w:rPr>
              <w:t>合同服务期内，2分标成交供应商作为签订合同第二、五、八、十一个月（共四个自然月）的服务提供商。</w:t>
            </w:r>
          </w:p>
        </w:tc>
      </w:tr>
      <w:tr w14:paraId="4C4B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1542" w:type="dxa"/>
            <w:gridSpan w:val="2"/>
            <w:noWrap w:val="0"/>
            <w:tcMar>
              <w:top w:w="13" w:type="dxa"/>
              <w:left w:w="57" w:type="dxa"/>
              <w:bottom w:w="0" w:type="dxa"/>
              <w:right w:w="57" w:type="dxa"/>
            </w:tcMar>
            <w:vAlign w:val="center"/>
          </w:tcPr>
          <w:p w14:paraId="0DC411B3">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技术要求及质量保证</w:t>
            </w:r>
          </w:p>
        </w:tc>
        <w:tc>
          <w:tcPr>
            <w:tcW w:w="7827" w:type="dxa"/>
            <w:gridSpan w:val="3"/>
            <w:noWrap w:val="0"/>
            <w:tcMar>
              <w:top w:w="0" w:type="dxa"/>
              <w:left w:w="57" w:type="dxa"/>
              <w:bottom w:w="0" w:type="dxa"/>
              <w:right w:w="57" w:type="dxa"/>
            </w:tcMar>
            <w:vAlign w:val="center"/>
          </w:tcPr>
          <w:p w14:paraId="4BCDA2CF">
            <w:pPr>
              <w:pStyle w:val="5"/>
              <w:snapToGrid w:val="0"/>
              <w:spacing w:line="380" w:lineRule="exact"/>
              <w:outlineLvl w:val="0"/>
              <w:rPr>
                <w:rFonts w:hAnsi="宋体" w:eastAsia="宋体" w:cs="Times New Roman"/>
                <w:sz w:val="21"/>
              </w:rPr>
            </w:pPr>
            <w:r>
              <w:rPr>
                <w:rFonts w:hAnsi="宋体" w:eastAsia="宋体" w:cs="Times New Roman"/>
                <w:sz w:val="21"/>
              </w:rPr>
              <w:t>1.</w:t>
            </w:r>
            <w:r>
              <w:rPr>
                <w:rFonts w:hint="eastAsia" w:hAnsi="宋体" w:eastAsia="宋体" w:cs="Times New Roman"/>
                <w:sz w:val="21"/>
              </w:rPr>
              <w:t>维修所使用的材料、配件等必须符合国家标准及行业标准，为合格产品；</w:t>
            </w:r>
          </w:p>
          <w:p w14:paraId="1E39BC91">
            <w:pPr>
              <w:pStyle w:val="5"/>
              <w:snapToGrid w:val="0"/>
              <w:spacing w:line="380" w:lineRule="exact"/>
              <w:outlineLvl w:val="0"/>
              <w:rPr>
                <w:rFonts w:hAnsi="宋体" w:eastAsia="宋体" w:cs="Times New Roman"/>
                <w:sz w:val="21"/>
              </w:rPr>
            </w:pPr>
            <w:r>
              <w:rPr>
                <w:rFonts w:hAnsi="宋体" w:eastAsia="宋体" w:cs="Times New Roman"/>
                <w:sz w:val="21"/>
              </w:rPr>
              <w:t>2.</w:t>
            </w:r>
            <w:r>
              <w:rPr>
                <w:rFonts w:hint="eastAsia" w:hAnsi="宋体" w:eastAsia="宋体" w:cs="Times New Roman"/>
                <w:sz w:val="21"/>
              </w:rPr>
              <w:t>对修理质量和安全负责，在部件保修期间提供及时维修修复或更换服务；</w:t>
            </w:r>
          </w:p>
          <w:p w14:paraId="00E818BF">
            <w:pPr>
              <w:pStyle w:val="5"/>
              <w:snapToGrid w:val="0"/>
              <w:spacing w:line="380" w:lineRule="exact"/>
              <w:outlineLvl w:val="0"/>
              <w:rPr>
                <w:rFonts w:hint="eastAsia" w:hAnsi="宋体" w:eastAsia="宋体" w:cs="Times New Roman"/>
                <w:bCs/>
                <w:sz w:val="21"/>
              </w:rPr>
            </w:pPr>
            <w:r>
              <w:rPr>
                <w:rFonts w:hAnsi="宋体" w:eastAsia="宋体" w:cs="Times New Roman"/>
                <w:sz w:val="21"/>
              </w:rPr>
              <w:t>3.</w:t>
            </w:r>
            <w:r>
              <w:rPr>
                <w:rFonts w:hint="eastAsia" w:hAnsi="宋体" w:eastAsia="宋体" w:cs="Times New Roman"/>
                <w:bCs/>
                <w:sz w:val="21"/>
              </w:rPr>
              <w:t>成交供应商在每个合同履行期的自然月内，对采购人实验仪器设备进行</w:t>
            </w:r>
            <w:r>
              <w:rPr>
                <w:rFonts w:hAnsi="宋体" w:eastAsia="宋体" w:cs="Times New Roman"/>
                <w:bCs/>
                <w:sz w:val="21"/>
              </w:rPr>
              <w:t>1</w:t>
            </w:r>
            <w:r>
              <w:rPr>
                <w:rFonts w:hint="eastAsia" w:hAnsi="宋体" w:eastAsia="宋体" w:cs="Times New Roman"/>
                <w:bCs/>
                <w:sz w:val="21"/>
              </w:rPr>
              <w:t>次巡检，并在第二个自然月的</w:t>
            </w:r>
            <w:r>
              <w:rPr>
                <w:rFonts w:hAnsi="宋体" w:eastAsia="宋体" w:cs="Times New Roman"/>
                <w:bCs/>
                <w:sz w:val="21"/>
              </w:rPr>
              <w:t>5</w:t>
            </w:r>
            <w:r>
              <w:rPr>
                <w:rFonts w:hint="eastAsia" w:hAnsi="宋体" w:eastAsia="宋体" w:cs="Times New Roman"/>
                <w:bCs/>
                <w:sz w:val="21"/>
              </w:rPr>
              <w:t>日前出具巡检和设备运行情况巡检记录。</w:t>
            </w:r>
          </w:p>
          <w:p w14:paraId="4978209F">
            <w:pPr>
              <w:pStyle w:val="5"/>
              <w:snapToGrid w:val="0"/>
              <w:spacing w:line="380" w:lineRule="exact"/>
              <w:outlineLvl w:val="0"/>
              <w:rPr>
                <w:rFonts w:eastAsia="宋体" w:cs="宋体"/>
              </w:rPr>
            </w:pPr>
            <w:r>
              <w:rPr>
                <w:rFonts w:hint="eastAsia" w:hAnsi="宋体" w:eastAsia="宋体" w:cs="Times New Roman"/>
                <w:bCs/>
                <w:sz w:val="21"/>
              </w:rPr>
              <w:t>4.服务标准：及时响应采购人维保要求，派出的维修人员具备相应的技术能力。</w:t>
            </w:r>
          </w:p>
        </w:tc>
      </w:tr>
      <w:tr w14:paraId="6480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71390CF7">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付款条件</w:t>
            </w:r>
          </w:p>
        </w:tc>
        <w:tc>
          <w:tcPr>
            <w:tcW w:w="7827" w:type="dxa"/>
            <w:gridSpan w:val="3"/>
            <w:noWrap w:val="0"/>
            <w:tcMar>
              <w:top w:w="0" w:type="dxa"/>
              <w:left w:w="57" w:type="dxa"/>
              <w:bottom w:w="0" w:type="dxa"/>
              <w:right w:w="57" w:type="dxa"/>
            </w:tcMar>
            <w:vAlign w:val="center"/>
          </w:tcPr>
          <w:p w14:paraId="21307FEF">
            <w:pPr>
              <w:pStyle w:val="5"/>
              <w:snapToGrid w:val="0"/>
              <w:spacing w:line="380" w:lineRule="exact"/>
              <w:outlineLvl w:val="0"/>
              <w:rPr>
                <w:rFonts w:hAnsi="宋体" w:eastAsia="宋体" w:cs="Times New Roman"/>
                <w:sz w:val="21"/>
              </w:rPr>
            </w:pPr>
            <w:r>
              <w:rPr>
                <w:rFonts w:hint="eastAsia" w:hAnsi="宋体" w:eastAsia="宋体" w:cs="Times New Roman"/>
                <w:sz w:val="21"/>
              </w:rPr>
              <w:t>按实际维修的</w:t>
            </w:r>
            <w:r>
              <w:rPr>
                <w:rFonts w:hint="eastAsia" w:hAnsi="宋体" w:eastAsia="宋体" w:cs="Times New Roman"/>
                <w:bCs/>
                <w:sz w:val="21"/>
              </w:rPr>
              <w:t>设备清单，成交供应商提供维修保养服务的次月15日前，采购人收到成交供应商开具的增值税专用发票后10个工作日内向其支付相应的款项。</w:t>
            </w:r>
          </w:p>
        </w:tc>
      </w:tr>
      <w:tr w14:paraId="65E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7ED2FCCB">
            <w:pPr>
              <w:snapToGrid w:val="0"/>
              <w:spacing w:line="380" w:lineRule="exact"/>
              <w:jc w:val="center"/>
              <w:rPr>
                <w:rFonts w:ascii="宋体" w:hAnsi="Times New Roman" w:eastAsia="宋体" w:cs="宋体"/>
                <w:b/>
                <w:bCs/>
              </w:rPr>
            </w:pPr>
            <w:r>
              <w:rPr>
                <w:rFonts w:hint="eastAsia" w:ascii="宋体" w:hAnsi="宋体" w:eastAsia="宋体" w:cs="宋体"/>
                <w:b/>
                <w:bCs/>
              </w:rPr>
              <w:t>合同履行违约责任</w:t>
            </w:r>
          </w:p>
        </w:tc>
        <w:tc>
          <w:tcPr>
            <w:tcW w:w="7827" w:type="dxa"/>
            <w:gridSpan w:val="3"/>
            <w:noWrap w:val="0"/>
            <w:tcMar>
              <w:top w:w="0" w:type="dxa"/>
              <w:left w:w="57" w:type="dxa"/>
              <w:bottom w:w="0" w:type="dxa"/>
              <w:right w:w="57" w:type="dxa"/>
            </w:tcMar>
            <w:vAlign w:val="center"/>
          </w:tcPr>
          <w:p w14:paraId="76F4D7AB">
            <w:pPr>
              <w:spacing w:line="360" w:lineRule="auto"/>
              <w:rPr>
                <w:rFonts w:ascii="宋体" w:hAnsi="Times New Roman" w:eastAsia="宋体" w:cs="宋体"/>
              </w:rPr>
            </w:pPr>
            <w:r>
              <w:rPr>
                <w:rFonts w:ascii="宋体" w:hAnsi="宋体" w:eastAsia="宋体" w:cs="宋体"/>
              </w:rPr>
              <w:t>1.</w:t>
            </w:r>
            <w:r>
              <w:rPr>
                <w:rFonts w:hint="eastAsia" w:ascii="宋体" w:hAnsi="宋体" w:eastAsia="宋体" w:cs="宋体"/>
              </w:rPr>
              <w:t>成交供应商对采购人提出的质量问题及维修要求成交供应商超过</w:t>
            </w:r>
            <w:r>
              <w:rPr>
                <w:rFonts w:ascii="宋体" w:hAnsi="宋体" w:eastAsia="宋体" w:cs="宋体"/>
              </w:rPr>
              <w:t>24</w:t>
            </w:r>
            <w:r>
              <w:rPr>
                <w:rFonts w:hint="eastAsia" w:ascii="宋体" w:hAnsi="宋体" w:eastAsia="宋体" w:cs="宋体"/>
              </w:rPr>
              <w:t>小时响应的，服务期内每次超过</w:t>
            </w:r>
            <w:r>
              <w:rPr>
                <w:rFonts w:ascii="宋体" w:hAnsi="宋体" w:eastAsia="宋体" w:cs="宋体"/>
              </w:rPr>
              <w:t>24</w:t>
            </w:r>
            <w:r>
              <w:rPr>
                <w:rFonts w:hint="eastAsia" w:ascii="宋体" w:hAnsi="宋体" w:eastAsia="宋体" w:cs="宋体"/>
              </w:rPr>
              <w:t>小时，累计达到</w:t>
            </w:r>
            <w:r>
              <w:rPr>
                <w:rFonts w:ascii="宋体" w:hAnsi="宋体" w:eastAsia="宋体" w:cs="宋体"/>
              </w:rPr>
              <w:t>5</w:t>
            </w:r>
            <w:r>
              <w:rPr>
                <w:rFonts w:hint="eastAsia" w:ascii="宋体" w:hAnsi="宋体" w:eastAsia="宋体" w:cs="宋体"/>
              </w:rPr>
              <w:t>次（含），采购人有权取消合同，并追究违约方依法承担的一切责任。</w:t>
            </w:r>
          </w:p>
          <w:p w14:paraId="2929CEE1">
            <w:pPr>
              <w:spacing w:line="360" w:lineRule="auto"/>
              <w:rPr>
                <w:rFonts w:ascii="Times New Roman" w:hAnsi="宋体" w:eastAsia="宋体" w:cs="Times New Roman"/>
              </w:rPr>
            </w:pPr>
            <w:r>
              <w:rPr>
                <w:rFonts w:ascii="宋体" w:hAnsi="宋体" w:eastAsia="宋体" w:cs="宋体"/>
              </w:rPr>
              <w:t>2.</w:t>
            </w:r>
            <w:r>
              <w:rPr>
                <w:rFonts w:hint="eastAsia" w:ascii="宋体" w:hAnsi="宋体" w:eastAsia="宋体" w:cs="宋体"/>
                <w:bCs/>
                <w:szCs w:val="21"/>
                <w:shd w:val="clear" w:color="auto" w:fill="FFFFFF"/>
              </w:rPr>
              <w:t>设</w:t>
            </w:r>
            <w:r>
              <w:rPr>
                <w:rFonts w:hint="eastAsia" w:ascii="宋体" w:hAnsi="宋体" w:eastAsia="宋体" w:cs="Times New Roman"/>
                <w:bCs/>
                <w:szCs w:val="21"/>
                <w:shd w:val="clear" w:color="auto" w:fill="FFFFFF"/>
              </w:rPr>
              <w:t>备发生故障，成交供应商不按要求提供相关维修维护服务，</w:t>
            </w:r>
            <w:r>
              <w:rPr>
                <w:rFonts w:hint="eastAsia" w:ascii="Times New Roman" w:hAnsi="Times New Roman" w:eastAsia="宋体" w:cs="Times New Roman"/>
              </w:rPr>
              <w:t>服务期内累计达到</w:t>
            </w:r>
            <w:r>
              <w:rPr>
                <w:rFonts w:ascii="Times New Roman" w:hAnsi="Times New Roman" w:eastAsia="宋体" w:cs="Times New Roman"/>
              </w:rPr>
              <w:t>5</w:t>
            </w:r>
            <w:r>
              <w:rPr>
                <w:rFonts w:hint="eastAsia" w:ascii="Times New Roman" w:hAnsi="Times New Roman" w:eastAsia="宋体" w:cs="Times New Roman"/>
              </w:rPr>
              <w:t>次（含）的，采购人有权取消合同，并追究违约方依法承担的一切责任。</w:t>
            </w:r>
          </w:p>
        </w:tc>
      </w:tr>
    </w:tbl>
    <w:p w14:paraId="24080CC9">
      <w:pPr>
        <w:spacing w:line="400" w:lineRule="exact"/>
        <w:jc w:val="left"/>
        <w:outlineLvl w:val="0"/>
        <w:rPr>
          <w:rFonts w:ascii="Times New Roman" w:hAnsi="宋体" w:eastAsia="宋体" w:cs="Times New Roman"/>
          <w:b/>
          <w:sz w:val="32"/>
          <w:szCs w:val="32"/>
        </w:rPr>
      </w:pPr>
    </w:p>
    <w:p w14:paraId="39673156">
      <w:pPr>
        <w:spacing w:line="400" w:lineRule="exact"/>
        <w:jc w:val="left"/>
        <w:outlineLvl w:val="0"/>
        <w:rPr>
          <w:rFonts w:ascii="Times New Roman" w:hAnsi="宋体" w:eastAsia="宋体" w:cs="Times New Roman"/>
          <w:b/>
          <w:sz w:val="32"/>
          <w:szCs w:val="32"/>
        </w:rPr>
      </w:pPr>
      <w:r>
        <w:rPr>
          <w:rFonts w:hint="eastAsia" w:ascii="Times New Roman" w:hAnsi="宋体" w:eastAsia="宋体" w:cs="Times New Roman"/>
          <w:b/>
          <w:sz w:val="32"/>
          <w:szCs w:val="32"/>
        </w:rPr>
        <w:br w:type="page"/>
      </w:r>
      <w:r>
        <w:rPr>
          <w:rFonts w:hint="eastAsia" w:ascii="宋体" w:hAnsi="宋体" w:eastAsia="宋体" w:cs="宋体"/>
          <w:szCs w:val="21"/>
        </w:rPr>
        <w:t>3分标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905"/>
        <w:gridCol w:w="693"/>
        <w:gridCol w:w="707"/>
        <w:gridCol w:w="6427"/>
      </w:tblGrid>
      <w:tr w14:paraId="5ECF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637" w:type="dxa"/>
            <w:noWrap w:val="0"/>
            <w:tcMar>
              <w:top w:w="13" w:type="dxa"/>
              <w:left w:w="57" w:type="dxa"/>
              <w:bottom w:w="0" w:type="dxa"/>
              <w:right w:w="57" w:type="dxa"/>
            </w:tcMar>
            <w:vAlign w:val="center"/>
          </w:tcPr>
          <w:p w14:paraId="47EF9641">
            <w:pPr>
              <w:spacing w:line="380" w:lineRule="exact"/>
              <w:jc w:val="center"/>
              <w:rPr>
                <w:rFonts w:ascii="宋体" w:hAnsi="Times New Roman" w:eastAsia="宋体" w:cs="宋体"/>
                <w:b/>
                <w:kern w:val="0"/>
                <w:szCs w:val="21"/>
              </w:rPr>
            </w:pPr>
            <w:r>
              <w:rPr>
                <w:rFonts w:hint="eastAsia" w:ascii="宋体" w:hAnsi="宋体" w:eastAsia="宋体" w:cs="宋体"/>
                <w:b/>
                <w:kern w:val="0"/>
                <w:szCs w:val="21"/>
              </w:rPr>
              <w:t>序号</w:t>
            </w:r>
          </w:p>
        </w:tc>
        <w:tc>
          <w:tcPr>
            <w:tcW w:w="905" w:type="dxa"/>
            <w:noWrap w:val="0"/>
            <w:tcMar>
              <w:top w:w="13" w:type="dxa"/>
              <w:left w:w="57" w:type="dxa"/>
              <w:bottom w:w="0" w:type="dxa"/>
              <w:right w:w="57" w:type="dxa"/>
            </w:tcMar>
            <w:vAlign w:val="center"/>
          </w:tcPr>
          <w:p w14:paraId="6828B750">
            <w:pPr>
              <w:snapToGrid w:val="0"/>
              <w:spacing w:line="380" w:lineRule="exact"/>
              <w:jc w:val="center"/>
              <w:rPr>
                <w:rFonts w:ascii="宋体" w:hAnsi="Times New Roman" w:eastAsia="宋体" w:cs="Times New Roman"/>
                <w:b/>
                <w:szCs w:val="21"/>
              </w:rPr>
            </w:pPr>
            <w:r>
              <w:rPr>
                <w:rFonts w:hint="eastAsia" w:ascii="宋体" w:hAnsi="Times New Roman" w:eastAsia="宋体" w:cs="Times New Roman"/>
                <w:b/>
                <w:szCs w:val="21"/>
              </w:rPr>
              <w:t>标的名称</w:t>
            </w:r>
          </w:p>
        </w:tc>
        <w:tc>
          <w:tcPr>
            <w:tcW w:w="693" w:type="dxa"/>
            <w:noWrap w:val="0"/>
            <w:tcMar>
              <w:top w:w="13" w:type="dxa"/>
              <w:left w:w="57" w:type="dxa"/>
              <w:bottom w:w="0" w:type="dxa"/>
              <w:right w:w="57" w:type="dxa"/>
            </w:tcMar>
            <w:vAlign w:val="center"/>
          </w:tcPr>
          <w:p w14:paraId="3DE0724A">
            <w:pPr>
              <w:spacing w:line="380" w:lineRule="exact"/>
              <w:jc w:val="center"/>
              <w:rPr>
                <w:rFonts w:ascii="宋体" w:hAnsi="Times New Roman" w:eastAsia="宋体" w:cs="宋体"/>
                <w:b/>
                <w:kern w:val="0"/>
                <w:szCs w:val="21"/>
              </w:rPr>
            </w:pPr>
            <w:r>
              <w:rPr>
                <w:rFonts w:hint="eastAsia" w:ascii="宋体" w:hAnsi="宋体" w:eastAsia="宋体" w:cs="宋体"/>
                <w:b/>
                <w:kern w:val="0"/>
                <w:szCs w:val="21"/>
              </w:rPr>
              <w:t>数量</w:t>
            </w:r>
          </w:p>
        </w:tc>
        <w:tc>
          <w:tcPr>
            <w:tcW w:w="707" w:type="dxa"/>
            <w:noWrap w:val="0"/>
            <w:tcMar>
              <w:top w:w="13" w:type="dxa"/>
              <w:left w:w="57" w:type="dxa"/>
              <w:bottom w:w="0" w:type="dxa"/>
              <w:right w:w="57" w:type="dxa"/>
            </w:tcMar>
            <w:vAlign w:val="center"/>
          </w:tcPr>
          <w:p w14:paraId="088F5FD6">
            <w:pPr>
              <w:snapToGrid w:val="0"/>
              <w:spacing w:line="380" w:lineRule="exact"/>
              <w:jc w:val="center"/>
              <w:rPr>
                <w:rFonts w:ascii="宋体" w:hAnsi="Times New Roman" w:eastAsia="宋体" w:cs="宋体"/>
                <w:b/>
                <w:kern w:val="0"/>
                <w:szCs w:val="21"/>
              </w:rPr>
            </w:pPr>
            <w:r>
              <w:rPr>
                <w:rFonts w:hint="eastAsia" w:ascii="宋体" w:hAnsi="宋体" w:eastAsia="宋体" w:cs="宋体"/>
                <w:b/>
                <w:kern w:val="0"/>
                <w:szCs w:val="21"/>
              </w:rPr>
              <w:t>单位</w:t>
            </w:r>
          </w:p>
        </w:tc>
        <w:tc>
          <w:tcPr>
            <w:tcW w:w="6427" w:type="dxa"/>
            <w:noWrap w:val="0"/>
            <w:tcMar>
              <w:top w:w="13" w:type="dxa"/>
              <w:left w:w="57" w:type="dxa"/>
              <w:bottom w:w="0" w:type="dxa"/>
              <w:right w:w="57" w:type="dxa"/>
            </w:tcMar>
            <w:vAlign w:val="center"/>
          </w:tcPr>
          <w:p w14:paraId="31141038">
            <w:pPr>
              <w:spacing w:line="380" w:lineRule="exact"/>
              <w:jc w:val="center"/>
              <w:rPr>
                <w:rFonts w:ascii="宋体" w:hAnsi="Times New Roman" w:eastAsia="宋体" w:cs="Times New Roman"/>
                <w:b/>
                <w:bCs/>
                <w:szCs w:val="21"/>
              </w:rPr>
            </w:pPr>
            <w:r>
              <w:rPr>
                <w:rFonts w:hint="eastAsia" w:ascii="宋体" w:hAnsi="宋体" w:eastAsia="宋体" w:cs="Times New Roman"/>
                <w:b/>
                <w:bCs/>
                <w:szCs w:val="21"/>
              </w:rPr>
              <w:t>服务参数</w:t>
            </w:r>
          </w:p>
        </w:tc>
      </w:tr>
      <w:tr w14:paraId="5EA5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37" w:type="dxa"/>
            <w:noWrap w:val="0"/>
            <w:tcMar>
              <w:top w:w="13" w:type="dxa"/>
              <w:left w:w="57" w:type="dxa"/>
              <w:bottom w:w="0" w:type="dxa"/>
              <w:right w:w="57" w:type="dxa"/>
            </w:tcMar>
            <w:vAlign w:val="center"/>
          </w:tcPr>
          <w:p w14:paraId="1A660120">
            <w:pPr>
              <w:numPr>
                <w:ilvl w:val="0"/>
                <w:numId w:val="3"/>
              </w:numPr>
              <w:spacing w:line="380" w:lineRule="exact"/>
              <w:jc w:val="center"/>
              <w:rPr>
                <w:rFonts w:ascii="宋体" w:hAnsi="Times New Roman" w:eastAsia="宋体" w:cs="Times New Roman"/>
                <w:szCs w:val="21"/>
              </w:rPr>
            </w:pPr>
          </w:p>
        </w:tc>
        <w:tc>
          <w:tcPr>
            <w:tcW w:w="905" w:type="dxa"/>
            <w:noWrap w:val="0"/>
            <w:tcMar>
              <w:top w:w="13" w:type="dxa"/>
              <w:left w:w="57" w:type="dxa"/>
              <w:bottom w:w="0" w:type="dxa"/>
              <w:right w:w="57" w:type="dxa"/>
            </w:tcMar>
            <w:vAlign w:val="center"/>
          </w:tcPr>
          <w:p w14:paraId="2A658918">
            <w:pPr>
              <w:spacing w:line="380" w:lineRule="exact"/>
              <w:jc w:val="center"/>
              <w:rPr>
                <w:rFonts w:ascii="宋体" w:hAnsi="Times New Roman" w:eastAsia="宋体" w:cs="宋体"/>
                <w:szCs w:val="21"/>
              </w:rPr>
            </w:pPr>
            <w:r>
              <w:rPr>
                <w:rFonts w:hint="eastAsia" w:ascii="宋体" w:hAnsi="宋体" w:eastAsia="宋体" w:cs="Times New Roman"/>
                <w:bCs/>
                <w:szCs w:val="21"/>
                <w:shd w:val="clear" w:color="auto" w:fill="FFFFFF"/>
              </w:rPr>
              <w:t>实验仪器维修保养服务（3分标）</w:t>
            </w:r>
          </w:p>
        </w:tc>
        <w:tc>
          <w:tcPr>
            <w:tcW w:w="693" w:type="dxa"/>
            <w:noWrap w:val="0"/>
            <w:tcMar>
              <w:top w:w="13" w:type="dxa"/>
              <w:left w:w="57" w:type="dxa"/>
              <w:bottom w:w="0" w:type="dxa"/>
              <w:right w:w="57" w:type="dxa"/>
            </w:tcMar>
            <w:vAlign w:val="center"/>
          </w:tcPr>
          <w:p w14:paraId="2D811F8C">
            <w:pPr>
              <w:spacing w:line="380" w:lineRule="exact"/>
              <w:jc w:val="center"/>
              <w:rPr>
                <w:rFonts w:ascii="宋体" w:hAnsi="Times New Roman" w:eastAsia="宋体" w:cs="宋体"/>
                <w:szCs w:val="21"/>
              </w:rPr>
            </w:pPr>
            <w:r>
              <w:rPr>
                <w:rFonts w:ascii="宋体" w:hAnsi="宋体" w:eastAsia="宋体" w:cs="宋体"/>
                <w:szCs w:val="21"/>
              </w:rPr>
              <w:t xml:space="preserve">1 </w:t>
            </w:r>
          </w:p>
        </w:tc>
        <w:tc>
          <w:tcPr>
            <w:tcW w:w="707" w:type="dxa"/>
            <w:noWrap w:val="0"/>
            <w:tcMar>
              <w:top w:w="13" w:type="dxa"/>
              <w:left w:w="57" w:type="dxa"/>
              <w:bottom w:w="0" w:type="dxa"/>
              <w:right w:w="57" w:type="dxa"/>
            </w:tcMar>
            <w:vAlign w:val="center"/>
          </w:tcPr>
          <w:p w14:paraId="19802FAE">
            <w:pPr>
              <w:spacing w:line="380" w:lineRule="exact"/>
              <w:jc w:val="center"/>
              <w:rPr>
                <w:rFonts w:ascii="宋体" w:hAnsi="Times New Roman" w:eastAsia="宋体" w:cs="宋体"/>
                <w:szCs w:val="21"/>
              </w:rPr>
            </w:pPr>
            <w:r>
              <w:rPr>
                <w:rFonts w:hint="eastAsia" w:ascii="宋体" w:hAnsi="宋体" w:eastAsia="宋体" w:cs="宋体"/>
                <w:szCs w:val="21"/>
              </w:rPr>
              <w:t>项</w:t>
            </w:r>
          </w:p>
        </w:tc>
        <w:tc>
          <w:tcPr>
            <w:tcW w:w="6427" w:type="dxa"/>
            <w:noWrap w:val="0"/>
            <w:tcMar>
              <w:top w:w="13" w:type="dxa"/>
              <w:left w:w="57" w:type="dxa"/>
              <w:bottom w:w="0" w:type="dxa"/>
              <w:right w:w="57" w:type="dxa"/>
            </w:tcMar>
            <w:vAlign w:val="center"/>
          </w:tcPr>
          <w:p w14:paraId="425A127E">
            <w:pPr>
              <w:pStyle w:val="9"/>
              <w:shd w:val="clear" w:color="auto" w:fill="FFFFFF"/>
              <w:spacing w:line="380" w:lineRule="exact"/>
              <w:rPr>
                <w:rFonts w:ascii="宋体" w:hAnsi="Times New Roman" w:eastAsia="宋体" w:cs="宋体"/>
              </w:rPr>
            </w:pPr>
            <w:r>
              <w:rPr>
                <w:rFonts w:hint="eastAsia" w:ascii="宋体" w:hAnsi="宋体" w:eastAsia="宋体" w:cs="宋体"/>
              </w:rPr>
              <w:t>一、项目基本要求：</w:t>
            </w:r>
          </w:p>
          <w:p w14:paraId="135DF911">
            <w:pPr>
              <w:pStyle w:val="9"/>
              <w:shd w:val="clear" w:color="auto" w:fill="FFFFFF"/>
              <w:spacing w:line="380" w:lineRule="exact"/>
              <w:rPr>
                <w:rFonts w:ascii="宋体" w:hAnsi="Times New Roman" w:eastAsia="宋体" w:cs="宋体"/>
              </w:rPr>
            </w:pPr>
            <w:r>
              <w:rPr>
                <w:rFonts w:ascii="宋体" w:hAnsi="宋体" w:eastAsia="宋体" w:cs="宋体"/>
              </w:rPr>
              <w:t>1</w:t>
            </w:r>
            <w:r>
              <w:rPr>
                <w:rFonts w:hint="eastAsia" w:ascii="宋体" w:hAnsi="宋体" w:eastAsia="宋体" w:cs="宋体"/>
              </w:rPr>
              <w:t>.广西壮族自治区产品质量检验研究院通过磋商的方式确认所需检验仪器设备维护保养服务供应商，为期一年。</w:t>
            </w:r>
          </w:p>
          <w:p w14:paraId="27E1D781">
            <w:pPr>
              <w:pStyle w:val="9"/>
              <w:shd w:val="clear" w:color="auto" w:fill="FFFFFF"/>
              <w:spacing w:line="380" w:lineRule="exact"/>
              <w:rPr>
                <w:rFonts w:ascii="宋体" w:hAnsi="Times New Roman" w:eastAsia="宋体" w:cs="宋体"/>
              </w:rPr>
            </w:pPr>
            <w:r>
              <w:rPr>
                <w:rFonts w:ascii="宋体" w:hAnsi="宋体" w:eastAsia="宋体" w:cs="宋体"/>
              </w:rPr>
              <w:t>2</w:t>
            </w:r>
            <w:r>
              <w:rPr>
                <w:rFonts w:hint="eastAsia" w:ascii="宋体" w:hAnsi="宋体" w:eastAsia="宋体" w:cs="宋体"/>
              </w:rPr>
              <w:t>.当采购人实验仪器（包含</w:t>
            </w:r>
            <w:r>
              <w:rPr>
                <w:rFonts w:hint="eastAsia" w:ascii="Times New Roman" w:hAnsi="Times New Roman" w:eastAsia="宋体" w:cs="Times New Roman"/>
              </w:rPr>
              <w:t>附表1所需维修的主要实验仪器清单</w:t>
            </w:r>
            <w:r>
              <w:rPr>
                <w:rFonts w:hint="eastAsia" w:ascii="宋体" w:hAnsi="宋体" w:eastAsia="宋体" w:cs="宋体"/>
              </w:rPr>
              <w:t>中的全部仪器但不仅限于列表中的仪器）发生故障或者需要维护时，成交供应商对指定的仪器、实验室气路、水路、电路、空调、实验室环境设施、中央纯水系统、通风橱、抽排风系统、废水处理系统等实验室相关设备提供上门检测、故障维修、配件更换、清洁清洗、安装调试、操作培训、定期巡检等服务。</w:t>
            </w:r>
          </w:p>
          <w:p w14:paraId="4368AA5C">
            <w:pPr>
              <w:pStyle w:val="9"/>
              <w:shd w:val="clear" w:color="auto" w:fill="FFFFFF"/>
              <w:spacing w:line="380" w:lineRule="exact"/>
              <w:rPr>
                <w:rFonts w:ascii="宋体" w:hAnsi="Times New Roman" w:eastAsia="宋体" w:cs="宋体"/>
              </w:rPr>
            </w:pPr>
            <w:r>
              <w:rPr>
                <w:rFonts w:ascii="宋体" w:hAnsi="宋体" w:eastAsia="宋体" w:cs="宋体"/>
              </w:rPr>
              <w:t>3</w:t>
            </w:r>
            <w:r>
              <w:rPr>
                <w:rFonts w:hint="eastAsia" w:ascii="宋体" w:hAnsi="宋体" w:eastAsia="宋体" w:cs="宋体"/>
              </w:rPr>
              <w:t>.维护响应时间：成交供应商应在24小时内响应故障设备的质量问题及维修要求，可通过电话或书面方式解答故障设备使用方面的疑问，必要时派驻技术人员上门服务。</w:t>
            </w:r>
          </w:p>
          <w:p w14:paraId="67A06E96">
            <w:pPr>
              <w:pStyle w:val="9"/>
              <w:shd w:val="clear" w:color="auto" w:fill="FFFFFF"/>
              <w:spacing w:line="380" w:lineRule="exact"/>
              <w:rPr>
                <w:rFonts w:ascii="宋体" w:hAnsi="Times New Roman" w:eastAsia="宋体" w:cs="宋体"/>
              </w:rPr>
            </w:pPr>
            <w:r>
              <w:rPr>
                <w:rFonts w:hint="eastAsia" w:ascii="宋体" w:hAnsi="宋体" w:eastAsia="宋体" w:cs="宋体"/>
              </w:rPr>
              <w:t>二、具体实施要求：</w:t>
            </w:r>
          </w:p>
          <w:p w14:paraId="07744C20">
            <w:pPr>
              <w:pStyle w:val="9"/>
              <w:shd w:val="clear" w:color="auto" w:fill="FFFFFF"/>
              <w:spacing w:line="380" w:lineRule="exact"/>
              <w:rPr>
                <w:rFonts w:ascii="宋体" w:hAnsi="Times New Roman" w:eastAsia="宋体" w:cs="宋体"/>
              </w:rPr>
            </w:pPr>
            <w:r>
              <w:rPr>
                <w:rFonts w:ascii="宋体" w:hAnsi="宋体" w:eastAsia="宋体" w:cs="宋体"/>
              </w:rPr>
              <w:t>1.</w:t>
            </w:r>
            <w:r>
              <w:rPr>
                <w:rFonts w:hint="eastAsia" w:ascii="宋体" w:hAnsi="宋体" w:eastAsia="宋体" w:cs="宋体"/>
              </w:rPr>
              <w:t>维修地点：根据采购单位的指定地点。广西产品质量检验研究院本部（南宁市邕宁区永乐路</w:t>
            </w:r>
            <w:r>
              <w:rPr>
                <w:rFonts w:ascii="宋体" w:hAnsi="宋体" w:eastAsia="宋体" w:cs="宋体"/>
              </w:rPr>
              <w:t>28</w:t>
            </w:r>
            <w:r>
              <w:rPr>
                <w:rFonts w:hint="eastAsia" w:ascii="宋体" w:hAnsi="宋体" w:eastAsia="宋体" w:cs="宋体"/>
              </w:rPr>
              <w:t>号）、广西产品质量检验研究院分部（南宁市高新区科兴路</w:t>
            </w:r>
            <w:r>
              <w:rPr>
                <w:rFonts w:ascii="宋体" w:hAnsi="宋体" w:eastAsia="宋体" w:cs="宋体"/>
              </w:rPr>
              <w:t>5</w:t>
            </w:r>
            <w:r>
              <w:rPr>
                <w:rFonts w:hint="eastAsia" w:ascii="宋体" w:hAnsi="宋体" w:eastAsia="宋体" w:cs="宋体"/>
              </w:rPr>
              <w:t>号）、广西新能源电动车产品质量检验中心（贵港市西江产业园西六路与西七路交汇处西北角）。</w:t>
            </w:r>
          </w:p>
          <w:p w14:paraId="3A84C13E">
            <w:pPr>
              <w:pStyle w:val="9"/>
              <w:shd w:val="clear" w:color="auto" w:fill="FFFFFF"/>
              <w:spacing w:line="380" w:lineRule="exact"/>
              <w:rPr>
                <w:rFonts w:ascii="宋体" w:hAnsi="Times New Roman" w:eastAsia="宋体" w:cs="宋体"/>
              </w:rPr>
            </w:pPr>
            <w:r>
              <w:rPr>
                <w:rFonts w:ascii="宋体" w:hAnsi="宋体" w:eastAsia="宋体" w:cs="宋体"/>
              </w:rPr>
              <w:t>2.</w:t>
            </w:r>
            <w:r>
              <w:rPr>
                <w:rFonts w:hint="eastAsia" w:ascii="宋体" w:hAnsi="宋体" w:eastAsia="宋体" w:cs="宋体"/>
              </w:rPr>
              <w:t>响应文件需提供服务和实施方案。</w:t>
            </w:r>
          </w:p>
          <w:p w14:paraId="1148B062">
            <w:pPr>
              <w:pStyle w:val="9"/>
              <w:shd w:val="clear" w:color="auto" w:fill="FFFFFF"/>
              <w:spacing w:line="380" w:lineRule="exact"/>
              <w:rPr>
                <w:rFonts w:ascii="宋体" w:hAnsi="Times New Roman" w:eastAsia="宋体" w:cs="宋体"/>
              </w:rPr>
            </w:pPr>
            <w:r>
              <w:rPr>
                <w:rFonts w:ascii="宋体" w:hAnsi="宋体" w:eastAsia="宋体" w:cs="宋体"/>
              </w:rPr>
              <w:t>3.</w:t>
            </w:r>
            <w:r>
              <w:rPr>
                <w:rFonts w:hint="eastAsia" w:ascii="宋体" w:hAnsi="宋体" w:eastAsia="宋体" w:cs="宋体"/>
              </w:rPr>
              <w:t>成交供应商必须自行承担维保、维修人员的人身意外风险。</w:t>
            </w:r>
          </w:p>
          <w:p w14:paraId="30178FBC">
            <w:pPr>
              <w:pStyle w:val="9"/>
              <w:shd w:val="clear" w:color="auto" w:fill="FFFFFF"/>
              <w:spacing w:line="380" w:lineRule="exact"/>
              <w:rPr>
                <w:rFonts w:hint="eastAsia" w:ascii="宋体" w:hAnsi="宋体" w:eastAsia="宋体" w:cs="宋体"/>
              </w:rPr>
            </w:pPr>
            <w:r>
              <w:rPr>
                <w:rFonts w:ascii="宋体" w:hAnsi="宋体" w:eastAsia="宋体" w:cs="宋体"/>
              </w:rPr>
              <w:t>4</w:t>
            </w:r>
            <w:r>
              <w:rPr>
                <w:rFonts w:ascii="宋体" w:hAnsi="宋体" w:eastAsia="宋体" w:cs="宋体"/>
                <w:color w:val="FF0000"/>
              </w:rPr>
              <w:t>.</w:t>
            </w:r>
            <w:r>
              <w:rPr>
                <w:rFonts w:hint="eastAsia" w:ascii="宋体" w:hAnsi="宋体" w:eastAsia="宋体" w:cs="宋体"/>
              </w:rPr>
              <w:t>报价要求：</w:t>
            </w:r>
          </w:p>
          <w:p w14:paraId="771F62D3">
            <w:pPr>
              <w:pStyle w:val="9"/>
              <w:shd w:val="clear" w:color="auto" w:fill="FFFFFF"/>
              <w:spacing w:line="380" w:lineRule="exact"/>
              <w:rPr>
                <w:rFonts w:hint="eastAsia" w:ascii="宋体" w:hAnsi="宋体" w:eastAsia="宋体" w:cs="宋体"/>
              </w:rPr>
            </w:pPr>
            <w:r>
              <w:rPr>
                <w:rFonts w:hint="eastAsia" w:ascii="宋体" w:hAnsi="宋体" w:eastAsia="宋体" w:cs="宋体"/>
              </w:rPr>
              <w:t>①</w:t>
            </w:r>
            <w:r>
              <w:rPr>
                <w:rFonts w:ascii="宋体" w:hAnsi="宋体" w:eastAsia="宋体" w:cs="宋体"/>
              </w:rPr>
              <w:t>设备由成交供应商独立维修完毕的情形，实际维修费用按按</w:t>
            </w:r>
            <w:r>
              <w:rPr>
                <w:rFonts w:hint="eastAsia" w:ascii="宋体" w:hAnsi="宋体" w:eastAsia="宋体" w:cs="宋体"/>
              </w:rPr>
              <w:t>【</w:t>
            </w:r>
            <w:r>
              <w:rPr>
                <w:rFonts w:ascii="宋体" w:hAnsi="宋体" w:eastAsia="宋体" w:cs="宋体"/>
              </w:rPr>
              <w:t>配件费用</w:t>
            </w:r>
            <w:r>
              <w:rPr>
                <w:rFonts w:hint="eastAsia" w:ascii="宋体" w:hAnsi="宋体" w:eastAsia="宋体" w:cs="宋体"/>
              </w:rPr>
              <w:t>（如有）</w:t>
            </w:r>
            <w:r>
              <w:rPr>
                <w:rFonts w:ascii="宋体" w:hAnsi="宋体" w:eastAsia="宋体" w:cs="宋体"/>
              </w:rPr>
              <w:t>+总维修工时费</w:t>
            </w:r>
            <w:r>
              <w:rPr>
                <w:rFonts w:hint="eastAsia" w:ascii="宋体" w:hAnsi="宋体" w:eastAsia="宋体" w:cs="宋体"/>
              </w:rPr>
              <w:t>】</w:t>
            </w:r>
            <w:r>
              <w:rPr>
                <w:rFonts w:ascii="宋体" w:hAnsi="宋体" w:eastAsia="宋体" w:cs="宋体"/>
              </w:rPr>
              <w:t>进行结算。其中：总维修工时费用=维修工时单价×实际发生的维修时长（时长按小时计算，超过30分钟部分计1小时，不足30分钟部分不计时。从维修人员到达设备现场开始维修工作起算）。工时单价最高限价为</w:t>
            </w:r>
            <w:r>
              <w:rPr>
                <w:rFonts w:hint="eastAsia" w:ascii="宋体" w:hAnsi="宋体" w:eastAsia="宋体" w:cs="宋体"/>
              </w:rPr>
              <w:t>180元</w:t>
            </w:r>
            <w:r>
              <w:rPr>
                <w:rFonts w:ascii="宋体" w:hAnsi="宋体" w:eastAsia="宋体" w:cs="宋体"/>
              </w:rPr>
              <w:t>。响应文件对工时单价进行报价，大于</w:t>
            </w:r>
            <w:r>
              <w:rPr>
                <w:rFonts w:hint="eastAsia" w:ascii="宋体" w:hAnsi="宋体" w:eastAsia="宋体" w:cs="宋体"/>
              </w:rPr>
              <w:t>180元</w:t>
            </w:r>
            <w:r>
              <w:rPr>
                <w:rFonts w:ascii="宋体" w:hAnsi="宋体" w:eastAsia="宋体" w:cs="宋体"/>
              </w:rPr>
              <w:t>的报价和小于等于0元的报价视为响应文件无效。本文件的工时单价为一名维修人员对设备进行维修工作一个小时的报价（单位：元/人/小时）。</w:t>
            </w:r>
          </w:p>
          <w:p w14:paraId="07BEF7EE">
            <w:pPr>
              <w:pStyle w:val="9"/>
              <w:shd w:val="clear" w:color="auto" w:fill="FFFFFF"/>
              <w:spacing w:line="380" w:lineRule="exact"/>
              <w:rPr>
                <w:rFonts w:ascii="宋体" w:hAnsi="宋体" w:eastAsia="宋体" w:cs="宋体"/>
              </w:rPr>
            </w:pPr>
            <w:r>
              <w:rPr>
                <w:rFonts w:hint="eastAsia" w:ascii="宋体" w:hAnsi="宋体" w:eastAsia="宋体" w:cs="宋体"/>
              </w:rPr>
              <w:t>②</w:t>
            </w:r>
            <w:r>
              <w:rPr>
                <w:rFonts w:ascii="宋体" w:hAnsi="宋体" w:eastAsia="宋体" w:cs="宋体"/>
              </w:rPr>
              <w:t>设备无法由成交供应商独立维修，经采购人同意，由设备原厂工程师维修完毕的情形，实际维修费用按（原厂维修费用+服务费）进行结算。其中：原厂维修费用在结算前须提供经采购人认可的原厂报价单原件（或扫描件）方予以认可。</w:t>
            </w:r>
            <w:r>
              <w:rPr>
                <w:rFonts w:hint="eastAsia" w:ascii="宋体" w:hAnsi="宋体" w:eastAsia="宋体" w:cs="宋体"/>
              </w:rPr>
              <w:t>维修费用比率</w:t>
            </w:r>
            <w:r>
              <w:rPr>
                <w:rFonts w:ascii="宋体" w:hAnsi="宋体" w:eastAsia="宋体" w:cs="宋体"/>
              </w:rPr>
              <w:t>最高上限为原厂维修费用的</w:t>
            </w:r>
            <w:r>
              <w:rPr>
                <w:rFonts w:hint="eastAsia" w:ascii="宋体" w:hAnsi="宋体" w:eastAsia="宋体" w:cs="宋体"/>
              </w:rPr>
              <w:t>13%</w:t>
            </w:r>
            <w:r>
              <w:rPr>
                <w:rFonts w:ascii="宋体" w:hAnsi="宋体" w:eastAsia="宋体" w:cs="宋体"/>
              </w:rPr>
              <w:t>，且服务费最高上限价为5000元（</w:t>
            </w:r>
            <w:r>
              <w:rPr>
                <w:rFonts w:hint="eastAsia" w:ascii="宋体" w:hAnsi="宋体" w:eastAsia="宋体" w:cs="宋体"/>
              </w:rPr>
              <w:t>服务费=</w:t>
            </w:r>
            <w:r>
              <w:rPr>
                <w:rFonts w:ascii="宋体" w:hAnsi="宋体" w:eastAsia="宋体" w:cs="宋体"/>
              </w:rPr>
              <w:t>原厂维修费用</w:t>
            </w:r>
            <w:r>
              <w:rPr>
                <w:rFonts w:hint="eastAsia" w:ascii="宋体" w:hAnsi="宋体" w:eastAsia="宋体" w:cs="宋体"/>
              </w:rPr>
              <w:t>×维修费用比率，</w:t>
            </w:r>
            <w:r>
              <w:rPr>
                <w:rFonts w:ascii="宋体" w:hAnsi="宋体" w:eastAsia="宋体" w:cs="宋体"/>
              </w:rPr>
              <w:t>服务费计算超过5000元的，按5000元结算）。响应文件的服务费报价按原厂维修费用比率报价，大于</w:t>
            </w:r>
            <w:r>
              <w:rPr>
                <w:rFonts w:hint="eastAsia" w:ascii="宋体" w:hAnsi="宋体" w:eastAsia="宋体" w:cs="宋体"/>
              </w:rPr>
              <w:t>13%</w:t>
            </w:r>
            <w:r>
              <w:rPr>
                <w:rFonts w:ascii="宋体" w:hAnsi="宋体" w:eastAsia="宋体" w:cs="宋体"/>
              </w:rPr>
              <w:t>的报价和小于等于0%的报价视为响应文件无效。</w:t>
            </w:r>
          </w:p>
          <w:p w14:paraId="5C8079A4">
            <w:pPr>
              <w:pStyle w:val="9"/>
              <w:shd w:val="clear" w:color="auto" w:fill="FFFFFF"/>
              <w:spacing w:line="380" w:lineRule="exact"/>
              <w:rPr>
                <w:rFonts w:ascii="宋体" w:hAnsi="Times New Roman" w:eastAsia="宋体" w:cs="宋体"/>
              </w:rPr>
            </w:pPr>
            <w:r>
              <w:rPr>
                <w:rFonts w:ascii="宋体" w:hAnsi="宋体" w:eastAsia="宋体" w:cs="宋体"/>
              </w:rPr>
              <w:t>5.</w:t>
            </w:r>
            <w:r>
              <w:rPr>
                <w:rFonts w:hint="eastAsia" w:ascii="宋体" w:hAnsi="宋体" w:eastAsia="宋体" w:cs="宋体"/>
              </w:rPr>
              <w:t>服务期限：此次实验仪器维修服务，签订合同之日起</w:t>
            </w:r>
            <w:r>
              <w:rPr>
                <w:rFonts w:ascii="宋体" w:hAnsi="宋体" w:eastAsia="宋体" w:cs="宋体"/>
              </w:rPr>
              <w:t>1</w:t>
            </w:r>
            <w:r>
              <w:rPr>
                <w:rFonts w:hint="eastAsia" w:ascii="宋体" w:hAnsi="宋体" w:eastAsia="宋体" w:cs="宋体"/>
              </w:rPr>
              <w:t>年，附表所列实验仪器为采购期限内可能维修的仪器，只有在采购人需要时才要求提供维修服务，其中包含维修服务和所需的配件费用；附表未列入的检验检测仪器的维修及所需的配件等在合同期限内也有可能购买，未列入附表清单的仪器所发生的维修服务，以采购人发出的实际采购清单为准。</w:t>
            </w:r>
          </w:p>
          <w:p w14:paraId="6FEF91BB">
            <w:pPr>
              <w:pStyle w:val="9"/>
              <w:shd w:val="clear" w:color="auto" w:fill="FFFFFF"/>
              <w:spacing w:line="380" w:lineRule="exact"/>
              <w:rPr>
                <w:rFonts w:ascii="宋体" w:hAnsi="Times New Roman" w:eastAsia="宋体" w:cs="宋体"/>
              </w:rPr>
            </w:pPr>
            <w:r>
              <w:rPr>
                <w:rFonts w:hint="eastAsia" w:ascii="宋体" w:hAnsi="宋体" w:eastAsia="宋体" w:cs="宋体"/>
              </w:rPr>
              <w:t>三、本项目服务期限：自签订合同之日起12个月。</w:t>
            </w:r>
            <w:r>
              <w:rPr>
                <w:rFonts w:hint="eastAsia" w:ascii="宋体" w:hAnsi="宋体" w:eastAsia="宋体" w:cs="Times New Roman"/>
              </w:rPr>
              <w:t>服务期满后，合同自动终止；或服务期内，预算使用完毕，合同自行终止</w:t>
            </w:r>
            <w:r>
              <w:rPr>
                <w:rFonts w:hint="eastAsia" w:ascii="宋体" w:hAnsi="宋体" w:eastAsia="宋体" w:cs="宋体"/>
              </w:rPr>
              <w:t>。</w:t>
            </w:r>
          </w:p>
          <w:p w14:paraId="5D7CB5F8">
            <w:pPr>
              <w:pStyle w:val="9"/>
              <w:shd w:val="clear" w:color="auto" w:fill="FFFFFF"/>
              <w:spacing w:line="380" w:lineRule="exact"/>
              <w:rPr>
                <w:rFonts w:ascii="宋体" w:hAnsi="Times New Roman" w:eastAsia="宋体" w:cs="宋体"/>
              </w:rPr>
            </w:pPr>
            <w:r>
              <w:rPr>
                <w:rFonts w:hint="eastAsia" w:ascii="宋体" w:hAnsi="宋体" w:eastAsia="宋体" w:cs="宋体"/>
              </w:rPr>
              <w:t>四、服务提供的规则</w:t>
            </w:r>
          </w:p>
          <w:p w14:paraId="15BC7149">
            <w:pPr>
              <w:pStyle w:val="9"/>
              <w:shd w:val="clear" w:color="auto" w:fill="FFFFFF"/>
              <w:spacing w:line="380" w:lineRule="exact"/>
              <w:ind w:firstLine="420" w:firstLineChars="200"/>
              <w:rPr>
                <w:rFonts w:ascii="宋体" w:hAnsi="Times New Roman" w:eastAsia="宋体" w:cs="宋体"/>
              </w:rPr>
            </w:pPr>
            <w:r>
              <w:rPr>
                <w:rFonts w:hint="eastAsia" w:ascii="宋体" w:hAnsi="宋体" w:eastAsia="宋体" w:cs="宋体"/>
              </w:rPr>
              <w:t>合同服务期内，</w:t>
            </w:r>
            <w:r>
              <w:rPr>
                <w:rFonts w:ascii="宋体" w:hAnsi="宋体" w:eastAsia="宋体" w:cs="Times New Roman"/>
              </w:rPr>
              <w:t>3</w:t>
            </w:r>
            <w:r>
              <w:rPr>
                <w:rFonts w:hint="eastAsia" w:ascii="宋体" w:hAnsi="宋体" w:eastAsia="宋体" w:cs="Times New Roman"/>
              </w:rPr>
              <w:t>分标成交供应商作为签订合同第三、六、九、十二个月（共四个自然月）的服务提供商</w:t>
            </w:r>
            <w:r>
              <w:rPr>
                <w:rFonts w:hint="eastAsia" w:ascii="宋体" w:hAnsi="宋体" w:eastAsia="宋体" w:cs="宋体"/>
              </w:rPr>
              <w:t>。</w:t>
            </w:r>
          </w:p>
          <w:p w14:paraId="0696870D">
            <w:pPr>
              <w:pStyle w:val="9"/>
              <w:shd w:val="clear" w:color="auto" w:fill="FFFFFF"/>
              <w:spacing w:line="380" w:lineRule="exact"/>
              <w:rPr>
                <w:rFonts w:ascii="宋体" w:hAnsi="Times New Roman" w:eastAsia="宋体" w:cs="宋体"/>
              </w:rPr>
            </w:pPr>
            <w:r>
              <w:rPr>
                <w:rFonts w:hint="eastAsia" w:ascii="宋体" w:hAnsi="宋体" w:eastAsia="宋体" w:cs="宋体"/>
              </w:rPr>
              <w:t>五、所需维护的实验仪器清单详见附表1。</w:t>
            </w:r>
          </w:p>
        </w:tc>
      </w:tr>
      <w:tr w14:paraId="61B0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9369" w:type="dxa"/>
            <w:gridSpan w:val="5"/>
            <w:noWrap w:val="0"/>
            <w:tcMar>
              <w:top w:w="13" w:type="dxa"/>
              <w:left w:w="57" w:type="dxa"/>
              <w:bottom w:w="0" w:type="dxa"/>
              <w:right w:w="57" w:type="dxa"/>
            </w:tcMar>
            <w:vAlign w:val="center"/>
          </w:tcPr>
          <w:p w14:paraId="5967587B">
            <w:pPr>
              <w:spacing w:line="380" w:lineRule="exact"/>
              <w:rPr>
                <w:rFonts w:ascii="宋体" w:hAnsi="Times New Roman" w:eastAsia="宋体" w:cs="Times New Roman"/>
                <w:b/>
                <w:szCs w:val="21"/>
              </w:rPr>
            </w:pPr>
            <w:r>
              <w:rPr>
                <w:rFonts w:hint="eastAsia" w:ascii="宋体" w:hAnsi="宋体" w:eastAsia="宋体" w:cs="Times New Roman"/>
                <w:b/>
                <w:szCs w:val="21"/>
              </w:rPr>
              <w:t>商务条款要求</w:t>
            </w:r>
          </w:p>
        </w:tc>
      </w:tr>
      <w:tr w14:paraId="4AA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172FBAFC">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质保期及有效期</w:t>
            </w:r>
          </w:p>
        </w:tc>
        <w:tc>
          <w:tcPr>
            <w:tcW w:w="7827" w:type="dxa"/>
            <w:gridSpan w:val="3"/>
            <w:noWrap w:val="0"/>
            <w:tcMar>
              <w:top w:w="0" w:type="dxa"/>
              <w:left w:w="57" w:type="dxa"/>
              <w:bottom w:w="0" w:type="dxa"/>
              <w:right w:w="57" w:type="dxa"/>
            </w:tcMar>
            <w:vAlign w:val="center"/>
          </w:tcPr>
          <w:p w14:paraId="268414C9">
            <w:pPr>
              <w:pStyle w:val="5"/>
              <w:snapToGrid w:val="0"/>
              <w:spacing w:line="380" w:lineRule="exact"/>
              <w:outlineLvl w:val="0"/>
              <w:rPr>
                <w:rFonts w:hAnsi="宋体" w:eastAsia="宋体" w:cs="Times New Roman"/>
                <w:sz w:val="21"/>
              </w:rPr>
            </w:pPr>
            <w:r>
              <w:rPr>
                <w:rFonts w:hint="eastAsia" w:hAnsi="宋体" w:eastAsia="宋体" w:cs="Times New Roman"/>
                <w:sz w:val="21"/>
              </w:rPr>
              <w:t>按国家及行业有关标准执行</w:t>
            </w:r>
            <w:r>
              <w:rPr>
                <w:rFonts w:hint="eastAsia" w:hAnsi="宋体" w:eastAsia="宋体" w:cs="Arial"/>
                <w:sz w:val="21"/>
              </w:rPr>
              <w:t>。</w:t>
            </w:r>
          </w:p>
        </w:tc>
      </w:tr>
      <w:tr w14:paraId="57F3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4BBAB699">
            <w:pPr>
              <w:snapToGrid w:val="0"/>
              <w:spacing w:line="380" w:lineRule="exact"/>
              <w:jc w:val="center"/>
              <w:rPr>
                <w:rFonts w:hint="eastAsia" w:ascii="宋体" w:hAnsi="宋体" w:eastAsia="宋体" w:cs="宋体"/>
                <w:szCs w:val="21"/>
              </w:rPr>
            </w:pPr>
            <w:r>
              <w:rPr>
                <w:rFonts w:hint="eastAsia" w:ascii="Times New Roman" w:hAnsi="Times New Roman" w:eastAsia="宋体" w:cs="Times New Roman"/>
              </w:rPr>
              <w:t>签订合同的时间</w:t>
            </w:r>
          </w:p>
        </w:tc>
        <w:tc>
          <w:tcPr>
            <w:tcW w:w="7827" w:type="dxa"/>
            <w:gridSpan w:val="3"/>
            <w:noWrap w:val="0"/>
            <w:tcMar>
              <w:top w:w="0" w:type="dxa"/>
              <w:left w:w="57" w:type="dxa"/>
              <w:bottom w:w="0" w:type="dxa"/>
              <w:right w:w="57" w:type="dxa"/>
            </w:tcMar>
            <w:vAlign w:val="center"/>
          </w:tcPr>
          <w:p w14:paraId="4205DECF">
            <w:pPr>
              <w:pStyle w:val="5"/>
              <w:snapToGrid w:val="0"/>
              <w:spacing w:line="380" w:lineRule="exact"/>
              <w:outlineLvl w:val="0"/>
              <w:rPr>
                <w:rFonts w:hAnsi="宋体" w:eastAsia="宋体" w:cs="Times New Roman"/>
                <w:sz w:val="21"/>
              </w:rPr>
            </w:pPr>
            <w:r>
              <w:rPr>
                <w:rFonts w:hint="eastAsia" w:eastAsia="宋体" w:cs="Times New Roman"/>
                <w:sz w:val="21"/>
                <w:szCs w:val="22"/>
              </w:rPr>
              <w:t>成交通知书发出后25日内</w:t>
            </w:r>
            <w:r>
              <w:rPr>
                <w:rFonts w:hint="eastAsia" w:eastAsia="宋体" w:cs="Times New Roman"/>
              </w:rPr>
              <w:t>。</w:t>
            </w:r>
          </w:p>
        </w:tc>
      </w:tr>
      <w:tr w14:paraId="20AE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542" w:type="dxa"/>
            <w:gridSpan w:val="2"/>
            <w:noWrap w:val="0"/>
            <w:tcMar>
              <w:top w:w="13" w:type="dxa"/>
              <w:left w:w="57" w:type="dxa"/>
              <w:bottom w:w="0" w:type="dxa"/>
              <w:right w:w="57" w:type="dxa"/>
            </w:tcMar>
            <w:vAlign w:val="center"/>
          </w:tcPr>
          <w:p w14:paraId="3F77B690">
            <w:pPr>
              <w:snapToGrid w:val="0"/>
              <w:spacing w:line="380" w:lineRule="exact"/>
              <w:jc w:val="center"/>
              <w:rPr>
                <w:rFonts w:ascii="Times New Roman" w:hAnsi="Times New Roman" w:eastAsia="宋体" w:cs="Times New Roman"/>
              </w:rPr>
            </w:pPr>
            <w:r>
              <w:rPr>
                <w:rFonts w:hint="eastAsia" w:ascii="Times New Roman" w:hAnsi="Times New Roman" w:eastAsia="宋体" w:cs="Times New Roman"/>
              </w:rPr>
              <w:t>服务期限</w:t>
            </w:r>
          </w:p>
        </w:tc>
        <w:tc>
          <w:tcPr>
            <w:tcW w:w="7827" w:type="dxa"/>
            <w:gridSpan w:val="3"/>
            <w:noWrap w:val="0"/>
            <w:tcMar>
              <w:top w:w="0" w:type="dxa"/>
              <w:left w:w="57" w:type="dxa"/>
              <w:bottom w:w="0" w:type="dxa"/>
              <w:right w:w="57" w:type="dxa"/>
            </w:tcMar>
            <w:vAlign w:val="center"/>
          </w:tcPr>
          <w:p w14:paraId="2FA6419A">
            <w:pPr>
              <w:pStyle w:val="5"/>
              <w:snapToGrid w:val="0"/>
              <w:spacing w:line="380" w:lineRule="exact"/>
              <w:outlineLvl w:val="0"/>
              <w:rPr>
                <w:rFonts w:hint="eastAsia" w:eastAsia="宋体" w:cs="Times New Roman"/>
                <w:sz w:val="21"/>
                <w:szCs w:val="22"/>
              </w:rPr>
            </w:pPr>
            <w:r>
              <w:rPr>
                <w:rFonts w:hint="eastAsia" w:eastAsia="宋体" w:cs="Times New Roman"/>
                <w:sz w:val="21"/>
                <w:szCs w:val="22"/>
              </w:rPr>
              <w:t>合同服务期内，3分标成交供应商作为签订合同第三、六、九、十二个月（共四个自然月）的服务提供商。</w:t>
            </w:r>
          </w:p>
        </w:tc>
      </w:tr>
      <w:tr w14:paraId="678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1542" w:type="dxa"/>
            <w:gridSpan w:val="2"/>
            <w:noWrap w:val="0"/>
            <w:tcMar>
              <w:top w:w="13" w:type="dxa"/>
              <w:left w:w="57" w:type="dxa"/>
              <w:bottom w:w="0" w:type="dxa"/>
              <w:right w:w="57" w:type="dxa"/>
            </w:tcMar>
            <w:vAlign w:val="center"/>
          </w:tcPr>
          <w:p w14:paraId="3E4676D3">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技术要求及质量保证</w:t>
            </w:r>
          </w:p>
        </w:tc>
        <w:tc>
          <w:tcPr>
            <w:tcW w:w="7827" w:type="dxa"/>
            <w:gridSpan w:val="3"/>
            <w:noWrap w:val="0"/>
            <w:tcMar>
              <w:top w:w="0" w:type="dxa"/>
              <w:left w:w="57" w:type="dxa"/>
              <w:bottom w:w="0" w:type="dxa"/>
              <w:right w:w="57" w:type="dxa"/>
            </w:tcMar>
            <w:vAlign w:val="center"/>
          </w:tcPr>
          <w:p w14:paraId="7690E291">
            <w:pPr>
              <w:pStyle w:val="5"/>
              <w:snapToGrid w:val="0"/>
              <w:spacing w:line="380" w:lineRule="exact"/>
              <w:outlineLvl w:val="0"/>
              <w:rPr>
                <w:rFonts w:hAnsi="宋体" w:eastAsia="宋体" w:cs="Times New Roman"/>
                <w:sz w:val="21"/>
              </w:rPr>
            </w:pPr>
            <w:r>
              <w:rPr>
                <w:rFonts w:hAnsi="宋体" w:eastAsia="宋体" w:cs="Times New Roman"/>
                <w:sz w:val="21"/>
              </w:rPr>
              <w:t>1.</w:t>
            </w:r>
            <w:r>
              <w:rPr>
                <w:rFonts w:hint="eastAsia" w:hAnsi="宋体" w:eastAsia="宋体" w:cs="Times New Roman"/>
                <w:sz w:val="21"/>
              </w:rPr>
              <w:t>维修所使用的材料、配件等必须符合国家标准及行业标准，为合格产品；</w:t>
            </w:r>
          </w:p>
          <w:p w14:paraId="692F0C02">
            <w:pPr>
              <w:pStyle w:val="5"/>
              <w:snapToGrid w:val="0"/>
              <w:spacing w:line="380" w:lineRule="exact"/>
              <w:outlineLvl w:val="0"/>
              <w:rPr>
                <w:rFonts w:hAnsi="宋体" w:eastAsia="宋体" w:cs="Times New Roman"/>
                <w:sz w:val="21"/>
              </w:rPr>
            </w:pPr>
            <w:r>
              <w:rPr>
                <w:rFonts w:hAnsi="宋体" w:eastAsia="宋体" w:cs="Times New Roman"/>
                <w:sz w:val="21"/>
              </w:rPr>
              <w:t>2.</w:t>
            </w:r>
            <w:r>
              <w:rPr>
                <w:rFonts w:hint="eastAsia" w:hAnsi="宋体" w:eastAsia="宋体" w:cs="Times New Roman"/>
                <w:sz w:val="21"/>
              </w:rPr>
              <w:t>对修理质量和安全负责，在部件保修期间提供及时维修修复或更换服务；</w:t>
            </w:r>
          </w:p>
          <w:p w14:paraId="38AD78BE">
            <w:pPr>
              <w:pStyle w:val="5"/>
              <w:snapToGrid w:val="0"/>
              <w:spacing w:line="380" w:lineRule="exact"/>
              <w:outlineLvl w:val="0"/>
              <w:rPr>
                <w:rFonts w:hint="eastAsia" w:hAnsi="宋体" w:eastAsia="宋体" w:cs="Times New Roman"/>
                <w:bCs/>
                <w:sz w:val="21"/>
              </w:rPr>
            </w:pPr>
            <w:r>
              <w:rPr>
                <w:rFonts w:hAnsi="宋体" w:eastAsia="宋体" w:cs="Times New Roman"/>
                <w:sz w:val="21"/>
              </w:rPr>
              <w:t>3.</w:t>
            </w:r>
            <w:r>
              <w:rPr>
                <w:rFonts w:hint="eastAsia" w:hAnsi="宋体" w:eastAsia="宋体" w:cs="Times New Roman"/>
                <w:bCs/>
                <w:sz w:val="21"/>
              </w:rPr>
              <w:t>成交供应商在每个合同履行期的自然月内，对采购人实验仪器设备进行</w:t>
            </w:r>
            <w:r>
              <w:rPr>
                <w:rFonts w:hAnsi="宋体" w:eastAsia="宋体" w:cs="Times New Roman"/>
                <w:bCs/>
                <w:sz w:val="21"/>
              </w:rPr>
              <w:t>1</w:t>
            </w:r>
            <w:r>
              <w:rPr>
                <w:rFonts w:hint="eastAsia" w:hAnsi="宋体" w:eastAsia="宋体" w:cs="Times New Roman"/>
                <w:bCs/>
                <w:sz w:val="21"/>
              </w:rPr>
              <w:t>次巡检，并在第二个自然月的</w:t>
            </w:r>
            <w:r>
              <w:rPr>
                <w:rFonts w:hAnsi="宋体" w:eastAsia="宋体" w:cs="Times New Roman"/>
                <w:bCs/>
                <w:sz w:val="21"/>
              </w:rPr>
              <w:t>5</w:t>
            </w:r>
            <w:r>
              <w:rPr>
                <w:rFonts w:hint="eastAsia" w:hAnsi="宋体" w:eastAsia="宋体" w:cs="Times New Roman"/>
                <w:bCs/>
                <w:sz w:val="21"/>
              </w:rPr>
              <w:t>日前出具巡检和设备运行情况巡检记录。</w:t>
            </w:r>
          </w:p>
          <w:p w14:paraId="32EDFE43">
            <w:pPr>
              <w:pStyle w:val="5"/>
              <w:snapToGrid w:val="0"/>
              <w:spacing w:line="380" w:lineRule="exact"/>
              <w:outlineLvl w:val="0"/>
              <w:rPr>
                <w:rFonts w:eastAsia="宋体" w:cs="宋体"/>
              </w:rPr>
            </w:pPr>
            <w:r>
              <w:rPr>
                <w:rFonts w:hint="eastAsia" w:hAnsi="宋体" w:eastAsia="宋体" w:cs="Times New Roman"/>
                <w:bCs/>
                <w:sz w:val="21"/>
              </w:rPr>
              <w:t>4.服务标准：及时响应采购人维保要求，派出的维修人员具备相应的技术能力。</w:t>
            </w:r>
          </w:p>
        </w:tc>
      </w:tr>
      <w:tr w14:paraId="772D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7E344732">
            <w:pPr>
              <w:snapToGrid w:val="0"/>
              <w:spacing w:line="380" w:lineRule="exact"/>
              <w:jc w:val="center"/>
              <w:rPr>
                <w:rFonts w:ascii="宋体" w:hAnsi="Times New Roman" w:eastAsia="宋体" w:cs="Times New Roman"/>
                <w:szCs w:val="21"/>
              </w:rPr>
            </w:pPr>
            <w:r>
              <w:rPr>
                <w:rFonts w:hint="eastAsia" w:ascii="宋体" w:hAnsi="宋体" w:eastAsia="宋体" w:cs="Times New Roman"/>
                <w:szCs w:val="21"/>
              </w:rPr>
              <w:t>付款条件</w:t>
            </w:r>
          </w:p>
        </w:tc>
        <w:tc>
          <w:tcPr>
            <w:tcW w:w="7827" w:type="dxa"/>
            <w:gridSpan w:val="3"/>
            <w:noWrap w:val="0"/>
            <w:tcMar>
              <w:top w:w="0" w:type="dxa"/>
              <w:left w:w="57" w:type="dxa"/>
              <w:bottom w:w="0" w:type="dxa"/>
              <w:right w:w="57" w:type="dxa"/>
            </w:tcMar>
            <w:vAlign w:val="center"/>
          </w:tcPr>
          <w:p w14:paraId="261F74FF">
            <w:pPr>
              <w:pStyle w:val="5"/>
              <w:snapToGrid w:val="0"/>
              <w:spacing w:line="380" w:lineRule="exact"/>
              <w:outlineLvl w:val="0"/>
              <w:rPr>
                <w:rFonts w:hAnsi="宋体" w:eastAsia="宋体" w:cs="Times New Roman"/>
                <w:sz w:val="21"/>
              </w:rPr>
            </w:pPr>
            <w:r>
              <w:rPr>
                <w:rFonts w:hint="eastAsia" w:hAnsi="宋体" w:eastAsia="宋体" w:cs="Times New Roman"/>
                <w:sz w:val="21"/>
              </w:rPr>
              <w:t>按实际维修的设</w:t>
            </w:r>
            <w:r>
              <w:rPr>
                <w:rFonts w:hint="eastAsia" w:hAnsi="宋体" w:eastAsia="宋体" w:cs="宋体"/>
                <w:kern w:val="2"/>
                <w:sz w:val="21"/>
                <w:szCs w:val="24"/>
              </w:rPr>
              <w:t>备清单，成交供应商提供维修保养服务的次月15日前，采购人收到成交供应商开具的增值税专用发票后10个工作日内向其支付相应的款项。</w:t>
            </w:r>
          </w:p>
        </w:tc>
      </w:tr>
      <w:tr w14:paraId="001F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542" w:type="dxa"/>
            <w:gridSpan w:val="2"/>
            <w:noWrap w:val="0"/>
            <w:tcMar>
              <w:top w:w="13" w:type="dxa"/>
              <w:left w:w="57" w:type="dxa"/>
              <w:bottom w:w="0" w:type="dxa"/>
              <w:right w:w="57" w:type="dxa"/>
            </w:tcMar>
            <w:vAlign w:val="center"/>
          </w:tcPr>
          <w:p w14:paraId="17E85CB8">
            <w:pPr>
              <w:snapToGrid w:val="0"/>
              <w:spacing w:line="380" w:lineRule="exact"/>
              <w:jc w:val="center"/>
              <w:rPr>
                <w:rFonts w:ascii="宋体" w:hAnsi="Times New Roman" w:eastAsia="宋体" w:cs="宋体"/>
                <w:b/>
                <w:bCs/>
              </w:rPr>
            </w:pPr>
            <w:r>
              <w:rPr>
                <w:rFonts w:hint="eastAsia" w:ascii="宋体" w:hAnsi="宋体" w:eastAsia="宋体" w:cs="宋体"/>
                <w:b/>
                <w:bCs/>
              </w:rPr>
              <w:t>合同履行违约责任</w:t>
            </w:r>
          </w:p>
        </w:tc>
        <w:tc>
          <w:tcPr>
            <w:tcW w:w="7827" w:type="dxa"/>
            <w:gridSpan w:val="3"/>
            <w:noWrap w:val="0"/>
            <w:tcMar>
              <w:top w:w="0" w:type="dxa"/>
              <w:left w:w="57" w:type="dxa"/>
              <w:bottom w:w="0" w:type="dxa"/>
              <w:right w:w="57" w:type="dxa"/>
            </w:tcMar>
            <w:vAlign w:val="center"/>
          </w:tcPr>
          <w:p w14:paraId="679E74E1">
            <w:pPr>
              <w:spacing w:line="360" w:lineRule="auto"/>
              <w:rPr>
                <w:rFonts w:ascii="宋体" w:hAnsi="Times New Roman" w:eastAsia="宋体" w:cs="宋体"/>
              </w:rPr>
            </w:pPr>
            <w:r>
              <w:rPr>
                <w:rFonts w:ascii="宋体" w:hAnsi="宋体" w:eastAsia="宋体" w:cs="宋体"/>
              </w:rPr>
              <w:t>1.</w:t>
            </w:r>
            <w:r>
              <w:rPr>
                <w:rFonts w:hint="eastAsia" w:ascii="宋体" w:hAnsi="宋体" w:eastAsia="宋体" w:cs="宋体"/>
              </w:rPr>
              <w:t>成交供应商对采购人提出的质量问题及维修要求成交供应商超过</w:t>
            </w:r>
            <w:r>
              <w:rPr>
                <w:rFonts w:ascii="宋体" w:hAnsi="宋体" w:eastAsia="宋体" w:cs="宋体"/>
              </w:rPr>
              <w:t>24</w:t>
            </w:r>
            <w:r>
              <w:rPr>
                <w:rFonts w:hint="eastAsia" w:ascii="宋体" w:hAnsi="宋体" w:eastAsia="宋体" w:cs="宋体"/>
              </w:rPr>
              <w:t>小时响应的，服务期内每次超过</w:t>
            </w:r>
            <w:r>
              <w:rPr>
                <w:rFonts w:ascii="宋体" w:hAnsi="宋体" w:eastAsia="宋体" w:cs="宋体"/>
              </w:rPr>
              <w:t>24</w:t>
            </w:r>
            <w:r>
              <w:rPr>
                <w:rFonts w:hint="eastAsia" w:ascii="宋体" w:hAnsi="宋体" w:eastAsia="宋体" w:cs="宋体"/>
              </w:rPr>
              <w:t>小时，累计达到</w:t>
            </w:r>
            <w:r>
              <w:rPr>
                <w:rFonts w:ascii="宋体" w:hAnsi="宋体" w:eastAsia="宋体" w:cs="宋体"/>
              </w:rPr>
              <w:t>5</w:t>
            </w:r>
            <w:r>
              <w:rPr>
                <w:rFonts w:hint="eastAsia" w:ascii="宋体" w:hAnsi="宋体" w:eastAsia="宋体" w:cs="宋体"/>
              </w:rPr>
              <w:t>次（含），采购人有权取消合同，并追究违约方依法承担的一切责任。</w:t>
            </w:r>
          </w:p>
          <w:p w14:paraId="5CEF7311">
            <w:pPr>
              <w:spacing w:line="360" w:lineRule="auto"/>
              <w:rPr>
                <w:rFonts w:ascii="Times New Roman" w:hAnsi="宋体" w:eastAsia="宋体" w:cs="Times New Roman"/>
              </w:rPr>
            </w:pPr>
            <w:r>
              <w:rPr>
                <w:rFonts w:ascii="宋体" w:hAnsi="宋体" w:eastAsia="宋体" w:cs="宋体"/>
              </w:rPr>
              <w:t>2.</w:t>
            </w:r>
            <w:r>
              <w:rPr>
                <w:rFonts w:hint="eastAsia" w:ascii="宋体" w:hAnsi="宋体" w:eastAsia="宋体" w:cs="宋体"/>
                <w:bCs/>
                <w:szCs w:val="21"/>
                <w:shd w:val="clear" w:color="auto" w:fill="FFFFFF"/>
              </w:rPr>
              <w:t>设</w:t>
            </w:r>
            <w:r>
              <w:rPr>
                <w:rFonts w:hint="eastAsia" w:ascii="宋体" w:hAnsi="宋体" w:eastAsia="宋体" w:cs="Times New Roman"/>
                <w:bCs/>
                <w:szCs w:val="21"/>
                <w:shd w:val="clear" w:color="auto" w:fill="FFFFFF"/>
              </w:rPr>
              <w:t>备发生故障，成交供应商不按要求提供相关维修维护服务，</w:t>
            </w:r>
            <w:r>
              <w:rPr>
                <w:rFonts w:hint="eastAsia" w:ascii="Times New Roman" w:hAnsi="Times New Roman" w:eastAsia="宋体" w:cs="Times New Roman"/>
              </w:rPr>
              <w:t>服务期内累计达到</w:t>
            </w:r>
            <w:r>
              <w:rPr>
                <w:rFonts w:ascii="Times New Roman" w:hAnsi="Times New Roman" w:eastAsia="宋体" w:cs="Times New Roman"/>
              </w:rPr>
              <w:t>5</w:t>
            </w:r>
            <w:r>
              <w:rPr>
                <w:rFonts w:hint="eastAsia" w:ascii="Times New Roman" w:hAnsi="Times New Roman" w:eastAsia="宋体" w:cs="Times New Roman"/>
              </w:rPr>
              <w:t>次（含）的，采购人有权取消合同，并追究违约方依法承担的一切责任。</w:t>
            </w:r>
          </w:p>
        </w:tc>
      </w:tr>
    </w:tbl>
    <w:p w14:paraId="168B8DA9"/>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6E32C"/>
    <w:multiLevelType w:val="multilevel"/>
    <w:tmpl w:val="99F6E32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525"/>
        </w:tabs>
        <w:ind w:left="525" w:hanging="420"/>
      </w:pPr>
      <w:rPr>
        <w:rFonts w:cs="Times New Roman"/>
      </w:rPr>
    </w:lvl>
    <w:lvl w:ilvl="2" w:tentative="0">
      <w:start w:val="1"/>
      <w:numFmt w:val="lowerRoman"/>
      <w:lvlText w:val="%3."/>
      <w:lvlJc w:val="right"/>
      <w:pPr>
        <w:tabs>
          <w:tab w:val="left" w:pos="945"/>
        </w:tabs>
        <w:ind w:left="945" w:hanging="420"/>
      </w:pPr>
      <w:rPr>
        <w:rFonts w:cs="Times New Roman"/>
      </w:rPr>
    </w:lvl>
    <w:lvl w:ilvl="3" w:tentative="0">
      <w:start w:val="1"/>
      <w:numFmt w:val="decimal"/>
      <w:lvlText w:val="%4."/>
      <w:lvlJc w:val="left"/>
      <w:pPr>
        <w:tabs>
          <w:tab w:val="left" w:pos="1365"/>
        </w:tabs>
        <w:ind w:left="1365" w:hanging="420"/>
      </w:pPr>
      <w:rPr>
        <w:rFonts w:cs="Times New Roman"/>
      </w:rPr>
    </w:lvl>
    <w:lvl w:ilvl="4" w:tentative="0">
      <w:start w:val="1"/>
      <w:numFmt w:val="lowerLetter"/>
      <w:lvlText w:val="%5)"/>
      <w:lvlJc w:val="left"/>
      <w:pPr>
        <w:tabs>
          <w:tab w:val="left" w:pos="1785"/>
        </w:tabs>
        <w:ind w:left="1785" w:hanging="420"/>
      </w:pPr>
      <w:rPr>
        <w:rFonts w:cs="Times New Roman"/>
      </w:rPr>
    </w:lvl>
    <w:lvl w:ilvl="5" w:tentative="0">
      <w:start w:val="1"/>
      <w:numFmt w:val="lowerRoman"/>
      <w:lvlText w:val="%6."/>
      <w:lvlJc w:val="right"/>
      <w:pPr>
        <w:tabs>
          <w:tab w:val="left" w:pos="2205"/>
        </w:tabs>
        <w:ind w:left="2205" w:hanging="420"/>
      </w:pPr>
      <w:rPr>
        <w:rFonts w:cs="Times New Roman"/>
      </w:rPr>
    </w:lvl>
    <w:lvl w:ilvl="6" w:tentative="0">
      <w:start w:val="1"/>
      <w:numFmt w:val="decimal"/>
      <w:lvlText w:val="%7."/>
      <w:lvlJc w:val="left"/>
      <w:pPr>
        <w:tabs>
          <w:tab w:val="left" w:pos="2625"/>
        </w:tabs>
        <w:ind w:left="2625" w:hanging="420"/>
      </w:pPr>
      <w:rPr>
        <w:rFonts w:cs="Times New Roman"/>
      </w:rPr>
    </w:lvl>
    <w:lvl w:ilvl="7" w:tentative="0">
      <w:start w:val="1"/>
      <w:numFmt w:val="lowerLetter"/>
      <w:lvlText w:val="%8)"/>
      <w:lvlJc w:val="left"/>
      <w:pPr>
        <w:tabs>
          <w:tab w:val="left" w:pos="3045"/>
        </w:tabs>
        <w:ind w:left="3045" w:hanging="420"/>
      </w:pPr>
      <w:rPr>
        <w:rFonts w:cs="Times New Roman"/>
      </w:rPr>
    </w:lvl>
    <w:lvl w:ilvl="8" w:tentative="0">
      <w:start w:val="1"/>
      <w:numFmt w:val="lowerRoman"/>
      <w:lvlText w:val="%9."/>
      <w:lvlJc w:val="right"/>
      <w:pPr>
        <w:tabs>
          <w:tab w:val="left" w:pos="3465"/>
        </w:tabs>
        <w:ind w:left="3465" w:hanging="420"/>
      </w:pPr>
      <w:rPr>
        <w:rFonts w:cs="Times New Roman"/>
      </w:rPr>
    </w:lvl>
  </w:abstractNum>
  <w:abstractNum w:abstractNumId="1">
    <w:nsid w:val="C8D586A6"/>
    <w:multiLevelType w:val="multilevel"/>
    <w:tmpl w:val="C8D586A6"/>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525"/>
        </w:tabs>
        <w:ind w:left="525" w:hanging="420"/>
      </w:pPr>
      <w:rPr>
        <w:rFonts w:cs="Times New Roman"/>
      </w:rPr>
    </w:lvl>
    <w:lvl w:ilvl="2" w:tentative="0">
      <w:start w:val="1"/>
      <w:numFmt w:val="lowerRoman"/>
      <w:lvlText w:val="%3."/>
      <w:lvlJc w:val="right"/>
      <w:pPr>
        <w:tabs>
          <w:tab w:val="left" w:pos="945"/>
        </w:tabs>
        <w:ind w:left="945" w:hanging="420"/>
      </w:pPr>
      <w:rPr>
        <w:rFonts w:cs="Times New Roman"/>
      </w:rPr>
    </w:lvl>
    <w:lvl w:ilvl="3" w:tentative="0">
      <w:start w:val="1"/>
      <w:numFmt w:val="decimal"/>
      <w:lvlText w:val="%4."/>
      <w:lvlJc w:val="left"/>
      <w:pPr>
        <w:tabs>
          <w:tab w:val="left" w:pos="1365"/>
        </w:tabs>
        <w:ind w:left="1365" w:hanging="420"/>
      </w:pPr>
      <w:rPr>
        <w:rFonts w:cs="Times New Roman"/>
      </w:rPr>
    </w:lvl>
    <w:lvl w:ilvl="4" w:tentative="0">
      <w:start w:val="1"/>
      <w:numFmt w:val="lowerLetter"/>
      <w:lvlText w:val="%5)"/>
      <w:lvlJc w:val="left"/>
      <w:pPr>
        <w:tabs>
          <w:tab w:val="left" w:pos="1785"/>
        </w:tabs>
        <w:ind w:left="1785" w:hanging="420"/>
      </w:pPr>
      <w:rPr>
        <w:rFonts w:cs="Times New Roman"/>
      </w:rPr>
    </w:lvl>
    <w:lvl w:ilvl="5" w:tentative="0">
      <w:start w:val="1"/>
      <w:numFmt w:val="lowerRoman"/>
      <w:lvlText w:val="%6."/>
      <w:lvlJc w:val="right"/>
      <w:pPr>
        <w:tabs>
          <w:tab w:val="left" w:pos="2205"/>
        </w:tabs>
        <w:ind w:left="2205" w:hanging="420"/>
      </w:pPr>
      <w:rPr>
        <w:rFonts w:cs="Times New Roman"/>
      </w:rPr>
    </w:lvl>
    <w:lvl w:ilvl="6" w:tentative="0">
      <w:start w:val="1"/>
      <w:numFmt w:val="decimal"/>
      <w:lvlText w:val="%7."/>
      <w:lvlJc w:val="left"/>
      <w:pPr>
        <w:tabs>
          <w:tab w:val="left" w:pos="2625"/>
        </w:tabs>
        <w:ind w:left="2625" w:hanging="420"/>
      </w:pPr>
      <w:rPr>
        <w:rFonts w:cs="Times New Roman"/>
      </w:rPr>
    </w:lvl>
    <w:lvl w:ilvl="7" w:tentative="0">
      <w:start w:val="1"/>
      <w:numFmt w:val="lowerLetter"/>
      <w:lvlText w:val="%8)"/>
      <w:lvlJc w:val="left"/>
      <w:pPr>
        <w:tabs>
          <w:tab w:val="left" w:pos="3045"/>
        </w:tabs>
        <w:ind w:left="3045" w:hanging="420"/>
      </w:pPr>
      <w:rPr>
        <w:rFonts w:cs="Times New Roman"/>
      </w:rPr>
    </w:lvl>
    <w:lvl w:ilvl="8" w:tentative="0">
      <w:start w:val="1"/>
      <w:numFmt w:val="lowerRoman"/>
      <w:lvlText w:val="%9."/>
      <w:lvlJc w:val="right"/>
      <w:pPr>
        <w:tabs>
          <w:tab w:val="left" w:pos="3465"/>
        </w:tabs>
        <w:ind w:left="3465" w:hanging="420"/>
      </w:pPr>
      <w:rPr>
        <w:rFonts w:cs="Times New Roman"/>
      </w:rPr>
    </w:lvl>
  </w:abstractNum>
  <w:abstractNum w:abstractNumId="2">
    <w:nsid w:val="0000000C"/>
    <w:multiLevelType w:val="multilevel"/>
    <w:tmpl w:val="0000000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525"/>
        </w:tabs>
        <w:ind w:left="525" w:hanging="420"/>
      </w:pPr>
      <w:rPr>
        <w:rFonts w:cs="Times New Roman"/>
      </w:rPr>
    </w:lvl>
    <w:lvl w:ilvl="2" w:tentative="0">
      <w:start w:val="1"/>
      <w:numFmt w:val="lowerRoman"/>
      <w:lvlText w:val="%3."/>
      <w:lvlJc w:val="right"/>
      <w:pPr>
        <w:tabs>
          <w:tab w:val="left" w:pos="945"/>
        </w:tabs>
        <w:ind w:left="945" w:hanging="420"/>
      </w:pPr>
      <w:rPr>
        <w:rFonts w:cs="Times New Roman"/>
      </w:rPr>
    </w:lvl>
    <w:lvl w:ilvl="3" w:tentative="0">
      <w:start w:val="1"/>
      <w:numFmt w:val="decimal"/>
      <w:lvlText w:val="%4."/>
      <w:lvlJc w:val="left"/>
      <w:pPr>
        <w:tabs>
          <w:tab w:val="left" w:pos="1365"/>
        </w:tabs>
        <w:ind w:left="1365" w:hanging="420"/>
      </w:pPr>
      <w:rPr>
        <w:rFonts w:cs="Times New Roman"/>
      </w:rPr>
    </w:lvl>
    <w:lvl w:ilvl="4" w:tentative="0">
      <w:start w:val="1"/>
      <w:numFmt w:val="lowerLetter"/>
      <w:lvlText w:val="%5)"/>
      <w:lvlJc w:val="left"/>
      <w:pPr>
        <w:tabs>
          <w:tab w:val="left" w:pos="1785"/>
        </w:tabs>
        <w:ind w:left="1785" w:hanging="420"/>
      </w:pPr>
      <w:rPr>
        <w:rFonts w:cs="Times New Roman"/>
      </w:rPr>
    </w:lvl>
    <w:lvl w:ilvl="5" w:tentative="0">
      <w:start w:val="1"/>
      <w:numFmt w:val="lowerRoman"/>
      <w:lvlText w:val="%6."/>
      <w:lvlJc w:val="right"/>
      <w:pPr>
        <w:tabs>
          <w:tab w:val="left" w:pos="2205"/>
        </w:tabs>
        <w:ind w:left="2205" w:hanging="420"/>
      </w:pPr>
      <w:rPr>
        <w:rFonts w:cs="Times New Roman"/>
      </w:rPr>
    </w:lvl>
    <w:lvl w:ilvl="6" w:tentative="0">
      <w:start w:val="1"/>
      <w:numFmt w:val="decimal"/>
      <w:lvlText w:val="%7."/>
      <w:lvlJc w:val="left"/>
      <w:pPr>
        <w:tabs>
          <w:tab w:val="left" w:pos="2625"/>
        </w:tabs>
        <w:ind w:left="2625" w:hanging="420"/>
      </w:pPr>
      <w:rPr>
        <w:rFonts w:cs="Times New Roman"/>
      </w:rPr>
    </w:lvl>
    <w:lvl w:ilvl="7" w:tentative="0">
      <w:start w:val="1"/>
      <w:numFmt w:val="lowerLetter"/>
      <w:lvlText w:val="%8)"/>
      <w:lvlJc w:val="left"/>
      <w:pPr>
        <w:tabs>
          <w:tab w:val="left" w:pos="3045"/>
        </w:tabs>
        <w:ind w:left="3045" w:hanging="420"/>
      </w:pPr>
      <w:rPr>
        <w:rFonts w:cs="Times New Roman"/>
      </w:rPr>
    </w:lvl>
    <w:lvl w:ilvl="8" w:tentative="0">
      <w:start w:val="1"/>
      <w:numFmt w:val="lowerRoman"/>
      <w:lvlText w:val="%9."/>
      <w:lvlJc w:val="right"/>
      <w:pPr>
        <w:tabs>
          <w:tab w:val="left" w:pos="3465"/>
        </w:tabs>
        <w:ind w:left="3465"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C1800"/>
    <w:rsid w:val="3D1C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Plain Text"/>
    <w:next w:val="3"/>
    <w:qFormat/>
    <w:uiPriority w:val="0"/>
    <w:pPr>
      <w:widowControl w:val="0"/>
      <w:jc w:val="both"/>
    </w:pPr>
    <w:rPr>
      <w:rFonts w:ascii="宋体" w:hAnsi="Courier New" w:eastAsia="宋体" w:cs="Times New Roman"/>
      <w:kern w:val="0"/>
      <w:sz w:val="20"/>
      <w:szCs w:val="21"/>
      <w:lang w:val="en-US" w:eastAsia="zh-CN" w:bidi="ar-SA"/>
    </w:rPr>
  </w:style>
  <w:style w:type="character" w:styleId="8">
    <w:name w:val="Hyperlink"/>
    <w:unhideWhenUsed/>
    <w:qFormat/>
    <w:uiPriority w:val="99"/>
    <w:rPr>
      <w:color w:val="0000FF"/>
      <w:u w:val="single"/>
    </w:rPr>
  </w:style>
  <w:style w:type="paragraph" w:customStyle="1" w:styleId="9">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2026-04-13T09:03:00Z</dcterms:created>
  <dc:creator>欧明聪</dc:creator>
  <cp:lastModifiedBy>欧明聪</cp:lastModifiedBy>
  <dcterms:modified xsi:type="dcterms:W3CDTF">2026-04-13T09:04:11Z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0131A2AF20454F4D93DE55D73E90E06E_11</vt:lpwstr>
  </property>
  <property fmtid="{D5CDD505-2E9C-101B-9397-08002B2CF9AE}" pid="4" name="KSOTemplateDocerSaveRecord">
    <vt:lpwstr>eyJoZGlkIjoiZjU5NTE4Y2EwNGUwNTA5ZTk0ODVmYmYwNWU3YjQyYWUiLCJ1c2VySWQiOiIxNTkyNDk1NTU5In0=</vt:lpwstr>
  </property>
</Properties>
</file>