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广西医科大学校本部学生宿舍床柜（二期）采购项目（</w:t>
      </w:r>
      <w:r>
        <w:rPr>
          <w:rFonts w:hint="default" w:hAnsi="宋体"/>
          <w:color w:val="auto"/>
          <w:sz w:val="44"/>
          <w:szCs w:val="44"/>
          <w:highlight w:val="none"/>
          <w:lang w:val="en"/>
        </w:rPr>
        <w:t>GXZC2026-G1-000268-CGZX</w:t>
      </w:r>
      <w:r>
        <w:rPr>
          <w:rFonts w:hint="eastAsia" w:hAnsi="宋体"/>
          <w:color w:val="auto"/>
          <w:sz w:val="44"/>
          <w:szCs w:val="44"/>
          <w:highlight w:val="none"/>
        </w:rPr>
        <w:t>）</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w:t>
      </w:r>
      <w:r>
        <w:rPr>
          <w:rFonts w:hint="eastAsia" w:hAnsi="宋体"/>
          <w:color w:val="auto"/>
          <w:sz w:val="32"/>
          <w:szCs w:val="32"/>
          <w:highlight w:val="none"/>
          <w:lang w:eastAsia="zh-CN"/>
        </w:rPr>
        <w:t>采购单位</w:t>
      </w:r>
      <w:r>
        <w:rPr>
          <w:rFonts w:hint="eastAsia" w:hAnsi="宋体"/>
          <w:color w:val="auto"/>
          <w:sz w:val="32"/>
          <w:szCs w:val="32"/>
          <w:highlight w:val="none"/>
        </w:rPr>
        <w:t>委托，拟对广西医科大学校本部学生宿舍床柜（二期）采购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GXZC2026-G1-000268-CGZX</w:t>
      </w:r>
      <w:r>
        <w:rPr>
          <w:rFonts w:hint="eastAsia" w:hAnsi="宋体"/>
          <w:color w:val="auto"/>
          <w:sz w:val="32"/>
          <w:szCs w:val="32"/>
          <w:highlight w:val="none"/>
          <w:u w:val="single"/>
        </w:rPr>
        <w:t>）</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w:t>
      </w:r>
      <w:r>
        <w:rPr>
          <w:rFonts w:hint="eastAsia" w:hAnsi="宋体"/>
          <w:b/>
          <w:bCs/>
          <w:color w:val="auto"/>
          <w:sz w:val="32"/>
          <w:szCs w:val="32"/>
          <w:highlight w:val="none"/>
          <w:u w:val="single"/>
        </w:rPr>
        <w:t>202</w:t>
      </w:r>
      <w:r>
        <w:rPr>
          <w:rFonts w:hint="eastAsia" w:hAnsi="宋体"/>
          <w:b/>
          <w:bCs/>
          <w:color w:val="auto"/>
          <w:sz w:val="32"/>
          <w:szCs w:val="32"/>
          <w:highlight w:val="none"/>
          <w:u w:val="single"/>
          <w:lang w:val="en-US" w:eastAsia="zh-CN"/>
        </w:rPr>
        <w:t>6</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2</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28</w:t>
      </w:r>
      <w:r>
        <w:rPr>
          <w:rFonts w:hint="eastAsia" w:hAnsi="宋体"/>
          <w:b/>
          <w:bCs/>
          <w:color w:val="auto"/>
          <w:sz w:val="32"/>
          <w:szCs w:val="32"/>
          <w:highlight w:val="none"/>
          <w:u w:val="single"/>
        </w:rPr>
        <w:t>日 17时</w:t>
      </w:r>
      <w:r>
        <w:rPr>
          <w:rFonts w:hint="eastAsia" w:hAnsi="宋体"/>
          <w:color w:val="auto"/>
          <w:sz w:val="32"/>
          <w:szCs w:val="32"/>
          <w:highlight w:val="none"/>
        </w:rPr>
        <w:t>前以书面形式(意见函须加盖公章)向我中心反映，以便我中心完善采购文件。</w:t>
      </w:r>
      <w:r>
        <w:rPr>
          <w:rFonts w:hint="eastAsia" w:hAnsi="宋体"/>
          <w:b/>
          <w:bCs/>
          <w:color w:val="auto"/>
          <w:sz w:val="32"/>
          <w:szCs w:val="32"/>
          <w:highlight w:val="none"/>
        </w:rPr>
        <w:t>如供应商需提交意见函</w:t>
      </w:r>
      <w:r>
        <w:rPr>
          <w:rFonts w:hint="eastAsia" w:hAnsi="宋体"/>
          <w:color w:val="auto"/>
          <w:sz w:val="32"/>
          <w:szCs w:val="32"/>
          <w:highlight w:val="none"/>
        </w:rPr>
        <w:t>，请携带</w:t>
      </w:r>
      <w:r>
        <w:rPr>
          <w:rFonts w:hint="eastAsia" w:hAnsi="宋体"/>
          <w:b/>
          <w:bCs/>
          <w:color w:val="auto"/>
          <w:sz w:val="32"/>
          <w:szCs w:val="32"/>
          <w:highlight w:val="none"/>
        </w:rPr>
        <w:t>企业营业执照（或事业单位法人证书）副本复印件</w:t>
      </w:r>
      <w:r>
        <w:rPr>
          <w:rFonts w:hint="eastAsia" w:hAnsi="宋体"/>
          <w:color w:val="auto"/>
          <w:sz w:val="32"/>
          <w:szCs w:val="32"/>
          <w:highlight w:val="none"/>
        </w:rPr>
        <w:t>（加盖公章，一份）、</w:t>
      </w:r>
      <w:r>
        <w:rPr>
          <w:rFonts w:hint="eastAsia" w:hAnsi="宋体"/>
          <w:b/>
          <w:bCs/>
          <w:color w:val="auto"/>
          <w:sz w:val="32"/>
          <w:szCs w:val="32"/>
          <w:highlight w:val="none"/>
        </w:rPr>
        <w:t>经办人身份证原件及复印件</w:t>
      </w:r>
      <w:r>
        <w:rPr>
          <w:rFonts w:hint="eastAsia" w:hAnsi="宋体"/>
          <w:color w:val="auto"/>
          <w:sz w:val="32"/>
          <w:szCs w:val="32"/>
          <w:highlight w:val="none"/>
        </w:rPr>
        <w:t>（加盖公章，一份）</w:t>
      </w:r>
      <w:r>
        <w:rPr>
          <w:rFonts w:hint="eastAsia" w:hAnsi="宋体"/>
          <w:b/>
          <w:bCs/>
          <w:color w:val="auto"/>
          <w:sz w:val="32"/>
          <w:szCs w:val="32"/>
          <w:highlight w:val="none"/>
        </w:rPr>
        <w:t>提交意见函原件</w:t>
      </w:r>
      <w:r>
        <w:rPr>
          <w:rFonts w:hint="eastAsia" w:hAnsi="宋体"/>
          <w:color w:val="auto"/>
          <w:sz w:val="32"/>
          <w:szCs w:val="32"/>
          <w:highlight w:val="none"/>
        </w:rPr>
        <w:t>。意见函应注明联系人和联系方式。专业人员个人请提交意见签名，并附身份证、职称等复印件。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联系地址：广西南宁市青秀区</w:t>
      </w:r>
      <w:r>
        <w:rPr>
          <w:rFonts w:hint="eastAsia" w:hAnsi="宋体"/>
          <w:b/>
          <w:bCs/>
          <w:color w:val="auto"/>
          <w:sz w:val="32"/>
          <w:szCs w:val="32"/>
          <w:highlight w:val="none"/>
        </w:rPr>
        <w:t>星湖路22号</w:t>
      </w:r>
      <w:r>
        <w:rPr>
          <w:rFonts w:hint="eastAsia" w:hAnsi="宋体"/>
          <w:b w:val="0"/>
          <w:bCs w:val="0"/>
          <w:color w:val="auto"/>
          <w:sz w:val="32"/>
          <w:szCs w:val="32"/>
          <w:highlight w:val="none"/>
        </w:rPr>
        <w:t>广西壮族自治区公</w:t>
      </w:r>
      <w:r>
        <w:rPr>
          <w:rFonts w:hint="eastAsia" w:hAnsi="宋体"/>
          <w:b w:val="0"/>
          <w:bCs w:val="0"/>
          <w:color w:val="auto"/>
          <w:sz w:val="32"/>
          <w:szCs w:val="32"/>
          <w:highlight w:val="none"/>
          <w:lang w:eastAsia="zh-CN"/>
        </w:rPr>
        <w:t>共</w:t>
      </w:r>
      <w:r>
        <w:rPr>
          <w:rFonts w:hint="eastAsia" w:hAnsi="宋体"/>
          <w:b w:val="0"/>
          <w:bCs w:val="0"/>
          <w:color w:val="auto"/>
          <w:sz w:val="32"/>
          <w:szCs w:val="32"/>
          <w:highlight w:val="none"/>
        </w:rPr>
        <w:t>资源交易中心（广西壮族自治区政府采购中心）</w:t>
      </w:r>
      <w:r>
        <w:rPr>
          <w:rFonts w:hint="eastAsia" w:hAnsi="宋体"/>
          <w:b/>
          <w:bCs/>
          <w:color w:val="auto"/>
          <w:sz w:val="32"/>
          <w:szCs w:val="32"/>
          <w:highlight w:val="none"/>
        </w:rPr>
        <w:t xml:space="preserve">综合楼二楼208室 </w:t>
      </w:r>
      <w:r>
        <w:rPr>
          <w:rFonts w:hint="eastAsia" w:hAnsi="宋体"/>
          <w:color w:val="auto"/>
          <w:sz w:val="32"/>
          <w:szCs w:val="32"/>
          <w:highlight w:val="none"/>
        </w:rPr>
        <w:t xml:space="preserve">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ind w:firstLine="800" w:firstLineChars="250"/>
        <w:rPr>
          <w:rFonts w:hint="default" w:hAnsi="宋体" w:eastAsia="宋体"/>
          <w:color w:val="auto"/>
          <w:sz w:val="32"/>
          <w:szCs w:val="32"/>
          <w:highlight w:val="none"/>
          <w:lang w:val="en-US" w:eastAsia="zh-CN"/>
        </w:rPr>
      </w:pPr>
      <w:r>
        <w:rPr>
          <w:rFonts w:hint="eastAsia" w:hAnsi="宋体"/>
          <w:color w:val="auto"/>
          <w:sz w:val="32"/>
          <w:szCs w:val="32"/>
          <w:highlight w:val="none"/>
        </w:rPr>
        <w:t>联系人：张国铨       联系电话：0771-</w:t>
      </w:r>
      <w:r>
        <w:rPr>
          <w:rFonts w:hint="eastAsia" w:hAnsi="宋体"/>
          <w:color w:val="auto"/>
          <w:sz w:val="32"/>
          <w:szCs w:val="32"/>
          <w:highlight w:val="none"/>
          <w:lang w:val="en-US" w:eastAsia="zh-CN"/>
        </w:rPr>
        <w:t>8600343</w:t>
      </w:r>
    </w:p>
    <w:p>
      <w:pPr>
        <w:spacing w:line="460" w:lineRule="exact"/>
        <w:ind w:firstLine="800" w:firstLineChars="250"/>
        <w:rPr>
          <w:rFonts w:hint="eastAsia" w:hAnsi="宋体"/>
          <w:color w:val="auto"/>
          <w:sz w:val="32"/>
          <w:szCs w:val="32"/>
          <w:highlight w:val="none"/>
        </w:rPr>
      </w:pPr>
      <w:r>
        <w:rPr>
          <w:rFonts w:hint="eastAsia" w:hAnsi="宋体"/>
          <w:color w:val="auto"/>
          <w:sz w:val="32"/>
          <w:szCs w:val="32"/>
          <w:highlight w:val="none"/>
        </w:rPr>
        <w:t>附：广西医科大学校本部学生宿舍床柜（二期）采购项目（</w:t>
      </w:r>
      <w:r>
        <w:rPr>
          <w:rFonts w:hint="default" w:hAnsi="宋体"/>
          <w:color w:val="auto"/>
          <w:sz w:val="32"/>
          <w:szCs w:val="32"/>
          <w:highlight w:val="none"/>
          <w:lang w:val="en"/>
        </w:rPr>
        <w:t>GXZC2026-G1-000268-CGZX</w:t>
      </w:r>
      <w:r>
        <w:rPr>
          <w:rFonts w:hint="eastAsia" w:hAnsi="宋体"/>
          <w:color w:val="auto"/>
          <w:sz w:val="32"/>
          <w:szCs w:val="32"/>
          <w:highlight w:val="none"/>
        </w:rPr>
        <w:t>）公开招标文件预公示内容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eastAsia" w:hAnsi="宋体"/>
          <w:color w:val="auto"/>
          <w:sz w:val="32"/>
          <w:szCs w:val="32"/>
          <w:highlight w:val="none"/>
          <w:lang w:val="en-US" w:eastAsia="zh-CN"/>
        </w:rPr>
        <w:t>6</w:t>
      </w:r>
      <w:r>
        <w:rPr>
          <w:rFonts w:hint="eastAsia" w:hAnsi="宋体"/>
          <w:color w:val="auto"/>
          <w:sz w:val="32"/>
          <w:szCs w:val="32"/>
          <w:highlight w:val="none"/>
        </w:rPr>
        <w:t>年</w:t>
      </w:r>
      <w:r>
        <w:rPr>
          <w:rFonts w:hint="eastAsia" w:hAnsi="宋体"/>
          <w:color w:val="auto"/>
          <w:sz w:val="32"/>
          <w:szCs w:val="32"/>
          <w:highlight w:val="none"/>
          <w:lang w:val="en-US" w:eastAsia="zh-CN"/>
        </w:rPr>
        <w:t>2</w:t>
      </w:r>
      <w:r>
        <w:rPr>
          <w:rFonts w:hint="eastAsia" w:hAnsi="宋体"/>
          <w:color w:val="auto"/>
          <w:sz w:val="32"/>
          <w:szCs w:val="32"/>
          <w:highlight w:val="none"/>
        </w:rPr>
        <w:t>月</w:t>
      </w:r>
      <w:r>
        <w:rPr>
          <w:rFonts w:hint="eastAsia" w:hAnsi="宋体"/>
          <w:color w:val="auto"/>
          <w:sz w:val="32"/>
          <w:szCs w:val="32"/>
          <w:highlight w:val="none"/>
          <w:lang w:val="en-US" w:eastAsia="zh-CN"/>
        </w:rPr>
        <w:t>25</w:t>
      </w:r>
      <w:r>
        <w:rPr>
          <w:rFonts w:hint="eastAsia" w:hAnsi="宋体"/>
          <w:color w:val="auto"/>
          <w:sz w:val="32"/>
          <w:szCs w:val="32"/>
          <w:highlight w:val="none"/>
        </w:rPr>
        <w:t>日</w:t>
      </w:r>
    </w:p>
    <w:p>
      <w:pPr>
        <w:pStyle w:val="229"/>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1" w:firstLineChars="200"/>
        <w:rPr>
          <w:rFonts w:hint="eastAsia" w:ascii="宋体" w:hAnsi="宋体"/>
          <w:color w:val="auto"/>
          <w:szCs w:val="21"/>
          <w:highlight w:val="none"/>
          <w:shd w:val="clear" w:color="auto" w:fill="auto"/>
        </w:rPr>
      </w:pPr>
      <w:r>
        <w:rPr>
          <w:rFonts w:hint="eastAsia"/>
          <w:b/>
          <w:bCs/>
          <w:color w:val="auto"/>
          <w:highlight w:val="none"/>
        </w:rPr>
        <w:t>广西医科大学校本部学生宿舍床柜（二期）采购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 xml:space="preserve">  </w:t>
      </w:r>
      <w:r>
        <w:rPr>
          <w:color w:val="auto"/>
          <w:highlight w:val="none"/>
          <w:shd w:val="clear" w:color="auto" w:fill="auto"/>
          <w:lang w:val="en"/>
        </w:rPr>
        <w:t>月</w:t>
      </w:r>
      <w:r>
        <w:rPr>
          <w:rFonts w:hint="eastAsia"/>
          <w:color w:val="auto"/>
          <w:highlight w:val="none"/>
          <w:shd w:val="clear" w:color="auto" w:fill="auto"/>
          <w:lang w:val="en-US" w:eastAsia="zh-CN"/>
        </w:rPr>
        <w:t xml:space="preserve">  </w:t>
      </w:r>
      <w:r>
        <w:rPr>
          <w:color w:val="auto"/>
          <w:highlight w:val="none"/>
          <w:shd w:val="clear" w:color="auto" w:fill="auto"/>
          <w:lang w:val="en"/>
        </w:rPr>
        <w:t>日</w:t>
      </w:r>
      <w:r>
        <w:rPr>
          <w:color w:val="auto"/>
          <w:highlight w:val="none"/>
          <w:shd w:val="clear" w:color="auto" w:fill="auto"/>
        </w:rPr>
        <w:t xml:space="preserve"> 10:00（北京时间）前递交投标文件。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86"/>
      <w:bookmarkStart w:id="1" w:name="_Toc28359009"/>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highlight w:val="none"/>
          <w:shd w:val="clear" w:color="auto" w:fill="auto"/>
          <w:lang w:val="en"/>
        </w:rPr>
      </w:pPr>
      <w:r>
        <w:rPr>
          <w:rFonts w:hint="eastAsia"/>
          <w:color w:val="auto"/>
          <w:highlight w:val="none"/>
          <w:shd w:val="clear" w:color="auto" w:fill="auto"/>
        </w:rPr>
        <w:t>项目编号：</w:t>
      </w:r>
      <w:r>
        <w:rPr>
          <w:rFonts w:hint="default" w:hAnsi="宋体" w:cs="宋体"/>
          <w:b w:val="0"/>
          <w:color w:val="auto"/>
          <w:kern w:val="0"/>
          <w:szCs w:val="21"/>
          <w:highlight w:val="none"/>
          <w:lang w:val="en"/>
        </w:rPr>
        <w:t>GXZC2026-G1-000268-CGZX</w:t>
      </w:r>
      <w:bookmarkStart w:id="12" w:name="_GoBack"/>
      <w:bookmarkEnd w:id="12"/>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w:t>
      </w:r>
      <w:r>
        <w:rPr>
          <w:rFonts w:hint="eastAsia" w:hAnsi="宋体" w:cs="宋体"/>
          <w:b w:val="0"/>
          <w:color w:val="auto"/>
          <w:kern w:val="0"/>
          <w:szCs w:val="21"/>
          <w:highlight w:val="none"/>
        </w:rPr>
        <w:t>广西医科大学校本部学生宿舍床柜（二期）采购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hAnsi="宋体" w:cs="宋体"/>
          <w:b w:val="0"/>
          <w:color w:val="auto"/>
          <w:kern w:val="0"/>
          <w:szCs w:val="21"/>
          <w:highlight w:val="none"/>
        </w:rPr>
        <w:t>4139930.00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标项一：</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hAnsi="宋体" w:cs="宋体"/>
          <w:b/>
          <w:color w:val="auto"/>
          <w:kern w:val="0"/>
          <w:szCs w:val="21"/>
          <w:highlight w:val="none"/>
        </w:rPr>
        <w:t>广西医科大学校本部学生宿舍床柜（二期）采购</w:t>
      </w:r>
      <w:r>
        <w:rPr>
          <w:rFonts w:hint="eastAsia" w:ascii="Times New Roman" w:hAnsi="Times New Roman" w:eastAsia="宋体" w:cs="Times New Roman"/>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cs="Times New Roman"/>
          <w:color w:val="auto"/>
          <w:highlight w:val="none"/>
          <w:shd w:val="clear" w:color="auto" w:fill="auto"/>
          <w:lang w:eastAsia="zh-CN"/>
        </w:rPr>
        <w:t>：</w:t>
      </w:r>
      <w:r>
        <w:rPr>
          <w:rFonts w:hint="eastAsia" w:hAnsi="宋体" w:cs="宋体"/>
          <w:b w:val="0"/>
          <w:color w:val="auto"/>
          <w:kern w:val="0"/>
          <w:szCs w:val="21"/>
          <w:highlight w:val="none"/>
        </w:rPr>
        <w:t>4139930.00</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bookmarkStart w:id="2" w:name="OLE_LINK3"/>
      <w:r>
        <w:rPr>
          <w:rFonts w:hint="eastAsia" w:hAnsi="宋体" w:cs="宋体"/>
          <w:b w:val="0"/>
          <w:color w:val="auto"/>
          <w:kern w:val="0"/>
          <w:szCs w:val="21"/>
          <w:highlight w:val="none"/>
        </w:rPr>
        <w:t>双层床</w:t>
      </w:r>
      <w:r>
        <w:rPr>
          <w:rFonts w:hint="eastAsia" w:hAnsi="宋体" w:cs="宋体"/>
          <w:b w:val="0"/>
          <w:color w:val="auto"/>
          <w:kern w:val="0"/>
          <w:szCs w:val="21"/>
          <w:highlight w:val="none"/>
          <w:lang w:val="en-US" w:eastAsia="zh-CN"/>
        </w:rPr>
        <w:t>（1）333</w:t>
      </w:r>
      <w:r>
        <w:rPr>
          <w:rFonts w:hint="eastAsia" w:hAnsi="宋体" w:cs="宋体"/>
          <w:b w:val="0"/>
          <w:color w:val="auto"/>
          <w:kern w:val="0"/>
          <w:szCs w:val="21"/>
          <w:highlight w:val="none"/>
        </w:rPr>
        <w:t>套；</w:t>
      </w:r>
      <w:bookmarkEnd w:id="2"/>
      <w:r>
        <w:rPr>
          <w:rFonts w:hint="eastAsia" w:hAnsi="宋体" w:cs="宋体"/>
          <w:b w:val="0"/>
          <w:color w:val="auto"/>
          <w:kern w:val="0"/>
          <w:szCs w:val="21"/>
          <w:highlight w:val="none"/>
        </w:rPr>
        <w:t>双层床</w:t>
      </w:r>
      <w:r>
        <w:rPr>
          <w:rFonts w:hint="eastAsia" w:hAnsi="宋体" w:cs="宋体"/>
          <w:b w:val="0"/>
          <w:color w:val="auto"/>
          <w:kern w:val="0"/>
          <w:szCs w:val="21"/>
          <w:highlight w:val="none"/>
          <w:lang w:val="en-US" w:eastAsia="zh-CN"/>
        </w:rPr>
        <w:t>（2）437</w:t>
      </w:r>
      <w:r>
        <w:rPr>
          <w:rFonts w:hint="eastAsia" w:hAnsi="宋体" w:cs="宋体"/>
          <w:b w:val="0"/>
          <w:color w:val="auto"/>
          <w:kern w:val="0"/>
          <w:szCs w:val="21"/>
          <w:highlight w:val="none"/>
        </w:rPr>
        <w:t>套；书桌柜</w:t>
      </w:r>
      <w:r>
        <w:rPr>
          <w:rFonts w:hint="eastAsia" w:hAnsi="宋体" w:cs="宋体"/>
          <w:b w:val="0"/>
          <w:color w:val="auto"/>
          <w:kern w:val="0"/>
          <w:szCs w:val="21"/>
          <w:highlight w:val="none"/>
          <w:lang w:val="en-US" w:eastAsia="zh-CN"/>
        </w:rPr>
        <w:t>（1）</w:t>
      </w:r>
      <w:r>
        <w:rPr>
          <w:rFonts w:hint="eastAsia" w:hAnsi="宋体" w:cs="宋体"/>
          <w:b w:val="0"/>
          <w:color w:val="auto"/>
          <w:kern w:val="0"/>
          <w:szCs w:val="21"/>
          <w:highlight w:val="none"/>
        </w:rPr>
        <w:t>132组；</w:t>
      </w:r>
      <w:bookmarkStart w:id="3" w:name="OLE_LINK5"/>
      <w:r>
        <w:rPr>
          <w:rFonts w:hint="eastAsia" w:hAnsi="宋体" w:cs="宋体"/>
          <w:b w:val="0"/>
          <w:color w:val="auto"/>
          <w:kern w:val="0"/>
          <w:szCs w:val="21"/>
          <w:highlight w:val="none"/>
        </w:rPr>
        <w:t>书桌柜</w:t>
      </w:r>
      <w:r>
        <w:rPr>
          <w:rFonts w:hint="eastAsia" w:hAnsi="宋体" w:cs="宋体"/>
          <w:b w:val="0"/>
          <w:color w:val="auto"/>
          <w:kern w:val="0"/>
          <w:szCs w:val="21"/>
          <w:highlight w:val="none"/>
          <w:lang w:val="en-US" w:eastAsia="zh-CN"/>
        </w:rPr>
        <w:t>（2）498</w:t>
      </w:r>
      <w:r>
        <w:rPr>
          <w:rFonts w:hint="eastAsia" w:hAnsi="宋体" w:cs="宋体"/>
          <w:b w:val="0"/>
          <w:color w:val="auto"/>
          <w:kern w:val="0"/>
          <w:szCs w:val="21"/>
          <w:highlight w:val="none"/>
        </w:rPr>
        <w:t>组；</w:t>
      </w:r>
      <w:bookmarkEnd w:id="3"/>
      <w:r>
        <w:rPr>
          <w:rFonts w:hint="eastAsia" w:hAnsi="宋体" w:cs="宋体"/>
          <w:b w:val="0"/>
          <w:color w:val="auto"/>
          <w:kern w:val="0"/>
          <w:szCs w:val="21"/>
          <w:highlight w:val="none"/>
        </w:rPr>
        <w:t>书桌柜</w:t>
      </w:r>
      <w:r>
        <w:rPr>
          <w:rFonts w:hint="eastAsia" w:hAnsi="宋体" w:cs="宋体"/>
          <w:b w:val="0"/>
          <w:color w:val="auto"/>
          <w:kern w:val="0"/>
          <w:szCs w:val="21"/>
          <w:highlight w:val="none"/>
          <w:lang w:val="en-US" w:eastAsia="zh-CN"/>
        </w:rPr>
        <w:t>（3）643</w:t>
      </w:r>
      <w:r>
        <w:rPr>
          <w:rFonts w:hint="eastAsia" w:hAnsi="宋体" w:cs="宋体"/>
          <w:b w:val="0"/>
          <w:color w:val="auto"/>
          <w:kern w:val="0"/>
          <w:szCs w:val="21"/>
          <w:highlight w:val="none"/>
        </w:rPr>
        <w:t>组</w:t>
      </w:r>
      <w:r>
        <w:rPr>
          <w:rFonts w:hint="eastAsia"/>
          <w:color w:val="auto"/>
          <w:highlight w:val="none"/>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 xml:space="preserve">最高限价（如有）： </w:t>
      </w:r>
      <w:r>
        <w:rPr>
          <w:rFonts w:hint="default" w:ascii="Times New Roman" w:hAnsi="Times New Roman" w:eastAsia="宋体" w:cs="Times New Roman"/>
          <w:color w:val="auto"/>
          <w:highlight w:val="none"/>
          <w:shd w:val="clear" w:color="auto" w:fill="auto"/>
          <w:lang w:val="e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合同履约期限：自合同签订之日起至项目履约完毕</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rFonts w:hint="eastAsia" w:hAnsi="宋体" w:cs="宋体"/>
          <w:b w:val="0"/>
          <w:color w:val="auto"/>
          <w:kern w:val="0"/>
          <w:szCs w:val="21"/>
          <w:highlight w:val="none"/>
          <w:lang w:eastAsia="zh-CN"/>
        </w:rPr>
        <w:t>分标</w:t>
      </w:r>
      <w:r>
        <w:rPr>
          <w:rFonts w:hint="eastAsia" w:hAnsi="宋体" w:cs="宋体"/>
          <w:b w:val="0"/>
          <w:color w:val="auto"/>
          <w:kern w:val="0"/>
          <w:szCs w:val="21"/>
          <w:highlight w:val="none"/>
          <w:lang w:val="en-US" w:eastAsia="zh-CN"/>
        </w:rPr>
        <w:t>1：</w:t>
      </w:r>
      <w:r>
        <w:rPr>
          <w:rFonts w:hint="eastAsia" w:hAnsi="宋体" w:cs="宋体"/>
          <w:b w:val="0"/>
          <w:color w:val="auto"/>
          <w:kern w:val="0"/>
          <w:szCs w:val="21"/>
          <w:highlight w:val="none"/>
        </w:rPr>
        <w:t>专门面向中小企业</w:t>
      </w:r>
      <w:r>
        <w:rPr>
          <w:rFonts w:hint="eastAsia" w:hAnsi="宋体" w:cs="宋体"/>
          <w:b w:val="0"/>
          <w:color w:val="auto"/>
          <w:kern w:val="0"/>
          <w:szCs w:val="21"/>
          <w:highlight w:val="none"/>
          <w:lang w:eastAsia="zh-CN"/>
        </w:rPr>
        <w:t>。</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日</w:t>
      </w:r>
      <w:r>
        <w:rPr>
          <w:rFonts w:hint="eastAsia"/>
          <w:color w:val="auto"/>
          <w:highlight w:val="none"/>
          <w:shd w:val="clear" w:color="auto" w:fill="auto"/>
        </w:rPr>
        <w:t>，每天上午0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 xml:space="preserve">   </w:t>
      </w:r>
      <w:r>
        <w:rPr>
          <w:color w:val="auto"/>
          <w:highlight w:val="none"/>
          <w:shd w:val="clear" w:color="auto" w:fill="auto"/>
          <w:lang w:val="en"/>
        </w:rPr>
        <w:t>月</w:t>
      </w:r>
      <w:r>
        <w:rPr>
          <w:rFonts w:hint="eastAsia"/>
          <w:color w:val="auto"/>
          <w:highlight w:val="none"/>
          <w:shd w:val="clear" w:color="auto" w:fill="auto"/>
          <w:lang w:val="en-US" w:eastAsia="zh-CN"/>
        </w:rPr>
        <w:t xml:space="preserve">   </w:t>
      </w:r>
      <w:r>
        <w:rPr>
          <w:color w:val="auto"/>
          <w:highlight w:val="none"/>
          <w:shd w:val="clear" w:color="auto" w:fill="auto"/>
          <w:lang w:val="en"/>
        </w:rPr>
        <w:t>日</w:t>
      </w:r>
      <w:r>
        <w:rPr>
          <w:rFonts w:hint="eastAsia"/>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 xml:space="preserve">   </w:t>
      </w:r>
      <w:r>
        <w:rPr>
          <w:color w:val="auto"/>
          <w:highlight w:val="none"/>
          <w:shd w:val="clear" w:color="auto" w:fill="auto"/>
          <w:lang w:val="en"/>
        </w:rPr>
        <w:t>月</w:t>
      </w:r>
      <w:r>
        <w:rPr>
          <w:rFonts w:hint="eastAsia"/>
          <w:color w:val="auto"/>
          <w:highlight w:val="none"/>
          <w:shd w:val="clear" w:color="auto" w:fill="auto"/>
          <w:lang w:val="en-US" w:eastAsia="zh-CN"/>
        </w:rPr>
        <w:t xml:space="preserve">   </w:t>
      </w:r>
      <w:r>
        <w:rPr>
          <w:color w:val="auto"/>
          <w:highlight w:val="none"/>
          <w:shd w:val="clear" w:color="auto" w:fill="auto"/>
          <w:lang w:val="en"/>
        </w:rPr>
        <w:t>日</w:t>
      </w:r>
      <w:r>
        <w:rPr>
          <w:rFonts w:hint="eastAsia"/>
          <w:color w:val="auto"/>
          <w:highlight w:val="none"/>
          <w:shd w:val="clear" w:color="auto" w:fill="auto"/>
        </w:rPr>
        <w:t xml:space="preserve">10:00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rPr>
        <w:t>分标</w:t>
      </w:r>
      <w:r>
        <w:rPr>
          <w:b/>
          <w:bCs/>
          <w:color w:val="auto"/>
          <w:highlight w:val="none"/>
          <w:shd w:val="clear" w:color="auto" w:fill="auto"/>
          <w:lang w:val="en"/>
        </w:rPr>
        <w:t>1</w:t>
      </w:r>
      <w:r>
        <w:rPr>
          <w:rFonts w:hint="eastAsia"/>
          <w:b/>
          <w:bCs/>
          <w:color w:val="auto"/>
          <w:highlight w:val="none"/>
          <w:shd w:val="clear" w:color="auto" w:fill="auto"/>
        </w:rPr>
        <w:t>：</w:t>
      </w:r>
      <w:r>
        <w:rPr>
          <w:rFonts w:hint="eastAsia"/>
          <w:b/>
          <w:bCs/>
          <w:color w:val="auto"/>
          <w:highlight w:val="none"/>
          <w:u w:val="single"/>
          <w:shd w:val="clear" w:color="auto" w:fill="auto"/>
          <w:lang w:val="en-US" w:eastAsia="zh-CN"/>
        </w:rPr>
        <w:t xml:space="preserve">  </w:t>
      </w:r>
      <w:r>
        <w:rPr>
          <w:rFonts w:hint="eastAsia" w:hAnsi="宋体" w:cs="宋体"/>
          <w:bCs/>
          <w:color w:val="auto"/>
          <w:kern w:val="0"/>
          <w:szCs w:val="21"/>
          <w:highlight w:val="none"/>
          <w:u w:val="single"/>
          <w:lang w:val="en-US" w:eastAsia="zh-CN"/>
        </w:rPr>
        <w:t>4</w:t>
      </w:r>
      <w:r>
        <w:rPr>
          <w:rFonts w:hint="eastAsia"/>
          <w:b/>
          <w:bCs/>
          <w:color w:val="auto"/>
          <w:highlight w:val="none"/>
          <w:u w:val="single"/>
          <w:shd w:val="clear" w:color="auto" w:fill="auto"/>
          <w:lang w:val="en-US" w:eastAsia="zh-CN"/>
        </w:rPr>
        <w:t xml:space="preserve">  </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Ansi="宋体" w:cs="宋体"/>
          <w:b/>
          <w:color w:val="auto"/>
          <w:kern w:val="0"/>
          <w:szCs w:val="21"/>
          <w:highlight w:val="none"/>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pStyle w:val="48"/>
        <w:rPr>
          <w:rFonts w:hint="eastAsia" w:hAnsi="宋体" w:cs="宋体"/>
          <w:b w:val="0"/>
          <w:color w:val="auto"/>
          <w:kern w:val="0"/>
          <w:szCs w:val="21"/>
          <w:highlight w:val="none"/>
        </w:rPr>
      </w:pPr>
      <w:r>
        <w:rPr>
          <w:rFonts w:hint="eastAsia" w:hAnsi="宋体" w:cs="宋体"/>
          <w:b w:val="0"/>
          <w:color w:val="auto"/>
          <w:kern w:val="0"/>
          <w:szCs w:val="21"/>
          <w:highlight w:val="none"/>
          <w:lang w:val="en-US" w:eastAsia="zh-CN"/>
        </w:rPr>
        <w:t xml:space="preserve">  </w:t>
      </w:r>
      <w:r>
        <w:rPr>
          <w:rFonts w:hAnsi="宋体" w:cs="宋体"/>
          <w:b w:val="0"/>
          <w:color w:val="auto"/>
          <w:kern w:val="0"/>
          <w:szCs w:val="21"/>
          <w:highlight w:val="none"/>
        </w:rPr>
        <w:t>1.采购人信息</w:t>
      </w:r>
    </w:p>
    <w:p>
      <w:pPr>
        <w:pStyle w:val="48"/>
        <w:rPr>
          <w:rFonts w:hAnsi="宋体" w:cs="宋体"/>
          <w:b w:val="0"/>
          <w:color w:val="auto"/>
          <w:kern w:val="0"/>
          <w:szCs w:val="21"/>
          <w:highlight w:val="none"/>
        </w:rPr>
      </w:pPr>
      <w:r>
        <w:rPr>
          <w:rFonts w:hAnsi="宋体" w:cs="宋体"/>
          <w:b w:val="0"/>
          <w:color w:val="auto"/>
          <w:kern w:val="0"/>
          <w:szCs w:val="21"/>
          <w:highlight w:val="none"/>
        </w:rPr>
        <w:t> 名   称：</w:t>
      </w:r>
      <w:r>
        <w:rPr>
          <w:rFonts w:hint="eastAsia" w:hAnsi="宋体"/>
          <w:b w:val="0"/>
          <w:color w:val="auto"/>
          <w:highlight w:val="none"/>
        </w:rPr>
        <w:t xml:space="preserve"> 广西医科大学</w:t>
      </w:r>
    </w:p>
    <w:p>
      <w:pPr>
        <w:pStyle w:val="48"/>
        <w:rPr>
          <w:rFonts w:hAnsi="宋体" w:cs="宋体"/>
          <w:b w:val="0"/>
          <w:color w:val="auto"/>
          <w:kern w:val="0"/>
          <w:szCs w:val="21"/>
          <w:highlight w:val="none"/>
        </w:rPr>
      </w:pPr>
      <w:r>
        <w:rPr>
          <w:rFonts w:hAnsi="宋体" w:cs="宋体"/>
          <w:b w:val="0"/>
          <w:color w:val="auto"/>
          <w:kern w:val="0"/>
          <w:szCs w:val="21"/>
          <w:highlight w:val="none"/>
        </w:rPr>
        <w:t> 地   址：</w:t>
      </w:r>
      <w:r>
        <w:rPr>
          <w:rFonts w:hint="eastAsia" w:hAnsi="宋体"/>
          <w:b w:val="0"/>
          <w:color w:val="auto"/>
          <w:highlight w:val="none"/>
        </w:rPr>
        <w:t xml:space="preserve"> 南宁市双拥路2</w:t>
      </w:r>
      <w:r>
        <w:rPr>
          <w:rFonts w:hAnsi="宋体"/>
          <w:b w:val="0"/>
          <w:color w:val="auto"/>
          <w:highlight w:val="none"/>
        </w:rPr>
        <w:t>2</w:t>
      </w:r>
      <w:r>
        <w:rPr>
          <w:rFonts w:hint="eastAsia" w:hAnsi="宋体"/>
          <w:b w:val="0"/>
          <w:color w:val="auto"/>
          <w:highlight w:val="none"/>
        </w:rPr>
        <w:t>号</w:t>
      </w:r>
    </w:p>
    <w:p>
      <w:pPr>
        <w:pStyle w:val="48"/>
        <w:rPr>
          <w:rFonts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b w:val="0"/>
          <w:color w:val="auto"/>
          <w:highlight w:val="none"/>
        </w:rPr>
        <w:t xml:space="preserve"> 吴智辉</w:t>
      </w:r>
    </w:p>
    <w:p>
      <w:pPr>
        <w:pStyle w:val="48"/>
        <w:rPr>
          <w:rFonts w:hAnsi="宋体" w:cs="宋体"/>
          <w:b w:val="0"/>
          <w:color w:val="auto"/>
          <w:kern w:val="0"/>
          <w:szCs w:val="21"/>
          <w:highlight w:val="none"/>
        </w:rPr>
      </w:pPr>
      <w:r>
        <w:rPr>
          <w:rFonts w:hAnsi="宋体" w:cs="宋体"/>
          <w:b w:val="0"/>
          <w:color w:val="auto"/>
          <w:kern w:val="0"/>
          <w:szCs w:val="21"/>
          <w:highlight w:val="none"/>
        </w:rPr>
        <w:t> 项目联系方式：</w:t>
      </w:r>
      <w:r>
        <w:rPr>
          <w:rFonts w:hint="eastAsia" w:hAnsi="宋体"/>
          <w:b w:val="0"/>
          <w:color w:val="auto"/>
          <w:highlight w:val="none"/>
        </w:rPr>
        <w:t xml:space="preserve"> </w:t>
      </w:r>
      <w:r>
        <w:rPr>
          <w:rFonts w:hAnsi="宋体"/>
          <w:b w:val="0"/>
          <w:color w:val="auto"/>
          <w:highlight w:val="none"/>
        </w:rPr>
        <w:t>0771</w:t>
      </w:r>
      <w:r>
        <w:rPr>
          <w:rFonts w:hint="eastAsia" w:hAnsi="宋体"/>
          <w:b w:val="0"/>
          <w:color w:val="auto"/>
          <w:highlight w:val="none"/>
        </w:rPr>
        <w:t>-</w:t>
      </w:r>
      <w:r>
        <w:rPr>
          <w:rFonts w:hAnsi="宋体"/>
          <w:b w:val="0"/>
          <w:color w:val="auto"/>
          <w:highlight w:val="none"/>
        </w:rPr>
        <w:t>5330800</w:t>
      </w:r>
    </w:p>
    <w:p>
      <w:pPr>
        <w:pStyle w:val="48"/>
        <w:rPr>
          <w:rFonts w:hAnsi="宋体" w:cs="宋体"/>
          <w:b w:val="0"/>
          <w:color w:val="auto"/>
          <w:kern w:val="0"/>
          <w:szCs w:val="21"/>
          <w:highlight w:val="none"/>
        </w:rPr>
      </w:pPr>
      <w:r>
        <w:rPr>
          <w:rFonts w:hint="eastAsia" w:hAnsi="宋体" w:cs="宋体"/>
          <w:b w:val="0"/>
          <w:color w:val="auto"/>
          <w:kern w:val="0"/>
          <w:szCs w:val="21"/>
          <w:highlight w:val="none"/>
          <w:lang w:val="en-US" w:eastAsia="zh-CN"/>
        </w:rPr>
        <w:t xml:space="preserve">  </w:t>
      </w:r>
      <w:r>
        <w:rPr>
          <w:rFonts w:hAnsi="宋体" w:cs="宋体"/>
          <w:b w:val="0"/>
          <w:color w:val="auto"/>
          <w:kern w:val="0"/>
          <w:szCs w:val="21"/>
          <w:highlight w:val="none"/>
        </w:rPr>
        <w:t>2.采购代理机构信息</w:t>
      </w:r>
    </w:p>
    <w:p>
      <w:pPr>
        <w:pStyle w:val="48"/>
        <w:rPr>
          <w:rFonts w:hAnsi="宋体" w:cs="宋体"/>
          <w:b w:val="0"/>
          <w:color w:val="auto"/>
          <w:kern w:val="0"/>
          <w:szCs w:val="21"/>
          <w:highlight w:val="none"/>
        </w:rPr>
      </w:pPr>
      <w:r>
        <w:rPr>
          <w:rFonts w:hAnsi="宋体" w:cs="宋体"/>
          <w:b w:val="0"/>
          <w:color w:val="auto"/>
          <w:kern w:val="0"/>
          <w:szCs w:val="21"/>
          <w:highlight w:val="none"/>
        </w:rPr>
        <w:t xml:space="preserve"> 名   </w:t>
      </w:r>
      <w:r>
        <w:rPr>
          <w:rFonts w:hint="eastAsia" w:hAnsi="宋体" w:cs="宋体"/>
          <w:b w:val="0"/>
          <w:color w:val="auto"/>
          <w:kern w:val="0"/>
          <w:szCs w:val="21"/>
          <w:highlight w:val="none"/>
        </w:rPr>
        <w:t xml:space="preserve"> </w:t>
      </w:r>
      <w:r>
        <w:rPr>
          <w:rFonts w:hAnsi="宋体" w:cs="宋体"/>
          <w:b w:val="0"/>
          <w:color w:val="auto"/>
          <w:kern w:val="0"/>
          <w:szCs w:val="21"/>
          <w:highlight w:val="none"/>
        </w:rPr>
        <w:t>称：广西壮族自治区政府采购中心</w:t>
      </w:r>
    </w:p>
    <w:p>
      <w:pPr>
        <w:pStyle w:val="48"/>
        <w:rPr>
          <w:rFonts w:hAnsi="宋体" w:cs="宋体"/>
          <w:b w:val="0"/>
          <w:color w:val="auto"/>
          <w:kern w:val="0"/>
          <w:szCs w:val="21"/>
          <w:highlight w:val="none"/>
        </w:rPr>
      </w:pPr>
      <w:r>
        <w:rPr>
          <w:rFonts w:hAnsi="宋体" w:cs="宋体"/>
          <w:b w:val="0"/>
          <w:color w:val="auto"/>
          <w:kern w:val="0"/>
          <w:szCs w:val="21"/>
          <w:highlight w:val="none"/>
        </w:rPr>
        <w:t> 地   址：广西南宁市</w:t>
      </w:r>
      <w:r>
        <w:rPr>
          <w:rFonts w:hint="eastAsia" w:hAnsi="宋体" w:cs="宋体"/>
          <w:b w:val="0"/>
          <w:color w:val="auto"/>
          <w:kern w:val="0"/>
          <w:szCs w:val="21"/>
          <w:highlight w:val="none"/>
        </w:rPr>
        <w:t>星湖</w:t>
      </w:r>
      <w:r>
        <w:rPr>
          <w:rFonts w:hAnsi="宋体" w:cs="宋体"/>
          <w:b w:val="0"/>
          <w:color w:val="auto"/>
          <w:kern w:val="0"/>
          <w:szCs w:val="21"/>
          <w:highlight w:val="none"/>
        </w:rPr>
        <w:t>路</w:t>
      </w:r>
      <w:r>
        <w:rPr>
          <w:rFonts w:hint="eastAsia" w:hAnsi="宋体" w:cs="宋体"/>
          <w:b w:val="0"/>
          <w:color w:val="auto"/>
          <w:kern w:val="0"/>
          <w:szCs w:val="21"/>
          <w:highlight w:val="none"/>
        </w:rPr>
        <w:t>22</w:t>
      </w:r>
      <w:r>
        <w:rPr>
          <w:rFonts w:hAnsi="宋体" w:cs="宋体"/>
          <w:b w:val="0"/>
          <w:color w:val="auto"/>
          <w:kern w:val="0"/>
          <w:szCs w:val="21"/>
          <w:highlight w:val="none"/>
        </w:rPr>
        <w:t>号</w:t>
      </w:r>
    </w:p>
    <w:p>
      <w:pPr>
        <w:pStyle w:val="48"/>
        <w:rPr>
          <w:rFonts w:hint="eastAsia" w:hAnsi="宋体" w:eastAsia="宋体" w:cs="宋体"/>
          <w:b w:val="0"/>
          <w:color w:val="auto"/>
          <w:kern w:val="0"/>
          <w:szCs w:val="21"/>
          <w:highlight w:val="none"/>
          <w:lang w:eastAsia="zh-CN"/>
        </w:rPr>
      </w:pPr>
      <w:r>
        <w:rPr>
          <w:rFonts w:hAnsi="宋体" w:cs="宋体"/>
          <w:b w:val="0"/>
          <w:color w:val="auto"/>
          <w:kern w:val="0"/>
          <w:szCs w:val="21"/>
          <w:highlight w:val="none"/>
        </w:rPr>
        <w:t> 项目联系人：</w:t>
      </w:r>
      <w:r>
        <w:rPr>
          <w:rFonts w:hint="eastAsia" w:hAnsi="宋体" w:cs="宋体"/>
          <w:b w:val="0"/>
          <w:color w:val="auto"/>
          <w:kern w:val="0"/>
          <w:szCs w:val="21"/>
          <w:highlight w:val="none"/>
          <w:lang w:eastAsia="zh-CN"/>
        </w:rPr>
        <w:t>张国铨</w:t>
      </w:r>
    </w:p>
    <w:p>
      <w:pPr>
        <w:pStyle w:val="48"/>
        <w:rPr>
          <w:rFonts w:hAnsi="宋体" w:cs="宋体"/>
          <w:b w:val="0"/>
          <w:color w:val="auto"/>
          <w:kern w:val="0"/>
          <w:szCs w:val="21"/>
          <w:highlight w:val="none"/>
        </w:rPr>
      </w:pPr>
      <w:r>
        <w:rPr>
          <w:rFonts w:hAnsi="宋体" w:cs="宋体"/>
          <w:b w:val="0"/>
          <w:color w:val="auto"/>
          <w:kern w:val="0"/>
          <w:szCs w:val="21"/>
          <w:highlight w:val="none"/>
        </w:rPr>
        <w:t> 项目联系方式：0771-</w:t>
      </w:r>
      <w:r>
        <w:rPr>
          <w:rFonts w:hint="eastAsia" w:hAnsi="宋体" w:cs="宋体"/>
          <w:b w:val="0"/>
          <w:color w:val="auto"/>
          <w:kern w:val="0"/>
          <w:szCs w:val="21"/>
          <w:highlight w:val="none"/>
        </w:rPr>
        <w:t>8600</w:t>
      </w:r>
      <w:r>
        <w:rPr>
          <w:rFonts w:hint="eastAsia" w:hAnsi="宋体" w:cs="宋体"/>
          <w:b w:val="0"/>
          <w:color w:val="auto"/>
          <w:kern w:val="0"/>
          <w:szCs w:val="21"/>
          <w:highlight w:val="none"/>
          <w:lang w:val="en-US" w:eastAsia="zh-CN"/>
        </w:rPr>
        <w:t>343</w:t>
      </w:r>
      <w:r>
        <w:rPr>
          <w:rFonts w:hAnsi="宋体" w:cs="宋体"/>
          <w:b w:val="0"/>
          <w:color w:val="auto"/>
          <w:kern w:val="0"/>
          <w:szCs w:val="21"/>
          <w:highlight w:val="none"/>
        </w:rPr>
        <w:t> </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 xml:space="preserve"> 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jc w:val="center"/>
        <w:rPr>
          <w:rFonts w:ascii="宋体" w:hAnsi="宋体"/>
          <w:b/>
          <w:dstrike/>
          <w:color w:val="auto"/>
          <w:sz w:val="36"/>
          <w:szCs w:val="36"/>
          <w:highlight w:val="none"/>
          <w:shd w:val="clear" w:color="auto" w:fill="auto"/>
        </w:rPr>
      </w:pPr>
      <w:r>
        <w:rPr>
          <w:rFonts w:hint="eastAsia" w:ascii="宋体" w:hAnsi="宋体"/>
          <w:b/>
          <w:bCs/>
          <w:color w:val="auto"/>
          <w:sz w:val="36"/>
          <w:szCs w:val="36"/>
          <w:highlight w:val="none"/>
          <w:shd w:val="clear" w:color="auto" w:fill="auto"/>
        </w:rPr>
        <w:t>招标项目采购需求</w:t>
      </w:r>
    </w:p>
    <w:p>
      <w:pPr>
        <w:ind w:left="6" w:firstLine="431"/>
        <w:rPr>
          <w:rFonts w:hint="eastAsia" w:ascii="宋体" w:hAnsi="宋体"/>
          <w:b/>
          <w:bCs/>
          <w:color w:val="auto"/>
          <w:szCs w:val="21"/>
          <w:highlight w:val="none"/>
          <w:shd w:val="clear" w:color="auto" w:fill="auto"/>
        </w:rPr>
      </w:pPr>
    </w:p>
    <w:p>
      <w:pPr>
        <w:spacing w:line="360" w:lineRule="exact"/>
        <w:ind w:left="6" w:firstLine="431"/>
        <w:rPr>
          <w:rFonts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pPr>
        <w:snapToGrid w:val="0"/>
        <w:spacing w:line="400" w:lineRule="exact"/>
        <w:ind w:firstLine="421" w:firstLineChars="200"/>
        <w:rPr>
          <w:rFonts w:hint="eastAsia" w:ascii="宋体" w:hAnsi="宋体"/>
          <w:b/>
          <w:bCs/>
          <w:color w:val="auto"/>
          <w:szCs w:val="21"/>
          <w:highlight w:val="none"/>
        </w:rPr>
      </w:pPr>
      <w:r>
        <w:rPr>
          <w:rFonts w:hint="eastAsia" w:hAnsi="宋体"/>
          <w:b/>
          <w:color w:val="auto"/>
          <w:szCs w:val="21"/>
          <w:highlight w:val="none"/>
        </w:rPr>
        <w:t>4、</w:t>
      </w:r>
      <w:r>
        <w:rPr>
          <w:rFonts w:hint="eastAsia" w:ascii="宋体" w:hAnsi="宋体"/>
          <w:b/>
          <w:bCs/>
          <w:color w:val="auto"/>
          <w:szCs w:val="21"/>
          <w:highlight w:val="none"/>
        </w:rPr>
        <w:t>招标文件中带“▲”的条款为本次采购的实质性(关键性)的商务、技术或服务要求，投标人须满足或优于，否则，将会被认定为无效投标</w:t>
      </w:r>
      <w:r>
        <w:rPr>
          <w:rFonts w:hint="eastAsia" w:ascii="宋体" w:hAnsi="宋体" w:cs="宋体"/>
          <w:b/>
          <w:bCs/>
          <w:color w:val="auto"/>
          <w:szCs w:val="21"/>
          <w:highlight w:val="none"/>
        </w:rPr>
        <w:t>。</w:t>
      </w:r>
    </w:p>
    <w:p>
      <w:pPr>
        <w:spacing w:line="360" w:lineRule="exact"/>
        <w:ind w:left="6" w:firstLine="431"/>
        <w:rPr>
          <w:rFonts w:hint="eastAsia" w:hAnsi="宋体"/>
          <w:b/>
          <w:color w:val="auto"/>
          <w:szCs w:val="21"/>
          <w:highlight w:val="none"/>
        </w:rPr>
      </w:pPr>
      <w:r>
        <w:rPr>
          <w:rFonts w:hint="eastAsia" w:hAnsi="宋体"/>
          <w:b/>
          <w:color w:val="auto"/>
          <w:szCs w:val="21"/>
          <w:highlight w:val="none"/>
        </w:rPr>
        <w:t>5、本项目</w:t>
      </w:r>
      <w:r>
        <w:rPr>
          <w:rFonts w:hint="eastAsia"/>
          <w:b/>
          <w:color w:val="auto"/>
          <w:szCs w:val="21"/>
          <w:highlight w:val="none"/>
        </w:rPr>
        <w:t>标的所属行业均为：</w:t>
      </w:r>
      <w:r>
        <w:rPr>
          <w:rFonts w:hint="eastAsia"/>
          <w:b/>
          <w:color w:val="auto"/>
          <w:szCs w:val="21"/>
          <w:highlight w:val="none"/>
          <w:u w:val="single"/>
        </w:rPr>
        <w:t xml:space="preserve">  工业   </w:t>
      </w:r>
      <w:r>
        <w:rPr>
          <w:rFonts w:hint="eastAsia"/>
          <w:b/>
          <w:color w:val="auto"/>
          <w:szCs w:val="21"/>
          <w:highlight w:val="none"/>
        </w:rPr>
        <w:t xml:space="preserve"> ；</w:t>
      </w:r>
      <w:r>
        <w:rPr>
          <w:rFonts w:hint="eastAsia" w:hAnsi="宋体" w:cs="宋体"/>
          <w:b/>
          <w:bCs/>
          <w:color w:val="auto"/>
          <w:szCs w:val="21"/>
          <w:highlight w:val="none"/>
        </w:rPr>
        <w:t>划分依据：</w:t>
      </w:r>
      <w:r>
        <w:rPr>
          <w:rFonts w:hint="eastAsia"/>
          <w:b/>
          <w:color w:val="auto"/>
          <w:szCs w:val="21"/>
          <w:highlight w:val="none"/>
        </w:rPr>
        <w:t>《关于印发中小企业划型标准规定的通知》（工信部联企业[2011]300号）。</w:t>
      </w:r>
    </w:p>
    <w:p>
      <w:pPr>
        <w:snapToGrid w:val="0"/>
        <w:spacing w:line="400" w:lineRule="exact"/>
        <w:ind w:firstLine="421" w:firstLineChars="200"/>
        <w:rPr>
          <w:rFonts w:hint="eastAsia" w:hAnsi="宋体" w:cs="Arial"/>
          <w:b/>
          <w:bCs/>
          <w:color w:val="auto"/>
          <w:szCs w:val="21"/>
          <w:highlight w:val="none"/>
        </w:rPr>
      </w:pPr>
      <w:r>
        <w:rPr>
          <w:rFonts w:hint="eastAsia" w:ascii="宋体" w:hAnsi="宋体"/>
          <w:b/>
          <w:bCs/>
          <w:color w:val="auto"/>
          <w:kern w:val="0"/>
          <w:szCs w:val="21"/>
          <w:highlight w:val="none"/>
        </w:rPr>
        <w:t>6、</w:t>
      </w:r>
      <w:r>
        <w:rPr>
          <w:rFonts w:hint="eastAsia" w:ascii="宋体" w:hAnsi="宋体"/>
          <w:b/>
          <w:bCs/>
          <w:color w:val="auto"/>
          <w:kern w:val="0"/>
          <w:szCs w:val="21"/>
          <w:highlight w:val="none"/>
          <w:lang w:eastAsia="zh-CN"/>
        </w:rPr>
        <w:t>分标</w:t>
      </w:r>
      <w:r>
        <w:rPr>
          <w:rFonts w:hint="eastAsia" w:ascii="宋体" w:hAnsi="宋体"/>
          <w:b/>
          <w:bCs/>
          <w:color w:val="auto"/>
          <w:kern w:val="0"/>
          <w:szCs w:val="21"/>
          <w:highlight w:val="none"/>
          <w:lang w:val="en-US" w:eastAsia="zh-CN"/>
        </w:rPr>
        <w:t>1</w:t>
      </w:r>
      <w:r>
        <w:rPr>
          <w:rFonts w:hint="eastAsia" w:ascii="宋体" w:hAnsi="宋体"/>
          <w:b/>
          <w:bCs/>
          <w:color w:val="auto"/>
          <w:kern w:val="0"/>
          <w:szCs w:val="21"/>
          <w:highlight w:val="none"/>
        </w:rPr>
        <w:t>采购预算：</w:t>
      </w:r>
      <w:r>
        <w:rPr>
          <w:rFonts w:hint="eastAsia" w:ascii="宋体" w:hAnsi="宋体"/>
          <w:b/>
          <w:bCs/>
          <w:color w:val="auto"/>
          <w:kern w:val="0"/>
          <w:szCs w:val="21"/>
          <w:highlight w:val="none"/>
          <w:u w:val="single"/>
        </w:rPr>
        <w:t xml:space="preserve"> </w:t>
      </w:r>
      <w:r>
        <w:rPr>
          <w:rFonts w:hint="eastAsia"/>
          <w:b/>
          <w:bCs/>
          <w:color w:val="auto"/>
          <w:highlight w:val="none"/>
          <w:u w:val="single"/>
        </w:rPr>
        <w:t xml:space="preserve">  4139930.00 </w:t>
      </w:r>
      <w:r>
        <w:rPr>
          <w:rFonts w:hint="eastAsia" w:ascii="宋体" w:hAnsi="宋体"/>
          <w:b/>
          <w:bCs/>
          <w:color w:val="auto"/>
          <w:kern w:val="0"/>
          <w:szCs w:val="21"/>
          <w:highlight w:val="none"/>
          <w:u w:val="single"/>
        </w:rPr>
        <w:t xml:space="preserve">   </w:t>
      </w:r>
      <w:r>
        <w:rPr>
          <w:rFonts w:hint="eastAsia" w:ascii="宋体" w:hAnsi="宋体"/>
          <w:b/>
          <w:bCs/>
          <w:color w:val="auto"/>
          <w:kern w:val="0"/>
          <w:szCs w:val="21"/>
          <w:highlight w:val="none"/>
        </w:rPr>
        <w:t>元。</w:t>
      </w:r>
      <w:r>
        <w:rPr>
          <w:rFonts w:hint="eastAsia"/>
          <w:b/>
          <w:bCs/>
          <w:color w:val="auto"/>
          <w:highlight w:val="none"/>
        </w:rPr>
        <w:t>投标人的单项报价超过单价限价的，作投标无效处理。</w:t>
      </w:r>
    </w:p>
    <w:p>
      <w:pPr>
        <w:snapToGrid w:val="0"/>
        <w:spacing w:line="400" w:lineRule="exact"/>
        <w:ind w:firstLine="0" w:firstLineChars="0"/>
        <w:rPr>
          <w:rFonts w:hint="eastAsia"/>
          <w:color w:val="auto"/>
          <w:highlight w:val="none"/>
        </w:rPr>
      </w:pPr>
      <w:r>
        <w:rPr>
          <w:rFonts w:hint="eastAsia" w:hAnsi="宋体" w:cs="Arial"/>
          <w:b/>
          <w:bCs/>
          <w:color w:val="auto"/>
          <w:szCs w:val="21"/>
          <w:highlight w:val="none"/>
          <w:lang w:val="en-US" w:eastAsia="zh-CN"/>
        </w:rPr>
        <w:t xml:space="preserve">    </w:t>
      </w:r>
      <w:r>
        <w:rPr>
          <w:rFonts w:hint="eastAsia" w:hAnsi="宋体" w:cs="Arial"/>
          <w:b/>
          <w:bCs/>
          <w:color w:val="auto"/>
          <w:szCs w:val="21"/>
          <w:highlight w:val="none"/>
        </w:rPr>
        <w:t>分标</w:t>
      </w:r>
      <w:r>
        <w:rPr>
          <w:rFonts w:hint="eastAsia" w:hAnsi="宋体" w:cs="Arial"/>
          <w:b/>
          <w:bCs/>
          <w:color w:val="auto"/>
          <w:szCs w:val="21"/>
          <w:highlight w:val="none"/>
          <w:u w:val="single"/>
        </w:rPr>
        <w:t xml:space="preserve">  1  </w:t>
      </w:r>
    </w:p>
    <w:tbl>
      <w:tblPr>
        <w:tblStyle w:val="52"/>
        <w:tblW w:w="1027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3"/>
        <w:gridCol w:w="1499"/>
        <w:gridCol w:w="333"/>
        <w:gridCol w:w="622"/>
        <w:gridCol w:w="627"/>
        <w:gridCol w:w="764"/>
        <w:gridCol w:w="5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bookmarkStart w:id="4" w:name="OLE_LINK1"/>
            <w:r>
              <w:rPr>
                <w:rFonts w:hint="eastAsia" w:ascii="宋体" w:hAnsi="宋体" w:eastAsia="宋体" w:cs="Times New Roman"/>
                <w:b/>
                <w:bCs/>
                <w:color w:val="auto"/>
                <w:szCs w:val="21"/>
                <w:highlight w:val="none"/>
              </w:rPr>
              <w:t>项号</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货物的</w:t>
            </w:r>
          </w:p>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名称</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数 量</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单位</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color w:val="auto"/>
                <w:szCs w:val="21"/>
                <w:highlight w:val="none"/>
              </w:rPr>
              <w:t>限价</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双层床</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1</w:t>
            </w:r>
            <w:r>
              <w:rPr>
                <w:rFonts w:hint="eastAsia" w:ascii="宋体" w:hAnsi="宋体" w:cs="宋体"/>
                <w:color w:val="auto"/>
                <w:kern w:val="0"/>
                <w:sz w:val="20"/>
                <w:szCs w:val="20"/>
                <w:highlight w:val="none"/>
                <w:lang w:eastAsia="zh-CN" w:bidi="ar"/>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val="en-US" w:eastAsia="zh-CN" w:bidi="ar"/>
              </w:rPr>
              <w:t>33</w:t>
            </w:r>
            <w:r>
              <w:rPr>
                <w:rFonts w:hint="eastAsia" w:ascii="宋体" w:hAnsi="宋体" w:cs="宋体"/>
                <w:color w:val="auto"/>
                <w:kern w:val="0"/>
                <w:sz w:val="20"/>
                <w:szCs w:val="20"/>
                <w:highlight w:val="none"/>
                <w:lang w:val="en-US" w:eastAsia="zh-CN" w:bidi="ar"/>
              </w:rPr>
              <w:t>3</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color w:val="auto"/>
                <w:kern w:val="0"/>
                <w:sz w:val="20"/>
                <w:szCs w:val="20"/>
                <w:highlight w:val="none"/>
                <w:lang w:bidi="ar"/>
              </w:rPr>
              <w:t>套</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eastAsia="宋体" w:cs="宋体"/>
                <w:color w:val="auto"/>
                <w:kern w:val="0"/>
                <w:sz w:val="20"/>
                <w:szCs w:val="20"/>
                <w:highlight w:val="none"/>
                <w:lang w:bidi="ar"/>
              </w:rPr>
              <w:t>780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一、规格要求：床2000mm（长）×1000mm（宽）×2050mm（高）。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二、配套要求：上下钢制床（含杉木床板、床爬梯、蚊帐架）。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三、双层床要求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（一）床架部分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1.规格：2000mm（长）×1000mm（宽）×2050mm（高），床母下檐离地高1700mm。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床架各部位管材要求：选用优质钢管，钢管材质为Q235B（或优于Q235B）优质钢材，经酸洗、磷化、除锈处理，表面静电喷塑处理，钢管材质符合国家相关标准，床架的结构要求床母与主柱外挂式连接后，每个连接处无需螺栓紧固，有锥度设计越用越紧固功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strike/>
                <w:dstrike w:val="0"/>
                <w:color w:val="auto"/>
                <w:szCs w:val="21"/>
                <w:highlight w:val="none"/>
              </w:rPr>
            </w:pPr>
            <w:r>
              <w:rPr>
                <w:rFonts w:hint="eastAsia" w:ascii="宋体" w:hAnsi="宋体" w:eastAsia="宋体" w:cs="Times New Roman"/>
                <w:color w:val="auto"/>
                <w:szCs w:val="21"/>
                <w:highlight w:val="none"/>
              </w:rPr>
              <w:t>▲3.床立柱：立柱采用59×59mm无缝方形钢管，经成型线轧制而成，外部圆弧处理，防止磕碰，管材壁厚≥1.2mm，高频焊接镀锌闭口型钢管；立柱上下均采用优质PP塑料的静音内塞，立柱下部内塞可自动调节平衡。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▲4.床母：床母采用75mm×48mm高频焊接内外镀锌闭口型钢管，管材壁厚≥1.2mm，经成型线轧制而成，正面有不少于4条内凹型加强筋，表面经优质环保氧聚酯塑粉静电喷塑处理。</w:t>
            </w:r>
            <w:r>
              <w:rPr>
                <w:rFonts w:hint="eastAsia" w:ascii="宋体" w:hAnsi="宋体" w:cs="Times New Roman"/>
                <w:color w:val="auto"/>
                <w:szCs w:val="21"/>
                <w:highlight w:val="none"/>
                <w:lang w:val="en-US" w:eastAsia="zh-CN"/>
              </w:rPr>
              <w:t>管材下端加装防撞条。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5.立柱下横管：50mm×25mm无缝方形钢管，管材壁厚≥1.5mm，三面各有两条半圆筋结构凹型加强筋，增强抗扭曲性。</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6.床母横担：20mm×30mm无缝方形钢管，管材壁厚≥1.2mm，高频焊接成闭口型管材，横担不少于5根。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▲7.床爬梯：边管采用38mm无缝圆形钢管，管材壁厚≥1.2mm，梯宽460mm，踏板共4级，每级都需加装防滑钢板，踏板厚≥1.5mm，采用优质冷轧钢板冲压拉伸成型（踏板参考长425mm×宽85mm×厚≥1.5mm ），采用焊接方式安装在爬梯上并做防锈处理。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床母与床立柱卡扣式连接件：①整张床架除床梯为螺丝插入式连接外，其余采用卡扣式连接，不得采用螺丝连接，②连接扣件经冲床冲压而成，连接卡口三个，成型后卡梢部位钢材厚度为2.0mm,卡梢宽度39mm；卡梢进深15mm，床梃（床母）扣件规格200 mm×50mm×21mm。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9.护栏：规格为1250mm×300mm无缝圆形钢管，管材采用Ф20mm，壁厚≥1.5mm，护栏里面有4根竖护栏杆，竖护栏杆采用Ф10mm，壁厚≥1.5mm，每根竖护栏杆中空距离232mm，确保护栏强度和刚性且无刃口。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10.蚊帐架（上铺）：上床铺蚊帐架高900mm（可升降），采用Ф19mm，壁厚≥1.2mm，下铺每个床位每个角应加焊4个小圈扣，方便下铺学生绑挂蚊帐。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11.脚套：床脚和床主柱顶端的脚套为内嵌式黑色脚套，采用超高分子量PE材料制作，壁厚不小于2mm,底厚不小于5mm；进深不小于30mm，加强筋不少于4圈, 加强筋厚度不小于1.2mm，脚套与床脚（或主柱顶端）应结合紧密，牢靠，不脱落。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12.钢件表面处理：床体焊接采用二氧化碳气体保护焊，焊痕打磨光滑平整；表面经过严格的除油-水洗- 除锈-水洗-表调-陶化-环氧处理，铁床结构组合牢固，长期使用不会出现松动。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13.安装：①整床全部采用卡式连接紧固，②整床床体组装好后结实、牢固、安全和耐用。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床表面处理工艺：表面采用优质环保型抗菌性粉末涂料静电喷塑处理，塑粉选用环保优质品牌且具抗菌性能，经预脱脂-脱脂-水洗-酸洗-水洗-中和-表调-磷化-水洗-钝化十工位表面前处理工序，其中磷化液检测必须符合GB/T 12612-2005《多功能钢铁表面处理液通用技术条件》的相关要求。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15.塑粉：表面喷涂环氧聚脂粉，颜色为灰白。塑粉检测必须符合HG/T 2006-2022《热固性和热塑性粉末涂料》标准要求。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16.安全处理要求：床架所有部件的角位都要进行倒圆角处理，防止撞伤，管材开口位置都要进行折边，防止划伤。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双层床所用钢材质量必须符合国家标准GB/T700-2006《碳素结构钢》要求，钢材表面粗糙度Ra的最大值为1.6μm，金属件材质不允许使用出现孔洞、缺口、开裂、尖角、裂缝、叠缝、腐蚀、离层、结疤、氧化皮等影响产品结构强度、外观和安全的材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（二）木制件                                                                                                                                                                                                                              1.床板：采用18mm厚杉木板，木材经过干燥处理，双面平整无毛刺，双面刨光拼接成型，整块床板拼装板数不超过7块；固定横条不少于4条，规格为30mm×20mm的实木方料，不变形，拼板之间缺角不能大于3mm，并且不得使用边角料，床板长宽尺寸必须符合钢床的规格要求，床板安装后与床横梁上沿平齐。不变形，拼板之间缺角不能大于3mm，并且不得使用边角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2.双层床所用木材须进行防虫、除脂、干燥处理，不允许使用有边角缺陷、虫蛀、腐朽、霉变、开裂、变形等影响产品结构强度和外观的材料，材质符合国家标准要求。每张双层床配2块床板。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3.含水率：双层床加工所用木板含水率应不高于16%。双层床板出厂时木材含水率不高于16%。</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1.增加床架与墙面的固定，采用卡扣连接，保证结构牢固，无安全隐患。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2.负责清除室内所有遗留的预埋铁件并填补孔洞，所需耗材由供应商负责，采购人不再另行支付额外费用</w:t>
            </w:r>
            <w:r>
              <w:rPr>
                <w:rFonts w:hint="eastAsia" w:ascii="宋体" w:hAnsi="宋体" w:cs="Times New Roman"/>
                <w:color w:val="auto"/>
                <w:szCs w:val="21"/>
                <w:highlight w:val="none"/>
                <w:lang w:eastAsia="zh-CN"/>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床架尺寸需符合现场实际情况及使用需求，安装时需确保家具不遮挡墙面插座、网络端口及空调室内设备设施；需确保双层床的床铺位置不能有插座。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4.床架颜色为灰白色。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0"/>
                <w:szCs w:val="20"/>
                <w:highlight w:val="none"/>
                <w:lang w:bidi="ar"/>
              </w:rPr>
              <w:t>双层床</w:t>
            </w:r>
            <w:r>
              <w:rPr>
                <w:rFonts w:hint="eastAsia" w:ascii="宋体" w:hAnsi="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eastAsia="zh-CN" w:bidi="ar"/>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cs="宋体"/>
                <w:color w:val="auto"/>
                <w:kern w:val="0"/>
                <w:sz w:val="20"/>
                <w:szCs w:val="20"/>
                <w:highlight w:val="none"/>
                <w:lang w:val="en-US" w:eastAsia="zh-CN" w:bidi="ar"/>
              </w:rPr>
              <w:t xml:space="preserve">  </w:t>
            </w:r>
            <w:r>
              <w:rPr>
                <w:rFonts w:hint="eastAsia" w:ascii="宋体" w:hAnsi="宋体" w:eastAsia="宋体" w:cs="宋体"/>
                <w:color w:val="auto"/>
                <w:kern w:val="0"/>
                <w:sz w:val="20"/>
                <w:szCs w:val="20"/>
                <w:highlight w:val="none"/>
                <w:lang w:val="en-US" w:eastAsia="zh-CN" w:bidi="ar"/>
              </w:rPr>
              <w:t>437</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宋体"/>
                <w:color w:val="auto"/>
                <w:kern w:val="0"/>
                <w:sz w:val="20"/>
                <w:szCs w:val="20"/>
                <w:highlight w:val="none"/>
                <w:lang w:bidi="ar"/>
              </w:rPr>
              <w:t>套</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eastAsia="宋体" w:cs="宋体"/>
                <w:color w:val="auto"/>
                <w:kern w:val="0"/>
                <w:sz w:val="20"/>
                <w:szCs w:val="20"/>
                <w:highlight w:val="none"/>
                <w:lang w:val="en-US" w:eastAsia="zh-CN" w:bidi="ar"/>
              </w:rPr>
              <w:t>1550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一、规格要求：床4000mm（长）×1000mm（宽）×2050mm（高）。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二、配套要求：上下钢制床（含杉木床板、床爬梯、蚊帐架）。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三、双层床要求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（一）床架部分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1.规格：4000mm（长）×1000mm（宽）×2050mm（高），床母下檐离地高1700mm。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床架各部位管材要求：选用优质钢管，钢管材质为Q235B（或优于Q235B）优质钢材，经酸洗、磷化、除锈处理，表面静电喷塑处理，钢管材质符合国家相关标准，床架的结构要求床母与主柱外挂式连接后，每个连接处无需螺栓紧固，有锥度设计越用越紧固功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strike/>
                <w:dstrike w:val="0"/>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3.床立柱：立柱采用59×59mm无缝方形钢管，经成型线轧制而成，外部圆弧处理，防止磕碰，管材壁厚≥1.2mm，高频焊接镀锌闭口型钢管；立柱上下均采用优质PP塑料的静音内塞，立柱下部内塞可自动调节平衡。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4.床母：床母采用75mm×48mm高频焊接内外镀锌闭口型钢管，管材壁厚≥1.2mm，经成型线轧制而成，正面有不少于4条内凹型加强筋，表面经优质环保氧聚酯塑粉静电喷塑处理。</w:t>
            </w:r>
            <w:r>
              <w:rPr>
                <w:rFonts w:hint="eastAsia"/>
                <w:color w:val="auto"/>
                <w:highlight w:val="none"/>
                <w:lang w:val="en-US" w:eastAsia="zh-CN"/>
              </w:rPr>
              <w:t>管材下端加装防撞条。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5.立柱下横管：50mm×25mm无缝方形钢管，管材壁厚≥1.5mm，三面各有两条半圆筋结构凹型加强筋，增强抗扭曲性。</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6.床母横担：20mm×30mm无缝方形钢管，管材壁厚≥1.2mm，高频焊接成闭口型管材，横担不少于5根。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7.床爬梯：边管采用38mm无缝圆形钢管，管材壁厚≥1.2mm，梯宽460mm，踏板共4级，每级都需加装防滑钢板，踏板厚≥1.5mm，采用优质冷轧钢板冲压拉伸成型（踏板参考长425mm×宽85mm×厚≥1.5mm ），采用焊接方式安装在爬梯上并做防锈处理。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床母与床立柱卡扣式连接件：①整张床架除床梯为螺丝插入式连接外，其余采用卡扣式连接，不得采用螺丝连接，②连接扣件经冲床冲压而成，连接卡口三个，成型后卡梢部位钢材厚度为2.0mm,卡梢宽度39mm；卡梢进深15mm，床梃（床母）扣件规格200 mm×50mm×21mm。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9.护栏：规格为1250mm×300mm无缝圆形钢管，管材采用Ф20mm，壁厚≥1.5mm，护栏里面有4根竖护栏杆，竖护栏杆采用Ф10mm，壁厚≥1.5mm，每根竖护栏杆中空距离232mm，确保护栏强度和刚性且无刃口。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10.蚊帐架（上铺）：上床铺蚊帐架高900mm（可升降），采用Ф19mm，壁厚≥1.2mm，下铺每个床位每个角应加焊4个小圈扣，方便下铺学生绑挂蚊帐。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11.脚套：床脚和床主柱顶端的脚套为内嵌式黑色脚套，采用超高分子量PE材料制作，壁厚不小于2mm,底厚不小于5mm；进深不小于30mm，加强筋不少于4圈, 加强筋厚度不小于1.2mm，脚套与床脚（或主柱顶端）应结合紧密，牢靠，不脱落。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12.钢件表面处理：床体焊接采用二氧化碳气体保护焊，焊痕打磨光滑平整；表面经过严格的除油-水洗- 除锈-水洗-表调-陶化-环氧处理，铁床结构组合牢固，长期使用不会出现松动。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13.安装：①整床全部采用卡式连接紧固，②整床床体组装好后结实、牢固、安全和耐用。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床表面处理工艺：表面采用优质环保型抗菌性粉末涂料静电喷塑处理，塑粉选用环保优质品牌且具抗菌性能，经预脱脂-脱脂-水洗-酸洗-水洗-中和-表调-磷化-水洗-钝化十工位表面前处理工序，其中磷化液检测必须符合GB/T 12612-2005《多功能钢铁表面处理液通用技术条件》的相关要求。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15.塑粉：表面喷涂环氧聚脂粉，颜色为灰白。塑粉检测必须符合HG/T 2006-2022《热固性和热塑性粉末涂料》标准要求。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16.安全处理要求：床架所有部件的角位都要进行倒圆角处理，防止撞伤，管材开口位置都要进行折边，防止划伤。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双层床所用钢材质量必须符合国家标准GB/T700-2006《碳素结构钢》要求，钢材表面粗糙度Ra的最大值为1.6μm，金属件材质不允许使用出现孔洞、缺口、开裂、尖角、裂缝、叠缝、腐蚀、离层、结疤、氧化皮等影响产品结构强度、外观和安全的材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（二）木制件                                                                                                                                                                                                                              1.床板：采用18mm厚杉木板，木材经过干燥处理，双面平整无毛刺，双面刨光拼接成型，整块床板拼装板数不超过7块；固定横条不少于4条，规格为30mm×20mm的实木方料，不变形，拼板之间缺角不能大于3mm，并且不得使用边角料，床板长宽尺寸必须符合钢床的规格要求，床板安装后与床横梁上沿平齐。不变形，拼板之间缺角不能大于3mm，并且不得使用边角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2.双层床所用木材须进行防虫、除脂、干燥处理，不允许使用有边角缺陷、虫蛀、腐朽、霉变、开裂、变形等影响产品结构强度和外观的材料，材质符合国家标准要求。每张双层床配2块床板。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3.含水率：双层床加工所用木板含水率应不高于16%。双层床板出厂时木材含水率不高于16%。</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1.增加床架与墙面的固定，采用卡扣连接，保证结构牢固，无安全隐患。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2.负责清除室内所有遗留的预埋铁件并填补孔洞，所需耗材由供应商负责，采购人不再另行支付额外费用</w:t>
            </w:r>
            <w:r>
              <w:rPr>
                <w:rFonts w:hint="eastAsia" w:ascii="宋体" w:hAnsi="宋体" w:cs="Times New Roman"/>
                <w:color w:val="auto"/>
                <w:szCs w:val="21"/>
                <w:highlight w:val="none"/>
                <w:lang w:eastAsia="zh-CN"/>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床架尺寸需符合现场实际情况及使用需求，安装时需确保家具不遮挡墙面插座、网络端口及空调室内设备设施；需确保双层床的床铺位置不能有插座。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4.床架颜色为灰白色。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b/>
                <w:bCs/>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 w:val="20"/>
                <w:szCs w:val="20"/>
                <w:highlight w:val="none"/>
                <w:lang w:bidi="ar"/>
              </w:rPr>
              <w:t>书桌柜</w:t>
            </w:r>
            <w:r>
              <w:rPr>
                <w:rFonts w:hint="eastAsia" w:ascii="宋体" w:hAnsi="宋体" w:cs="宋体"/>
                <w:b/>
                <w:bCs/>
                <w:color w:val="auto"/>
                <w:kern w:val="0"/>
                <w:sz w:val="20"/>
                <w:szCs w:val="20"/>
                <w:highlight w:val="none"/>
                <w:lang w:eastAsia="zh-CN" w:bidi="ar"/>
              </w:rPr>
              <w:t>（</w:t>
            </w:r>
            <w:r>
              <w:rPr>
                <w:rFonts w:hint="eastAsia" w:ascii="宋体" w:hAnsi="宋体" w:eastAsia="宋体" w:cs="宋体"/>
                <w:b/>
                <w:bCs/>
                <w:color w:val="auto"/>
                <w:kern w:val="0"/>
                <w:sz w:val="20"/>
                <w:szCs w:val="20"/>
                <w:highlight w:val="none"/>
                <w:lang w:bidi="ar"/>
              </w:rPr>
              <w:t>1</w:t>
            </w:r>
            <w:r>
              <w:rPr>
                <w:rFonts w:hint="eastAsia" w:ascii="宋体" w:hAnsi="宋体" w:cs="宋体"/>
                <w:b/>
                <w:bCs/>
                <w:color w:val="auto"/>
                <w:kern w:val="0"/>
                <w:sz w:val="20"/>
                <w:szCs w:val="20"/>
                <w:highlight w:val="none"/>
                <w:lang w:eastAsia="zh-CN" w:bidi="ar"/>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 w:val="20"/>
                <w:szCs w:val="20"/>
                <w:highlight w:val="none"/>
                <w:lang w:bidi="ar"/>
              </w:rPr>
              <w:t>132</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 w:val="20"/>
                <w:szCs w:val="20"/>
                <w:highlight w:val="none"/>
                <w:lang w:val="en-US" w:eastAsia="zh-CN" w:bidi="ar"/>
              </w:rPr>
              <w:t>组</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color w:val="auto"/>
                <w:highlight w:val="none"/>
              </w:rPr>
            </w:pPr>
            <w:r>
              <w:rPr>
                <w:rFonts w:hint="eastAsia" w:ascii="宋体" w:hAnsi="宋体" w:eastAsia="宋体" w:cs="宋体"/>
                <w:b/>
                <w:bCs/>
                <w:color w:val="auto"/>
                <w:kern w:val="0"/>
                <w:sz w:val="20"/>
                <w:szCs w:val="20"/>
                <w:highlight w:val="none"/>
                <w:lang w:val="en-US" w:eastAsia="zh-CN" w:bidi="ar"/>
              </w:rPr>
              <w:t>1400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一、规格要求：700mm（长）×600mm（宽）×2400mm（高）。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二、配套要求：书桌、抽屉、书架、储物柜、拉手、锁扣。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三、书桌柜要求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700mm（长）×600mm（宽）×2400mm（高），桌面尺寸700mm（长）×600mm（宽）×25mm（厚），桌面离地高750mm,桌上柜高1650mm，由书架与储物柜组合，书架分三层，书架深度300mm,储物柜深400mm高600mm，储物柜两个对开门内分两层带锁扣。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2.基材：采用环保等级达E0级或以上多层实木板，桌面板厚≥25mm,其他板厚≥15mm；板材经过防潮、防虫、防腐、防霉等的化学处理， 板材符合GB/T 9846-2015《普通胶合板》。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3.面材：基材双面饰面用浸渍胶膜纸（三聚纸）饰面，符合GB/T 28995-2022 《人造板饰面专用纸》。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封边：桌面四周采用一体成形注塑封边，正面与后面为鸭嘴形侧边为平面，桌面封边为整体结构不允许有接口；其他板材封边采用铝箔+PVC一体成形封边，长期使用不易爆边，书桌柜及抽屉的外露及不见光面均需要封边处理；塑料封边外观不得有缺陷、理化性能应耐干热性、耐磨性</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符合QB/T4463-2013《家具用封边条技术要求》。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5.粘胶剂：采用优质热熔胶，热熔胶中的有害物质限量符合GB 18583-2008《室内装饰装修材料 胶粘剂中有害物质限量》的要求。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配件：柜门拉手采用ABS材质一体注塑成型，规格约为138mm*23mm*36mm,内空符合拉手使用空间略带弧度设计方便使用，杜绝使用五金件拉手，防止刮伤；锁扣采用钢制双片锁扣，外锁扣旋转度不少于90°；合页采用304不锈钢合页，采用304不锈钢缓冲铰链，轨道不锈钢缓冲三节导轨，品牌选用海福乐、DTC或国内同等级产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台脚立板：台脚侧立板规格为580Wmm×720Hmm，台脚侧立板由49mm×13mm的铝合金型材U型框，通过齿牙嵌入16mm多层板内，锯齿形止口为箭头形平面加强筋，长度不小于16mm，宽度、深度均与所采用的柜体板材开槽相匹配，接缝严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8.安全处理要求：桌面需要进行圆角处理，防止撞伤。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1.由中标供应商负责将现有插座移位至书桌上方镂空的位置，方便插座的使用。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2.由中标供应商负责在书桌柜的书桌上方镂空位置安装插座，方便学生使用。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3.书桌柜配备锁扣，方便使用锁具。</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4.书桌柜颜色统一为：欧橡色。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书桌柜尺寸需符合现场实际情况及使用需求，安装时需确保家具不遮挡墙面插座、网络端口及空调室内设备设施。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书桌柜</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2</w:t>
            </w:r>
            <w:r>
              <w:rPr>
                <w:rFonts w:hint="eastAsia" w:ascii="宋体" w:hAnsi="宋体" w:cs="Times New Roman"/>
                <w:color w:val="auto"/>
                <w:szCs w:val="21"/>
                <w:highlight w:val="none"/>
                <w:lang w:eastAsia="zh-CN"/>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Times New Roman"/>
                <w:color w:val="auto"/>
                <w:szCs w:val="21"/>
                <w:highlight w:val="none"/>
                <w:lang w:val="en-US" w:eastAsia="zh-CN"/>
              </w:rPr>
              <w:t>498</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Times New Roman"/>
                <w:color w:val="auto"/>
                <w:szCs w:val="21"/>
                <w:highlight w:val="none"/>
                <w:lang w:val="en-US" w:eastAsia="zh-CN"/>
              </w:rPr>
              <w:t>组</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eastAsia="宋体" w:cs="宋体"/>
                <w:color w:val="auto"/>
                <w:szCs w:val="21"/>
                <w:highlight w:val="none"/>
                <w:lang w:val="en-US" w:eastAsia="zh-CN"/>
              </w:rPr>
              <w:t>2600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一、规格要求：1400mm（长）×600mm（宽）×2400mm（高）。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二、配套要求：书桌、抽屉、书架、储物柜、拉手、锁扣。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三、书桌柜要求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1400mm（长）×600mm（宽）×2400mm（高），桌面尺寸1400mm（长）×600mm（宽）×25mm（厚），桌面离地高750mm,桌上柜高1650mm，由书架与储物柜组合，书架分三层，书架深度300mm,储物柜深400mm高600mm，储物柜四个对开门内分两层带锁扣。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2.基材：采用环保等级达E0级或以上多层实木板，桌面板厚≥25mm,其他板厚≥15mm；板材经过防潮、防虫、防腐、防霉等的化学处理， 板材符合GB/T 9846-2015《普通胶合板》。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3.面材：基材双面饰面用浸渍胶膜纸（三聚纸）饰面，符合GB/T 28995-2022 《人造板饰面专用纸》。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封边：桌面四周采用一体成形注塑封边，正面与后面为鸭嘴形侧边为平面，桌面封边为整体结构不允许有接口；其他板材封边采用铝箔+PVC一体成形封边，长期使用不易爆边，书桌柜及抽屉的外露及不见光面均需要封边处理；塑料封边外观不得有缺陷、理化性能应耐干热性、耐磨性</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符合QB/T4463-2013《家具用封边条技术要求》。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5.粘胶剂：采用优质热熔胶，热熔胶中的有害物质限量符合GB 18583-2008《室内装饰装修材料胶粘剂中有害物质限量》的要求。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配件：柜门拉手采用ABS材质一体注塑成型，规格约为138mm*23mm*36mm,内空符合拉手使用空间略带弧度设计方便使用，杜绝使用五金件拉手，防止刮伤；锁扣采用钢制双片锁扣，外锁扣旋转度不少于90°；合页采用304不锈钢合页，采用304不锈钢缓冲铰链，轨道不锈钢缓冲三节导轨，品牌选用海福乐、DTC或国内同等级产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台脚立板：台脚侧立板规格为580Wmm×720Hmm，台脚侧立板由49mm×13mm的铝合金型材U型框，通过齿牙嵌入16mm多层板内，锯齿形止口为箭头形平面加强筋，长度不小于16mm，宽度、深度均与所采用的柜体板材开槽相匹配，接缝严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8.安全处理要求：桌面需要进行圆角处理，防止撞伤。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1.由中标供应商负责将现有插座移位至书桌上方镂空的位置，方便插座的使用。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2.由中标供应商负责在书桌柜的书桌上方镂空位置安装插座，方便学生使用。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3.书桌柜配备锁扣，方便使用锁具。</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4.书桌柜颜色统一为：欧橡色。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书桌柜尺寸需符合现场实际情况及使用需求，安装时需确保家具不遮挡墙面插座、网络端口及空调室内设备设施。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11"/>
              </w:numPr>
              <w:suppressLineNumbers w:val="0"/>
              <w:spacing w:before="0" w:beforeAutospacing="0" w:after="0" w:afterAutospacing="0"/>
              <w:ind w:right="0"/>
              <w:jc w:val="center"/>
              <w:rPr>
                <w:rFonts w:hint="default" w:ascii="宋体" w:hAnsi="宋体" w:eastAsia="宋体" w:cs="Times New Roman"/>
                <w:color w:val="auto"/>
                <w:szCs w:val="21"/>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书桌柜</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3</w:t>
            </w:r>
            <w:r>
              <w:rPr>
                <w:rFonts w:hint="eastAsia" w:ascii="宋体" w:hAnsi="宋体" w:cs="Times New Roman"/>
                <w:color w:val="auto"/>
                <w:szCs w:val="21"/>
                <w:highlight w:val="none"/>
                <w:lang w:eastAsia="zh-CN"/>
              </w:rPr>
              <w:t>）</w:t>
            </w:r>
          </w:p>
        </w:tc>
        <w:tc>
          <w:tcPr>
            <w:tcW w:w="9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643</w:t>
            </w:r>
          </w:p>
        </w:tc>
        <w:tc>
          <w:tcPr>
            <w:tcW w:w="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Cs w:val="21"/>
                <w:highlight w:val="none"/>
              </w:rPr>
            </w:pPr>
            <w:r>
              <w:rPr>
                <w:rFonts w:hint="eastAsia" w:ascii="宋体" w:hAnsi="宋体" w:eastAsia="宋体" w:cs="Times New Roman"/>
                <w:color w:val="auto"/>
                <w:szCs w:val="21"/>
                <w:highlight w:val="none"/>
                <w:lang w:val="en-US" w:eastAsia="zh-CN"/>
              </w:rPr>
              <w:t>组</w:t>
            </w:r>
          </w:p>
        </w:tc>
        <w:tc>
          <w:tcPr>
            <w:tcW w:w="76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2680</w:t>
            </w:r>
          </w:p>
        </w:tc>
        <w:tc>
          <w:tcPr>
            <w:tcW w:w="598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一、规格要求：1600mm（长）×600mm（宽）×2400mm（高）。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二、配套要求：书桌、抽屉、书架、储物柜、拉手、锁扣。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三、书桌柜要求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规格：1600mm（长）×600mm（宽）×2400mm（高），桌面尺寸1600mm（长）×600mm（宽）×25mm（厚），桌面离地高750mm,桌上柜高1650mm，由书架与储物柜组合，书架分三层，书架深度300mm,储物柜深400mm高600mm，储物柜四个对开门内分两层带锁扣。　　　　　　　　</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2.基材：采用环保等级达E0级或以上多层实木板，桌面板厚≥25mm,其他板厚≥15mm；板材经过防潮、防虫、防腐、防霉等的化学处理， 板材符合GB/T 9846-2015《普通胶合板》。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3.面材：基材双面饰面用浸渍胶膜纸（三聚纸）饰面，符合GB/T 28995-2022 《人造板饰面专用纸》。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封边：桌面四周采用一体成形注塑封边，正面与后面为鸭嘴形侧边为平面，桌面封边为整体结构不允许有接口；其他板材封边采用铝箔+PVC一体成形封边，长期使用不易爆边，书桌柜及抽屉的外露及不见光面均需要封边处理；塑料封边外观不得有缺陷、理化性能应耐干热性、耐磨性</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符合QB/T4463-2013《家具用封边条技术要求》。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5.粘胶剂：采用优质热熔胶，热熔胶中的有害物质限量符合GB 18583-2008《室内装饰装修材料胶粘剂中有害物质限量》的要求。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配件：柜门拉手采用ABS材质一体注塑成型，规格约为138mm*23mm*36mm,内空符合拉手使用空间略带弧度设计方便使用；锁扣采用钢制双片锁扣，外锁扣旋转度不少于90°；合页采用304不锈钢合页，采用304不锈钢缓冲铰链，轨道不锈钢缓冲三节导轨，品牌选用海福乐、DTC或国内同等级产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台脚立板：台脚侧立板规格为580Wmm×720Hmm，台脚侧立板由49mm×13mm的铝合金型材U型框，通过齿牙嵌入16mm多层板内，锯齿形止口为箭头形平面加强筋，长度不小于16mm，宽度、深度均与所采用的柜体板材开槽相匹配，接缝严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8.安全处理要求：桌面需要进行圆角处理，防止撞伤。</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四、其他要求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1.由中标供应商负责将现有插座移位至书桌上方镂空的位置，方便插座的使用。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2.由中标供应商负责在书桌柜的书桌上方镂空位置安装插座，方便学生使用。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3.书桌柜配备锁扣，方便使用锁具。</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4.书桌柜颜色统一为：欧橡色。</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5.家具质保期要求5年。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书桌柜尺寸需符合现场实际情况及使用需求，安装时需确保家具不遮挡墙面插座、网络端口及空调室内设备设施。如存在以上情况，由中标供应商负责对插座、端口等设备设施进行位移调整，采购人不再另行支付额外费用，位移调整涉及增加的线管、插座等耗材由采购人提供。</w:t>
            </w:r>
          </w:p>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auto"/>
                <w:highlight w:val="none"/>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.中标供应商需在供货前按采购人要求做出每栋楼每种类型的家具样板间，经采购人验收确认通过后贴条封存作为后续货物验收参照标本，家具样板经采购人同意后方可批量供货。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2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cs="宋体"/>
                <w:b/>
                <w:bCs/>
                <w:color w:val="auto"/>
                <w:highlight w:val="none"/>
              </w:rPr>
            </w:pPr>
            <w:r>
              <w:rPr>
                <w:rFonts w:hint="eastAsia" w:hAnsi="宋体" w:cs="宋体"/>
                <w:b/>
                <w:bCs/>
                <w:color w:val="auto"/>
                <w:highlight w:val="none"/>
              </w:rPr>
              <w:t>备注：</w:t>
            </w:r>
          </w:p>
          <w:p>
            <w:pPr>
              <w:keepNext w:val="0"/>
              <w:keepLines w:val="0"/>
              <w:widowControl/>
              <w:suppressLineNumbers w:val="0"/>
              <w:spacing w:before="0" w:beforeAutospacing="0" w:after="0" w:afterAutospacing="0"/>
              <w:ind w:left="0" w:right="0"/>
              <w:jc w:val="left"/>
              <w:textAlignment w:val="center"/>
              <w:rPr>
                <w:rFonts w:hint="eastAsia" w:hAnsi="宋体" w:cs="宋体"/>
                <w:b/>
                <w:bCs/>
                <w:color w:val="auto"/>
                <w:highlight w:val="none"/>
                <w:lang w:eastAsia="zh-CN"/>
              </w:rPr>
            </w:pPr>
            <w:r>
              <w:rPr>
                <w:rFonts w:hint="eastAsia" w:hAnsi="宋体" w:cs="宋体"/>
                <w:b/>
                <w:bCs/>
                <w:color w:val="auto"/>
                <w:highlight w:val="none"/>
                <w:lang w:val="en-US" w:eastAsia="zh-CN"/>
              </w:rPr>
              <w:t>1、</w:t>
            </w:r>
            <w:r>
              <w:rPr>
                <w:rFonts w:hint="eastAsia" w:hAnsi="宋体" w:cs="宋体"/>
                <w:b/>
                <w:bCs/>
                <w:color w:val="auto"/>
                <w:highlight w:val="none"/>
              </w:rPr>
              <w:t>本采购需求中产品尺寸（除标记</w:t>
            </w:r>
            <w:r>
              <w:rPr>
                <w:rFonts w:hint="eastAsia" w:hAnsi="宋体"/>
                <w:color w:val="auto"/>
                <w:szCs w:val="21"/>
                <w:highlight w:val="none"/>
              </w:rPr>
              <w:t>▲</w:t>
            </w:r>
            <w:r>
              <w:rPr>
                <w:rFonts w:hint="eastAsia" w:hAnsi="宋体" w:cs="宋体"/>
                <w:b/>
                <w:bCs/>
                <w:color w:val="auto"/>
                <w:highlight w:val="none"/>
              </w:rPr>
              <w:t>三角符号外）仅供参考</w:t>
            </w:r>
            <w:r>
              <w:rPr>
                <w:rFonts w:hint="eastAsia" w:hAnsi="宋体" w:cs="宋体"/>
                <w:b/>
                <w:bCs/>
                <w:color w:val="auto"/>
                <w:highlight w:val="none"/>
                <w:lang w:eastAsia="zh-CN"/>
              </w:rPr>
              <w:t>；</w:t>
            </w:r>
          </w:p>
          <w:p>
            <w:pPr>
              <w:keepNext w:val="0"/>
              <w:keepLines w:val="0"/>
              <w:widowControl/>
              <w:numPr>
                <w:ilvl w:val="0"/>
                <w:numId w:val="12"/>
              </w:numPr>
              <w:suppressLineNumbers w:val="0"/>
              <w:spacing w:before="0" w:beforeAutospacing="0" w:after="0" w:afterAutospacing="0"/>
              <w:ind w:left="0" w:right="0"/>
              <w:jc w:val="left"/>
              <w:textAlignment w:val="center"/>
              <w:rPr>
                <w:rFonts w:hint="eastAsia" w:hAnsi="宋体" w:cs="宋体"/>
                <w:b/>
                <w:bCs/>
                <w:color w:val="auto"/>
                <w:highlight w:val="none"/>
              </w:rPr>
            </w:pPr>
            <w:r>
              <w:rPr>
                <w:rFonts w:hint="eastAsia" w:hAnsi="宋体" w:cs="宋体"/>
                <w:b/>
                <w:bCs/>
                <w:color w:val="auto"/>
                <w:highlight w:val="none"/>
              </w:rPr>
              <w:t>采购需求中材质的要求及材质的厚度须满足或优于</w:t>
            </w:r>
            <w:r>
              <w:rPr>
                <w:rFonts w:hint="eastAsia" w:hAnsi="宋体" w:cs="宋体"/>
                <w:b/>
                <w:bCs/>
                <w:color w:val="auto"/>
                <w:highlight w:val="none"/>
                <w:lang w:eastAsia="zh-CN"/>
              </w:rPr>
              <w:t>采购需求</w:t>
            </w:r>
            <w:r>
              <w:rPr>
                <w:rFonts w:hint="eastAsia" w:hAnsi="宋体" w:cs="宋体"/>
                <w:b/>
                <w:bCs/>
                <w:color w:val="auto"/>
                <w:highlight w:val="none"/>
              </w:rPr>
              <w:t>；</w:t>
            </w:r>
          </w:p>
          <w:p>
            <w:pPr>
              <w:keepNext w:val="0"/>
              <w:keepLines w:val="0"/>
              <w:suppressLineNumbers w:val="0"/>
              <w:spacing w:before="0" w:beforeAutospacing="0" w:after="0" w:afterAutospacing="0" w:line="280" w:lineRule="exact"/>
              <w:ind w:left="0" w:right="0"/>
              <w:rPr>
                <w:rFonts w:hint="eastAsia" w:ascii="宋体" w:hAnsi="宋体" w:eastAsia="宋体" w:cs="Times New Roman"/>
                <w:b/>
                <w:color w:val="auto"/>
                <w:szCs w:val="21"/>
                <w:highlight w:val="none"/>
              </w:rPr>
            </w:pPr>
            <w:r>
              <w:rPr>
                <w:rFonts w:hint="eastAsia" w:hAnsi="宋体" w:cs="宋体"/>
                <w:b/>
                <w:bCs/>
                <w:color w:val="auto"/>
                <w:highlight w:val="none"/>
                <w:lang w:val="en-US" w:eastAsia="zh-CN"/>
              </w:rPr>
              <w:t>3、</w:t>
            </w:r>
            <w:r>
              <w:rPr>
                <w:rFonts w:hint="eastAsia" w:hAnsi="宋体" w:cs="宋体"/>
                <w:b/>
                <w:bCs/>
                <w:color w:val="auto"/>
                <w:highlight w:val="none"/>
              </w:rPr>
              <w:t>产品性能须满足或优于用户要求</w:t>
            </w:r>
            <w:r>
              <w:rPr>
                <w:rFonts w:hint="eastAsia" w:hAnsi="宋体" w:cs="宋体"/>
                <w:b/>
                <w:bCs/>
                <w:color w:val="auto"/>
                <w:highlight w:val="none"/>
                <w:lang w:eastAsia="zh-CN"/>
              </w:rPr>
              <w:t>；</w:t>
            </w:r>
            <w:r>
              <w:rPr>
                <w:rFonts w:hint="eastAsia" w:ascii="宋体" w:hAnsi="宋体" w:cs="宋体"/>
                <w:b/>
                <w:bCs/>
                <w:color w:val="auto"/>
                <w:highlight w:val="none"/>
              </w:rPr>
              <w:t>引用的所有标准，如有更新或替换时，应执行最新标准。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27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80" w:lineRule="exact"/>
              <w:ind w:left="0" w:right="0"/>
              <w:rPr>
                <w:rFonts w:hint="eastAsia" w:ascii="宋体" w:hAnsi="宋体" w:eastAsia="宋体" w:cs="Times New Roman"/>
                <w:b/>
                <w:color w:val="auto"/>
                <w:szCs w:val="21"/>
                <w:highlight w:val="none"/>
                <w:lang w:eastAsia="zh-CN"/>
              </w:rPr>
            </w:pPr>
            <w:r>
              <w:rPr>
                <w:rFonts w:hint="eastAsia" w:ascii="宋体" w:hAnsi="宋体" w:eastAsia="宋体" w:cs="Times New Roman"/>
                <w:b/>
                <w:color w:val="auto"/>
                <w:szCs w:val="21"/>
                <w:highlight w:val="none"/>
              </w:rPr>
              <w:t>商务及其他要求表</w:t>
            </w:r>
            <w:r>
              <w:rPr>
                <w:rFonts w:hint="eastAsia" w:ascii="宋体" w:hAnsi="宋体" w:cs="Times New Roman"/>
                <w:b/>
                <w:color w:val="auto"/>
                <w:szCs w:val="21"/>
                <w:highlight w:val="none"/>
                <w:lang w:eastAsia="zh-CN"/>
              </w:rPr>
              <w:t>：</w:t>
            </w:r>
          </w:p>
        </w:tc>
      </w:tr>
      <w:bookmarkEnd w:id="4"/>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▲售后服务及</w:t>
            </w:r>
          </w:p>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其他要求</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1、合同签订期：自中标通知书发出之日起</w:t>
            </w:r>
            <w:r>
              <w:rPr>
                <w:rFonts w:hint="eastAsia" w:ascii="宋体" w:hAnsi="宋体"/>
                <w:color w:val="auto"/>
                <w:szCs w:val="21"/>
                <w:highlight w:val="none"/>
                <w:u w:val="single"/>
              </w:rPr>
              <w:t xml:space="preserve">    </w:t>
            </w:r>
            <w:r>
              <w:rPr>
                <w:rFonts w:hint="default" w:ascii="宋体" w:hAnsi="宋体"/>
                <w:color w:val="auto"/>
                <w:szCs w:val="21"/>
                <w:highlight w:val="none"/>
                <w:u w:val="single"/>
              </w:rPr>
              <w:t>25</w:t>
            </w:r>
            <w:r>
              <w:rPr>
                <w:rFonts w:hint="eastAsia" w:ascii="宋体" w:hAnsi="宋体"/>
                <w:color w:val="auto"/>
                <w:szCs w:val="21"/>
                <w:highlight w:val="none"/>
                <w:u w:val="single"/>
              </w:rPr>
              <w:t xml:space="preserve">   </w:t>
            </w:r>
            <w:r>
              <w:rPr>
                <w:rFonts w:hint="eastAsia" w:ascii="宋体" w:hAnsi="宋体"/>
                <w:color w:val="auto"/>
                <w:szCs w:val="21"/>
                <w:highlight w:val="none"/>
              </w:rPr>
              <w:t>日历日内。</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2、交付使用时间：</w:t>
            </w:r>
            <w:r>
              <w:rPr>
                <w:rFonts w:hint="eastAsia" w:ascii="宋体" w:hAnsi="宋体"/>
                <w:color w:val="auto"/>
                <w:szCs w:val="21"/>
                <w:highlight w:val="none"/>
                <w:lang w:val="en-US" w:eastAsia="zh-CN"/>
              </w:rPr>
              <w:t>根据学校安装窗口期，按学校具体通知分批次安装，每批次以采购人书面发出的《进场通知》</w:t>
            </w:r>
            <w:r>
              <w:rPr>
                <w:rFonts w:hint="eastAsia" w:ascii="宋体" w:hAnsi="宋体"/>
                <w:color w:val="auto"/>
                <w:szCs w:val="21"/>
                <w:highlight w:val="none"/>
              </w:rPr>
              <w:t>之日起</w:t>
            </w:r>
            <w:r>
              <w:rPr>
                <w:rFonts w:hint="eastAsia" w:ascii="宋体" w:hAnsi="宋体"/>
                <w:color w:val="auto"/>
                <w:szCs w:val="21"/>
                <w:highlight w:val="none"/>
                <w:u w:val="single"/>
              </w:rPr>
              <w:t xml:space="preserve"> </w:t>
            </w:r>
            <w:r>
              <w:rPr>
                <w:rFonts w:hint="eastAsia"/>
                <w:color w:val="auto"/>
                <w:highlight w:val="none"/>
                <w:u w:val="single"/>
              </w:rPr>
              <w:t>60</w:t>
            </w:r>
            <w:r>
              <w:rPr>
                <w:rFonts w:hint="eastAsia" w:ascii="宋体" w:hAnsi="宋体"/>
                <w:color w:val="auto"/>
                <w:szCs w:val="21"/>
                <w:highlight w:val="none"/>
                <w:u w:val="single"/>
              </w:rPr>
              <w:t xml:space="preserve"> </w:t>
            </w:r>
            <w:r>
              <w:rPr>
                <w:rFonts w:hint="eastAsia" w:ascii="宋体" w:hAnsi="宋体"/>
                <w:color w:val="auto"/>
                <w:szCs w:val="21"/>
                <w:highlight w:val="none"/>
              </w:rPr>
              <w:t>日内完成</w:t>
            </w:r>
            <w:r>
              <w:rPr>
                <w:rFonts w:hint="eastAsia" w:ascii="宋体" w:hAnsi="宋体"/>
                <w:color w:val="auto"/>
                <w:szCs w:val="21"/>
                <w:highlight w:val="none"/>
                <w:lang w:val="en-US" w:eastAsia="zh-CN"/>
              </w:rPr>
              <w:t>当次的</w:t>
            </w:r>
            <w:r>
              <w:rPr>
                <w:rFonts w:hint="eastAsia" w:ascii="宋体" w:hAnsi="宋体"/>
                <w:color w:val="auto"/>
                <w:szCs w:val="21"/>
                <w:highlight w:val="none"/>
              </w:rPr>
              <w:t>供货安装调试，并验收完毕</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 </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w:t>
            </w:r>
            <w:r>
              <w:rPr>
                <w:rFonts w:hint="default" w:ascii="宋体" w:hAnsi="宋体"/>
                <w:color w:val="auto"/>
                <w:szCs w:val="21"/>
                <w:highlight w:val="none"/>
                <w:lang w:val="en"/>
              </w:rPr>
              <w:t>中标</w:t>
            </w:r>
            <w:r>
              <w:rPr>
                <w:rFonts w:hint="eastAsia" w:ascii="宋体" w:hAnsi="宋体"/>
                <w:color w:val="auto"/>
                <w:szCs w:val="21"/>
                <w:highlight w:val="none"/>
              </w:rPr>
              <w:t>供应商逾期交付货物的，每天向采购人偿付违约货款额3‰违约金，由采购人从待付货款中直接扣除；</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w:t>
            </w:r>
            <w:r>
              <w:rPr>
                <w:rFonts w:hint="default" w:ascii="宋体" w:hAnsi="宋体"/>
                <w:color w:val="auto"/>
                <w:szCs w:val="21"/>
                <w:highlight w:val="none"/>
                <w:lang w:val="en"/>
              </w:rPr>
              <w:t>中标</w:t>
            </w:r>
            <w:r>
              <w:rPr>
                <w:rFonts w:hint="eastAsia" w:ascii="宋体" w:hAnsi="宋体"/>
                <w:color w:val="auto"/>
                <w:szCs w:val="21"/>
                <w:highlight w:val="none"/>
              </w:rPr>
              <w:t>供应商逾期时间超过10个日历日仍不能交付使用的，视为不能履约。采购人有权解除合同，</w:t>
            </w:r>
            <w:r>
              <w:rPr>
                <w:rFonts w:hint="default" w:ascii="宋体" w:hAnsi="宋体"/>
                <w:color w:val="auto"/>
                <w:szCs w:val="21"/>
                <w:highlight w:val="none"/>
                <w:lang w:val="en"/>
              </w:rPr>
              <w:t>中标</w:t>
            </w:r>
            <w:r>
              <w:rPr>
                <w:rFonts w:hint="eastAsia" w:ascii="宋体" w:hAnsi="宋体"/>
                <w:color w:val="auto"/>
                <w:szCs w:val="21"/>
                <w:highlight w:val="none"/>
              </w:rPr>
              <w:t>供应商承担因此给采购人造成经济损失。</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3、交货地点：广西</w:t>
            </w:r>
            <w:r>
              <w:rPr>
                <w:rFonts w:hint="eastAsia" w:ascii="宋体" w:hAnsi="宋体"/>
                <w:color w:val="auto"/>
                <w:szCs w:val="21"/>
                <w:highlight w:val="none"/>
                <w:u w:val="single"/>
              </w:rPr>
              <w:t xml:space="preserve"> 南宁市 </w:t>
            </w:r>
            <w:r>
              <w:rPr>
                <w:rFonts w:hint="eastAsia" w:ascii="宋体" w:hAnsi="宋体"/>
                <w:color w:val="auto"/>
                <w:szCs w:val="21"/>
                <w:highlight w:val="none"/>
              </w:rPr>
              <w:t>（采购人指定地点）。</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4、交货方式：现场交货。</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w:t>
            </w:r>
            <w:r>
              <w:rPr>
                <w:rFonts w:hint="eastAsia"/>
                <w:b/>
                <w:bCs w:val="0"/>
                <w:color w:val="auto"/>
                <w:sz w:val="21"/>
                <w:szCs w:val="21"/>
                <w:highlight w:val="none"/>
              </w:rPr>
              <w:t>质量保质期</w:t>
            </w:r>
            <w:r>
              <w:rPr>
                <w:rFonts w:hint="eastAsia" w:ascii="宋体" w:hAnsi="宋体"/>
                <w:color w:val="auto"/>
                <w:szCs w:val="21"/>
                <w:highlight w:val="none"/>
              </w:rPr>
              <w:t>：按产品国家有关“三包”规定，执行“三包”；质保期自货物验收合格之日起计算，</w:t>
            </w:r>
            <w:r>
              <w:rPr>
                <w:rFonts w:hint="eastAsia" w:ascii="宋体" w:hAnsi="宋体"/>
                <w:b/>
                <w:bCs/>
                <w:color w:val="auto"/>
                <w:szCs w:val="21"/>
                <w:highlight w:val="none"/>
              </w:rPr>
              <w:t>不少于5年</w:t>
            </w:r>
            <w:r>
              <w:rPr>
                <w:rFonts w:hint="eastAsia" w:ascii="宋体" w:hAnsi="宋体"/>
                <w:color w:val="auto"/>
                <w:szCs w:val="21"/>
                <w:highlight w:val="none"/>
              </w:rPr>
              <w:t>（若产品生产厂家免费质保期超过此年限的，合同履行过程中按厂家规定执行；若中标人质保期承诺优于产品生产厂家质保年限的，以中标人承诺执行）；</w:t>
            </w:r>
            <w:r>
              <w:rPr>
                <w:rFonts w:hint="default" w:ascii="宋体" w:hAnsi="宋体" w:cs="Courier New"/>
                <w:bCs/>
                <w:color w:val="auto"/>
                <w:szCs w:val="21"/>
                <w:highlight w:val="none"/>
              </w:rPr>
              <w:t>质保期过后提供终身维护</w:t>
            </w:r>
            <w:r>
              <w:rPr>
                <w:rFonts w:hint="eastAsia" w:ascii="宋体" w:hAnsi="宋体" w:cs="Courier New"/>
                <w:color w:val="auto"/>
                <w:szCs w:val="21"/>
                <w:highlight w:val="none"/>
              </w:rPr>
              <w:t>。</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6、售后服务要求：</w:t>
            </w:r>
          </w:p>
          <w:p>
            <w:pPr>
              <w:keepNext w:val="0"/>
              <w:keepLines w:val="0"/>
              <w:suppressLineNumbers w:val="0"/>
              <w:adjustRightInd w:val="0"/>
              <w:snapToGrid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（1）所提供的货物产品必须是未使用过的全新产品。免费送货上门，按现场条件全程免费安装调试合格，标配齐全，直至最终验收前产生的所有费用由中标供应商承担。</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（2）送达采购人指定地点的货物若产品质量存在缺陷，免费更换新产品。</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（3）家具产品质量（产品设计、制造工艺、材料缺陷）引发的费用，均由供应商承担。如家具损坏，</w:t>
            </w:r>
            <w:r>
              <w:rPr>
                <w:rFonts w:hint="default" w:ascii="宋体" w:hAnsi="宋体"/>
                <w:color w:val="auto"/>
                <w:szCs w:val="21"/>
                <w:highlight w:val="none"/>
                <w:lang w:val="en"/>
              </w:rPr>
              <w:t>中标</w:t>
            </w:r>
            <w:r>
              <w:rPr>
                <w:rFonts w:hint="eastAsia" w:ascii="宋体" w:hAnsi="宋体"/>
                <w:color w:val="auto"/>
                <w:szCs w:val="21"/>
                <w:highlight w:val="none"/>
              </w:rPr>
              <w:t>供应商应迅速派员及时解决，常年备有配件，接报修通知后2小时到达现场进行维修。</w:t>
            </w:r>
          </w:p>
          <w:p>
            <w:pPr>
              <w:keepNext w:val="0"/>
              <w:keepLines w:val="0"/>
              <w:suppressLineNumbers w:val="0"/>
              <w:spacing w:before="0" w:beforeAutospacing="0" w:after="0" w:afterAutospacing="0" w:line="360" w:lineRule="exact"/>
              <w:ind w:left="0" w:right="0"/>
              <w:rPr>
                <w:rFonts w:hint="default" w:ascii="宋体" w:hAnsi="宋体"/>
                <w:color w:val="auto"/>
                <w:szCs w:val="21"/>
                <w:highlight w:val="none"/>
              </w:rPr>
            </w:pPr>
            <w:r>
              <w:rPr>
                <w:rFonts w:hint="eastAsia" w:ascii="宋体" w:hAnsi="宋体"/>
                <w:color w:val="auto"/>
                <w:szCs w:val="21"/>
                <w:highlight w:val="none"/>
              </w:rPr>
              <w:t>（4）</w:t>
            </w:r>
            <w:r>
              <w:rPr>
                <w:rFonts w:hint="eastAsia"/>
                <w:color w:val="auto"/>
                <w:highlight w:val="none"/>
              </w:rPr>
              <w:t>免费保修期内提供免费上门维修服务（含免费更换零部件、免人工费），并提供终身维修维护服务。</w:t>
            </w:r>
            <w:r>
              <w:rPr>
                <w:rFonts w:hint="eastAsia" w:ascii="宋体" w:hAnsi="宋体"/>
                <w:color w:val="auto"/>
                <w:szCs w:val="21"/>
                <w:highlight w:val="none"/>
              </w:rPr>
              <w:t>所有非故意性损坏以及正常使用范围内造成的损坏均要免费维修，因人为因素出现的故障不在免费保修范围内，但</w:t>
            </w:r>
            <w:r>
              <w:rPr>
                <w:rFonts w:hint="default" w:ascii="宋体" w:hAnsi="宋体"/>
                <w:color w:val="auto"/>
                <w:szCs w:val="21"/>
                <w:highlight w:val="none"/>
                <w:lang w:val="en"/>
              </w:rPr>
              <w:t>中标</w:t>
            </w:r>
            <w:r>
              <w:rPr>
                <w:rFonts w:hint="eastAsia" w:ascii="宋体" w:hAnsi="宋体"/>
                <w:color w:val="auto"/>
                <w:szCs w:val="21"/>
                <w:highlight w:val="none"/>
              </w:rPr>
              <w:t>供应商也要积极帮助采购人修理，并提供优惠价格的配件和服务。</w:t>
            </w:r>
            <w:r>
              <w:rPr>
                <w:rFonts w:hint="eastAsia"/>
                <w:color w:val="auto"/>
                <w:highlight w:val="none"/>
              </w:rPr>
              <w:t>如果需要更换配件的，所更换的配件应当为原供货产品品牌、类型相一致或者是同等档次的替代品，后者需征得用户方管理人员同意；若采购人发现产品存在制造上的缺陷，投标人应负责采取补救措施，若该缺陷导致产品存在安全隐患或不能使用的，投标人应负责免费更换整件产品。</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w:t>
            </w:r>
            <w:r>
              <w:rPr>
                <w:rFonts w:hint="default" w:ascii="宋体" w:hAnsi="宋体"/>
                <w:color w:val="auto"/>
                <w:szCs w:val="21"/>
                <w:highlight w:val="none"/>
                <w:lang w:val="en"/>
              </w:rPr>
              <w:t>中标</w:t>
            </w:r>
            <w:r>
              <w:rPr>
                <w:rFonts w:hint="eastAsia" w:ascii="宋体" w:hAnsi="宋体"/>
                <w:color w:val="auto"/>
                <w:szCs w:val="21"/>
                <w:highlight w:val="none"/>
              </w:rPr>
              <w:t>后产品或服务由制造商（指产品生产制造商或服务实际提供人）负责质保期内的售后服务的，供应商应当在响应文件中予以明确说明，制造商提供的售后服务也应达到采购文件要求的标准，相关的售后服务费用由</w:t>
            </w:r>
            <w:r>
              <w:rPr>
                <w:rFonts w:hint="default" w:ascii="宋体" w:hAnsi="宋体"/>
                <w:color w:val="auto"/>
                <w:szCs w:val="21"/>
                <w:highlight w:val="none"/>
                <w:lang w:val="en"/>
              </w:rPr>
              <w:t>中标</w:t>
            </w:r>
            <w:r>
              <w:rPr>
                <w:rFonts w:hint="eastAsia" w:ascii="宋体" w:hAnsi="宋体"/>
                <w:color w:val="auto"/>
                <w:szCs w:val="21"/>
                <w:highlight w:val="none"/>
              </w:rPr>
              <w:t>供应商向制造商支付，采购人不予另行支付。</w:t>
            </w:r>
          </w:p>
          <w:p>
            <w:pPr>
              <w:keepNext w:val="0"/>
              <w:keepLines w:val="0"/>
              <w:suppressLineNumbers w:val="0"/>
              <w:adjustRightInd w:val="0"/>
              <w:snapToGrid w:val="0"/>
              <w:spacing w:before="0" w:beforeAutospacing="0" w:after="0" w:afterAutospacing="0"/>
              <w:ind w:left="0" w:right="0"/>
              <w:rPr>
                <w:rFonts w:hint="default"/>
                <w:color w:val="auto"/>
                <w:highlight w:val="none"/>
              </w:rPr>
            </w:pPr>
            <w:r>
              <w:rPr>
                <w:rFonts w:hint="eastAsia" w:ascii="宋体" w:hAnsi="宋体"/>
                <w:color w:val="auto"/>
                <w:szCs w:val="21"/>
                <w:highlight w:val="none"/>
              </w:rPr>
              <w:t>（6）</w:t>
            </w:r>
            <w:r>
              <w:rPr>
                <w:rFonts w:hint="eastAsia" w:ascii="宋体" w:hAnsi="宋体"/>
                <w:color w:val="auto"/>
                <w:sz w:val="21"/>
                <w:szCs w:val="21"/>
                <w:highlight w:val="none"/>
              </w:rPr>
              <w:t>维修响应：要求</w:t>
            </w:r>
            <w:r>
              <w:rPr>
                <w:rFonts w:hint="eastAsia" w:ascii="宋体" w:hAnsi="宋体" w:eastAsia="宋体" w:cs="Times New Roman"/>
                <w:color w:val="auto"/>
                <w:sz w:val="21"/>
                <w:szCs w:val="21"/>
                <w:highlight w:val="none"/>
                <w:lang w:val="en-US" w:eastAsia="zh-CN"/>
              </w:rPr>
              <w:t>提供</w:t>
            </w:r>
            <w:r>
              <w:rPr>
                <w:rFonts w:hint="eastAsia" w:ascii="宋体" w:hAnsi="宋体"/>
                <w:color w:val="auto"/>
                <w:sz w:val="21"/>
                <w:szCs w:val="21"/>
                <w:highlight w:val="none"/>
              </w:rPr>
              <w:t>7×24小时</w:t>
            </w:r>
            <w:r>
              <w:rPr>
                <w:rFonts w:hint="eastAsia" w:ascii="宋体" w:hAnsi="宋体" w:eastAsia="宋体" w:cs="Times New Roman"/>
                <w:color w:val="auto"/>
                <w:sz w:val="21"/>
                <w:szCs w:val="21"/>
                <w:highlight w:val="none"/>
                <w:lang w:eastAsia="zh-CN"/>
              </w:rPr>
              <w:t>的</w:t>
            </w:r>
            <w:r>
              <w:rPr>
                <w:rFonts w:hint="eastAsia" w:ascii="宋体" w:hAnsi="宋体"/>
                <w:color w:val="auto"/>
                <w:sz w:val="21"/>
                <w:szCs w:val="21"/>
                <w:highlight w:val="none"/>
              </w:rPr>
              <w:t>完全免费上门保修服务（免费人工、免费</w:t>
            </w:r>
            <w:r>
              <w:rPr>
                <w:rFonts w:hint="eastAsia" w:ascii="宋体" w:hAnsi="宋体" w:eastAsia="宋体" w:cs="Times New Roman"/>
                <w:color w:val="auto"/>
                <w:sz w:val="21"/>
                <w:szCs w:val="21"/>
                <w:highlight w:val="none"/>
              </w:rPr>
              <w:t>更换有缺陷的货物或零部件</w:t>
            </w:r>
            <w:r>
              <w:rPr>
                <w:rFonts w:hint="eastAsia" w:ascii="宋体" w:hAnsi="宋体"/>
                <w:color w:val="auto"/>
                <w:sz w:val="21"/>
                <w:szCs w:val="21"/>
                <w:highlight w:val="none"/>
              </w:rPr>
              <w:t>），当接到</w:t>
            </w:r>
            <w:r>
              <w:rPr>
                <w:rFonts w:hint="eastAsia" w:ascii="宋体" w:hAnsi="宋体"/>
                <w:color w:val="auto"/>
                <w:sz w:val="21"/>
                <w:szCs w:val="21"/>
                <w:highlight w:val="none"/>
                <w:lang w:val="en-US" w:eastAsia="zh-CN"/>
              </w:rPr>
              <w:t>采购人</w:t>
            </w:r>
            <w:r>
              <w:rPr>
                <w:rFonts w:hint="eastAsia" w:ascii="宋体" w:hAnsi="宋体"/>
                <w:color w:val="auto"/>
                <w:sz w:val="21"/>
                <w:szCs w:val="21"/>
                <w:highlight w:val="none"/>
              </w:rPr>
              <w:t>维修问题通知后</w:t>
            </w:r>
            <w:r>
              <w:rPr>
                <w:rFonts w:hint="eastAsia" w:ascii="宋体" w:hAnsi="宋体"/>
                <w:color w:val="auto"/>
                <w:sz w:val="21"/>
                <w:szCs w:val="21"/>
                <w:highlight w:val="none"/>
                <w:lang w:val="en-US" w:eastAsia="zh-CN"/>
              </w:rPr>
              <w:t>30分钟</w:t>
            </w:r>
            <w:r>
              <w:rPr>
                <w:rFonts w:hint="eastAsia" w:ascii="宋体" w:hAnsi="宋体"/>
                <w:color w:val="auto"/>
                <w:sz w:val="21"/>
                <w:szCs w:val="21"/>
                <w:highlight w:val="none"/>
              </w:rPr>
              <w:t>内进行响应，一般故障应在</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小时内解决并保证正常使用</w:t>
            </w:r>
            <w:r>
              <w:rPr>
                <w:rFonts w:hint="eastAsia" w:ascii="宋体" w:hAnsi="宋体" w:cs="Times New Roman"/>
                <w:color w:val="auto"/>
                <w:sz w:val="21"/>
                <w:szCs w:val="21"/>
                <w:highlight w:val="none"/>
              </w:rPr>
              <w:t>。在规定时间内不能解决问题的产品应在24小时内提供等同档次产品给采购人使用。</w:t>
            </w:r>
          </w:p>
          <w:p>
            <w:pPr>
              <w:pStyle w:val="21"/>
              <w:keepNext w:val="0"/>
              <w:keepLines w:val="0"/>
              <w:suppressLineNumbers w:val="0"/>
              <w:adjustRightInd w:val="0"/>
              <w:snapToGrid w:val="0"/>
              <w:spacing w:before="0" w:beforeAutospacing="0" w:after="0" w:afterAutospacing="0"/>
              <w:ind w:left="0" w:right="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7</w:t>
            </w:r>
            <w:r>
              <w:rPr>
                <w:rFonts w:hint="eastAsia" w:ascii="宋体" w:hAnsi="宋体" w:eastAsia="宋体" w:cs="Times New Roman"/>
                <w:color w:val="auto"/>
                <w:sz w:val="21"/>
                <w:szCs w:val="21"/>
                <w:highlight w:val="none"/>
              </w:rPr>
              <w:t>）质保期内定期回访并维护，每年不少于2次。</w:t>
            </w:r>
          </w:p>
          <w:p>
            <w:pPr>
              <w:pStyle w:val="21"/>
              <w:keepNext w:val="0"/>
              <w:keepLines w:val="0"/>
              <w:suppressLineNumbers w:val="0"/>
              <w:spacing w:before="0" w:beforeAutospacing="0" w:after="0" w:afterAutospacing="0"/>
              <w:ind w:left="0" w:right="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8</w:t>
            </w:r>
            <w:r>
              <w:rPr>
                <w:rFonts w:hint="eastAsia" w:ascii="宋体" w:hAnsi="宋体" w:eastAsia="宋体" w:cs="Times New Roman"/>
                <w:color w:val="auto"/>
                <w:sz w:val="21"/>
                <w:szCs w:val="21"/>
                <w:highlight w:val="none"/>
              </w:rPr>
              <w:t>）提供售后服务联系人姓名、电话、详细地址等清单。</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w:t>
            </w:r>
            <w:r>
              <w:rPr>
                <w:rFonts w:hint="eastAsia" w:ascii="宋体" w:hAnsi="宋体" w:cs="宋体"/>
                <w:color w:val="auto"/>
                <w:sz w:val="21"/>
                <w:szCs w:val="21"/>
                <w:highlight w:val="none"/>
              </w:rPr>
              <w:t>技术支持服务：免费保修期内定期对产品进行检修，提供永久性电话技术指导</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▲验收标准</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1、所供产品的规格、数量符合采购需求的规定及采购合同约定的要求。</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2、所供产品的材质、颜色符合采购需求的规定及采购合同约定的要求。</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3、所供产品的外观完好，无严重碰撞、五金件生锈等明显瑕疵。</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4、所供产品结构牢固，无安全隐患。</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 xml:space="preserve">5、如有抽检要求的，检测结果符合采购需求的规定及采购合同约定的要求。 </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6、所有产品均已运输至指定地点，并安装调试完毕。</w:t>
            </w:r>
          </w:p>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color w:val="auto"/>
                <w:highlight w:val="none"/>
              </w:rPr>
              <w:t>7、</w:t>
            </w:r>
            <w:r>
              <w:rPr>
                <w:rFonts w:hint="eastAsia" w:ascii="宋体" w:hAnsi="宋体"/>
                <w:color w:val="auto"/>
                <w:szCs w:val="21"/>
                <w:highlight w:val="none"/>
              </w:rPr>
              <w:t>招标文件招标项目采购需求及采购合同约定的附件、工具、技术资料等齐全；提供产品使用说明书、合格等证明材料。</w:t>
            </w:r>
          </w:p>
          <w:p>
            <w:pPr>
              <w:keepNext w:val="0"/>
              <w:keepLines w:val="0"/>
              <w:suppressLineNumbers w:val="0"/>
              <w:adjustRightInd/>
              <w:snapToGrid/>
              <w:spacing w:before="0" w:beforeAutospacing="0" w:after="0" w:afterAutospacing="0" w:line="288" w:lineRule="auto"/>
              <w:ind w:left="0" w:right="0"/>
              <w:rPr>
                <w:rFonts w:hint="eastAsia" w:ascii="宋体" w:hAnsi="宋体"/>
                <w:color w:val="auto"/>
                <w:szCs w:val="21"/>
                <w:highlight w:val="none"/>
              </w:rPr>
            </w:pPr>
            <w:r>
              <w:rPr>
                <w:rFonts w:hint="eastAsia" w:ascii="宋体" w:hAnsi="宋体" w:cs="Times New Roman"/>
                <w:bCs w:val="0"/>
                <w:color w:val="auto"/>
                <w:szCs w:val="21"/>
                <w:highlight w:val="none"/>
                <w:lang w:val="en-US" w:eastAsia="zh-CN"/>
              </w:rPr>
              <w:t>8、</w:t>
            </w:r>
            <w:r>
              <w:rPr>
                <w:rFonts w:hint="eastAsia" w:ascii="宋体" w:hAnsi="宋体"/>
                <w:color w:val="auto"/>
                <w:szCs w:val="21"/>
                <w:highlight w:val="none"/>
                <w:lang w:val="en-US" w:eastAsia="zh-CN"/>
              </w:rPr>
              <w:t>所有家具安装完毕后，清理干净包装使用的纸皮，</w:t>
            </w:r>
            <w:r>
              <w:rPr>
                <w:rFonts w:hint="eastAsia" w:ascii="宋体" w:hAnsi="宋体" w:eastAsia="宋体" w:cs="Times New Roman"/>
                <w:color w:val="auto"/>
                <w:szCs w:val="21"/>
                <w:highlight w:val="none"/>
                <w:lang w:val="en-US" w:eastAsia="zh-CN"/>
              </w:rPr>
              <w:t>包装打包绑带</w:t>
            </w:r>
            <w:r>
              <w:rPr>
                <w:rFonts w:hint="eastAsia" w:ascii="宋体" w:hAnsi="宋体"/>
                <w:color w:val="auto"/>
                <w:szCs w:val="21"/>
                <w:highlight w:val="none"/>
                <w:lang w:val="en-US" w:eastAsia="zh-CN"/>
              </w:rPr>
              <w:t>及薄膜等垃圾。</w:t>
            </w:r>
          </w:p>
          <w:p>
            <w:pPr>
              <w:keepNext w:val="0"/>
              <w:keepLines w:val="0"/>
              <w:suppressLineNumbers w:val="0"/>
              <w:spacing w:before="0" w:beforeAutospacing="0" w:after="0" w:afterAutospacing="0" w:line="288"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9</w:t>
            </w:r>
            <w:r>
              <w:rPr>
                <w:rFonts w:hint="eastAsia" w:ascii="宋体" w:hAnsi="宋体" w:eastAsia="宋体" w:cs="Times New Roman"/>
                <w:color w:val="auto"/>
                <w:szCs w:val="21"/>
                <w:highlight w:val="none"/>
              </w:rPr>
              <w:t>、为保证产品品质，</w:t>
            </w:r>
            <w:r>
              <w:rPr>
                <w:rFonts w:hint="eastAsia" w:ascii="宋体" w:hAnsi="宋体" w:eastAsia="宋体" w:cs="Times New Roman"/>
                <w:color w:val="auto"/>
                <w:sz w:val="21"/>
                <w:szCs w:val="21"/>
                <w:highlight w:val="none"/>
              </w:rPr>
              <w:t>中标供应商</w:t>
            </w:r>
            <w:r>
              <w:rPr>
                <w:rFonts w:hint="eastAsia" w:ascii="宋体" w:hAnsi="宋体" w:eastAsia="宋体" w:cs="Times New Roman"/>
                <w:color w:val="auto"/>
                <w:kern w:val="2"/>
                <w:szCs w:val="21"/>
                <w:highlight w:val="none"/>
              </w:rPr>
              <w:t>在签订合同后，</w:t>
            </w:r>
            <w:r>
              <w:rPr>
                <w:rFonts w:hint="eastAsia" w:ascii="宋体" w:hAnsi="宋体" w:eastAsia="宋体" w:cs="Times New Roman"/>
                <w:color w:val="auto"/>
                <w:szCs w:val="21"/>
                <w:highlight w:val="none"/>
              </w:rPr>
              <w:t>批量供货前</w:t>
            </w:r>
            <w:r>
              <w:rPr>
                <w:rFonts w:hint="eastAsia" w:ascii="宋体" w:hAnsi="宋体" w:eastAsia="宋体" w:cs="Times New Roman"/>
                <w:color w:val="auto"/>
                <w:sz w:val="21"/>
                <w:szCs w:val="21"/>
                <w:highlight w:val="none"/>
                <w:lang w:val="en-US" w:eastAsia="zh-CN"/>
              </w:rPr>
              <w:t>每个子项的产品</w:t>
            </w:r>
            <w:r>
              <w:rPr>
                <w:rFonts w:hint="eastAsia" w:ascii="宋体" w:hAnsi="宋体" w:eastAsia="宋体" w:cs="Times New Roman"/>
                <w:color w:val="auto"/>
                <w:kern w:val="2"/>
                <w:szCs w:val="21"/>
                <w:highlight w:val="none"/>
                <w:lang w:val="en-US" w:eastAsia="zh-CN"/>
              </w:rPr>
              <w:t>各</w:t>
            </w:r>
            <w:r>
              <w:rPr>
                <w:rFonts w:hint="eastAsia" w:ascii="宋体" w:hAnsi="宋体" w:eastAsia="宋体" w:cs="Times New Roman"/>
                <w:color w:val="auto"/>
                <w:kern w:val="2"/>
                <w:szCs w:val="21"/>
                <w:highlight w:val="none"/>
              </w:rPr>
              <w:t>先提供</w:t>
            </w:r>
            <w:r>
              <w:rPr>
                <w:rFonts w:hint="eastAsia" w:ascii="宋体" w:hAnsi="宋体" w:eastAsia="宋体" w:cs="Times New Roman"/>
                <w:color w:val="auto"/>
                <w:kern w:val="2"/>
                <w:szCs w:val="21"/>
                <w:highlight w:val="none"/>
                <w:lang w:val="en-US" w:eastAsia="zh-CN"/>
              </w:rPr>
              <w:t>一套</w:t>
            </w:r>
            <w:r>
              <w:rPr>
                <w:rFonts w:hint="eastAsia" w:ascii="宋体" w:hAnsi="宋体" w:eastAsia="宋体" w:cs="Times New Roman"/>
                <w:color w:val="auto"/>
                <w:szCs w:val="21"/>
                <w:highlight w:val="none"/>
              </w:rPr>
              <w:t>符合竞标文件要求的产品进行验收，验收通过后方可批量供货</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kern w:val="2"/>
                <w:szCs w:val="21"/>
                <w:highlight w:val="none"/>
              </w:rPr>
              <w:t>采购人可聘请具有验收资质的检测部门进行检测，检测合格的产品作为验收产品的依据，费用由</w:t>
            </w:r>
            <w:r>
              <w:rPr>
                <w:rFonts w:hint="eastAsia" w:ascii="宋体" w:hAnsi="宋体" w:eastAsia="宋体" w:cs="Times New Roman"/>
                <w:color w:val="auto"/>
                <w:kern w:val="2"/>
                <w:szCs w:val="21"/>
                <w:highlight w:val="none"/>
                <w:lang w:val="en"/>
              </w:rPr>
              <w:t>中标</w:t>
            </w:r>
            <w:r>
              <w:rPr>
                <w:rFonts w:hint="eastAsia" w:ascii="宋体" w:hAnsi="宋体" w:eastAsia="宋体" w:cs="Times New Roman"/>
                <w:color w:val="auto"/>
                <w:kern w:val="2"/>
                <w:szCs w:val="21"/>
                <w:highlight w:val="none"/>
              </w:rPr>
              <w:t>供应商负责。</w:t>
            </w:r>
          </w:p>
          <w:p>
            <w:pPr>
              <w:keepNext w:val="0"/>
              <w:keepLines w:val="0"/>
              <w:suppressLineNumbers w:val="0"/>
              <w:spacing w:before="0" w:beforeAutospacing="0" w:after="0" w:afterAutospacing="0" w:line="288"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合同履行过程中，采购人按照本项目合同及招标文件、</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供应商投标文件承诺</w:t>
            </w:r>
            <w:r>
              <w:rPr>
                <w:rFonts w:hint="eastAsia" w:ascii="宋体" w:hAnsi="宋体" w:eastAsia="宋体" w:cs="Times New Roman"/>
                <w:color w:val="auto"/>
                <w:szCs w:val="21"/>
                <w:highlight w:val="none"/>
                <w:lang w:val="en-US" w:eastAsia="zh-CN"/>
              </w:rPr>
              <w:t>进行</w:t>
            </w:r>
            <w:r>
              <w:rPr>
                <w:rFonts w:hint="eastAsia" w:ascii="宋体" w:hAnsi="宋体" w:eastAsia="宋体" w:cs="Times New Roman"/>
                <w:color w:val="auto"/>
                <w:sz w:val="21"/>
                <w:szCs w:val="21"/>
                <w:highlight w:val="none"/>
              </w:rPr>
              <w:t>随机抽</w:t>
            </w:r>
            <w:r>
              <w:rPr>
                <w:rFonts w:hint="eastAsia" w:ascii="宋体" w:hAnsi="宋体" w:eastAsia="宋体" w:cs="Times New Roman"/>
                <w:color w:val="auto"/>
                <w:sz w:val="21"/>
                <w:szCs w:val="21"/>
                <w:highlight w:val="none"/>
                <w:lang w:val="en-US" w:eastAsia="zh-CN"/>
              </w:rPr>
              <w:t>检</w:t>
            </w:r>
            <w:r>
              <w:rPr>
                <w:rFonts w:hint="eastAsia" w:ascii="宋体" w:hAnsi="宋体" w:eastAsia="宋体" w:cs="Times New Roman"/>
                <w:color w:val="auto"/>
                <w:sz w:val="21"/>
                <w:szCs w:val="21"/>
                <w:highlight w:val="none"/>
              </w:rPr>
              <w:t>货物，</w:t>
            </w:r>
            <w:r>
              <w:rPr>
                <w:rFonts w:hint="eastAsia" w:ascii="宋体" w:hAnsi="宋体" w:eastAsia="宋体" w:cs="Times New Roman"/>
                <w:color w:val="auto"/>
                <w:kern w:val="2"/>
                <w:szCs w:val="21"/>
                <w:highlight w:val="none"/>
              </w:rPr>
              <w:t>从每种产品随机抽选1-2套（件）货物采取破坏性验收方式，或聘请第三方</w:t>
            </w:r>
            <w:r>
              <w:rPr>
                <w:rFonts w:hint="eastAsia" w:ascii="宋体" w:hAnsi="宋体" w:eastAsia="宋体" w:cs="Times New Roman"/>
                <w:bCs w:val="0"/>
                <w:color w:val="auto"/>
                <w:szCs w:val="21"/>
                <w:highlight w:val="none"/>
                <w:lang w:val="zh-CN"/>
              </w:rPr>
              <w:t>有资质的机构</w:t>
            </w:r>
            <w:r>
              <w:rPr>
                <w:rFonts w:hint="eastAsia" w:ascii="宋体" w:hAnsi="宋体" w:eastAsia="宋体" w:cs="Times New Roman"/>
                <w:color w:val="auto"/>
                <w:sz w:val="21"/>
                <w:szCs w:val="21"/>
                <w:highlight w:val="none"/>
              </w:rPr>
              <w:t>进行破坏性验收</w:t>
            </w:r>
            <w:r>
              <w:rPr>
                <w:rFonts w:hint="eastAsia" w:ascii="宋体" w:hAnsi="宋体" w:eastAsia="宋体" w:cs="Times New Roman"/>
                <w:color w:val="auto"/>
                <w:sz w:val="21"/>
                <w:szCs w:val="21"/>
                <w:highlight w:val="none"/>
                <w:lang w:val="en-US" w:eastAsia="zh-CN"/>
              </w:rPr>
              <w:t>检验</w:t>
            </w:r>
            <w:r>
              <w:rPr>
                <w:rFonts w:hint="eastAsia" w:ascii="宋体" w:hAnsi="宋体" w:eastAsia="宋体" w:cs="Times New Roman"/>
                <w:color w:val="auto"/>
                <w:kern w:val="2"/>
                <w:szCs w:val="21"/>
                <w:highlight w:val="none"/>
              </w:rPr>
              <w:t>。</w:t>
            </w:r>
            <w:r>
              <w:rPr>
                <w:rFonts w:hint="eastAsia" w:ascii="宋体" w:hAnsi="宋体" w:eastAsia="宋体" w:cs="Times New Roman"/>
                <w:bCs w:val="0"/>
                <w:color w:val="auto"/>
                <w:szCs w:val="21"/>
                <w:highlight w:val="none"/>
                <w:lang w:val="en-US" w:eastAsia="zh-CN"/>
              </w:rPr>
              <w:t>中标</w:t>
            </w:r>
            <w:r>
              <w:rPr>
                <w:rFonts w:hint="eastAsia" w:ascii="宋体" w:hAnsi="宋体" w:eastAsia="宋体" w:cs="Times New Roman"/>
                <w:bCs w:val="0"/>
                <w:color w:val="auto"/>
                <w:szCs w:val="21"/>
                <w:highlight w:val="none"/>
                <w:lang w:val="zh-CN"/>
              </w:rPr>
              <w:t>供应商需提供产品相关检测报告，（检测结果须符合采购文件采购项目采购需求及采购合同约定的要求，</w:t>
            </w:r>
            <w:r>
              <w:rPr>
                <w:rFonts w:hint="eastAsia" w:ascii="宋体" w:hAnsi="宋体" w:eastAsia="宋体" w:cs="Times New Roman"/>
                <w:color w:val="auto"/>
                <w:kern w:val="2"/>
                <w:szCs w:val="21"/>
                <w:highlight w:val="none"/>
              </w:rPr>
              <w:t>检测单位由采购人指定，</w:t>
            </w:r>
            <w:r>
              <w:rPr>
                <w:rFonts w:hint="eastAsia" w:ascii="宋体" w:hAnsi="宋体" w:eastAsia="宋体" w:cs="Times New Roman"/>
                <w:bCs w:val="0"/>
                <w:color w:val="auto"/>
                <w:szCs w:val="21"/>
                <w:highlight w:val="none"/>
                <w:lang w:val="zh-CN"/>
              </w:rPr>
              <w:t>费用由</w:t>
            </w:r>
            <w:r>
              <w:rPr>
                <w:rFonts w:hint="eastAsia" w:ascii="宋体" w:hAnsi="宋体" w:eastAsia="宋体" w:cs="Times New Roman"/>
                <w:bCs w:val="0"/>
                <w:color w:val="auto"/>
                <w:szCs w:val="21"/>
                <w:highlight w:val="none"/>
                <w:lang w:val="en-US" w:eastAsia="zh-CN"/>
              </w:rPr>
              <w:t>中标</w:t>
            </w:r>
            <w:r>
              <w:rPr>
                <w:rFonts w:hint="eastAsia" w:ascii="宋体" w:hAnsi="宋体" w:eastAsia="宋体" w:cs="Times New Roman"/>
                <w:bCs w:val="0"/>
                <w:color w:val="auto"/>
                <w:szCs w:val="21"/>
                <w:highlight w:val="none"/>
                <w:lang w:val="zh-CN"/>
              </w:rPr>
              <w:t>供应商负责，</w:t>
            </w: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报价时应考虑报价风险</w:t>
            </w:r>
            <w:r>
              <w:rPr>
                <w:rFonts w:hint="eastAsia" w:ascii="宋体" w:hAnsi="宋体" w:eastAsia="宋体" w:cs="Times New Roman"/>
                <w:bCs w:val="0"/>
                <w:color w:val="auto"/>
                <w:szCs w:val="21"/>
                <w:highlight w:val="none"/>
                <w:lang w:val="zh-CN"/>
              </w:rPr>
              <w:t>）。</w:t>
            </w:r>
            <w:r>
              <w:rPr>
                <w:rFonts w:hint="eastAsia" w:ascii="宋体" w:hAnsi="宋体" w:eastAsia="宋体" w:cs="Times New Roman"/>
                <w:color w:val="auto"/>
                <w:sz w:val="21"/>
                <w:szCs w:val="21"/>
                <w:highlight w:val="none"/>
                <w:lang w:val="zh-CN"/>
              </w:rPr>
              <w:t>检验完后该产品封存，作为最终验收时参考标准；如此次检验或最终验收不合格的，视为中标</w:t>
            </w:r>
            <w:r>
              <w:rPr>
                <w:rFonts w:hint="eastAsia" w:ascii="宋体" w:hAnsi="宋体" w:eastAsia="宋体" w:cs="Times New Roman"/>
                <w:color w:val="auto"/>
                <w:sz w:val="21"/>
                <w:szCs w:val="21"/>
                <w:highlight w:val="none"/>
                <w:lang w:val="en-US" w:eastAsia="zh-CN"/>
              </w:rPr>
              <w:t>供应商</w:t>
            </w:r>
            <w:r>
              <w:rPr>
                <w:rFonts w:hint="eastAsia" w:ascii="宋体" w:hAnsi="宋体" w:eastAsia="宋体" w:cs="Times New Roman"/>
                <w:color w:val="auto"/>
                <w:sz w:val="21"/>
                <w:szCs w:val="21"/>
                <w:highlight w:val="none"/>
                <w:lang w:val="zh-CN"/>
              </w:rPr>
              <w:t>违约，</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供应商按采购人（或第三方验收机构）要求整改，</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供应商不按要求整改或拒不整改的，采购人有权终止合同，给采购</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rPr>
              <w:t>造成的损失等费用由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供应商承担。如不符合采购文件项目需要及技术需求以及提供虚假承诺的，按相关规定做违约处理，采购人依据相关法律规定追究</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供应商的责任，由此带来的一切损失由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供应商自行承担。</w:t>
            </w:r>
          </w:p>
          <w:p>
            <w:pPr>
              <w:keepNext w:val="0"/>
              <w:keepLines w:val="0"/>
              <w:suppressLineNumbers w:val="0"/>
              <w:spacing w:before="0" w:beforeAutospacing="0" w:after="0" w:afterAutospacing="0" w:line="288" w:lineRule="auto"/>
              <w:ind w:left="0" w:right="0"/>
              <w:rPr>
                <w:rFonts w:hint="eastAsia" w:ascii="宋体" w:hAnsi="宋体" w:eastAsia="宋体" w:cs="Times New Roman"/>
                <w:color w:val="auto"/>
                <w:sz w:val="21"/>
                <w:szCs w:val="21"/>
                <w:highlight w:val="none"/>
                <w:lang w:val="en-US"/>
              </w:rPr>
            </w:pPr>
            <w:r>
              <w:rPr>
                <w:rFonts w:hint="eastAsia" w:ascii="宋体" w:hAnsi="宋体" w:cs="Times New Roman"/>
                <w:bCs w:val="0"/>
                <w:color w:val="auto"/>
                <w:kern w:val="2"/>
                <w:szCs w:val="21"/>
                <w:highlight w:val="none"/>
                <w:lang w:val="en-US" w:eastAsia="zh-CN"/>
              </w:rPr>
              <w:t>11</w:t>
            </w:r>
            <w:r>
              <w:rPr>
                <w:rFonts w:hint="eastAsia" w:ascii="宋体" w:hAnsi="宋体" w:eastAsia="宋体" w:cs="Times New Roman"/>
                <w:bCs w:val="0"/>
                <w:color w:val="auto"/>
                <w:kern w:val="2"/>
                <w:szCs w:val="21"/>
                <w:highlight w:val="none"/>
                <w:lang w:val="en-US" w:eastAsia="zh-CN"/>
              </w:rPr>
              <w:t>、</w:t>
            </w:r>
            <w:r>
              <w:rPr>
                <w:rFonts w:hint="eastAsia" w:ascii="宋体" w:hAnsi="宋体" w:eastAsia="宋体" w:cs="Times New Roman"/>
                <w:color w:val="auto"/>
                <w:sz w:val="21"/>
                <w:szCs w:val="21"/>
                <w:highlight w:val="none"/>
              </w:rPr>
              <w:t>采购人有权随机抽取不低于</w:t>
            </w: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间</w:t>
            </w:r>
            <w:r>
              <w:rPr>
                <w:rFonts w:hint="eastAsia" w:ascii="宋体" w:hAnsi="宋体" w:eastAsia="宋体" w:cs="Times New Roman"/>
                <w:color w:val="auto"/>
                <w:sz w:val="21"/>
                <w:szCs w:val="21"/>
                <w:highlight w:val="none"/>
                <w:lang w:val="en-US" w:eastAsia="zh-CN"/>
              </w:rPr>
              <w:t>宿舍</w:t>
            </w:r>
            <w:r>
              <w:rPr>
                <w:rFonts w:hint="eastAsia" w:ascii="宋体" w:hAnsi="宋体" w:cs="Times New Roman"/>
                <w:color w:val="auto"/>
                <w:sz w:val="21"/>
                <w:szCs w:val="21"/>
                <w:highlight w:val="none"/>
                <w:lang w:val="en-US" w:eastAsia="zh-CN"/>
              </w:rPr>
              <w:t>在</w:t>
            </w:r>
            <w:r>
              <w:rPr>
                <w:rFonts w:hint="eastAsia" w:ascii="宋体" w:hAnsi="宋体" w:eastAsia="宋体" w:cs="Times New Roman"/>
                <w:color w:val="auto"/>
                <w:sz w:val="21"/>
                <w:szCs w:val="21"/>
                <w:highlight w:val="none"/>
              </w:rPr>
              <w:t>货物安装</w:t>
            </w:r>
            <w:r>
              <w:rPr>
                <w:rFonts w:hint="eastAsia" w:ascii="宋体" w:hAnsi="宋体" w:cs="Times New Roman"/>
                <w:color w:val="auto"/>
                <w:sz w:val="21"/>
                <w:szCs w:val="21"/>
                <w:highlight w:val="none"/>
                <w:lang w:val="en-US" w:eastAsia="zh-CN"/>
              </w:rPr>
              <w:t>前</w:t>
            </w:r>
            <w:r>
              <w:rPr>
                <w:rFonts w:hint="eastAsia" w:ascii="宋体" w:hAnsi="宋体" w:eastAsia="宋体" w:cs="Times New Roman"/>
                <w:color w:val="auto"/>
                <w:sz w:val="21"/>
                <w:szCs w:val="21"/>
                <w:highlight w:val="none"/>
              </w:rPr>
              <w:t>后</w:t>
            </w:r>
            <w:r>
              <w:rPr>
                <w:rFonts w:hint="eastAsia" w:ascii="宋体" w:hAnsi="宋体" w:cs="Times New Roman"/>
                <w:color w:val="auto"/>
                <w:sz w:val="21"/>
                <w:szCs w:val="21"/>
                <w:highlight w:val="none"/>
                <w:lang w:val="en-US" w:eastAsia="zh-CN"/>
              </w:rPr>
              <w:t>分别</w:t>
            </w:r>
            <w:r>
              <w:rPr>
                <w:rFonts w:hint="eastAsia" w:ascii="宋体" w:hAnsi="宋体" w:eastAsia="宋体" w:cs="Times New Roman"/>
                <w:color w:val="auto"/>
                <w:sz w:val="21"/>
                <w:szCs w:val="21"/>
                <w:highlight w:val="none"/>
              </w:rPr>
              <w:t>进行</w:t>
            </w:r>
            <w:r>
              <w:rPr>
                <w:rFonts w:hint="eastAsia" w:ascii="宋体" w:hAnsi="宋体" w:cs="Times New Roman"/>
                <w:color w:val="auto"/>
                <w:sz w:val="21"/>
                <w:szCs w:val="21"/>
                <w:highlight w:val="none"/>
                <w:lang w:val="en-US" w:eastAsia="zh-CN"/>
              </w:rPr>
              <w:t>两次</w:t>
            </w:r>
            <w:r>
              <w:rPr>
                <w:rFonts w:hint="eastAsia" w:ascii="宋体" w:hAnsi="宋体" w:eastAsia="宋体" w:cs="Times New Roman"/>
                <w:color w:val="auto"/>
                <w:sz w:val="21"/>
                <w:szCs w:val="21"/>
                <w:highlight w:val="none"/>
              </w:rPr>
              <w:t>空气检测</w:t>
            </w:r>
            <w:r>
              <w:rPr>
                <w:rFonts w:hint="eastAsia" w:ascii="宋体" w:hAnsi="宋体" w:eastAsia="宋体" w:cs="Times New Roman"/>
                <w:color w:val="auto"/>
                <w:sz w:val="21"/>
                <w:szCs w:val="21"/>
                <w:highlight w:val="none"/>
                <w:lang w:val="en-US" w:eastAsia="zh-CN" w:bidi="zh-CN"/>
              </w:rPr>
              <w:t>（检测项目至少包括甲醛、苯、甲苯、二甲苯、TVOC、氨、氡的浓度含量）</w:t>
            </w:r>
            <w:r>
              <w:rPr>
                <w:rFonts w:hint="eastAsia" w:ascii="宋体" w:hAnsi="宋体" w:eastAsia="宋体" w:cs="Times New Roman"/>
                <w:bCs w:val="0"/>
                <w:color w:val="auto"/>
                <w:szCs w:val="21"/>
                <w:highlight w:val="none"/>
                <w:lang w:val="zh-CN"/>
              </w:rPr>
              <w:t>，</w:t>
            </w:r>
            <w:r>
              <w:rPr>
                <w:rFonts w:hint="eastAsia" w:ascii="宋体" w:hAnsi="宋体" w:cs="Times New Roman"/>
                <w:bCs w:val="0"/>
                <w:color w:val="auto"/>
                <w:szCs w:val="21"/>
                <w:highlight w:val="none"/>
                <w:lang w:val="en-US" w:eastAsia="zh-CN"/>
              </w:rPr>
              <w:t>将安装前后两次检测结果进行对比。</w:t>
            </w:r>
            <w:r>
              <w:rPr>
                <w:rFonts w:hint="eastAsia" w:ascii="宋体" w:hAnsi="宋体" w:eastAsia="宋体" w:cs="Times New Roman"/>
                <w:color w:val="auto"/>
                <w:sz w:val="21"/>
                <w:szCs w:val="21"/>
                <w:highlight w:val="none"/>
              </w:rPr>
              <w:t>采购人有权</w:t>
            </w:r>
            <w:r>
              <w:rPr>
                <w:rFonts w:hint="eastAsia" w:ascii="宋体" w:hAnsi="宋体" w:eastAsia="宋体" w:cs="Times New Roman"/>
                <w:color w:val="auto"/>
                <w:sz w:val="21"/>
                <w:szCs w:val="21"/>
                <w:highlight w:val="none"/>
                <w:lang w:val="en-US" w:eastAsia="zh-CN"/>
              </w:rPr>
              <w:t>指定</w:t>
            </w:r>
            <w:r>
              <w:rPr>
                <w:rFonts w:hint="eastAsia" w:ascii="宋体" w:hAnsi="宋体" w:eastAsia="宋体" w:cs="Times New Roman"/>
                <w:bCs w:val="0"/>
                <w:color w:val="auto"/>
                <w:szCs w:val="21"/>
                <w:highlight w:val="none"/>
                <w:lang w:val="zh-CN"/>
              </w:rPr>
              <w:t>聘请第三方有资质的机构进行验收检验，验收后</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w:t>
            </w:r>
            <w:r>
              <w:rPr>
                <w:rFonts w:hint="eastAsia" w:ascii="宋体" w:hAnsi="宋体" w:eastAsia="宋体" w:cs="Times New Roman"/>
                <w:bCs w:val="0"/>
                <w:color w:val="auto"/>
                <w:szCs w:val="21"/>
                <w:highlight w:val="none"/>
                <w:lang w:val="zh-CN"/>
              </w:rPr>
              <w:t>需提供产品相关检测报告，（检测结果须符合采购文件采购项目采购需求及采购合同约定的要求，费用由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w:t>
            </w:r>
            <w:r>
              <w:rPr>
                <w:rFonts w:hint="eastAsia" w:ascii="宋体" w:hAnsi="宋体" w:eastAsia="宋体" w:cs="Times New Roman"/>
                <w:bCs w:val="0"/>
                <w:color w:val="auto"/>
                <w:szCs w:val="21"/>
                <w:highlight w:val="none"/>
                <w:lang w:val="zh-CN"/>
              </w:rPr>
              <w:t>负责）。</w:t>
            </w:r>
            <w:r>
              <w:rPr>
                <w:rFonts w:hint="eastAsia" w:ascii="宋体" w:hAnsi="宋体" w:eastAsia="宋体" w:cs="Times New Roman"/>
                <w:color w:val="auto"/>
                <w:sz w:val="21"/>
                <w:szCs w:val="21"/>
                <w:highlight w:val="none"/>
                <w:lang w:val="zh-CN"/>
              </w:rPr>
              <w:t>如检测不合格的，中标人在10个日历日内按合同条款整改，整改完毕后采购人有权对该分标所有宿舍进行环境检测，检测费用由</w:t>
            </w:r>
            <w:r>
              <w:rPr>
                <w:rFonts w:hint="eastAsia" w:ascii="宋体" w:hAnsi="宋体" w:eastAsia="宋体" w:cs="Times New Roman"/>
                <w:color w:val="auto"/>
                <w:szCs w:val="21"/>
                <w:highlight w:val="none"/>
                <w:lang w:val="en"/>
              </w:rPr>
              <w:t>中标</w:t>
            </w:r>
            <w:r>
              <w:rPr>
                <w:rFonts w:hint="eastAsia" w:ascii="宋体" w:hAnsi="宋体" w:eastAsia="宋体" w:cs="Times New Roman"/>
                <w:color w:val="auto"/>
                <w:szCs w:val="21"/>
                <w:highlight w:val="none"/>
              </w:rPr>
              <w:t>供应商</w:t>
            </w:r>
            <w:r>
              <w:rPr>
                <w:rFonts w:hint="eastAsia" w:ascii="宋体" w:hAnsi="宋体" w:eastAsia="宋体" w:cs="Times New Roman"/>
                <w:color w:val="auto"/>
                <w:sz w:val="21"/>
                <w:szCs w:val="21"/>
                <w:highlight w:val="none"/>
                <w:lang w:val="zh-CN"/>
              </w:rPr>
              <w:t>负责。如整改后检测仍有不合格的，采购人有权单方面取消</w:t>
            </w:r>
            <w:r>
              <w:rPr>
                <w:rFonts w:hint="eastAsia" w:ascii="宋体" w:hAnsi="宋体" w:eastAsia="宋体" w:cs="Times New Roman"/>
                <w:color w:val="auto"/>
                <w:sz w:val="21"/>
                <w:szCs w:val="21"/>
                <w:highlight w:val="none"/>
                <w:lang w:val="en-US"/>
              </w:rPr>
              <w:t>合同，并扣除所有的履约保证金，并报政府采购监督管理部门依法追究违约责任。</w:t>
            </w:r>
          </w:p>
          <w:p>
            <w:pPr>
              <w:keepNext w:val="0"/>
              <w:keepLines w:val="0"/>
              <w:suppressLineNumbers w:val="0"/>
              <w:adjustRightInd/>
              <w:snapToGrid/>
              <w:spacing w:before="0" w:beforeAutospacing="0" w:after="0" w:afterAutospacing="0" w:line="288" w:lineRule="auto"/>
              <w:ind w:left="0" w:right="0"/>
              <w:rPr>
                <w:rFonts w:hint="default" w:ascii="宋体" w:hAnsi="宋体"/>
                <w:color w:val="auto"/>
                <w:szCs w:val="21"/>
                <w:highlight w:val="none"/>
              </w:rPr>
            </w:pPr>
            <w:r>
              <w:rPr>
                <w:rFonts w:hint="eastAsia" w:ascii="宋体" w:hAnsi="宋体" w:cs="Times New Roman"/>
                <w:bCs w:val="0"/>
                <w:color w:val="auto"/>
                <w:kern w:val="2"/>
                <w:sz w:val="21"/>
                <w:szCs w:val="21"/>
                <w:highlight w:val="none"/>
                <w:lang w:val="en-US" w:eastAsia="zh-CN" w:bidi="ar-SA"/>
              </w:rPr>
              <w:t>12</w:t>
            </w:r>
            <w:r>
              <w:rPr>
                <w:rFonts w:hint="eastAsia" w:ascii="宋体" w:hAnsi="宋体" w:eastAsia="宋体" w:cs="Times New Roman"/>
                <w:bCs w:val="0"/>
                <w:color w:val="auto"/>
                <w:kern w:val="2"/>
                <w:sz w:val="21"/>
                <w:szCs w:val="21"/>
                <w:highlight w:val="none"/>
                <w:lang w:val="en-US" w:eastAsia="zh-CN" w:bidi="ar-SA"/>
              </w:rPr>
              <w:t>、验收不合格或不能按期履行合同的处理：中标供应商必须在合同指定时间内将货物运送到安装地点并完成安装工作，否则中标供应商必须承担由此产生的一切后果。如中标供应商不能按约定时间交货，造成采购人不能按时入住的，采购人将安排相应受到此状况影响的学生入住酒店，由此产生的一切费用（住宿费、交通费等）将从中标供应商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▲投标报价</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pStyle w:val="29"/>
              <w:keepNext w:val="0"/>
              <w:keepLines w:val="0"/>
              <w:suppressLineNumbers w:val="0"/>
              <w:snapToGrid w:val="0"/>
              <w:spacing w:before="0" w:beforeAutospacing="0" w:after="0" w:afterAutospacing="0" w:line="400" w:lineRule="exact"/>
              <w:ind w:left="0" w:right="0"/>
              <w:outlineLvl w:val="0"/>
              <w:rPr>
                <w:rFonts w:hint="default" w:hAnsi="宋体" w:cs="Times New Roman"/>
                <w:color w:val="auto"/>
                <w:highlight w:val="none"/>
              </w:rPr>
            </w:pPr>
            <w:r>
              <w:rPr>
                <w:rFonts w:hint="eastAsia" w:hAnsi="宋体" w:cs="Times New Roman"/>
                <w:color w:val="auto"/>
                <w:highlight w:val="none"/>
              </w:rPr>
              <w:t>投标报价为采购人指定地点的现场交货价，包括：</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（1）货物的价格：包括货款、随配附件、备品备件、辅助材料、专用工具、安装调试费、产品检测费、验收费；</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（2）运抵指定交货地点</w:t>
            </w:r>
            <w:r>
              <w:rPr>
                <w:rFonts w:hint="eastAsia" w:ascii="宋体" w:hAnsi="宋体"/>
                <w:color w:val="auto"/>
                <w:szCs w:val="21"/>
                <w:highlight w:val="none"/>
                <w:lang w:val="en-US" w:eastAsia="zh-CN"/>
              </w:rPr>
              <w:t>包装、</w:t>
            </w:r>
            <w:r>
              <w:rPr>
                <w:rFonts w:hint="eastAsia" w:ascii="宋体" w:hAnsi="宋体"/>
                <w:color w:val="auto"/>
                <w:szCs w:val="21"/>
                <w:highlight w:val="none"/>
              </w:rPr>
              <w:t>运费、装卸、调试、培训、技术支持、售后服务费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保修费</w:t>
            </w:r>
            <w:r>
              <w:rPr>
                <w:rFonts w:hint="eastAsia" w:ascii="宋体" w:hAnsi="宋体"/>
                <w:color w:val="auto"/>
                <w:szCs w:val="21"/>
                <w:highlight w:val="none"/>
              </w:rPr>
              <w:t>；</w:t>
            </w:r>
          </w:p>
          <w:p>
            <w:pPr>
              <w:keepNext w:val="0"/>
              <w:keepLines w:val="0"/>
              <w:suppressLineNumbers w:val="0"/>
              <w:spacing w:before="0" w:beforeAutospacing="0" w:after="0" w:afterAutospacing="0" w:line="288" w:lineRule="auto"/>
              <w:ind w:left="0" w:right="0"/>
              <w:rPr>
                <w:rFonts w:hint="eastAsia" w:eastAsia="宋体"/>
                <w:color w:val="auto"/>
                <w:highlight w:val="none"/>
                <w:lang w:val="zh-CN" w:eastAsia="zh-CN"/>
              </w:rPr>
            </w:pPr>
            <w:r>
              <w:rPr>
                <w:rFonts w:hint="eastAsia" w:ascii="宋体" w:hAnsi="宋体"/>
                <w:color w:val="auto"/>
                <w:szCs w:val="21"/>
                <w:highlight w:val="none"/>
              </w:rPr>
              <w:t>（3）税金、管理费、利润、保险费等</w:t>
            </w:r>
            <w:r>
              <w:rPr>
                <w:rFonts w:hint="eastAsia" w:ascii="宋体" w:hAnsi="宋体"/>
                <w:color w:val="auto"/>
                <w:szCs w:val="21"/>
                <w:highlight w:val="none"/>
                <w:lang w:eastAsia="zh-CN"/>
              </w:rPr>
              <w:t>；</w:t>
            </w:r>
          </w:p>
          <w:p>
            <w:pPr>
              <w:keepNext w:val="0"/>
              <w:keepLines w:val="0"/>
              <w:suppressLineNumbers w:val="0"/>
              <w:adjustRightInd w:val="0"/>
              <w:spacing w:before="0" w:beforeAutospacing="0" w:after="0" w:afterAutospacing="0" w:line="240" w:lineRule="auto"/>
              <w:ind w:left="0" w:right="0"/>
              <w:rPr>
                <w:rFonts w:hint="eastAsia" w:ascii="宋体" w:hAnsi="宋体" w:cs="宋体"/>
                <w:color w:val="auto"/>
                <w:kern w:val="0"/>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供应商中标后深化设计、图纸制作等相关费用；</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按采购人要求进行摆放的费用；</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kern w:val="0"/>
                <w:szCs w:val="21"/>
                <w:highlight w:val="none"/>
              </w:rPr>
              <w:t>（6）安装后保洁、相关检测费用。</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注：</w:t>
            </w:r>
            <w:r>
              <w:rPr>
                <w:rFonts w:hint="eastAsia" w:ascii="宋体" w:hAnsi="宋体" w:eastAsia="宋体" w:cs="Times New Roman"/>
                <w:color w:val="auto"/>
                <w:kern w:val="2"/>
                <w:sz w:val="21"/>
                <w:szCs w:val="21"/>
                <w:highlight w:val="none"/>
                <w:lang w:val="en-US" w:eastAsia="zh-CN" w:bidi="ar-SA"/>
              </w:rPr>
              <w:t>投标人自行考虑完成项目所需的辅材、零配件等数量，投标报价中应包含全部内容，中标后采购人不再另行支付额外费用。中标</w:t>
            </w:r>
            <w:r>
              <w:rPr>
                <w:rFonts w:hint="eastAsia" w:ascii="宋体" w:hAnsi="宋体"/>
                <w:color w:val="auto"/>
                <w:szCs w:val="21"/>
                <w:highlight w:val="none"/>
              </w:rPr>
              <w:t>供应商负责工人人身、设备安全责任，验收前，货物丢失自行负责。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▲付款方式</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13"/>
              </w:numPr>
              <w:suppressLineNumbers w:val="0"/>
              <w:spacing w:before="0" w:beforeAutospacing="0" w:after="0" w:afterAutospacing="0" w:line="360" w:lineRule="exact"/>
              <w:ind w:left="0" w:right="0"/>
              <w:rPr>
                <w:rFonts w:hint="default" w:ascii="宋体" w:hAnsi="宋体" w:cs="宋体"/>
                <w:color w:val="auto"/>
                <w:kern w:val="0"/>
                <w:highlight w:val="none"/>
              </w:rPr>
            </w:pPr>
            <w:r>
              <w:rPr>
                <w:rFonts w:hint="eastAsia" w:ascii="宋体" w:hAnsi="宋体" w:cs="宋体"/>
                <w:color w:val="auto"/>
                <w:kern w:val="0"/>
                <w:highlight w:val="none"/>
              </w:rPr>
              <w:t>本项目预付款为</w:t>
            </w:r>
            <w:r>
              <w:rPr>
                <w:rFonts w:hint="default" w:ascii="宋体" w:hAnsi="宋体" w:cs="宋体"/>
                <w:color w:val="auto"/>
                <w:kern w:val="0"/>
                <w:highlight w:val="none"/>
                <w:lang w:val="en"/>
              </w:rPr>
              <w:t>中标</w:t>
            </w:r>
            <w:r>
              <w:rPr>
                <w:rFonts w:hint="eastAsia" w:ascii="宋体" w:hAnsi="宋体" w:cs="宋体"/>
                <w:color w:val="auto"/>
                <w:kern w:val="0"/>
                <w:highlight w:val="none"/>
              </w:rPr>
              <w:t>合同金额的30%，采购人在签订合同后十个工作日内支付给</w:t>
            </w:r>
            <w:r>
              <w:rPr>
                <w:rFonts w:hint="default" w:ascii="宋体" w:hAnsi="宋体" w:cs="宋体"/>
                <w:color w:val="auto"/>
                <w:kern w:val="0"/>
                <w:highlight w:val="none"/>
                <w:lang w:val="en"/>
              </w:rPr>
              <w:t>中标</w:t>
            </w:r>
            <w:r>
              <w:rPr>
                <w:rFonts w:hint="eastAsia" w:ascii="宋体" w:hAnsi="宋体" w:cs="宋体"/>
                <w:color w:val="auto"/>
                <w:kern w:val="0"/>
                <w:highlight w:val="none"/>
              </w:rPr>
              <w:t>供应商；</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（2）货物安装调试验收合格</w:t>
            </w:r>
            <w:r>
              <w:rPr>
                <w:rFonts w:hint="eastAsia" w:ascii="宋体" w:hAnsi="宋体"/>
                <w:color w:val="auto"/>
                <w:spacing w:val="4"/>
                <w:szCs w:val="21"/>
                <w:highlight w:val="none"/>
              </w:rPr>
              <w:t>（采购人出具《货物验收书》）并交付使用后</w:t>
            </w:r>
            <w:r>
              <w:rPr>
                <w:rFonts w:hint="eastAsia" w:ascii="宋体" w:hAnsi="宋体"/>
                <w:color w:val="auto"/>
                <w:szCs w:val="21"/>
                <w:highlight w:val="none"/>
              </w:rPr>
              <w:t>十个工作日内，采购人支付剩余的70%的合同款。</w:t>
            </w:r>
            <w:r>
              <w:rPr>
                <w:rFonts w:hint="default" w:ascii="宋体" w:hAnsi="宋体"/>
                <w:color w:val="auto"/>
                <w:szCs w:val="21"/>
                <w:highlight w:val="none"/>
                <w:lang w:val="en"/>
              </w:rPr>
              <w:t>中标</w:t>
            </w:r>
            <w:r>
              <w:rPr>
                <w:rFonts w:hint="eastAsia" w:ascii="宋体" w:hAnsi="宋体"/>
                <w:color w:val="auto"/>
                <w:szCs w:val="21"/>
                <w:highlight w:val="none"/>
              </w:rPr>
              <w:t>供应商在收到每笔合同款后三个工作日内</w:t>
            </w:r>
            <w:r>
              <w:rPr>
                <w:rFonts w:hint="eastAsia" w:ascii="宋体" w:hAnsi="宋体"/>
                <w:color w:val="auto"/>
                <w:spacing w:val="4"/>
                <w:szCs w:val="21"/>
                <w:highlight w:val="none"/>
              </w:rPr>
              <w:t>开具真实、有效、合法的正式发票，如提供假发票的，</w:t>
            </w:r>
            <w:r>
              <w:rPr>
                <w:rFonts w:hint="default" w:ascii="宋体" w:hAnsi="宋体"/>
                <w:color w:val="auto"/>
                <w:spacing w:val="4"/>
                <w:szCs w:val="21"/>
                <w:highlight w:val="none"/>
                <w:lang w:val="en"/>
              </w:rPr>
              <w:t>中标</w:t>
            </w:r>
            <w:r>
              <w:rPr>
                <w:rFonts w:hint="eastAsia" w:ascii="宋体" w:hAnsi="宋体"/>
                <w:color w:val="auto"/>
                <w:spacing w:val="4"/>
                <w:szCs w:val="21"/>
                <w:highlight w:val="none"/>
              </w:rPr>
              <w:t>供应商除须向采购人补开合法发票外，并须赔偿采购人发票票面金额一倍的违约金，由此产生的一切损失均由中标人承担。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▲履约保证金</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snapToGrid/>
              <w:spacing w:before="0" w:beforeAutospacing="0" w:after="0" w:afterAutospacing="0" w:line="360" w:lineRule="auto"/>
              <w:ind w:left="0" w:right="0"/>
              <w:jc w:val="left"/>
              <w:rPr>
                <w:rFonts w:hint="default"/>
                <w:color w:val="auto"/>
                <w:highlight w:val="none"/>
              </w:rPr>
            </w:pPr>
            <w:r>
              <w:rPr>
                <w:rFonts w:hint="eastAsia" w:hAnsi="宋体"/>
                <w:color w:val="auto"/>
                <w:szCs w:val="21"/>
                <w:highlight w:val="none"/>
              </w:rPr>
              <w:t>合同签订之前，供应商按合同金额的</w:t>
            </w:r>
            <w:r>
              <w:rPr>
                <w:rFonts w:hint="default" w:hAnsi="宋体"/>
                <w:color w:val="auto"/>
                <w:szCs w:val="21"/>
                <w:highlight w:val="none"/>
                <w:lang w:val="en"/>
              </w:rPr>
              <w:t>2</w:t>
            </w:r>
            <w:r>
              <w:rPr>
                <w:rFonts w:hint="default" w:hAnsi="宋体"/>
                <w:color w:val="auto"/>
                <w:szCs w:val="21"/>
                <w:highlight w:val="none"/>
              </w:rPr>
              <w:t>%</w:t>
            </w:r>
            <w:r>
              <w:rPr>
                <w:rFonts w:hint="eastAsia" w:hAnsi="宋体"/>
                <w:color w:val="auto"/>
                <w:szCs w:val="21"/>
                <w:highlight w:val="none"/>
              </w:rPr>
              <w:t>向采购人交纳履约保证金，履约保证金在供应商按合同约定交货验收合格后十个工作日内无息返还</w:t>
            </w:r>
            <w:r>
              <w:rPr>
                <w:rFonts w:hint="eastAsia"/>
                <w:color w:val="auto"/>
                <w:highlight w:val="none"/>
              </w:rPr>
              <w:t>。</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zh-CN" w:bidi="zh-CN"/>
              </w:rPr>
              <w:t>户名：广西医科大学</w:t>
            </w:r>
          </w:p>
          <w:p>
            <w:pPr>
              <w:keepNext w:val="0"/>
              <w:keepLines w:val="0"/>
              <w:suppressLineNumbers w:val="0"/>
              <w:spacing w:before="0" w:beforeAutospacing="0" w:after="0" w:afterAutospacing="0" w:line="360" w:lineRule="auto"/>
              <w:ind w:left="0" w:right="0"/>
              <w:jc w:val="left"/>
              <w:rPr>
                <w:rFonts w:hint="default" w:ascii="宋体" w:hAnsi="宋体" w:cs="宋体"/>
                <w:color w:val="auto"/>
                <w:szCs w:val="21"/>
                <w:highlight w:val="none"/>
                <w:u w:val="single"/>
                <w:lang w:val="zh-CN" w:bidi="zh-CN"/>
              </w:rPr>
            </w:pPr>
            <w:r>
              <w:rPr>
                <w:rFonts w:hint="eastAsia" w:ascii="宋体" w:hAnsi="宋体" w:cs="宋体"/>
                <w:color w:val="auto"/>
                <w:szCs w:val="21"/>
                <w:highlight w:val="none"/>
                <w:u w:val="single"/>
                <w:lang w:val="zh-CN" w:bidi="zh-CN"/>
              </w:rPr>
              <w:t>账号：622357485287</w:t>
            </w:r>
          </w:p>
          <w:p>
            <w:pPr>
              <w:keepNext w:val="0"/>
              <w:keepLines w:val="0"/>
              <w:suppressLineNumbers w:val="0"/>
              <w:spacing w:before="0" w:beforeAutospacing="0" w:after="0" w:afterAutospacing="0" w:line="360" w:lineRule="auto"/>
              <w:ind w:left="0" w:right="0"/>
              <w:jc w:val="left"/>
              <w:rPr>
                <w:rFonts w:hint="default" w:ascii="宋体" w:hAnsi="宋体"/>
                <w:color w:val="auto"/>
                <w:szCs w:val="21"/>
                <w:highlight w:val="none"/>
              </w:rPr>
            </w:pPr>
            <w:r>
              <w:rPr>
                <w:rFonts w:hint="eastAsia" w:ascii="宋体" w:hAnsi="宋体" w:cs="宋体"/>
                <w:color w:val="auto"/>
                <w:szCs w:val="21"/>
                <w:highlight w:val="none"/>
                <w:u w:val="single"/>
                <w:lang w:val="zh-CN" w:bidi="zh-CN"/>
              </w:rPr>
              <w:t>开户银行：中行南宁市医科大支行（上级支行：中行南宁市青秀支行）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1"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10" w:firstLineChars="100"/>
              <w:jc w:val="center"/>
              <w:rPr>
                <w:rFonts w:hint="default" w:ascii="宋体" w:hAnsi="宋体"/>
                <w:color w:val="auto"/>
                <w:szCs w:val="21"/>
                <w:highlight w:val="none"/>
              </w:rPr>
            </w:pPr>
            <w:r>
              <w:rPr>
                <w:rFonts w:hint="eastAsia" w:ascii="宋体" w:hAnsi="宋体"/>
                <w:color w:val="auto"/>
                <w:szCs w:val="21"/>
                <w:highlight w:val="none"/>
              </w:rPr>
              <w:t>▲本项目核心产品</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投标产品项号 5</w:t>
            </w:r>
            <w:r>
              <w:rPr>
                <w:rFonts w:hint="eastAsia" w:ascii="宋体" w:hAnsi="宋体"/>
                <w:b/>
                <w:bCs/>
                <w:color w:val="auto"/>
                <w:szCs w:val="21"/>
                <w:highlight w:val="none"/>
                <w:u w:val="single"/>
                <w:lang w:eastAsia="zh-CN"/>
              </w:rPr>
              <w:t>“</w:t>
            </w:r>
            <w:r>
              <w:rPr>
                <w:rFonts w:hint="eastAsia" w:ascii="宋体" w:hAnsi="宋体" w:cs="宋体"/>
                <w:b/>
                <w:bCs/>
                <w:color w:val="auto"/>
                <w:kern w:val="0"/>
                <w:sz w:val="20"/>
                <w:szCs w:val="20"/>
                <w:highlight w:val="none"/>
                <w:u w:val="single"/>
                <w:lang w:bidi="ar"/>
              </w:rPr>
              <w:t>书桌柜</w:t>
            </w:r>
            <w:r>
              <w:rPr>
                <w:rFonts w:hint="eastAsia" w:ascii="宋体" w:hAnsi="宋体" w:cs="宋体"/>
                <w:b/>
                <w:bCs/>
                <w:color w:val="auto"/>
                <w:kern w:val="0"/>
                <w:sz w:val="20"/>
                <w:szCs w:val="20"/>
                <w:highlight w:val="none"/>
                <w:u w:val="single"/>
                <w:lang w:val="en-US" w:eastAsia="zh-CN" w:bidi="ar"/>
              </w:rPr>
              <w:t>3</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rPr>
              <w:t xml:space="preserve"> </w:t>
            </w:r>
            <w:r>
              <w:rPr>
                <w:rFonts w:hint="eastAsia" w:ascii="宋体" w:hAnsi="宋体"/>
                <w:color w:val="auto"/>
                <w:szCs w:val="21"/>
                <w:highlight w:val="none"/>
              </w:rPr>
              <w:t>（核心产品品牌相同的，视为提供同品牌产品）</w:t>
            </w:r>
          </w:p>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投标样品（小样）要求</w:t>
            </w:r>
          </w:p>
        </w:tc>
        <w:tc>
          <w:tcPr>
            <w:tcW w:w="79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color w:val="auto"/>
                <w:highlight w:val="none"/>
              </w:rPr>
            </w:pPr>
            <w:r>
              <w:rPr>
                <w:rFonts w:hint="eastAsia" w:hAnsi="宋体"/>
                <w:color w:val="auto"/>
                <w:szCs w:val="21"/>
                <w:highlight w:val="none"/>
              </w:rPr>
              <w:t>投标时请提供采购需求的小样：</w:t>
            </w:r>
            <w:r>
              <w:rPr>
                <w:rFonts w:hint="eastAsia"/>
                <w:color w:val="auto"/>
                <w:highlight w:val="none"/>
              </w:rPr>
              <w:t xml:space="preserve"> </w:t>
            </w:r>
          </w:p>
          <w:tbl>
            <w:tblPr>
              <w:tblStyle w:val="52"/>
              <w:tblW w:w="7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948"/>
              <w:gridCol w:w="1471"/>
              <w:gridCol w:w="705"/>
              <w:gridCol w:w="2399"/>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项号</w:t>
                  </w:r>
                </w:p>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货物名称</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小样名称</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数量</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规格（</w:t>
                  </w:r>
                  <w:r>
                    <w:rPr>
                      <w:rFonts w:hint="eastAsia" w:hAnsi="宋体"/>
                      <w:b/>
                      <w:bCs/>
                      <w:color w:val="auto"/>
                      <w:szCs w:val="21"/>
                      <w:highlight w:val="none"/>
                      <w:lang w:eastAsia="zh-CN"/>
                    </w:rPr>
                    <w:t>约</w:t>
                  </w:r>
                  <w:r>
                    <w:rPr>
                      <w:rFonts w:hint="eastAsia" w:hAnsi="宋体"/>
                      <w:b/>
                      <w:bCs/>
                      <w:color w:val="auto"/>
                      <w:szCs w:val="21"/>
                      <w:highlight w:val="none"/>
                    </w:rPr>
                    <w:t>）</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b/>
                      <w:bCs/>
                      <w:color w:val="auto"/>
                      <w:kern w:val="0"/>
                      <w:sz w:val="20"/>
                      <w:szCs w:val="20"/>
                      <w:highlight w:val="none"/>
                      <w:lang w:bidi="ar"/>
                    </w:rPr>
                    <w:t>1</w:t>
                  </w:r>
                </w:p>
              </w:tc>
              <w:tc>
                <w:tcPr>
                  <w:tcW w:w="94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b/>
                      <w:bCs/>
                      <w:color w:val="auto"/>
                      <w:kern w:val="0"/>
                      <w:sz w:val="20"/>
                      <w:szCs w:val="20"/>
                      <w:highlight w:val="none"/>
                      <w:lang w:bidi="ar"/>
                    </w:rPr>
                  </w:pPr>
                  <w:r>
                    <w:rPr>
                      <w:rFonts w:hint="eastAsia" w:ascii="宋体" w:hAnsi="宋体" w:cs="宋体"/>
                      <w:color w:val="auto"/>
                      <w:kern w:val="0"/>
                      <w:sz w:val="20"/>
                      <w:szCs w:val="20"/>
                      <w:highlight w:val="none"/>
                      <w:lang w:bidi="ar"/>
                    </w:rPr>
                    <w:t>双层床1</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床立柱</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根</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约400mm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eastAsia="宋体" w:cs="Times New Roman"/>
                      <w:color w:val="auto"/>
                      <w:szCs w:val="21"/>
                      <w:highlight w:val="none"/>
                      <w:lang w:val="en-US" w:eastAsia="zh-CN"/>
                    </w:rPr>
                    <w:t>1根喷涂，1根酸洗磷化未喷涂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94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床母</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根</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约400mm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eastAsia="宋体" w:cs="Times New Roman"/>
                      <w:color w:val="auto"/>
                      <w:szCs w:val="21"/>
                      <w:highlight w:val="none"/>
                      <w:lang w:val="en-US" w:eastAsia="zh-CN"/>
                    </w:rPr>
                    <w:t>1根喷涂，1根酸洗磷化未喷涂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948" w:type="dxa"/>
                  <w:vMerge w:val="continue"/>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床母横担</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rPr>
                    <w:t>1根</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宋体"/>
                      <w:color w:val="auto"/>
                      <w:kern w:val="0"/>
                      <w:sz w:val="20"/>
                      <w:szCs w:val="20"/>
                      <w:highlight w:val="none"/>
                      <w:lang w:bidi="ar"/>
                    </w:rPr>
                    <w:t>约400mm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带喷涂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eastAsia="zh-CN"/>
                    </w:rPr>
                  </w:pPr>
                  <w:r>
                    <w:rPr>
                      <w:rFonts w:hint="eastAsia" w:ascii="宋体" w:hAnsi="宋体" w:cs="宋体"/>
                      <w:color w:val="auto"/>
                      <w:kern w:val="0"/>
                      <w:sz w:val="20"/>
                      <w:szCs w:val="20"/>
                      <w:highlight w:val="none"/>
                      <w:lang w:val="en-US" w:eastAsia="zh-CN" w:bidi="ar"/>
                    </w:rPr>
                    <w:t>床爬梯</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件</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eastAsia="宋体"/>
                      <w:color w:val="auto"/>
                      <w:szCs w:val="21"/>
                      <w:highlight w:val="none"/>
                      <w:lang w:val="en-US" w:eastAsia="zh-CN"/>
                    </w:rPr>
                  </w:pPr>
                  <w:r>
                    <w:rPr>
                      <w:rFonts w:hint="eastAsia" w:ascii="宋体" w:hAnsi="宋体" w:cs="宋体"/>
                      <w:color w:val="auto"/>
                      <w:kern w:val="0"/>
                      <w:sz w:val="20"/>
                      <w:szCs w:val="20"/>
                      <w:highlight w:val="none"/>
                      <w:lang w:val="en-US" w:eastAsia="zh-CN" w:bidi="ar"/>
                    </w:rPr>
                    <w:t>约600mm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cs="Times New Roman"/>
                      <w:color w:val="auto"/>
                      <w:szCs w:val="21"/>
                      <w:highlight w:val="none"/>
                      <w:lang w:val="en-US" w:eastAsia="zh-CN"/>
                    </w:rPr>
                    <w:t>截取部分小样，爬梯边管带踏板，带喷涂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98"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3</w:t>
                  </w:r>
                </w:p>
              </w:tc>
              <w:tc>
                <w:tcPr>
                  <w:tcW w:w="948"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书桌柜1</w:t>
                  </w:r>
                </w:p>
              </w:tc>
              <w:tc>
                <w:tcPr>
                  <w:tcW w:w="1471"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bidi="ar"/>
                    </w:rPr>
                    <w:t>桌面</w:t>
                  </w:r>
                  <w:r>
                    <w:rPr>
                      <w:rFonts w:hint="eastAsia" w:ascii="宋体" w:hAnsi="宋体" w:cs="宋体"/>
                      <w:color w:val="auto"/>
                      <w:kern w:val="0"/>
                      <w:sz w:val="20"/>
                      <w:szCs w:val="20"/>
                      <w:highlight w:val="none"/>
                      <w:lang w:val="en-US" w:eastAsia="zh-CN" w:bidi="ar"/>
                    </w:rPr>
                    <w:t>板</w:t>
                  </w:r>
                </w:p>
              </w:tc>
              <w:tc>
                <w:tcPr>
                  <w:tcW w:w="705"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hAnsi="宋体"/>
                      <w:color w:val="auto"/>
                      <w:szCs w:val="21"/>
                      <w:highlight w:val="none"/>
                    </w:rPr>
                    <w:t>1块</w:t>
                  </w:r>
                </w:p>
              </w:tc>
              <w:tc>
                <w:tcPr>
                  <w:tcW w:w="2399"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约400*400（mm）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val="0"/>
                    <w:autoSpaceDN w:val="0"/>
                    <w:bidi w:val="0"/>
                    <w:snapToGrid w:val="0"/>
                    <w:spacing w:before="0" w:beforeAutospacing="0" w:after="0" w:afterAutospacing="0" w:line="280" w:lineRule="exact"/>
                    <w:ind w:left="0" w:leftChars="0" w:right="0" w:firstLine="0" w:firstLineChars="0"/>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三面封边，</w:t>
                  </w:r>
                </w:p>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ascii="宋体" w:hAnsi="宋体" w:eastAsia="宋体" w:cs="Times New Roman"/>
                      <w:color w:val="auto"/>
                      <w:szCs w:val="21"/>
                      <w:highlight w:val="none"/>
                      <w:lang w:val="en-US" w:eastAsia="zh-CN"/>
                    </w:rPr>
                    <w:t>一面不封边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9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hAnsi="宋体"/>
                      <w:b/>
                      <w:bCs/>
                      <w:color w:val="auto"/>
                      <w:szCs w:val="21"/>
                      <w:highlight w:val="none"/>
                    </w:rPr>
                    <w:t>5</w:t>
                  </w:r>
                </w:p>
              </w:tc>
              <w:tc>
                <w:tcPr>
                  <w:tcW w:w="948"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hAnsi="宋体" w:eastAsia="宋体"/>
                      <w:color w:val="auto"/>
                      <w:szCs w:val="21"/>
                      <w:highlight w:val="none"/>
                      <w:lang w:val="en-US" w:eastAsia="zh-CN"/>
                    </w:rPr>
                  </w:pPr>
                  <w:r>
                    <w:rPr>
                      <w:rFonts w:hint="eastAsia" w:ascii="宋体" w:hAnsi="宋体" w:cs="宋体"/>
                      <w:color w:val="auto"/>
                      <w:kern w:val="0"/>
                      <w:sz w:val="20"/>
                      <w:szCs w:val="20"/>
                      <w:highlight w:val="none"/>
                      <w:lang w:bidi="ar"/>
                    </w:rPr>
                    <w:t>书桌柜</w:t>
                  </w:r>
                  <w:r>
                    <w:rPr>
                      <w:rFonts w:hint="eastAsia" w:ascii="宋体" w:hAnsi="宋体" w:cs="宋体"/>
                      <w:color w:val="auto"/>
                      <w:kern w:val="0"/>
                      <w:sz w:val="20"/>
                      <w:szCs w:val="20"/>
                      <w:highlight w:val="none"/>
                      <w:lang w:val="en-US" w:eastAsia="zh-CN" w:bidi="ar"/>
                    </w:rPr>
                    <w:t>3</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基材</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1块</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约400*400（mm）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color w:val="auto"/>
                      <w:szCs w:val="21"/>
                      <w:highlight w:val="none"/>
                    </w:rPr>
                  </w:pPr>
                  <w:r>
                    <w:rPr>
                      <w:rFonts w:hint="eastAsia" w:hAnsi="宋体"/>
                      <w:color w:val="auto"/>
                      <w:szCs w:val="21"/>
                      <w:highlight w:val="none"/>
                    </w:rPr>
                    <w:t>不带封边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台脚立板</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1个</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580W×720H（mm）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kern w:val="0"/>
                      <w:sz w:val="20"/>
                      <w:szCs w:val="20"/>
                      <w:highlight w:val="none"/>
                      <w:lang w:val="en-US" w:eastAsia="zh-CN" w:bidi="ar"/>
                    </w:rPr>
                  </w:pPr>
                  <w:r>
                    <w:rPr>
                      <w:rFonts w:hint="eastAsia" w:ascii="宋体" w:hAnsi="宋体" w:cs="宋体"/>
                      <w:b w:val="0"/>
                      <w:bCs w:val="0"/>
                      <w:color w:val="auto"/>
                      <w:kern w:val="0"/>
                      <w:sz w:val="20"/>
                      <w:szCs w:val="20"/>
                      <w:highlight w:val="none"/>
                      <w:lang w:val="en-US" w:eastAsia="zh-CN" w:bidi="ar"/>
                    </w:rPr>
                    <w:t>五金件</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kern w:val="0"/>
                      <w:sz w:val="20"/>
                      <w:szCs w:val="20"/>
                      <w:highlight w:val="none"/>
                      <w:lang w:val="en-US" w:eastAsia="zh-CN"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组</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color w:val="auto"/>
                      <w:highlight w:val="none"/>
                    </w:rPr>
                  </w:pP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ascii="宋体" w:hAnsi="宋体" w:cs="Times New Roman"/>
                      <w:color w:val="auto"/>
                      <w:szCs w:val="21"/>
                      <w:highlight w:val="none"/>
                      <w:lang w:val="en-US" w:eastAsia="zh-CN"/>
                    </w:rPr>
                    <w:t>合页、铰链、锁具、门板拉手、304不锈钢抽屉缓冲导轨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948"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kern w:val="0"/>
                      <w:sz w:val="20"/>
                      <w:szCs w:val="20"/>
                      <w:highlight w:val="none"/>
                      <w:lang w:val="en-US" w:eastAsia="zh-CN" w:bidi="ar"/>
                    </w:rPr>
                  </w:pPr>
                  <w:r>
                    <w:rPr>
                      <w:rFonts w:hint="eastAsia" w:ascii="宋体" w:hAnsi="宋体" w:cs="宋体"/>
                      <w:b w:val="0"/>
                      <w:bCs w:val="0"/>
                      <w:color w:val="auto"/>
                      <w:kern w:val="0"/>
                      <w:sz w:val="20"/>
                      <w:szCs w:val="20"/>
                      <w:highlight w:val="none"/>
                      <w:lang w:val="en-US" w:eastAsia="zh-CN" w:bidi="ar"/>
                    </w:rPr>
                    <w:t>柜门</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kern w:val="0"/>
                      <w:sz w:val="20"/>
                      <w:szCs w:val="20"/>
                      <w:highlight w:val="none"/>
                      <w:lang w:val="en-US" w:eastAsia="zh-CN"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val="en-US" w:eastAsia="zh-CN" w:bidi="ar"/>
                    </w:rPr>
                    <w:t>块</w:t>
                  </w:r>
                </w:p>
              </w:tc>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color w:val="auto"/>
                      <w:highlight w:val="none"/>
                    </w:rPr>
                  </w:pPr>
                  <w:r>
                    <w:rPr>
                      <w:rFonts w:hint="eastAsia" w:ascii="宋体" w:hAnsi="宋体" w:cs="宋体"/>
                      <w:color w:val="auto"/>
                      <w:kern w:val="0"/>
                      <w:sz w:val="20"/>
                      <w:szCs w:val="20"/>
                      <w:highlight w:val="none"/>
                      <w:lang w:bidi="ar"/>
                    </w:rPr>
                    <w:t>约400*400（mm）</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val="0"/>
                    <w:wordWrap/>
                    <w:overflowPunct w:val="0"/>
                    <w:topLinePunct w:val="0"/>
                    <w:autoSpaceDE w:val="0"/>
                    <w:autoSpaceDN w:val="0"/>
                    <w:bidi w:val="0"/>
                    <w:snapToGrid w:val="0"/>
                    <w:spacing w:before="0" w:beforeAutospacing="0" w:after="0" w:afterAutospacing="0" w:line="280" w:lineRule="exact"/>
                    <w:ind w:left="0" w:leftChars="0" w:right="0" w:firstLine="0" w:firstLineChars="0"/>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三面封边，</w:t>
                  </w:r>
                </w:p>
                <w:p>
                  <w:pPr>
                    <w:keepNext w:val="0"/>
                    <w:keepLines w:val="0"/>
                    <w:pageBreakBefore w:val="0"/>
                    <w:widowControl w:val="0"/>
                    <w:suppressLineNumbers w:val="0"/>
                    <w:kinsoku w:val="0"/>
                    <w:wordWrap/>
                    <w:overflowPunct w:val="0"/>
                    <w:topLinePunct w:val="0"/>
                    <w:autoSpaceDE w:val="0"/>
                    <w:autoSpaceDN w:val="0"/>
                    <w:bidi w:val="0"/>
                    <w:snapToGrid w:val="0"/>
                    <w:spacing w:before="0" w:beforeAutospacing="0" w:after="0" w:afterAutospacing="0" w:line="280" w:lineRule="exact"/>
                    <w:ind w:left="0" w:leftChars="0" w:right="0" w:firstLine="0" w:firstLineChars="0"/>
                    <w:jc w:val="center"/>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一面不封边</w:t>
                  </w:r>
                </w:p>
                <w:p>
                  <w:pPr>
                    <w:keepNext w:val="0"/>
                    <w:keepLines w:val="0"/>
                    <w:suppressLineNumbers w:val="0"/>
                    <w:adjustRightInd w:val="0"/>
                    <w:snapToGrid w:val="0"/>
                    <w:spacing w:before="0" w:beforeAutospacing="0" w:after="0" w:afterAutospacing="0" w:line="360" w:lineRule="exact"/>
                    <w:ind w:left="0" w:right="0"/>
                    <w:jc w:val="center"/>
                    <w:rPr>
                      <w:rFonts w:hint="default" w:hAnsi="宋体"/>
                      <w:b/>
                      <w:bCs/>
                      <w:color w:val="auto"/>
                      <w:szCs w:val="21"/>
                      <w:highlight w:val="none"/>
                    </w:rPr>
                  </w:pPr>
                  <w:r>
                    <w:rPr>
                      <w:rFonts w:hint="eastAsia" w:ascii="宋体" w:hAnsi="宋体" w:eastAsia="宋体" w:cs="Times New Roman"/>
                      <w:color w:val="auto"/>
                      <w:szCs w:val="21"/>
                      <w:highlight w:val="none"/>
                      <w:lang w:val="en-US" w:eastAsia="zh-CN"/>
                    </w:rPr>
                    <w:t>带</w:t>
                  </w:r>
                  <w:r>
                    <w:rPr>
                      <w:rFonts w:hint="eastAsia" w:ascii="宋体" w:hAnsi="宋体" w:cs="Times New Roman"/>
                      <w:color w:val="auto"/>
                      <w:szCs w:val="21"/>
                      <w:highlight w:val="none"/>
                      <w:lang w:val="en-US" w:eastAsia="zh-CN"/>
                    </w:rPr>
                    <w:t>拉手</w:t>
                  </w:r>
                </w:p>
              </w:tc>
            </w:tr>
          </w:tbl>
          <w:p>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p>
          <w:p>
            <w:pPr>
              <w:keepNext w:val="0"/>
              <w:keepLines w:val="0"/>
              <w:widowControl/>
              <w:suppressLineNumbers w:val="0"/>
              <w:spacing w:before="0" w:beforeAutospacing="0" w:after="0" w:afterAutospacing="0"/>
              <w:ind w:left="0" w:right="0"/>
              <w:jc w:val="left"/>
              <w:rPr>
                <w:rFonts w:hint="eastAsia" w:ascii="宋体" w:hAnsi="宋体"/>
                <w:b/>
                <w:color w:val="auto"/>
                <w:szCs w:val="21"/>
                <w:highlight w:val="none"/>
              </w:rPr>
            </w:pPr>
            <w:r>
              <w:rPr>
                <w:rFonts w:hint="eastAsia" w:ascii="宋体" w:hAnsi="宋体"/>
                <w:b/>
                <w:color w:val="auto"/>
                <w:szCs w:val="21"/>
                <w:highlight w:val="none"/>
              </w:rPr>
              <w:t>备注：</w:t>
            </w:r>
          </w:p>
          <w:p>
            <w:pPr>
              <w:keepNext w:val="0"/>
              <w:keepLines w:val="0"/>
              <w:widowControl/>
              <w:suppressLineNumbers w:val="0"/>
              <w:spacing w:before="0" w:beforeAutospacing="0" w:after="0" w:afterAutospacing="0"/>
              <w:ind w:left="0" w:right="0" w:firstLine="105" w:firstLineChars="50"/>
              <w:jc w:val="left"/>
              <w:rPr>
                <w:rFonts w:hint="eastAsia" w:ascii="宋体" w:hAnsi="宋体"/>
                <w:color w:val="auto"/>
                <w:szCs w:val="21"/>
                <w:highlight w:val="none"/>
              </w:rPr>
            </w:pPr>
            <w:r>
              <w:rPr>
                <w:rFonts w:hint="eastAsia" w:ascii="宋体" w:hAnsi="宋体"/>
                <w:color w:val="auto"/>
                <w:szCs w:val="21"/>
                <w:highlight w:val="none"/>
              </w:rPr>
              <w:t>(1) 小样只是作为加分项，不作为投标的必须要求；小样的规格尺寸不作为评定要求。</w:t>
            </w:r>
          </w:p>
          <w:p>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（2）小样递交时间：</w:t>
            </w:r>
            <w:r>
              <w:rPr>
                <w:rFonts w:hint="eastAsia" w:ascii="宋体" w:hAnsi="宋体"/>
                <w:b/>
                <w:bCs/>
                <w:color w:val="auto"/>
                <w:szCs w:val="21"/>
                <w:highlight w:val="none"/>
              </w:rPr>
              <w:t>为开标当天提交</w:t>
            </w:r>
            <w:r>
              <w:rPr>
                <w:rFonts w:hint="eastAsia"/>
                <w:b/>
                <w:bCs/>
                <w:color w:val="auto"/>
                <w:highlight w:val="none"/>
              </w:rPr>
              <w:t>投标文件截止时间前</w:t>
            </w:r>
            <w:r>
              <w:rPr>
                <w:rFonts w:hint="eastAsia"/>
                <w:b/>
                <w:color w:val="auto"/>
                <w:highlight w:val="none"/>
                <w:lang w:eastAsia="zh-CN"/>
              </w:rPr>
              <w:t>；</w:t>
            </w:r>
            <w:r>
              <w:rPr>
                <w:rFonts w:hint="eastAsia" w:ascii="宋体" w:hAnsi="宋体"/>
                <w:color w:val="auto"/>
                <w:sz w:val="21"/>
                <w:szCs w:val="21"/>
                <w:highlight w:val="none"/>
              </w:rPr>
              <w:t>提交小样的地点</w:t>
            </w:r>
            <w:r>
              <w:rPr>
                <w:rFonts w:hint="eastAsia" w:ascii="宋体" w:hAnsi="宋体"/>
                <w:color w:val="auto"/>
                <w:sz w:val="21"/>
                <w:szCs w:val="21"/>
                <w:highlight w:val="none"/>
                <w:lang w:eastAsia="zh-CN"/>
              </w:rPr>
              <w:t>：</w:t>
            </w:r>
            <w:r>
              <w:rPr>
                <w:rFonts w:hint="default"/>
                <w:b/>
                <w:bCs/>
                <w:color w:val="auto"/>
                <w:highlight w:val="none"/>
              </w:rPr>
              <w:t>为</w:t>
            </w:r>
            <w:r>
              <w:rPr>
                <w:rFonts w:hint="eastAsia" w:ascii="宋体" w:hAnsi="宋体"/>
                <w:b/>
                <w:bCs/>
                <w:color w:val="auto"/>
                <w:szCs w:val="21"/>
                <w:highlight w:val="none"/>
              </w:rPr>
              <w:t>南宁市星湖路22号评标楼</w:t>
            </w:r>
            <w:r>
              <w:rPr>
                <w:rFonts w:hint="eastAsia" w:ascii="宋体" w:hAnsi="宋体"/>
                <w:b/>
                <w:bCs/>
                <w:color w:val="auto"/>
                <w:szCs w:val="21"/>
                <w:highlight w:val="none"/>
                <w:lang w:eastAsia="zh-CN"/>
              </w:rPr>
              <w:t>（</w:t>
            </w:r>
            <w:r>
              <w:rPr>
                <w:rFonts w:hint="eastAsia" w:ascii="宋体" w:hAnsi="宋体"/>
                <w:b/>
                <w:bCs/>
                <w:color w:val="auto"/>
                <w:szCs w:val="21"/>
                <w:highlight w:val="none"/>
              </w:rPr>
              <w:t>4号楼</w:t>
            </w:r>
            <w:r>
              <w:rPr>
                <w:rFonts w:hint="eastAsia" w:ascii="宋体" w:hAnsi="宋体"/>
                <w:b/>
                <w:bCs/>
                <w:color w:val="auto"/>
                <w:szCs w:val="21"/>
                <w:highlight w:val="none"/>
                <w:lang w:eastAsia="zh-CN"/>
              </w:rPr>
              <w:t>）三楼</w:t>
            </w:r>
            <w:r>
              <w:rPr>
                <w:rFonts w:hint="eastAsia" w:ascii="宋体" w:hAnsi="宋体"/>
                <w:b/>
                <w:bCs/>
                <w:color w:val="auto"/>
                <w:szCs w:val="21"/>
                <w:highlight w:val="none"/>
              </w:rPr>
              <w:t>303室</w:t>
            </w:r>
            <w:r>
              <w:rPr>
                <w:rFonts w:hint="eastAsia" w:ascii="宋体" w:hAnsi="宋体"/>
                <w:color w:val="auto"/>
                <w:sz w:val="21"/>
                <w:szCs w:val="21"/>
                <w:highlight w:val="none"/>
                <w:lang w:eastAsia="zh-CN"/>
              </w:rPr>
              <w:t>。</w:t>
            </w:r>
          </w:p>
          <w:p>
            <w:pPr>
              <w:pStyle w:val="35"/>
              <w:keepNext w:val="0"/>
              <w:keepLines w:val="0"/>
              <w:suppressLineNumbers w:val="0"/>
              <w:spacing w:before="0" w:beforeAutospacing="0" w:after="0" w:afterAutospacing="0"/>
              <w:ind w:left="0" w:right="0"/>
              <w:rPr>
                <w:rFonts w:hint="eastAsia" w:ascii="宋体" w:hAnsi="宋体"/>
                <w:color w:val="auto"/>
                <w:sz w:val="21"/>
                <w:szCs w:val="21"/>
                <w:highlight w:val="none"/>
              </w:rPr>
            </w:pPr>
            <w:r>
              <w:rPr>
                <w:rFonts w:hint="eastAsia" w:ascii="宋体" w:hAnsi="宋体"/>
                <w:color w:val="auto"/>
                <w:sz w:val="21"/>
                <w:szCs w:val="21"/>
                <w:highlight w:val="none"/>
              </w:rPr>
              <w:t>（3）小样递交要求：</w:t>
            </w:r>
          </w:p>
          <w:p>
            <w:pPr>
              <w:pStyle w:val="35"/>
              <w:keepNext w:val="0"/>
              <w:keepLines w:val="0"/>
              <w:suppressLineNumbers w:val="0"/>
              <w:spacing w:before="0" w:beforeAutospacing="0" w:after="0" w:afterAutospacing="0"/>
              <w:ind w:left="0" w:right="0" w:firstLine="105" w:firstLineChars="50"/>
              <w:rPr>
                <w:rFonts w:hint="default" w:ascii="宋体" w:hAnsi="宋体"/>
                <w:color w:val="auto"/>
                <w:sz w:val="21"/>
                <w:szCs w:val="21"/>
                <w:highlight w:val="none"/>
              </w:rPr>
            </w:pPr>
            <w:r>
              <w:rPr>
                <w:rFonts w:hint="eastAsia" w:ascii="宋体" w:hAnsi="宋体" w:eastAsia="宋体"/>
                <w:color w:val="auto"/>
                <w:sz w:val="21"/>
                <w:szCs w:val="21"/>
                <w:highlight w:val="none"/>
              </w:rPr>
              <w:t>①</w:t>
            </w:r>
            <w:r>
              <w:rPr>
                <w:rFonts w:hint="default" w:ascii="宋体" w:hAnsi="宋体"/>
                <w:color w:val="auto"/>
                <w:sz w:val="21"/>
                <w:szCs w:val="21"/>
                <w:highlight w:val="none"/>
              </w:rPr>
              <w:t>提交</w:t>
            </w:r>
            <w:r>
              <w:rPr>
                <w:rFonts w:hint="eastAsia" w:ascii="宋体" w:hAnsi="宋体"/>
                <w:color w:val="auto"/>
                <w:sz w:val="21"/>
                <w:szCs w:val="21"/>
                <w:highlight w:val="none"/>
              </w:rPr>
              <w:t>小样</w:t>
            </w:r>
            <w:r>
              <w:rPr>
                <w:rFonts w:hint="default" w:ascii="宋体" w:hAnsi="宋体"/>
                <w:color w:val="auto"/>
                <w:sz w:val="21"/>
                <w:szCs w:val="21"/>
                <w:highlight w:val="none"/>
              </w:rPr>
              <w:t>的代表须向采购代理机构工作人员</w:t>
            </w:r>
            <w:r>
              <w:rPr>
                <w:rFonts w:hint="eastAsia" w:ascii="宋体" w:hAnsi="宋体"/>
                <w:color w:val="auto"/>
                <w:sz w:val="21"/>
                <w:szCs w:val="21"/>
                <w:highlight w:val="none"/>
              </w:rPr>
              <w:t>提</w:t>
            </w:r>
            <w:r>
              <w:rPr>
                <w:rFonts w:hint="default" w:ascii="宋体" w:hAnsi="宋体"/>
                <w:color w:val="auto"/>
                <w:sz w:val="21"/>
                <w:szCs w:val="21"/>
                <w:highlight w:val="none"/>
              </w:rPr>
              <w:t>交</w:t>
            </w:r>
            <w:r>
              <w:rPr>
                <w:rFonts w:hint="eastAsia" w:ascii="宋体" w:hAnsi="宋体"/>
                <w:color w:val="auto"/>
                <w:sz w:val="21"/>
                <w:szCs w:val="21"/>
                <w:highlight w:val="none"/>
              </w:rPr>
              <w:t>“小样</w:t>
            </w:r>
            <w:r>
              <w:rPr>
                <w:rFonts w:hint="default" w:ascii="宋体" w:hAnsi="宋体"/>
                <w:color w:val="auto"/>
                <w:sz w:val="21"/>
                <w:szCs w:val="21"/>
                <w:highlight w:val="none"/>
              </w:rPr>
              <w:t>授权委托书</w:t>
            </w:r>
            <w:r>
              <w:rPr>
                <w:rFonts w:hint="eastAsia" w:ascii="宋体" w:hAnsi="宋体"/>
                <w:color w:val="auto"/>
                <w:sz w:val="21"/>
                <w:szCs w:val="21"/>
                <w:highlight w:val="none"/>
              </w:rPr>
              <w:t>”原件。</w:t>
            </w:r>
          </w:p>
          <w:p>
            <w:pPr>
              <w:pStyle w:val="35"/>
              <w:keepNext w:val="0"/>
              <w:keepLines w:val="0"/>
              <w:suppressLineNumbers w:val="0"/>
              <w:spacing w:before="0" w:beforeAutospacing="0" w:after="0" w:afterAutospacing="0"/>
              <w:ind w:left="0" w:right="0" w:firstLine="105" w:firstLineChars="50"/>
              <w:rPr>
                <w:rFonts w:hint="eastAsia" w:ascii="宋体" w:hAnsi="宋体"/>
                <w:color w:val="auto"/>
                <w:sz w:val="21"/>
                <w:szCs w:val="21"/>
                <w:highlight w:val="none"/>
              </w:rPr>
            </w:pPr>
            <w:r>
              <w:rPr>
                <w:rFonts w:hint="eastAsia" w:ascii="宋体" w:hAnsi="宋体" w:eastAsia="宋体"/>
                <w:color w:val="auto"/>
                <w:sz w:val="21"/>
                <w:szCs w:val="21"/>
                <w:highlight w:val="none"/>
              </w:rPr>
              <w:t>②</w:t>
            </w:r>
            <w:r>
              <w:rPr>
                <w:rFonts w:hint="eastAsia" w:ascii="宋体" w:hAnsi="宋体"/>
                <w:color w:val="auto"/>
                <w:sz w:val="21"/>
                <w:szCs w:val="21"/>
                <w:highlight w:val="none"/>
              </w:rPr>
              <w:t xml:space="preserve">所有小样按以下规定要求密封（包装）：小样包装外面贴上项目名称和项目编号及投标人名称等信息；包装里面的各小样不能出现有关投标人的标识，如出现透露投标人的信息，小样不得进行评定。 </w:t>
            </w:r>
          </w:p>
          <w:p>
            <w:pPr>
              <w:pStyle w:val="35"/>
              <w:keepNext w:val="0"/>
              <w:keepLines w:val="0"/>
              <w:suppressLineNumbers w:val="0"/>
              <w:spacing w:before="0" w:beforeAutospacing="0" w:after="0" w:afterAutospacing="0"/>
              <w:ind w:left="0" w:right="0" w:firstLine="105" w:firstLineChars="50"/>
              <w:rPr>
                <w:rFonts w:hint="eastAsia" w:ascii="宋体" w:hAnsi="宋体"/>
                <w:color w:val="auto"/>
                <w:sz w:val="21"/>
                <w:szCs w:val="21"/>
                <w:highlight w:val="none"/>
              </w:rPr>
            </w:pPr>
            <w:r>
              <w:rPr>
                <w:rFonts w:hint="eastAsia" w:ascii="宋体" w:hAnsi="宋体" w:eastAsia="宋体"/>
                <w:color w:val="auto"/>
                <w:sz w:val="21"/>
                <w:szCs w:val="21"/>
                <w:highlight w:val="none"/>
              </w:rPr>
              <w:t>③</w:t>
            </w:r>
            <w:r>
              <w:rPr>
                <w:rFonts w:hint="eastAsia" w:ascii="宋体" w:hAnsi="宋体"/>
                <w:color w:val="auto"/>
                <w:sz w:val="21"/>
                <w:szCs w:val="21"/>
                <w:highlight w:val="none"/>
              </w:rPr>
              <w:t>评标前由采购代理机构工作人员将对投标人的标签进行遮盖，评定小样时由采购代理机构工作人员及评委一起打开，待评定小样完毕后，再统一拆封所有投标人的标签。</w:t>
            </w:r>
          </w:p>
          <w:p>
            <w:pPr>
              <w:keepNext w:val="0"/>
              <w:keepLines w:val="0"/>
              <w:suppressLineNumbers w:val="0"/>
              <w:tabs>
                <w:tab w:val="center" w:pos="4153"/>
                <w:tab w:val="right" w:pos="8306"/>
              </w:tabs>
              <w:snapToGrid w:val="0"/>
              <w:spacing w:before="0" w:beforeAutospacing="0" w:after="0" w:afterAutospacing="0"/>
              <w:ind w:left="0" w:right="0"/>
              <w:jc w:val="left"/>
              <w:rPr>
                <w:rFonts w:hint="default" w:ascii="宋体" w:hAnsi="宋体"/>
                <w:color w:val="auto"/>
                <w:sz w:val="18"/>
                <w:szCs w:val="21"/>
                <w:highlight w:val="none"/>
              </w:rPr>
            </w:pPr>
            <w:r>
              <w:rPr>
                <w:rFonts w:hint="eastAsia" w:ascii="宋体" w:hAnsi="宋体"/>
                <w:color w:val="auto"/>
                <w:sz w:val="21"/>
                <w:szCs w:val="21"/>
                <w:highlight w:val="none"/>
              </w:rPr>
              <w:t>（4）采购结果公告后，中标人小样不退，作为验收依据之一。</w:t>
            </w:r>
            <w:r>
              <w:rPr>
                <w:rFonts w:hint="eastAsia" w:ascii="宋体" w:hAnsi="宋体"/>
                <w:b/>
                <w:bCs/>
                <w:color w:val="auto"/>
                <w:sz w:val="21"/>
                <w:szCs w:val="21"/>
                <w:highlight w:val="none"/>
              </w:rPr>
              <w:t>未中标的小样，在采购结果公告发出（或接到本中心通知）后五个工作日内，原路径退回样品，逾期一个月内未办理的领取小样的，所造成的损失，投标人自行承担。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color w:val="auto"/>
                <w:szCs w:val="21"/>
                <w:highlight w:val="none"/>
              </w:rPr>
            </w:pPr>
            <w:r>
              <w:rPr>
                <w:rFonts w:hint="eastAsia" w:ascii="宋体" w:hAnsi="宋体"/>
                <w:color w:val="auto"/>
                <w:szCs w:val="21"/>
                <w:highlight w:val="none"/>
              </w:rPr>
              <w:t>其它要求及说明</w:t>
            </w:r>
          </w:p>
        </w:tc>
        <w:tc>
          <w:tcPr>
            <w:tcW w:w="7999"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exact"/>
              <w:ind w:left="0" w:right="0"/>
              <w:rPr>
                <w:rFonts w:hint="default" w:ascii="宋体" w:hAnsi="宋体" w:cs="宋体"/>
                <w:color w:val="auto"/>
                <w:kern w:val="0"/>
                <w:highlight w:val="none"/>
              </w:rPr>
            </w:pPr>
            <w:r>
              <w:rPr>
                <w:rFonts w:hint="eastAsia" w:ascii="宋体" w:hAnsi="宋体" w:cs="宋体"/>
                <w:color w:val="auto"/>
                <w:szCs w:val="21"/>
                <w:highlight w:val="none"/>
                <w:lang w:val="zh-CN"/>
              </w:rPr>
              <w:t>1、</w:t>
            </w:r>
            <w:r>
              <w:rPr>
                <w:rFonts w:hint="default" w:ascii="宋体" w:hAnsi="宋体" w:cs="宋体"/>
                <w:color w:val="auto"/>
                <w:kern w:val="0"/>
                <w:highlight w:val="none"/>
                <w:lang w:val="en"/>
              </w:rPr>
              <w:t>中标</w:t>
            </w:r>
            <w:r>
              <w:rPr>
                <w:rFonts w:hint="eastAsia" w:ascii="宋体" w:hAnsi="宋体" w:cs="宋体"/>
                <w:color w:val="auto"/>
                <w:kern w:val="0"/>
                <w:highlight w:val="none"/>
              </w:rPr>
              <w:t>供应商保证向采购人提供的货物是全新、完整、未使用过的。具备正规合法经销渠道，符合国家各项有关质量标准的合格产品。相关部件及服务须满足本表中各项要求。所有设备除满足上表要求的技术参数和配置外，其余均按国家标准及生产厂家出厂标准配置，若产品在运输过程中损坏须无偿调换同样产品。</w:t>
            </w:r>
          </w:p>
          <w:p>
            <w:pPr>
              <w:keepNext w:val="0"/>
              <w:keepLines w:val="0"/>
              <w:widowControl/>
              <w:suppressLineNumbers w:val="0"/>
              <w:snapToGrid w:val="0"/>
              <w:spacing w:before="156" w:beforeLines="50" w:beforeAutospacing="0" w:after="156" w:afterLines="50" w:afterAutospacing="0" w:line="360" w:lineRule="exact"/>
              <w:ind w:left="0" w:right="0"/>
              <w:jc w:val="left"/>
              <w:rPr>
                <w:rFonts w:hint="default" w:ascii="宋体" w:hAnsi="宋体" w:cs="宋体"/>
                <w:color w:val="auto"/>
                <w:szCs w:val="21"/>
                <w:highlight w:val="none"/>
                <w:lang w:val="zh-CN"/>
              </w:rPr>
            </w:pPr>
            <w:r>
              <w:rPr>
                <w:rFonts w:hint="eastAsia" w:ascii="宋体" w:hAnsi="宋体" w:cs="宋体"/>
                <w:color w:val="auto"/>
                <w:szCs w:val="21"/>
                <w:highlight w:val="none"/>
                <w:lang w:val="zh-CN"/>
              </w:rPr>
              <w:t>2、</w:t>
            </w:r>
            <w:r>
              <w:rPr>
                <w:rFonts w:hint="default" w:ascii="宋体" w:hAnsi="宋体" w:cs="宋体"/>
                <w:color w:val="auto"/>
                <w:szCs w:val="21"/>
                <w:highlight w:val="none"/>
                <w:lang w:val="zh-CN"/>
              </w:rPr>
              <w:t>本项目不接受进口产品（即通过中国海关报关验放进入中国境内且产自关境外的产品）参与投标，如有此类产品参与投标的做投标无效处理。</w:t>
            </w:r>
          </w:p>
          <w:p>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lang w:val="zh-CN"/>
              </w:rPr>
            </w:pPr>
            <w:r>
              <w:rPr>
                <w:rFonts w:hint="eastAsia"/>
                <w:color w:val="auto"/>
                <w:highlight w:val="none"/>
              </w:rPr>
              <w:t>3、</w:t>
            </w:r>
            <w:r>
              <w:rPr>
                <w:rFonts w:hint="default"/>
                <w:color w:val="auto"/>
                <w:highlight w:val="none"/>
              </w:rPr>
              <w:t>家具的最终外形尺寸须根据实际布置进行调整，对</w:t>
            </w:r>
            <w:r>
              <w:rPr>
                <w:rFonts w:hint="eastAsia"/>
                <w:color w:val="auto"/>
                <w:highlight w:val="none"/>
              </w:rPr>
              <w:t>有</w:t>
            </w:r>
            <w:r>
              <w:rPr>
                <w:rFonts w:hint="default"/>
                <w:color w:val="auto"/>
                <w:highlight w:val="none"/>
              </w:rPr>
              <w:t>特殊的定制家具及修改的尺寸均包含在投标报价中，投标人在报价时应自行考虑，承诺不因定制或修改家具尺寸的因素而改变投标报价</w:t>
            </w:r>
            <w:r>
              <w:rPr>
                <w:rFonts w:hint="eastAsia" w:ascii="宋体" w:hAnsi="宋体" w:cs="宋体"/>
                <w:color w:val="auto"/>
                <w:szCs w:val="21"/>
                <w:highlight w:val="none"/>
                <w:lang w:val="zh-CN"/>
              </w:rPr>
              <w:t>。</w:t>
            </w:r>
          </w:p>
          <w:p>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lang w:val="zh-CN"/>
              </w:rPr>
              <w:t>4</w:t>
            </w:r>
            <w:r>
              <w:rPr>
                <w:rFonts w:hint="default" w:ascii="宋体" w:hAnsi="宋体" w:cs="宋体"/>
                <w:color w:val="auto"/>
                <w:szCs w:val="21"/>
                <w:highlight w:val="none"/>
                <w:lang w:val="zh-CN"/>
              </w:rPr>
              <w:t>、</w:t>
            </w:r>
            <w:r>
              <w:rPr>
                <w:rFonts w:hint="eastAsia" w:ascii="宋体" w:hAnsi="宋体"/>
                <w:color w:val="auto"/>
                <w:szCs w:val="21"/>
                <w:highlight w:val="none"/>
              </w:rPr>
              <w:t>投标前，投标人可根据自身的情况决定是否参加采购人统一组织的现场考察。现场考察须携带的资料：持投标人授权委托书、个人身份证原件。现场考察统一时间：</w:t>
            </w:r>
            <w:r>
              <w:rPr>
                <w:rFonts w:hint="eastAsia" w:ascii="宋体" w:hAnsi="宋体"/>
                <w:b/>
                <w:bCs/>
                <w:color w:val="auto"/>
                <w:szCs w:val="21"/>
                <w:highlight w:val="none"/>
                <w:u w:val="single"/>
                <w:lang w:val="en" w:eastAsia="zh-CN"/>
              </w:rPr>
              <w:t>2026</w:t>
            </w:r>
            <w:r>
              <w:rPr>
                <w:rFonts w:hint="eastAsia" w:ascii="宋体" w:hAnsi="宋体"/>
                <w:b/>
                <w:bCs/>
                <w:color w:val="auto"/>
                <w:szCs w:val="21"/>
                <w:highlight w:val="none"/>
                <w:u w:val="single"/>
              </w:rPr>
              <w:t>年</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月</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日</w:t>
            </w:r>
            <w:r>
              <w:rPr>
                <w:rFonts w:hint="eastAsia" w:ascii="宋体" w:hAnsi="宋体"/>
                <w:b/>
                <w:bCs/>
                <w:color w:val="auto"/>
                <w:szCs w:val="21"/>
                <w:highlight w:val="none"/>
              </w:rPr>
              <w:t>上午10时</w:t>
            </w:r>
            <w:r>
              <w:rPr>
                <w:rFonts w:hint="eastAsia" w:ascii="宋体" w:hAnsi="宋体"/>
                <w:color w:val="auto"/>
                <w:szCs w:val="21"/>
                <w:highlight w:val="none"/>
              </w:rPr>
              <w:t>，过期不候。集中地点：</w:t>
            </w:r>
            <w:r>
              <w:rPr>
                <w:rFonts w:hint="eastAsia" w:ascii="宋体" w:hAnsi="宋体"/>
                <w:b/>
                <w:bCs/>
                <w:color w:val="auto"/>
                <w:szCs w:val="21"/>
                <w:highlight w:val="none"/>
                <w:u w:val="single"/>
              </w:rPr>
              <w:t xml:space="preserve">南宁市青秀区双拥路22号广西医科大学教学综合楼一楼 </w:t>
            </w: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谢</w:t>
            </w:r>
            <w:r>
              <w:rPr>
                <w:rFonts w:hint="eastAsia" w:ascii="宋体" w:hAnsi="宋体"/>
                <w:b/>
                <w:bCs/>
                <w:color w:val="auto"/>
                <w:szCs w:val="21"/>
                <w:highlight w:val="none"/>
                <w:u w:val="single"/>
                <w:lang w:val="en-US" w:eastAsia="zh-CN"/>
              </w:rPr>
              <w:t>何</w:t>
            </w:r>
            <w:r>
              <w:rPr>
                <w:rFonts w:hint="eastAsia" w:ascii="宋体" w:hAnsi="宋体"/>
                <w:color w:val="auto"/>
                <w:szCs w:val="21"/>
                <w:highlight w:val="none"/>
                <w:u w:val="single"/>
              </w:rPr>
              <w:t xml:space="preserve">   </w:t>
            </w: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13</w:t>
            </w:r>
            <w:r>
              <w:rPr>
                <w:rFonts w:hint="eastAsia" w:ascii="宋体" w:hAnsi="宋体"/>
                <w:b/>
                <w:bCs/>
                <w:color w:val="auto"/>
                <w:szCs w:val="21"/>
                <w:highlight w:val="none"/>
                <w:u w:val="single"/>
                <w:lang w:val="en-US" w:eastAsia="zh-CN"/>
              </w:rPr>
              <w:t>084992661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val="0"/>
              <w:keepLines w:val="0"/>
              <w:suppressLineNumbers w:val="0"/>
              <w:spacing w:before="0" w:beforeAutospacing="0" w:after="0" w:afterAutospacing="0" w:line="360" w:lineRule="exact"/>
              <w:ind w:left="0" w:right="0"/>
              <w:jc w:val="left"/>
              <w:rPr>
                <w:rFonts w:hint="default" w:ascii="宋体" w:hAnsi="宋体" w:cs="宋体"/>
                <w:color w:val="auto"/>
                <w:kern w:val="0"/>
                <w:highlight w:val="none"/>
              </w:rPr>
            </w:pP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中标人应保证针对本项目的货物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s="宋体"/>
                <w:color w:val="auto"/>
                <w:kern w:val="0"/>
                <w:highlight w:val="none"/>
                <w:lang w:eastAsia="zh-CN"/>
              </w:rPr>
              <w:t>投标</w:t>
            </w:r>
            <w:r>
              <w:rPr>
                <w:rFonts w:hint="eastAsia" w:ascii="宋体" w:hAnsi="宋体" w:cs="宋体"/>
                <w:color w:val="auto"/>
                <w:kern w:val="0"/>
                <w:highlight w:val="none"/>
              </w:rPr>
              <w:t>人承担。</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、政策功能</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pPr>
              <w:keepNext w:val="0"/>
              <w:keepLines w:val="0"/>
              <w:widowControl/>
              <w:suppressLineNumbers w:val="0"/>
              <w:shd w:val="clear" w:color="auto" w:fill="FFFFFF"/>
              <w:spacing w:before="0" w:beforeAutospacing="0" w:after="0" w:afterAutospacing="0"/>
              <w:ind w:left="0" w:right="0"/>
              <w:jc w:val="left"/>
              <w:rPr>
                <w:rFonts w:hint="default" w:ascii="宋体" w:hAnsi="宋体"/>
                <w:b/>
                <w:color w:val="auto"/>
                <w:szCs w:val="21"/>
                <w:highlight w:val="none"/>
              </w:rPr>
            </w:pPr>
            <w:r>
              <w:rPr>
                <w:rFonts w:hint="eastAsia" w:ascii="宋体" w:hAnsi="宋体"/>
                <w:color w:val="auto"/>
                <w:szCs w:val="21"/>
                <w:highlight w:val="none"/>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tc>
      </w:tr>
    </w:tbl>
    <w:p>
      <w:pPr>
        <w:pStyle w:val="51"/>
        <w:ind w:firstLine="211"/>
        <w:rPr>
          <w:rFonts w:hint="eastAsia" w:ascii="宋体" w:hAnsi="宋体"/>
          <w:b/>
          <w:bCs/>
          <w:color w:val="auto"/>
          <w:kern w:val="0"/>
          <w:sz w:val="21"/>
          <w:szCs w:val="21"/>
          <w:highlight w:val="none"/>
        </w:rPr>
      </w:pPr>
    </w:p>
    <w:p>
      <w:pPr>
        <w:pStyle w:val="8"/>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Cs w:val="21"/>
          <w:highlight w:val="none"/>
          <w:shd w:val="clear" w:color="auto" w:fill="auto"/>
        </w:rPr>
      </w:pP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5" w:name="_Toc254970526"/>
      <w:bookmarkStart w:id="6" w:name="_Toc254970667"/>
      <w:r>
        <w:rPr>
          <w:rFonts w:hint="eastAsia" w:ascii="仿宋_GB2312" w:eastAsia="仿宋_GB2312"/>
          <w:b/>
          <w:color w:val="auto"/>
          <w:sz w:val="32"/>
          <w:szCs w:val="32"/>
          <w:highlight w:val="none"/>
          <w:shd w:val="clear" w:color="auto" w:fill="auto"/>
        </w:rPr>
        <w:t>人须知及前附表</w:t>
      </w:r>
      <w:bookmarkEnd w:id="5"/>
      <w:bookmarkEnd w:id="6"/>
    </w:p>
    <w:p>
      <w:pPr>
        <w:spacing w:line="360" w:lineRule="exact"/>
        <w:jc w:val="center"/>
        <w:rPr>
          <w:rFonts w:hint="eastAsia" w:ascii="仿宋_GB2312" w:eastAsia="仿宋_GB2312"/>
          <w:b/>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shd w:val="clear" w:color="auto" w:fill="auto"/>
                <w:lang w:val="en"/>
              </w:rPr>
            </w:pPr>
            <w:r>
              <w:rPr>
                <w:rFonts w:hint="eastAsia" w:ascii="宋体"/>
                <w:b/>
                <w:bCs/>
                <w:color w:val="auto"/>
                <w:szCs w:val="21"/>
                <w:highlight w:val="none"/>
                <w:shd w:val="clear" w:color="auto" w:fill="auto"/>
              </w:rPr>
              <w:t>项目名称：</w:t>
            </w:r>
            <w:r>
              <w:rPr>
                <w:rFonts w:hint="eastAsia"/>
                <w:b/>
                <w:bCs/>
                <w:color w:val="auto"/>
                <w:highlight w:val="none"/>
              </w:rPr>
              <w:t>广西医科大学校本部学生宿舍床柜（二期）采购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w:t>
            </w:r>
            <w:r>
              <w:rPr>
                <w:rFonts w:hint="eastAsia" w:ascii="宋体" w:hAnsi="宋体"/>
                <w:color w:val="auto"/>
                <w:szCs w:val="21"/>
                <w:highlight w:val="none"/>
                <w:shd w:val="clear" w:color="auto" w:fill="auto"/>
                <w:lang w:val="en" w:eastAsia="zh-CN"/>
              </w:rPr>
              <w:t>方</w:t>
            </w:r>
            <w:r>
              <w:rPr>
                <w:rFonts w:hint="default" w:ascii="宋体" w:hAnsi="宋体"/>
                <w:color w:val="auto"/>
                <w:szCs w:val="21"/>
                <w:highlight w:val="none"/>
                <w:shd w:val="clear" w:color="auto" w:fill="auto"/>
                <w:lang w:val="en"/>
              </w:rPr>
              <w:t>法</w:t>
            </w:r>
            <w:r>
              <w:rPr>
                <w:rFonts w:hint="eastAsia" w:ascii="宋体" w:hAnsi="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pPr>
              <w:keepNext w:val="0"/>
              <w:keepLines w:val="0"/>
              <w:suppressLineNumbers w:val="0"/>
              <w:snapToGrid w:val="0"/>
              <w:spacing w:before="0" w:beforeAutospacing="0" w:after="0" w:afterAutospacing="0" w:line="360" w:lineRule="exact"/>
              <w:ind w:left="0" w:right="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rPr>
              <w:t>（2）</w:t>
            </w:r>
            <w:r>
              <w:rPr>
                <w:rFonts w:hint="eastAsia" w:ascii="Times New Roman" w:hAnsi="宋体" w:eastAsia="宋体" w:cs="Times New Roman"/>
                <w:b/>
                <w:bCs/>
                <w:color w:val="auto"/>
                <w:highlight w:val="none"/>
                <w:lang w:val="en-US" w:eastAsia="zh-CN"/>
              </w:rPr>
              <w:t>广西医科大学</w:t>
            </w:r>
          </w:p>
          <w:p>
            <w:pPr>
              <w:keepNext w:val="0"/>
              <w:keepLines w:val="0"/>
              <w:suppressLineNumbers w:val="0"/>
              <w:snapToGrid w:val="0"/>
              <w:spacing w:before="0" w:beforeAutospacing="0" w:after="0" w:afterAutospacing="0" w:line="360" w:lineRule="exact"/>
              <w:ind w:right="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rPr>
              <w:t>电话： 0771-</w:t>
            </w:r>
            <w:r>
              <w:rPr>
                <w:rFonts w:hint="eastAsia" w:ascii="Times New Roman" w:hAnsi="Times New Roman" w:eastAsia="宋体" w:cs="Times New Roman"/>
                <w:b/>
                <w:bCs/>
                <w:color w:val="auto"/>
                <w:highlight w:val="none"/>
                <w:lang w:val="en-US" w:eastAsia="zh-CN"/>
              </w:rPr>
              <w:t>5330800</w:t>
            </w:r>
          </w:p>
          <w:p>
            <w:pPr>
              <w:keepNext w:val="0"/>
              <w:keepLines w:val="0"/>
              <w:suppressLineNumbers w:val="0"/>
              <w:snapToGrid w:val="0"/>
              <w:spacing w:before="0" w:beforeAutospacing="0" w:after="0" w:afterAutospacing="0" w:line="360" w:lineRule="exact"/>
              <w:ind w:right="0"/>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地址：</w:t>
            </w:r>
            <w:r>
              <w:rPr>
                <w:rFonts w:hint="eastAsia" w:ascii="Times New Roman" w:hAnsi="宋体" w:eastAsia="宋体" w:cs="Times New Roman"/>
                <w:b/>
                <w:bCs/>
                <w:color w:val="auto"/>
                <w:highlight w:val="none"/>
              </w:rPr>
              <w:t>南宁市</w:t>
            </w:r>
            <w:r>
              <w:rPr>
                <w:rFonts w:hint="eastAsia" w:ascii="Times New Roman" w:hAnsi="宋体" w:eastAsia="宋体" w:cs="Times New Roman"/>
                <w:b/>
                <w:bCs/>
                <w:color w:val="auto"/>
                <w:highlight w:val="none"/>
                <w:lang w:val="en-US" w:eastAsia="zh-CN"/>
              </w:rPr>
              <w:t>双拥</w:t>
            </w:r>
            <w:r>
              <w:rPr>
                <w:rFonts w:hint="eastAsia" w:ascii="Times New Roman" w:hAnsi="宋体" w:eastAsia="宋体" w:cs="Times New Roman"/>
                <w:b/>
                <w:bCs/>
                <w:color w:val="auto"/>
                <w:highlight w:val="none"/>
              </w:rPr>
              <w:t>路</w:t>
            </w:r>
            <w:r>
              <w:rPr>
                <w:rFonts w:hint="eastAsia" w:ascii="Times New Roman" w:hAnsi="宋体" w:eastAsia="宋体" w:cs="Times New Roman"/>
                <w:b/>
                <w:bCs/>
                <w:color w:val="auto"/>
                <w:highlight w:val="none"/>
                <w:lang w:val="en-US" w:eastAsia="zh-CN"/>
              </w:rPr>
              <w:t>22</w:t>
            </w:r>
            <w:r>
              <w:rPr>
                <w:rFonts w:hint="eastAsia" w:ascii="Times New Roman" w:hAnsi="宋体" w:eastAsia="宋体" w:cs="Times New Roman"/>
                <w:b/>
                <w:bCs/>
                <w:color w:val="auto"/>
                <w:highlight w:val="none"/>
              </w:rPr>
              <w:t>号</w:t>
            </w:r>
            <w:r>
              <w:rPr>
                <w:rFonts w:hint="eastAsia" w:ascii="Times New Roman" w:hAnsi="Times New Roman" w:eastAsia="宋体" w:cs="Times New Roman"/>
                <w:b/>
                <w:bCs/>
                <w:color w:val="auto"/>
                <w:highlight w:val="none"/>
              </w:rPr>
              <w:t xml:space="preserve"> </w:t>
            </w:r>
          </w:p>
          <w:p>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29"/>
        <w:snapToGrid w:val="0"/>
        <w:spacing w:before="120" w:after="120" w:line="360" w:lineRule="exact"/>
        <w:jc w:val="center"/>
        <w:rPr>
          <w:rFonts w:ascii="仿宋_GB2312" w:eastAsia="仿宋_GB2312"/>
          <w:b/>
          <w:color w:val="auto"/>
          <w:sz w:val="32"/>
          <w:szCs w:val="32"/>
          <w:highlight w:val="none"/>
          <w:shd w:val="clear" w:color="auto" w:fill="auto"/>
        </w:rPr>
      </w:pPr>
    </w:p>
    <w:p>
      <w:pPr>
        <w:pStyle w:val="29"/>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29"/>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29"/>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69"/>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rPr>
        <w:t>▲</w:t>
      </w:r>
      <w:r>
        <w:rPr>
          <w:rFonts w:hint="eastAsia" w:ascii="宋体" w:hAnsi="宋体" w:eastAsia="宋体" w:cs="宋体"/>
          <w:color w:val="auto"/>
          <w:kern w:val="0"/>
          <w:sz w:val="21"/>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本项目为专门面向中小企业采购的项目，投标人（服务项目）/投标人所供产品生产厂家（货物）须为中小企业，并按要求提交《中小企业声明函》。在此情况下，不执行价格扣除优惠，所有合格投标人均按其原报价计算价格分。</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lang w:val="en-US" w:eastAsia="zh-CN" w:bidi="ar-SA"/>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方法及评分标准。投标人如申请享受此项价格扣除，必须按本文件“投标文件格式”要求，填写并提交《关于符合本国产品标准的声明函》。未提交或提交不符合要求的，不享受扣除，按其原报价计算价格分。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▲8.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29"/>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29"/>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29"/>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9"/>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29"/>
        <w:snapToGrid w:val="0"/>
        <w:spacing w:line="360" w:lineRule="auto"/>
        <w:ind w:firstLine="421"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29"/>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29"/>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4"/>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29"/>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29"/>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）类似案例成功的业绩（投标人同类项目实施情况一览表、合同扫描件）；</w:t>
      </w:r>
    </w:p>
    <w:p>
      <w:pPr>
        <w:snapToGrid w:val="0"/>
        <w:spacing w:line="360" w:lineRule="exact"/>
        <w:ind w:firstLine="421"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pStyle w:val="45"/>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pStyle w:val="29"/>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投标人可就《项目采购需求》中货物和服务内容作完整唯一报价。</w:t>
      </w:r>
    </w:p>
    <w:p>
      <w:pPr>
        <w:pStyle w:val="29"/>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29"/>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pPr>
        <w:pStyle w:val="29"/>
        <w:spacing w:line="420" w:lineRule="exact"/>
        <w:ind w:left="1" w:firstLine="630"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29"/>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7" w:name="_Toc40864952"/>
      <w:bookmarkStart w:id="8" w:name="_Toc40865068"/>
      <w:bookmarkStart w:id="9" w:name="_Toc40864676"/>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7"/>
      <w:bookmarkEnd w:id="8"/>
      <w:bookmarkEnd w:id="9"/>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29"/>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29"/>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29"/>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29"/>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29"/>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29"/>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29"/>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29"/>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w:t>
      </w:r>
      <w:r>
        <w:rPr>
          <w:rFonts w:hint="eastAsia" w:hAnsi="宋体"/>
          <w:color w:val="auto"/>
          <w:highlight w:val="none"/>
          <w:shd w:val="clear" w:color="auto" w:fill="auto"/>
          <w:lang w:eastAsia="zh-CN"/>
        </w:rPr>
        <w:t>四</w:t>
      </w:r>
      <w:r>
        <w:rPr>
          <w:rFonts w:hint="eastAsia" w:hAnsi="宋体"/>
          <w:color w:val="auto"/>
          <w:highlight w:val="none"/>
          <w:shd w:val="clear" w:color="auto" w:fill="auto"/>
        </w:rPr>
        <w:t>）</w:t>
      </w:r>
      <w:r>
        <w:rPr>
          <w:rFonts w:hint="eastAsia" w:hAnsi="宋体"/>
          <w:b/>
          <w:color w:val="auto"/>
          <w:highlight w:val="none"/>
          <w:shd w:val="clear" w:color="auto" w:fill="auto"/>
        </w:rPr>
        <w:t>错误修正</w:t>
      </w:r>
    </w:p>
    <w:p>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29"/>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29"/>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29"/>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29"/>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29"/>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29"/>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29"/>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29"/>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29"/>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29"/>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29"/>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29"/>
        <w:spacing w:line="440" w:lineRule="exact"/>
        <w:ind w:firstLine="728" w:firstLineChars="347"/>
        <w:rPr>
          <w:color w:val="auto"/>
          <w:highlight w:val="none"/>
          <w:shd w:val="clear" w:color="auto" w:fill="auto"/>
        </w:rPr>
      </w:pPr>
      <w:bookmarkStart w:id="10" w:name="_Toc254970689"/>
      <w:bookmarkStart w:id="11" w:name="_Toc254970548"/>
      <w:r>
        <w:rPr>
          <w:rFonts w:hint="eastAsia"/>
          <w:color w:val="auto"/>
          <w:highlight w:val="none"/>
          <w:shd w:val="clear" w:color="auto" w:fill="auto"/>
        </w:rPr>
        <w:t>所有与本招标文件有关的函件请按下列通讯地址联系：</w:t>
      </w:r>
    </w:p>
    <w:p>
      <w:pPr>
        <w:pStyle w:val="29"/>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29"/>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29"/>
        <w:spacing w:line="440" w:lineRule="exact"/>
        <w:ind w:firstLine="707" w:firstLineChars="337"/>
        <w:rPr>
          <w:color w:val="auto"/>
          <w:highlight w:val="none"/>
          <w:shd w:val="clear" w:color="auto" w:fill="auto"/>
        </w:rPr>
      </w:pPr>
      <w:r>
        <w:rPr>
          <w:rFonts w:hint="eastAsia"/>
          <w:color w:val="auto"/>
          <w:highlight w:val="none"/>
          <w:shd w:val="clear" w:color="auto" w:fill="auto"/>
        </w:rPr>
        <w:t>电    话：</w:t>
      </w:r>
      <w:r>
        <w:rPr>
          <w:rFonts w:hint="eastAsia"/>
          <w:color w:val="auto"/>
          <w:highlight w:val="none"/>
          <w:shd w:val="clear" w:color="auto" w:fill="auto"/>
          <w:lang w:val="en-US" w:eastAsia="zh-CN"/>
        </w:rPr>
        <w:t>0771-8600343</w:t>
      </w:r>
      <w:r>
        <w:rPr>
          <w:rFonts w:hint="eastAsia"/>
          <w:color w:val="auto"/>
          <w:highlight w:val="none"/>
          <w:shd w:val="clear" w:color="auto" w:fill="auto"/>
        </w:rPr>
        <w:t xml:space="preserve"> </w:t>
      </w:r>
    </w:p>
    <w:p>
      <w:pPr>
        <w:pStyle w:val="29"/>
        <w:spacing w:line="360" w:lineRule="exact"/>
        <w:ind w:firstLine="824"/>
        <w:rPr>
          <w:rFonts w:hint="eastAsia"/>
          <w:color w:val="auto"/>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32"/>
          <w:szCs w:val="32"/>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pStyle w:val="6"/>
        <w:rPr>
          <w:rFonts w:hint="eastAsia"/>
          <w:color w:val="auto"/>
          <w:highlight w:val="none"/>
          <w:shd w:val="clear" w:color="auto" w:fill="auto"/>
        </w:rPr>
      </w:pPr>
    </w:p>
    <w:bookmarkEnd w:id="10"/>
    <w:bookmarkEnd w:id="11"/>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29"/>
        <w:spacing w:line="400" w:lineRule="exact"/>
        <w:ind w:firstLine="516" w:firstLineChars="245"/>
        <w:rPr>
          <w:rFonts w:hint="eastAsia" w:hAnsi="宋体"/>
          <w:b/>
          <w:color w:val="auto"/>
          <w:highlight w:val="none"/>
        </w:rPr>
      </w:pPr>
      <w:r>
        <w:rPr>
          <w:rFonts w:hint="eastAsia" w:hAnsi="宋体"/>
          <w:b/>
          <w:color w:val="auto"/>
          <w:highlight w:val="none"/>
        </w:rPr>
        <w:t>一、评标原则</w:t>
      </w:r>
    </w:p>
    <w:p>
      <w:pPr>
        <w:pStyle w:val="29"/>
        <w:spacing w:line="400" w:lineRule="exact"/>
        <w:ind w:firstLine="483" w:firstLineChars="230"/>
        <w:rPr>
          <w:rFonts w:hint="eastAsia" w:hAnsi="宋体"/>
          <w:bCs/>
          <w:color w:val="auto"/>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9"/>
        <w:spacing w:line="400" w:lineRule="exact"/>
        <w:ind w:firstLine="499" w:firstLineChars="238"/>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9"/>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6"/>
        <w:jc w:val="left"/>
        <w:rPr>
          <w:rFonts w:hint="eastAsia"/>
          <w:color w:val="auto"/>
          <w:highlight w:val="none"/>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29"/>
        <w:spacing w:line="400" w:lineRule="exact"/>
        <w:ind w:firstLine="510" w:firstLineChars="243"/>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9"/>
        <w:spacing w:line="400" w:lineRule="exact"/>
        <w:ind w:firstLine="421" w:firstLineChars="200"/>
        <w:outlineLvl w:val="0"/>
        <w:rPr>
          <w:rFonts w:hint="eastAsia" w:hAnsi="宋体"/>
          <w:color w:val="auto"/>
          <w:highlight w:val="none"/>
        </w:rPr>
      </w:pPr>
      <w:r>
        <w:rPr>
          <w:rFonts w:hint="eastAsia" w:hAnsi="宋体"/>
          <w:b/>
          <w:color w:val="auto"/>
          <w:highlight w:val="none"/>
        </w:rPr>
        <w:t xml:space="preserve"> </w:t>
      </w:r>
      <w:r>
        <w:rPr>
          <w:rFonts w:hint="eastAsia" w:hAnsi="宋体"/>
          <w:color w:val="auto"/>
          <w:highlight w:val="none"/>
        </w:rPr>
        <w:t>（一）对进入详评的，采用百分制综合评分法。</w:t>
      </w:r>
    </w:p>
    <w:p>
      <w:pPr>
        <w:pStyle w:val="29"/>
        <w:spacing w:line="400" w:lineRule="exact"/>
        <w:outlineLvl w:val="0"/>
        <w:rPr>
          <w:rFonts w:hint="eastAsia" w:hAnsi="宋体"/>
          <w:color w:val="auto"/>
          <w:highlight w:val="none"/>
        </w:rPr>
      </w:pPr>
      <w:r>
        <w:rPr>
          <w:rFonts w:hint="eastAsia" w:hAnsi="宋体"/>
          <w:color w:val="auto"/>
          <w:highlight w:val="none"/>
        </w:rPr>
        <w:t xml:space="preserve">     （二）计分办法（按四舍五入取至百分位）：</w:t>
      </w:r>
    </w:p>
    <w:p>
      <w:pPr>
        <w:pStyle w:val="44"/>
        <w:spacing w:line="340" w:lineRule="exact"/>
        <w:ind w:left="0" w:firstLine="413" w:firstLineChars="196"/>
        <w:outlineLvl w:val="0"/>
        <w:rPr>
          <w:rFonts w:hint="eastAsia" w:ascii="宋体" w:hAnsi="宋体"/>
          <w:b/>
          <w:color w:val="auto"/>
          <w:sz w:val="21"/>
          <w:szCs w:val="21"/>
          <w:highlight w:val="none"/>
        </w:rPr>
      </w:pPr>
      <w:r>
        <w:rPr>
          <w:rFonts w:hint="eastAsia"/>
          <w:b/>
          <w:color w:val="auto"/>
          <w:highlight w:val="none"/>
        </w:rPr>
        <w:t xml:space="preserve"> </w:t>
      </w:r>
      <w:r>
        <w:rPr>
          <w:rFonts w:hint="eastAsia" w:ascii="宋体" w:hAnsi="宋体"/>
          <w:b/>
          <w:color w:val="auto"/>
          <w:sz w:val="21"/>
          <w:szCs w:val="21"/>
          <w:highlight w:val="none"/>
          <w:lang w:val="en-US" w:eastAsia="zh-CN"/>
        </w:rPr>
        <w:t xml:space="preserve"> </w:t>
      </w:r>
      <w:r>
        <w:rPr>
          <w:rFonts w:hint="eastAsia" w:ascii="宋体" w:hAnsi="宋体"/>
          <w:b/>
          <w:color w:val="auto"/>
          <w:sz w:val="21"/>
          <w:szCs w:val="21"/>
          <w:highlight w:val="none"/>
        </w:rPr>
        <w:t>1、价格分…………………………………………………………………………………30分</w:t>
      </w:r>
    </w:p>
    <w:p>
      <w:pPr>
        <w:pStyle w:val="227"/>
        <w:adjustRightInd w:val="0"/>
        <w:snapToGrid w:val="0"/>
        <w:spacing w:line="400" w:lineRule="exact"/>
        <w:ind w:firstLine="378" w:firstLineChars="180"/>
        <w:rPr>
          <w:rFonts w:hint="eastAsia"/>
          <w:color w:val="auto"/>
          <w:sz w:val="21"/>
          <w:szCs w:val="21"/>
          <w:highlight w:val="none"/>
        </w:rPr>
      </w:pPr>
      <w:r>
        <w:rPr>
          <w:rFonts w:hint="eastAsia"/>
          <w:bCs/>
          <w:color w:val="auto"/>
          <w:sz w:val="21"/>
          <w:szCs w:val="21"/>
          <w:highlight w:val="none"/>
        </w:rPr>
        <w:t xml:space="preserve"> </w:t>
      </w:r>
      <w:r>
        <w:rPr>
          <w:rFonts w:hint="eastAsia" w:ascii="宋体" w:hAnsi="宋体" w:eastAsia="宋体" w:cs="宋体"/>
          <w:color w:val="auto"/>
          <w:kern w:val="0"/>
          <w:sz w:val="21"/>
          <w:szCs w:val="21"/>
          <w:highlight w:val="none"/>
          <w:shd w:val="clear" w:color="auto" w:fill="auto"/>
          <w:lang w:val="en-US" w:eastAsia="zh-CN" w:bidi="ar-SA"/>
        </w:rPr>
        <w:t xml:space="preserve"> （1）本项目（分标1）专门面向中小企业。不执行价格扣除优惠，所有合格投标人均按其原报价计算价格分。</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《国务院办公厅关于在政府采购中实施本国产品标准及相关政策的通知》（国办发〔2025〕34号）规定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ascii="Times New Roman" w:hAnsi="Times New Roman" w:cs="Times New Roman"/>
          <w:b w:val="0"/>
          <w:bCs w:val="0"/>
          <w:color w:val="auto"/>
          <w:sz w:val="21"/>
          <w:szCs w:val="21"/>
          <w:highlight w:val="none"/>
          <w:lang w:val="en-US" w:eastAsia="zh-CN"/>
        </w:rPr>
        <w:t>。</w:t>
      </w:r>
    </w:p>
    <w:p>
      <w:pPr>
        <w:pStyle w:val="29"/>
        <w:keepNext w:val="0"/>
        <w:keepLines w:val="0"/>
        <w:pageBreakBefore w:val="0"/>
        <w:kinsoku/>
        <w:wordWrap/>
        <w:overflowPunct/>
        <w:topLinePunct w:val="0"/>
        <w:bidi w:val="0"/>
        <w:spacing w:line="380" w:lineRule="exact"/>
        <w:ind w:firstLine="420" w:firstLineChars="200"/>
        <w:outlineLvl w:val="0"/>
        <w:rPr>
          <w:rFonts w:hAnsi="宋体"/>
          <w:color w:val="auto"/>
          <w:sz w:val="21"/>
          <w:szCs w:val="21"/>
          <w:highlight w:val="none"/>
        </w:rPr>
      </w:pPr>
      <w:r>
        <w:rPr>
          <w:rFonts w:hint="eastAsia" w:hAnsi="宋体"/>
          <w:color w:val="auto"/>
          <w:sz w:val="21"/>
          <w:szCs w:val="21"/>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w:t>
      </w:r>
      <w:r>
        <w:rPr>
          <w:rFonts w:hint="eastAsia"/>
          <w:color w:val="auto"/>
          <w:sz w:val="21"/>
          <w:szCs w:val="21"/>
          <w:highlight w:val="none"/>
        </w:rPr>
        <w:t>件</w:t>
      </w:r>
      <w:r>
        <w:rPr>
          <w:color w:val="auto"/>
          <w:sz w:val="21"/>
          <w:szCs w:val="21"/>
          <w:highlight w:val="none"/>
        </w:rPr>
        <w:t>，不再提供《中小企业声明函》</w:t>
      </w:r>
      <w:r>
        <w:rPr>
          <w:rFonts w:hint="eastAsia"/>
          <w:color w:val="auto"/>
          <w:sz w:val="21"/>
          <w:szCs w:val="21"/>
          <w:highlight w:val="none"/>
        </w:rPr>
        <w:t>。</w:t>
      </w:r>
    </w:p>
    <w:p>
      <w:pPr>
        <w:pStyle w:val="29"/>
        <w:keepNext w:val="0"/>
        <w:keepLines w:val="0"/>
        <w:pageBreakBefore w:val="0"/>
        <w:kinsoku/>
        <w:wordWrap/>
        <w:overflowPunct/>
        <w:topLinePunct w:val="0"/>
        <w:bidi w:val="0"/>
        <w:spacing w:line="380" w:lineRule="exact"/>
        <w:ind w:firstLine="420" w:firstLineChars="200"/>
        <w:outlineLvl w:val="0"/>
        <w:rPr>
          <w:rFonts w:hAnsi="宋体"/>
          <w:color w:val="auto"/>
          <w:sz w:val="21"/>
          <w:szCs w:val="21"/>
          <w:highlight w:val="none"/>
        </w:rPr>
      </w:pPr>
      <w:r>
        <w:rPr>
          <w:rFonts w:hint="eastAsia" w:hAnsi="宋体"/>
          <w:color w:val="auto"/>
          <w:sz w:val="21"/>
          <w:szCs w:val="21"/>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rFonts w:hAnsi="宋体"/>
          <w:color w:val="auto"/>
          <w:sz w:val="21"/>
          <w:szCs w:val="21"/>
          <w:highlight w:val="none"/>
        </w:rPr>
        <w:t>，不再提供《中小企业声明函》</w:t>
      </w:r>
      <w:r>
        <w:rPr>
          <w:rFonts w:hint="eastAsia" w:hAnsi="宋体"/>
          <w:color w:val="auto"/>
          <w:sz w:val="21"/>
          <w:szCs w:val="21"/>
          <w:highlight w:val="none"/>
        </w:rPr>
        <w:t>。</w:t>
      </w:r>
    </w:p>
    <w:p>
      <w:pPr>
        <w:pStyle w:val="29"/>
        <w:keepNext w:val="0"/>
        <w:keepLines w:val="0"/>
        <w:pageBreakBefore w:val="0"/>
        <w:kinsoku/>
        <w:wordWrap/>
        <w:overflowPunct/>
        <w:topLinePunct w:val="0"/>
        <w:bidi w:val="0"/>
        <w:spacing w:line="380" w:lineRule="exact"/>
        <w:ind w:firstLine="420" w:firstLineChars="200"/>
        <w:outlineLvl w:val="0"/>
        <w:rPr>
          <w:rFonts w:hAnsi="宋体"/>
          <w:color w:val="auto"/>
          <w:sz w:val="21"/>
          <w:szCs w:val="21"/>
          <w:highlight w:val="none"/>
        </w:rPr>
      </w:pPr>
      <w:r>
        <w:rPr>
          <w:rFonts w:hint="eastAsia" w:hAnsi="宋体"/>
          <w:color w:val="auto"/>
          <w:sz w:val="21"/>
          <w:szCs w:val="21"/>
          <w:highlight w:val="none"/>
        </w:rPr>
        <w:t>（2）以满足招标文件的最低评标价为30分。</w:t>
      </w:r>
    </w:p>
    <w:p>
      <w:pPr>
        <w:pStyle w:val="29"/>
        <w:keepNext w:val="0"/>
        <w:keepLines w:val="0"/>
        <w:pageBreakBefore w:val="0"/>
        <w:kinsoku/>
        <w:wordWrap/>
        <w:overflowPunct/>
        <w:topLinePunct w:val="0"/>
        <w:bidi w:val="0"/>
        <w:spacing w:line="380" w:lineRule="exact"/>
        <w:ind w:firstLine="420" w:firstLineChars="200"/>
        <w:outlineLvl w:val="0"/>
        <w:rPr>
          <w:rFonts w:hint="eastAsia"/>
          <w:bCs/>
          <w:color w:val="auto"/>
          <w:sz w:val="21"/>
          <w:szCs w:val="21"/>
          <w:highlight w:val="none"/>
        </w:rPr>
      </w:pPr>
      <w:r>
        <w:rPr>
          <w:rFonts w:hint="eastAsia"/>
          <w:bCs/>
          <w:color w:val="auto"/>
          <w:sz w:val="21"/>
          <w:szCs w:val="21"/>
          <w:highlight w:val="none"/>
        </w:rPr>
        <w:t xml:space="preserve"> (3) 某投标人价格分 = 投标人最低评标价（金额）/某投标人</w:t>
      </w:r>
      <w:r>
        <w:rPr>
          <w:rFonts w:hint="eastAsia" w:ascii="Times New Roman" w:hAnsi="Times New Roman" w:cs="Times New Roman"/>
          <w:color w:val="auto"/>
          <w:sz w:val="21"/>
          <w:szCs w:val="21"/>
          <w:highlight w:val="none"/>
        </w:rPr>
        <w:t>评标价</w:t>
      </w:r>
      <w:r>
        <w:rPr>
          <w:rFonts w:hint="eastAsia"/>
          <w:bCs/>
          <w:color w:val="auto"/>
          <w:sz w:val="21"/>
          <w:szCs w:val="21"/>
          <w:highlight w:val="none"/>
        </w:rPr>
        <w:t>（金额） ×30分</w:t>
      </w:r>
    </w:p>
    <w:p>
      <w:pPr>
        <w:spacing w:line="320" w:lineRule="exact"/>
        <w:ind w:firstLine="421" w:firstLineChars="200"/>
        <w:rPr>
          <w:rFonts w:hint="eastAsia"/>
          <w:b/>
          <w:color w:val="auto"/>
          <w:sz w:val="21"/>
          <w:szCs w:val="21"/>
          <w:highlight w:val="none"/>
        </w:rPr>
      </w:pPr>
      <w:r>
        <w:rPr>
          <w:rFonts w:hint="eastAsia"/>
          <w:b/>
          <w:color w:val="auto"/>
          <w:sz w:val="21"/>
          <w:szCs w:val="21"/>
          <w:highlight w:val="none"/>
          <w:lang w:val="en-US" w:eastAsia="zh-CN"/>
        </w:rPr>
        <w:t xml:space="preserve"> </w:t>
      </w:r>
      <w:r>
        <w:rPr>
          <w:rFonts w:hint="eastAsia"/>
          <w:b/>
          <w:color w:val="auto"/>
          <w:sz w:val="21"/>
          <w:szCs w:val="21"/>
          <w:highlight w:val="none"/>
        </w:rPr>
        <w:t>2、技术分</w:t>
      </w:r>
      <w:r>
        <w:rPr>
          <w:rFonts w:hint="eastAsia" w:ascii="宋体" w:hAnsi="宋体"/>
          <w:b/>
          <w:color w:val="auto"/>
          <w:sz w:val="21"/>
          <w:szCs w:val="21"/>
          <w:highlight w:val="none"/>
        </w:rPr>
        <w:t>………………………………………………………………………………………</w:t>
      </w:r>
      <w:r>
        <w:rPr>
          <w:rFonts w:hint="eastAsia"/>
          <w:b/>
          <w:color w:val="auto"/>
          <w:sz w:val="21"/>
          <w:szCs w:val="21"/>
          <w:highlight w:val="none"/>
          <w:lang w:val="en-US" w:eastAsia="zh-CN"/>
        </w:rPr>
        <w:t xml:space="preserve"> 5</w:t>
      </w:r>
      <w:r>
        <w:rPr>
          <w:rFonts w:hint="default"/>
          <w:b/>
          <w:color w:val="auto"/>
          <w:sz w:val="21"/>
          <w:szCs w:val="21"/>
          <w:highlight w:val="none"/>
          <w:lang w:val="en-US" w:eastAsia="zh-CN"/>
        </w:rPr>
        <w:t>8</w:t>
      </w:r>
      <w:r>
        <w:rPr>
          <w:rFonts w:hint="eastAsia"/>
          <w:b/>
          <w:color w:val="auto"/>
          <w:sz w:val="21"/>
          <w:szCs w:val="21"/>
          <w:highlight w:val="none"/>
        </w:rPr>
        <w:t>分</w:t>
      </w:r>
    </w:p>
    <w:p>
      <w:pPr>
        <w:spacing w:line="400" w:lineRule="exact"/>
        <w:ind w:firstLine="421" w:firstLineChars="200"/>
        <w:rPr>
          <w:rFonts w:hint="eastAsia"/>
          <w:b/>
          <w:bCs/>
          <w:color w:val="auto"/>
          <w:sz w:val="21"/>
          <w:szCs w:val="21"/>
          <w:highlight w:val="none"/>
        </w:rPr>
      </w:pPr>
      <w:r>
        <w:rPr>
          <w:rFonts w:hint="eastAsia"/>
          <w:b/>
          <w:bCs/>
          <w:color w:val="auto"/>
          <w:sz w:val="21"/>
          <w:szCs w:val="21"/>
          <w:highlight w:val="none"/>
        </w:rPr>
        <w:t>（1）</w:t>
      </w:r>
      <w:r>
        <w:rPr>
          <w:rFonts w:hint="eastAsia"/>
          <w:b/>
          <w:bCs/>
          <w:color w:val="auto"/>
          <w:sz w:val="21"/>
          <w:szCs w:val="21"/>
          <w:highlight w:val="none"/>
          <w:lang w:eastAsia="zh-CN"/>
        </w:rPr>
        <w:t>小样</w:t>
      </w:r>
      <w:r>
        <w:rPr>
          <w:rFonts w:hint="eastAsia"/>
          <w:b/>
          <w:bCs/>
          <w:color w:val="auto"/>
          <w:sz w:val="21"/>
          <w:szCs w:val="21"/>
          <w:highlight w:val="none"/>
        </w:rPr>
        <w:t>展示分(满分</w:t>
      </w:r>
      <w:r>
        <w:rPr>
          <w:rFonts w:hint="eastAsia"/>
          <w:b/>
          <w:bCs/>
          <w:color w:val="auto"/>
          <w:sz w:val="21"/>
          <w:szCs w:val="21"/>
          <w:highlight w:val="none"/>
          <w:lang w:val="en-US" w:eastAsia="zh-CN"/>
        </w:rPr>
        <w:t>15</w:t>
      </w:r>
      <w:r>
        <w:rPr>
          <w:rFonts w:hint="eastAsia"/>
          <w:b/>
          <w:bCs/>
          <w:color w:val="auto"/>
          <w:sz w:val="21"/>
          <w:szCs w:val="21"/>
          <w:highlight w:val="none"/>
        </w:rPr>
        <w:t>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color w:val="auto"/>
          <w:sz w:val="21"/>
          <w:szCs w:val="21"/>
          <w:highlight w:val="none"/>
        </w:rPr>
        <w:t>对投标人提供的小样整体外观、焊接工艺、喷涂工艺、金属件、木质件小样的稳定、样式、工艺、硬度、厚度、材质及结构设计、外观、做工等方面进行综合评定，并按照技术要求打分。投标人</w:t>
      </w:r>
      <w:r>
        <w:rPr>
          <w:rFonts w:hint="eastAsia"/>
          <w:color w:val="auto"/>
          <w:sz w:val="21"/>
          <w:szCs w:val="21"/>
          <w:highlight w:val="none"/>
          <w:lang w:val="en-US" w:eastAsia="zh-CN"/>
        </w:rPr>
        <w:t>未提供或提供小样数量不全或</w:t>
      </w:r>
      <w:r>
        <w:rPr>
          <w:rFonts w:hint="eastAsia"/>
          <w:color w:val="auto"/>
          <w:sz w:val="21"/>
          <w:szCs w:val="21"/>
          <w:highlight w:val="none"/>
        </w:rPr>
        <w:t>提供小样严重不符合招标文件参数描述的，本项不得分。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①</w:t>
      </w:r>
      <w:r>
        <w:rPr>
          <w:rFonts w:hint="eastAsia"/>
          <w:color w:val="auto"/>
          <w:sz w:val="21"/>
          <w:szCs w:val="21"/>
          <w:highlight w:val="none"/>
        </w:rPr>
        <w:t>小样外观：小样整体美观，结构稳定，外形样式符合要求，色彩搭配合理，无瑕疵得3分；外观有瑕疵的得1分</w:t>
      </w:r>
      <w:r>
        <w:rPr>
          <w:rFonts w:hint="eastAsia"/>
          <w:color w:val="auto"/>
          <w:sz w:val="21"/>
          <w:szCs w:val="21"/>
          <w:highlight w:val="none"/>
          <w:lang w:eastAsia="zh-CN"/>
        </w:rPr>
        <w:t>；</w:t>
      </w:r>
      <w:r>
        <w:rPr>
          <w:rFonts w:hint="eastAsia"/>
          <w:color w:val="auto"/>
          <w:sz w:val="21"/>
          <w:szCs w:val="21"/>
          <w:highlight w:val="none"/>
        </w:rPr>
        <w:t>提供的小样外观</w:t>
      </w:r>
      <w:r>
        <w:rPr>
          <w:rFonts w:hint="default"/>
          <w:color w:val="auto"/>
          <w:sz w:val="21"/>
          <w:szCs w:val="21"/>
          <w:highlight w:val="none"/>
          <w:lang w:val="en"/>
        </w:rPr>
        <w:t>严重</w:t>
      </w:r>
      <w:r>
        <w:rPr>
          <w:rFonts w:hint="eastAsia"/>
          <w:color w:val="auto"/>
          <w:sz w:val="21"/>
          <w:szCs w:val="21"/>
          <w:highlight w:val="none"/>
        </w:rPr>
        <w:t>不符合招标要求的不得分。（满分3分）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②</w:t>
      </w:r>
      <w:r>
        <w:rPr>
          <w:rFonts w:hint="eastAsia"/>
          <w:color w:val="auto"/>
          <w:sz w:val="21"/>
          <w:szCs w:val="21"/>
          <w:highlight w:val="none"/>
        </w:rPr>
        <w:t>小样焊接工艺：金属部件焊接应牢靠，无脱焊、无虚焊、无焊穿，焊缝均匀，应无毛刺、无锐棱、无飞溅、无裂纹，无瑕疵得3分；焊接有少量瑕疵的得1分</w:t>
      </w:r>
      <w:r>
        <w:rPr>
          <w:rFonts w:hint="eastAsia"/>
          <w:color w:val="auto"/>
          <w:sz w:val="21"/>
          <w:szCs w:val="21"/>
          <w:highlight w:val="none"/>
          <w:lang w:eastAsia="zh-CN"/>
        </w:rPr>
        <w:t>；</w:t>
      </w:r>
      <w:r>
        <w:rPr>
          <w:rFonts w:hint="eastAsia"/>
          <w:color w:val="auto"/>
          <w:sz w:val="21"/>
          <w:szCs w:val="21"/>
          <w:highlight w:val="none"/>
        </w:rPr>
        <w:t>提供的小样明显不符合招标要求的或焊接工艺有</w:t>
      </w:r>
      <w:r>
        <w:rPr>
          <w:rFonts w:hint="default"/>
          <w:color w:val="auto"/>
          <w:sz w:val="21"/>
          <w:szCs w:val="21"/>
          <w:highlight w:val="none"/>
          <w:lang w:val="en"/>
        </w:rPr>
        <w:t>严重</w:t>
      </w:r>
      <w:r>
        <w:rPr>
          <w:rFonts w:hint="eastAsia"/>
          <w:color w:val="auto"/>
          <w:sz w:val="21"/>
          <w:szCs w:val="21"/>
          <w:highlight w:val="none"/>
        </w:rPr>
        <w:t>缺陷的不得分。（满分3分）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③</w:t>
      </w:r>
      <w:r>
        <w:rPr>
          <w:rFonts w:hint="eastAsia"/>
          <w:color w:val="auto"/>
          <w:sz w:val="21"/>
          <w:szCs w:val="21"/>
          <w:highlight w:val="none"/>
        </w:rPr>
        <w:t>小样喷涂工艺：喷涂件涂层应光滑均匀，色泽一致，应无流挂、无疙瘩、无皱皮、无飞漆、无漏喷、无露底、无锈蚀，无瑕疵得3分；喷涂有瑕疵的得1分</w:t>
      </w:r>
      <w:r>
        <w:rPr>
          <w:rFonts w:hint="eastAsia"/>
          <w:color w:val="auto"/>
          <w:sz w:val="21"/>
          <w:szCs w:val="21"/>
          <w:highlight w:val="none"/>
          <w:lang w:eastAsia="zh-CN"/>
        </w:rPr>
        <w:t>；</w:t>
      </w:r>
      <w:r>
        <w:rPr>
          <w:rFonts w:hint="eastAsia"/>
          <w:color w:val="auto"/>
          <w:sz w:val="21"/>
          <w:szCs w:val="21"/>
          <w:highlight w:val="none"/>
        </w:rPr>
        <w:t>提供的小样明显不符合招标要求的或喷涂工艺有</w:t>
      </w:r>
      <w:r>
        <w:rPr>
          <w:rFonts w:hint="default"/>
          <w:color w:val="auto"/>
          <w:sz w:val="21"/>
          <w:szCs w:val="21"/>
          <w:highlight w:val="none"/>
          <w:lang w:val="en"/>
        </w:rPr>
        <w:t>严重</w:t>
      </w:r>
      <w:r>
        <w:rPr>
          <w:rFonts w:hint="eastAsia"/>
          <w:color w:val="auto"/>
          <w:sz w:val="21"/>
          <w:szCs w:val="21"/>
          <w:highlight w:val="none"/>
        </w:rPr>
        <w:t>缺陷的不得分。（满分3分）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④</w:t>
      </w:r>
      <w:r>
        <w:rPr>
          <w:rFonts w:hint="eastAsia"/>
          <w:color w:val="auto"/>
          <w:sz w:val="21"/>
          <w:szCs w:val="21"/>
          <w:highlight w:val="none"/>
        </w:rPr>
        <w:t>金属件小样：金属件硬度坚固、厚度符合要求、金属件应无锈蚀、无喷涂层脱落、无刃口、</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孔洞、</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缺口、</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开裂、</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尖角、</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裂缝、</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叠缝、</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腐蚀、</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离层、</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结疤、</w:t>
      </w:r>
      <w:r>
        <w:rPr>
          <w:rFonts w:hint="eastAsia" w:ascii="宋体" w:hAnsi="宋体" w:cs="Times New Roman"/>
          <w:color w:val="auto"/>
          <w:szCs w:val="21"/>
          <w:highlight w:val="none"/>
          <w:lang w:val="en-US" w:eastAsia="zh-CN"/>
        </w:rPr>
        <w:t>无</w:t>
      </w:r>
      <w:r>
        <w:rPr>
          <w:rFonts w:hint="eastAsia" w:ascii="宋体" w:hAnsi="宋体" w:eastAsia="宋体" w:cs="Times New Roman"/>
          <w:color w:val="auto"/>
          <w:szCs w:val="21"/>
          <w:highlight w:val="none"/>
        </w:rPr>
        <w:t>氧化皮</w:t>
      </w:r>
      <w:r>
        <w:rPr>
          <w:rFonts w:hint="eastAsia"/>
          <w:color w:val="auto"/>
          <w:sz w:val="21"/>
          <w:szCs w:val="21"/>
          <w:highlight w:val="none"/>
        </w:rPr>
        <w:t>，精良得3分；金属件小样有瑕疵的得1分</w:t>
      </w:r>
      <w:r>
        <w:rPr>
          <w:rFonts w:hint="eastAsia"/>
          <w:color w:val="auto"/>
          <w:sz w:val="21"/>
          <w:szCs w:val="21"/>
          <w:highlight w:val="none"/>
          <w:lang w:eastAsia="zh-CN"/>
        </w:rPr>
        <w:t>；</w:t>
      </w:r>
      <w:r>
        <w:rPr>
          <w:rFonts w:hint="eastAsia"/>
          <w:color w:val="auto"/>
          <w:sz w:val="21"/>
          <w:szCs w:val="21"/>
          <w:highlight w:val="none"/>
        </w:rPr>
        <w:t>提供的金属件小样明显不符合招标要求的或金属件小样有</w:t>
      </w:r>
      <w:r>
        <w:rPr>
          <w:rFonts w:hint="default"/>
          <w:color w:val="auto"/>
          <w:sz w:val="21"/>
          <w:szCs w:val="21"/>
          <w:highlight w:val="none"/>
          <w:lang w:val="en"/>
        </w:rPr>
        <w:t>严重</w:t>
      </w:r>
      <w:r>
        <w:rPr>
          <w:rFonts w:hint="eastAsia"/>
          <w:color w:val="auto"/>
          <w:sz w:val="21"/>
          <w:szCs w:val="21"/>
          <w:highlight w:val="none"/>
        </w:rPr>
        <w:t>缺陷的不得分。（满分3分）</w:t>
      </w:r>
    </w:p>
    <w:p>
      <w:pPr>
        <w:keepNext w:val="0"/>
        <w:keepLines w:val="0"/>
        <w:pageBreakBefore w:val="0"/>
        <w:kinsoku/>
        <w:wordWrap/>
        <w:overflowPunct/>
        <w:topLinePunct w:val="0"/>
        <w:bidi w:val="0"/>
        <w:snapToGrid w:val="0"/>
        <w:spacing w:line="320" w:lineRule="exact"/>
        <w:ind w:firstLine="420" w:firstLineChars="200"/>
        <w:rPr>
          <w:color w:val="auto"/>
          <w:sz w:val="21"/>
          <w:szCs w:val="21"/>
          <w:highlight w:val="none"/>
        </w:rPr>
      </w:pPr>
      <w:r>
        <w:rPr>
          <w:rFonts w:hint="eastAsia" w:ascii="汉仪书宋二S" w:hAnsi="汉仪书宋二S" w:eastAsia="汉仪书宋二S" w:cs="汉仪书宋二S"/>
          <w:color w:val="auto"/>
          <w:sz w:val="21"/>
          <w:szCs w:val="21"/>
          <w:highlight w:val="none"/>
        </w:rPr>
        <w:t>⑤</w:t>
      </w:r>
      <w:r>
        <w:rPr>
          <w:rFonts w:hint="eastAsia"/>
          <w:color w:val="auto"/>
          <w:sz w:val="21"/>
          <w:szCs w:val="21"/>
          <w:highlight w:val="none"/>
        </w:rPr>
        <w:t>木质件小样：厚度符合要求、板件或部件的表面应光滑，倒棱、圆角、圆线应均匀一致，</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边角缺陷、</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虫蛀、</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腐朽、</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霉变、</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开裂、</w:t>
      </w:r>
      <w:r>
        <w:rPr>
          <w:rFonts w:hint="eastAsia"/>
          <w:color w:val="auto"/>
          <w:sz w:val="21"/>
          <w:szCs w:val="21"/>
          <w:highlight w:val="none"/>
          <w:lang w:val="en-US" w:eastAsia="zh-CN"/>
        </w:rPr>
        <w:t>无</w:t>
      </w:r>
      <w:r>
        <w:rPr>
          <w:rFonts w:hint="eastAsia" w:ascii="宋体" w:hAnsi="宋体" w:eastAsia="宋体" w:cs="Times New Roman"/>
          <w:color w:val="auto"/>
          <w:szCs w:val="21"/>
          <w:highlight w:val="none"/>
        </w:rPr>
        <w:t>变形</w:t>
      </w:r>
      <w:r>
        <w:rPr>
          <w:rFonts w:hint="eastAsia" w:ascii="宋体" w:hAnsi="宋体" w:cs="Times New Roman"/>
          <w:color w:val="auto"/>
          <w:szCs w:val="21"/>
          <w:highlight w:val="none"/>
          <w:lang w:eastAsia="zh-CN"/>
        </w:rPr>
        <w:t>，</w:t>
      </w:r>
      <w:r>
        <w:rPr>
          <w:rFonts w:hint="eastAsia"/>
          <w:color w:val="auto"/>
          <w:sz w:val="21"/>
          <w:szCs w:val="21"/>
          <w:highlight w:val="none"/>
        </w:rPr>
        <w:t>在接触人体部位不应有毛刺、刃口或棱角，表面平整无颗粒、气泡、积粉、渣点，色泽均匀，表面色泽剔透，具有较好的耐磨性的，无瑕疵得3分；有瑕疵的得1分</w:t>
      </w:r>
      <w:r>
        <w:rPr>
          <w:rFonts w:hint="eastAsia"/>
          <w:color w:val="auto"/>
          <w:sz w:val="21"/>
          <w:szCs w:val="21"/>
          <w:highlight w:val="none"/>
          <w:lang w:eastAsia="zh-CN"/>
        </w:rPr>
        <w:t>；</w:t>
      </w:r>
      <w:r>
        <w:rPr>
          <w:rFonts w:hint="eastAsia"/>
          <w:color w:val="auto"/>
          <w:sz w:val="21"/>
          <w:szCs w:val="21"/>
          <w:highlight w:val="none"/>
        </w:rPr>
        <w:t>提供的木质件小样</w:t>
      </w:r>
      <w:r>
        <w:rPr>
          <w:rFonts w:hint="default"/>
          <w:color w:val="auto"/>
          <w:sz w:val="21"/>
          <w:szCs w:val="21"/>
          <w:highlight w:val="none"/>
          <w:lang w:val="en"/>
        </w:rPr>
        <w:t>严重</w:t>
      </w:r>
      <w:r>
        <w:rPr>
          <w:rFonts w:hint="eastAsia"/>
          <w:color w:val="auto"/>
          <w:sz w:val="21"/>
          <w:szCs w:val="21"/>
          <w:highlight w:val="none"/>
        </w:rPr>
        <w:t>不符合招标要求的或木质件小样有</w:t>
      </w:r>
      <w:r>
        <w:rPr>
          <w:rFonts w:hint="default"/>
          <w:color w:val="auto"/>
          <w:sz w:val="21"/>
          <w:szCs w:val="21"/>
          <w:highlight w:val="none"/>
          <w:lang w:val="en"/>
        </w:rPr>
        <w:t>严重</w:t>
      </w:r>
      <w:r>
        <w:rPr>
          <w:rFonts w:hint="eastAsia"/>
          <w:color w:val="auto"/>
          <w:sz w:val="21"/>
          <w:szCs w:val="21"/>
          <w:highlight w:val="none"/>
        </w:rPr>
        <w:t>缺陷的不得分。（满分3分）</w:t>
      </w:r>
    </w:p>
    <w:p>
      <w:pPr>
        <w:spacing w:line="400" w:lineRule="exact"/>
        <w:ind w:firstLine="421" w:firstLineChars="200"/>
        <w:rPr>
          <w:rFonts w:hint="eastAsia"/>
          <w:b/>
          <w:bCs/>
          <w:color w:val="auto"/>
          <w:sz w:val="21"/>
          <w:szCs w:val="21"/>
          <w:highlight w:val="none"/>
        </w:rPr>
      </w:pPr>
      <w:r>
        <w:rPr>
          <w:rFonts w:hint="eastAsia"/>
          <w:b/>
          <w:bCs/>
          <w:color w:val="auto"/>
          <w:sz w:val="21"/>
          <w:szCs w:val="21"/>
          <w:highlight w:val="none"/>
        </w:rPr>
        <w:t>（2）产品设计</w:t>
      </w:r>
      <w:r>
        <w:rPr>
          <w:rFonts w:hint="eastAsia"/>
          <w:b/>
          <w:bCs/>
          <w:color w:val="auto"/>
          <w:sz w:val="21"/>
          <w:szCs w:val="21"/>
          <w:highlight w:val="none"/>
          <w:lang w:val="en-US" w:eastAsia="zh-CN"/>
        </w:rPr>
        <w:t>方案</w:t>
      </w:r>
      <w:r>
        <w:rPr>
          <w:rFonts w:hint="eastAsia"/>
          <w:b/>
          <w:bCs/>
          <w:color w:val="auto"/>
          <w:sz w:val="21"/>
          <w:szCs w:val="21"/>
          <w:highlight w:val="none"/>
        </w:rPr>
        <w:t>分(满分</w:t>
      </w:r>
      <w:r>
        <w:rPr>
          <w:rFonts w:hint="eastAsia"/>
          <w:b/>
          <w:bCs/>
          <w:color w:val="auto"/>
          <w:sz w:val="21"/>
          <w:szCs w:val="21"/>
          <w:highlight w:val="none"/>
          <w:lang w:val="en-US" w:eastAsia="zh-CN"/>
        </w:rPr>
        <w:t>12</w:t>
      </w:r>
      <w:r>
        <w:rPr>
          <w:rFonts w:hint="eastAsia"/>
          <w:b/>
          <w:bCs/>
          <w:color w:val="auto"/>
          <w:sz w:val="21"/>
          <w:szCs w:val="21"/>
          <w:highlight w:val="none"/>
        </w:rPr>
        <w:t>分)</w:t>
      </w:r>
    </w:p>
    <w:p>
      <w:pPr>
        <w:spacing w:line="380" w:lineRule="exact"/>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评标委员会对投标人提供的产品设计结构图、产品效果图、产品部件图及产品使用功能描述等内容，考核产品设计的规范合理性、安全实用性、创新性等。</w:t>
      </w:r>
    </w:p>
    <w:p>
      <w:pPr>
        <w:snapToGrid w:val="0"/>
        <w:spacing w:line="320" w:lineRule="exact"/>
        <w:ind w:firstLineChars="200"/>
        <w:rPr>
          <w:rFonts w:hint="eastAsia"/>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分)：产品结构图、产品效果图、产品主要零部件图提供完整，</w:t>
      </w:r>
      <w:r>
        <w:rPr>
          <w:rFonts w:hint="eastAsia" w:hAnsi="宋体"/>
          <w:color w:val="auto"/>
          <w:highlight w:val="none"/>
        </w:rPr>
        <w:t>设计图</w:t>
      </w:r>
      <w:r>
        <w:rPr>
          <w:rFonts w:hint="eastAsia" w:hAnsi="宋体"/>
          <w:color w:val="auto"/>
          <w:highlight w:val="none"/>
          <w:lang w:val="en-US" w:eastAsia="zh-CN"/>
        </w:rPr>
        <w:t>简单，</w:t>
      </w:r>
      <w:r>
        <w:rPr>
          <w:rFonts w:hint="eastAsia" w:hAnsi="宋体" w:cs="宋体"/>
          <w:bCs/>
          <w:color w:val="auto"/>
          <w:kern w:val="0"/>
          <w:highlight w:val="none"/>
          <w:lang w:val="en-US" w:eastAsia="zh-CN"/>
        </w:rPr>
        <w:t>有产品使用功能描述</w:t>
      </w:r>
      <w:r>
        <w:rPr>
          <w:rFonts w:hint="eastAsia"/>
          <w:color w:val="auto"/>
          <w:szCs w:val="21"/>
          <w:highlight w:val="none"/>
        </w:rPr>
        <w:t>。</w:t>
      </w:r>
    </w:p>
    <w:p>
      <w:pPr>
        <w:snapToGrid w:val="0"/>
        <w:spacing w:line="320" w:lineRule="exact"/>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分)：产品结构图、产品效果图、产品主要零部件图提供完整，</w:t>
      </w:r>
      <w:r>
        <w:rPr>
          <w:rFonts w:hint="eastAsia" w:ascii="宋体" w:hAnsi="宋体" w:cs="宋体"/>
          <w:color w:val="auto"/>
          <w:szCs w:val="21"/>
          <w:highlight w:val="none"/>
          <w:lang w:val="en-US" w:eastAsia="zh-CN"/>
        </w:rPr>
        <w:t>设计图完整，</w:t>
      </w:r>
      <w:r>
        <w:rPr>
          <w:rFonts w:hint="eastAsia" w:ascii="宋体" w:hAnsi="宋体" w:cs="宋体"/>
          <w:color w:val="auto"/>
          <w:szCs w:val="21"/>
          <w:highlight w:val="none"/>
        </w:rPr>
        <w:t>规格尺寸等细节</w:t>
      </w:r>
      <w:r>
        <w:rPr>
          <w:rFonts w:hint="eastAsia" w:ascii="宋体" w:hAnsi="宋体" w:cs="宋体"/>
          <w:color w:val="auto"/>
          <w:szCs w:val="21"/>
          <w:highlight w:val="none"/>
          <w:lang w:val="en-US" w:eastAsia="zh-CN"/>
        </w:rPr>
        <w:t>清晰</w:t>
      </w:r>
      <w:r>
        <w:rPr>
          <w:rFonts w:hint="eastAsia" w:ascii="宋体" w:hAnsi="宋体" w:cs="宋体"/>
          <w:color w:val="auto"/>
          <w:szCs w:val="21"/>
          <w:highlight w:val="none"/>
        </w:rPr>
        <w:t>明确，</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产品使用功能描述、产品结构</w:t>
      </w:r>
      <w:r>
        <w:rPr>
          <w:rFonts w:hint="eastAsia" w:ascii="宋体" w:hAnsi="宋体" w:cs="宋体"/>
          <w:color w:val="auto"/>
          <w:szCs w:val="21"/>
          <w:highlight w:val="none"/>
          <w:lang w:val="en-US" w:eastAsia="zh-CN"/>
        </w:rPr>
        <w:t>说明，产品结构</w:t>
      </w:r>
      <w:r>
        <w:rPr>
          <w:rFonts w:hint="eastAsia" w:ascii="宋体" w:hAnsi="宋体" w:cs="宋体"/>
          <w:color w:val="auto"/>
          <w:szCs w:val="21"/>
          <w:highlight w:val="none"/>
        </w:rPr>
        <w:t>符合使用方实际要求，产品设计规范合理、</w:t>
      </w:r>
      <w:r>
        <w:rPr>
          <w:rFonts w:hint="eastAsia" w:ascii="宋体" w:hAnsi="宋体" w:cs="宋体"/>
          <w:color w:val="auto"/>
          <w:szCs w:val="21"/>
          <w:highlight w:val="none"/>
          <w:lang w:val="en-US" w:eastAsia="zh-CN"/>
        </w:rPr>
        <w:t>安全牢固。</w:t>
      </w:r>
      <w:r>
        <w:rPr>
          <w:rFonts w:hint="eastAsia"/>
          <w:color w:val="auto"/>
          <w:szCs w:val="21"/>
          <w:highlight w:val="none"/>
        </w:rPr>
        <w:t>设计方案详细、具体。</w:t>
      </w:r>
    </w:p>
    <w:p>
      <w:pPr>
        <w:spacing w:line="380" w:lineRule="exact"/>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档（1</w:t>
      </w:r>
      <w:r>
        <w:rPr>
          <w:rFonts w:hint="eastAsia" w:ascii="宋体" w:hAnsi="宋体" w:cs="宋体"/>
          <w:color w:val="auto"/>
          <w:szCs w:val="21"/>
          <w:highlight w:val="none"/>
          <w:lang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在</w:t>
      </w:r>
      <w:r>
        <w:rPr>
          <w:rFonts w:hint="eastAsia" w:ascii="宋体" w:hAnsi="宋体" w:cs="宋体"/>
          <w:color w:val="auto"/>
          <w:szCs w:val="21"/>
          <w:highlight w:val="none"/>
          <w:lang w:val="en-US" w:eastAsia="zh-CN"/>
        </w:rPr>
        <w:t>满足二档的基础上，</w:t>
      </w:r>
      <w:r>
        <w:rPr>
          <w:rFonts w:hint="eastAsia" w:ascii="宋体" w:hAnsi="宋体" w:cs="宋体"/>
          <w:color w:val="auto"/>
          <w:szCs w:val="21"/>
          <w:highlight w:val="none"/>
        </w:rPr>
        <w:t>产品设计规范合理、安全实用，具有创新性，各个方面亮点突出(包括外观设计、结构、色彩搭配、生产工艺等)，款式新颖，有特色，产品的设计先进、功能齐全、使用便利、外型美观。整体设计效果图（摆放布置、空间利用率等）合理、科学，有针对性。</w:t>
      </w:r>
    </w:p>
    <w:p>
      <w:pPr>
        <w:pStyle w:val="35"/>
        <w:rPr>
          <w:rFonts w:hint="default"/>
          <w:color w:val="auto"/>
          <w:sz w:val="21"/>
          <w:szCs w:val="21"/>
          <w:highlight w:val="none"/>
          <w:lang w:val="en-US" w:eastAsia="zh-CN"/>
        </w:rPr>
      </w:pPr>
      <w:r>
        <w:rPr>
          <w:rFonts w:hint="eastAsia"/>
          <w:color w:val="auto"/>
          <w:sz w:val="21"/>
          <w:szCs w:val="21"/>
          <w:highlight w:val="none"/>
          <w:lang w:val="en-US" w:eastAsia="zh-CN"/>
        </w:rPr>
        <w:t xml:space="preserve">   </w:t>
      </w:r>
      <w:r>
        <w:rPr>
          <w:rFonts w:hint="eastAsia" w:ascii="Times New Roman" w:hAnsi="Times New Roman" w:eastAsia="宋体" w:cs="Times New Roman"/>
          <w:color w:val="auto"/>
          <w:kern w:val="2"/>
          <w:sz w:val="21"/>
          <w:szCs w:val="21"/>
          <w:highlight w:val="none"/>
          <w:lang w:val="en-US" w:eastAsia="zh-CN" w:bidi="ar-SA"/>
        </w:rPr>
        <w:t>（注：不满足最低进档要求该项得 0 分）</w:t>
      </w:r>
    </w:p>
    <w:p>
      <w:pPr>
        <w:spacing w:line="400" w:lineRule="exact"/>
        <w:ind w:firstLine="0" w:firstLineChars="0"/>
        <w:rPr>
          <w:rFonts w:hint="eastAsia"/>
          <w:b/>
          <w:bCs/>
          <w:color w:val="auto"/>
          <w:sz w:val="21"/>
          <w:szCs w:val="21"/>
          <w:highlight w:val="none"/>
        </w:rPr>
      </w:pPr>
      <w:r>
        <w:rPr>
          <w:rFonts w:hint="eastAsia"/>
          <w:b/>
          <w:bCs/>
          <w:color w:val="auto"/>
          <w:sz w:val="21"/>
          <w:szCs w:val="21"/>
          <w:highlight w:val="none"/>
          <w:lang w:val="en-US" w:eastAsia="zh-CN"/>
        </w:rPr>
        <w:t xml:space="preserve">   </w:t>
      </w:r>
      <w:r>
        <w:rPr>
          <w:rFonts w:hint="eastAsia"/>
          <w:b/>
          <w:bCs/>
          <w:color w:val="auto"/>
          <w:sz w:val="21"/>
          <w:szCs w:val="21"/>
          <w:highlight w:val="none"/>
        </w:rPr>
        <w:t>（3）产品生产能力保障</w:t>
      </w:r>
      <w:r>
        <w:rPr>
          <w:rFonts w:hint="eastAsia"/>
          <w:b/>
          <w:bCs/>
          <w:color w:val="auto"/>
          <w:sz w:val="21"/>
          <w:szCs w:val="21"/>
          <w:highlight w:val="none"/>
          <w:lang w:val="en-US" w:eastAsia="zh-CN"/>
        </w:rPr>
        <w:t>及项目实施、安装方案</w:t>
      </w:r>
      <w:r>
        <w:rPr>
          <w:rFonts w:hint="eastAsia"/>
          <w:b/>
          <w:bCs/>
          <w:color w:val="auto"/>
          <w:sz w:val="21"/>
          <w:szCs w:val="21"/>
          <w:highlight w:val="none"/>
        </w:rPr>
        <w:t>分（满分</w:t>
      </w:r>
      <w:r>
        <w:rPr>
          <w:rFonts w:hint="eastAsia"/>
          <w:b/>
          <w:bCs/>
          <w:color w:val="auto"/>
          <w:sz w:val="21"/>
          <w:szCs w:val="21"/>
          <w:highlight w:val="none"/>
          <w:lang w:val="en-US" w:eastAsia="zh-CN"/>
        </w:rPr>
        <w:t>12</w:t>
      </w:r>
      <w:r>
        <w:rPr>
          <w:rFonts w:hint="eastAsia"/>
          <w:b/>
          <w:bCs/>
          <w:color w:val="auto"/>
          <w:sz w:val="21"/>
          <w:szCs w:val="21"/>
          <w:highlight w:val="none"/>
        </w:rPr>
        <w:t>分）</w:t>
      </w:r>
    </w:p>
    <w:p>
      <w:pPr>
        <w:spacing w:line="400" w:lineRule="exact"/>
        <w:ind w:firstLine="420" w:firstLineChars="200"/>
        <w:rPr>
          <w:rFonts w:hint="eastAsia"/>
          <w:color w:val="auto"/>
          <w:sz w:val="21"/>
          <w:szCs w:val="21"/>
          <w:highlight w:val="none"/>
        </w:rPr>
      </w:pPr>
      <w:r>
        <w:rPr>
          <w:rFonts w:hint="eastAsia" w:ascii="汉仪书宋二S" w:hAnsi="汉仪书宋二S" w:eastAsia="汉仪书宋二S" w:cs="汉仪书宋二S"/>
          <w:color w:val="auto"/>
          <w:sz w:val="21"/>
          <w:szCs w:val="21"/>
          <w:highlight w:val="none"/>
          <w:lang w:val="en-US" w:eastAsia="zh-CN"/>
        </w:rPr>
        <w:t>①</w:t>
      </w:r>
      <w:r>
        <w:rPr>
          <w:rFonts w:hint="eastAsia"/>
          <w:color w:val="auto"/>
          <w:sz w:val="21"/>
          <w:szCs w:val="21"/>
          <w:highlight w:val="none"/>
        </w:rPr>
        <w:t>产品生产能力保障</w:t>
      </w:r>
      <w:r>
        <w:rPr>
          <w:rFonts w:hint="eastAsia"/>
          <w:color w:val="auto"/>
          <w:sz w:val="21"/>
          <w:szCs w:val="21"/>
          <w:highlight w:val="none"/>
          <w:lang w:val="en-US" w:eastAsia="zh-CN"/>
        </w:rPr>
        <w:t>分</w:t>
      </w:r>
      <w:r>
        <w:rPr>
          <w:rFonts w:hint="eastAsia"/>
          <w:color w:val="auto"/>
          <w:sz w:val="21"/>
          <w:szCs w:val="21"/>
          <w:highlight w:val="none"/>
        </w:rPr>
        <w:t>（满分</w:t>
      </w:r>
      <w:r>
        <w:rPr>
          <w:rFonts w:hint="eastAsia"/>
          <w:color w:val="auto"/>
          <w:sz w:val="21"/>
          <w:szCs w:val="21"/>
          <w:highlight w:val="none"/>
          <w:lang w:val="en-US" w:eastAsia="zh-CN"/>
        </w:rPr>
        <w:t>6</w:t>
      </w:r>
      <w:r>
        <w:rPr>
          <w:rFonts w:hint="eastAsia"/>
          <w:color w:val="auto"/>
          <w:sz w:val="21"/>
          <w:szCs w:val="21"/>
          <w:highlight w:val="none"/>
        </w:rPr>
        <w:t>分）</w:t>
      </w:r>
    </w:p>
    <w:p>
      <w:pPr>
        <w:pStyle w:val="51"/>
        <w:ind w:firstLineChars="200"/>
        <w:rPr>
          <w:rFonts w:hint="eastAsia"/>
          <w:color w:val="auto"/>
          <w:sz w:val="21"/>
          <w:szCs w:val="21"/>
          <w:highlight w:val="none"/>
        </w:rPr>
      </w:pPr>
      <w:r>
        <w:rPr>
          <w:rFonts w:hint="eastAsia"/>
          <w:color w:val="auto"/>
          <w:sz w:val="21"/>
          <w:szCs w:val="21"/>
          <w:highlight w:val="none"/>
        </w:rPr>
        <w:t>投标人或投标产品生产厂家提供与本项目生产主要设备清单，</w:t>
      </w:r>
      <w:r>
        <w:rPr>
          <w:rFonts w:hint="eastAsia"/>
          <w:color w:val="auto"/>
          <w:sz w:val="21"/>
          <w:szCs w:val="21"/>
          <w:highlight w:val="none"/>
          <w:lang w:val="en-US" w:eastAsia="zh-CN"/>
        </w:rPr>
        <w:t>包括</w:t>
      </w:r>
      <w:r>
        <w:rPr>
          <w:rFonts w:hint="eastAsia"/>
          <w:color w:val="auto"/>
          <w:sz w:val="21"/>
          <w:szCs w:val="21"/>
          <w:highlight w:val="none"/>
        </w:rPr>
        <w:t>：喷涂（喷塑）设备、机器人焊接手、激光切管机、数控弯管机、柔性折弯中心、激光切割</w:t>
      </w:r>
      <w:r>
        <w:rPr>
          <w:rFonts w:hint="eastAsia"/>
          <w:color w:val="auto"/>
          <w:sz w:val="21"/>
          <w:szCs w:val="21"/>
          <w:highlight w:val="none"/>
          <w:lang w:val="en-US" w:eastAsia="zh-CN"/>
        </w:rPr>
        <w:t>机</w:t>
      </w:r>
      <w:r>
        <w:rPr>
          <w:rFonts w:hint="eastAsia"/>
          <w:color w:val="auto"/>
          <w:sz w:val="21"/>
          <w:szCs w:val="21"/>
          <w:highlight w:val="none"/>
        </w:rPr>
        <w:t>、电子裁板锯、起重机、空压机、封边机</w:t>
      </w:r>
      <w:r>
        <w:rPr>
          <w:rFonts w:hint="eastAsia"/>
          <w:color w:val="auto"/>
          <w:sz w:val="21"/>
          <w:szCs w:val="21"/>
          <w:highlight w:val="none"/>
          <w:lang w:eastAsia="zh-CN"/>
        </w:rPr>
        <w:t>、</w:t>
      </w:r>
      <w:r>
        <w:rPr>
          <w:rFonts w:hint="eastAsia"/>
          <w:color w:val="auto"/>
          <w:sz w:val="21"/>
          <w:szCs w:val="21"/>
          <w:highlight w:val="none"/>
        </w:rPr>
        <w:t>剪板机、点焊机。每提供1项得0.5分，满分6分。</w:t>
      </w:r>
    </w:p>
    <w:p>
      <w:pPr>
        <w:pStyle w:val="51"/>
        <w:ind w:firstLine="420" w:firstLineChars="200"/>
        <w:rPr>
          <w:rFonts w:hint="eastAsia"/>
          <w:color w:val="auto"/>
          <w:sz w:val="21"/>
          <w:szCs w:val="21"/>
          <w:highlight w:val="none"/>
          <w:lang w:eastAsia="zh-CN"/>
        </w:rPr>
      </w:pPr>
      <w:r>
        <w:rPr>
          <w:rFonts w:hint="eastAsia"/>
          <w:color w:val="auto"/>
          <w:sz w:val="21"/>
          <w:szCs w:val="21"/>
          <w:highlight w:val="none"/>
        </w:rPr>
        <w:t>投标人或投标产品生产厂家提供所投产品生产设备购置发票或设备租赁发票扫描件（发票内容须和设备名称一致）</w:t>
      </w:r>
      <w:r>
        <w:rPr>
          <w:rFonts w:hint="eastAsia"/>
          <w:color w:val="auto"/>
          <w:sz w:val="21"/>
          <w:szCs w:val="21"/>
          <w:highlight w:val="none"/>
          <w:lang w:eastAsia="zh-CN"/>
        </w:rPr>
        <w:t>，</w:t>
      </w:r>
      <w:r>
        <w:rPr>
          <w:rFonts w:hint="eastAsia"/>
          <w:color w:val="auto"/>
          <w:sz w:val="21"/>
          <w:szCs w:val="21"/>
          <w:highlight w:val="none"/>
        </w:rPr>
        <w:t>及车间实物的生产照片作为佐证。采购人签合同后有权请中标人提供原件核查，并有权向出具票据的单位进行查验复核（若存在虚假应标，采购人有权追究其法律责任并向监督部门举报）</w:t>
      </w:r>
      <w:r>
        <w:rPr>
          <w:rFonts w:hint="eastAsia"/>
          <w:color w:val="auto"/>
          <w:sz w:val="21"/>
          <w:szCs w:val="21"/>
          <w:highlight w:val="none"/>
          <w:lang w:eastAsia="zh-CN"/>
        </w:rPr>
        <w:t>。</w:t>
      </w:r>
    </w:p>
    <w:p>
      <w:pPr>
        <w:pStyle w:val="51"/>
        <w:ind w:firstLine="420" w:firstLineChars="200"/>
        <w:rPr>
          <w:rFonts w:hint="eastAsia"/>
          <w:color w:val="auto"/>
          <w:sz w:val="21"/>
          <w:szCs w:val="21"/>
          <w:highlight w:val="none"/>
        </w:rPr>
      </w:pP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cs="宋体"/>
          <w:color w:val="auto"/>
          <w:kern w:val="0"/>
          <w:sz w:val="21"/>
          <w:szCs w:val="21"/>
          <w:highlight w:val="none"/>
        </w:rPr>
        <w:t>项目实施、安装方案</w:t>
      </w:r>
      <w:r>
        <w:rPr>
          <w:rFonts w:hint="eastAsia"/>
          <w:color w:val="auto"/>
          <w:sz w:val="21"/>
          <w:szCs w:val="21"/>
          <w:highlight w:val="none"/>
        </w:rPr>
        <w:t>分（满分</w:t>
      </w:r>
      <w:r>
        <w:rPr>
          <w:rFonts w:hint="eastAsia"/>
          <w:color w:val="auto"/>
          <w:sz w:val="21"/>
          <w:szCs w:val="21"/>
          <w:highlight w:val="none"/>
          <w:lang w:val="en-US" w:eastAsia="zh-CN"/>
        </w:rPr>
        <w:t>6</w:t>
      </w:r>
      <w:r>
        <w:rPr>
          <w:rFonts w:hint="eastAsia"/>
          <w:color w:val="auto"/>
          <w:sz w:val="21"/>
          <w:szCs w:val="21"/>
          <w:highlight w:val="none"/>
        </w:rPr>
        <w:t>分）</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一档（</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分）：项目实施方案进度安排合理，实施方案简单，配套有货物存放仓库、送货人员、运输工具、项目实施人员，项目生产能力、实施的技术力量和人力资源安排等无保障，安装调试及培训方案不完整。</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二档（</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分）：项目实施方案详细，配套有货物存放仓库、送货人员、运输工具、项目实施人员，项目生产能力、实施的技术力量和人力资源安排等有一定保障，服务内容和措施完善，安装调试及培训方案详细完整。</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三档（</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分）：项目实施方案详细、生产能力有保障措施，配套有货物存放仓库、送货人员、运输工具、项目实施人员，项目实施的技术力量和人力资源安排充足且提供有可靠保证，能对突发计划外供货需求的应对能力，大件家具需要紧急搬运重组需求的应对能力，承诺紧急服务时限，服务内容和措施完善，建议的验收方法或方案完善有效且更优化、切实可行，安装调试及培训方案详细完整且针对性强。</w:t>
      </w:r>
    </w:p>
    <w:p>
      <w:pPr>
        <w:keepNext w:val="0"/>
        <w:keepLines w:val="0"/>
        <w:pageBreakBefore w:val="0"/>
        <w:widowControl/>
        <w:kinsoku/>
        <w:wordWrap/>
        <w:overflowPunct/>
        <w:topLinePunct w:val="0"/>
        <w:bidi w:val="0"/>
        <w:adjustRightInd w:val="0"/>
        <w:snapToGrid w:val="0"/>
        <w:spacing w:line="320" w:lineRule="exact"/>
        <w:ind w:firstLine="378" w:firstLineChars="180"/>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（备注：未提供“项目实施、安装方案”或经评定不能进档的不得分。）</w:t>
      </w:r>
    </w:p>
    <w:p>
      <w:pPr>
        <w:keepNext w:val="0"/>
        <w:keepLines w:val="0"/>
        <w:pageBreakBefore w:val="0"/>
        <w:kinsoku/>
        <w:wordWrap/>
        <w:overflowPunct/>
        <w:topLinePunct w:val="0"/>
        <w:bidi w:val="0"/>
        <w:spacing w:line="320" w:lineRule="exact"/>
        <w:ind w:firstLine="316" w:firstLineChars="150"/>
        <w:rPr>
          <w:b/>
          <w:bCs w:val="0"/>
          <w:color w:val="auto"/>
          <w:sz w:val="21"/>
          <w:szCs w:val="21"/>
          <w:highlight w:val="none"/>
        </w:rPr>
      </w:pPr>
      <w:r>
        <w:rPr>
          <w:rFonts w:hint="eastAsia"/>
          <w:b/>
          <w:bCs w:val="0"/>
          <w:color w:val="auto"/>
          <w:sz w:val="21"/>
          <w:szCs w:val="21"/>
          <w:highlight w:val="none"/>
        </w:rPr>
        <w:t>（</w:t>
      </w:r>
      <w:r>
        <w:rPr>
          <w:rFonts w:hint="eastAsia"/>
          <w:b/>
          <w:bCs w:val="0"/>
          <w:color w:val="auto"/>
          <w:sz w:val="21"/>
          <w:szCs w:val="21"/>
          <w:highlight w:val="none"/>
          <w:lang w:val="en-US" w:eastAsia="zh-CN"/>
        </w:rPr>
        <w:t>4</w:t>
      </w:r>
      <w:r>
        <w:rPr>
          <w:rFonts w:hint="eastAsia"/>
          <w:b/>
          <w:bCs w:val="0"/>
          <w:color w:val="auto"/>
          <w:sz w:val="21"/>
          <w:szCs w:val="21"/>
          <w:highlight w:val="none"/>
        </w:rPr>
        <w:t>）原材料检测报告分（满分</w:t>
      </w:r>
      <w:r>
        <w:rPr>
          <w:rFonts w:hint="eastAsia"/>
          <w:b/>
          <w:bCs w:val="0"/>
          <w:color w:val="auto"/>
          <w:sz w:val="21"/>
          <w:szCs w:val="21"/>
          <w:highlight w:val="none"/>
          <w:lang w:val="en-US" w:eastAsia="zh-CN"/>
        </w:rPr>
        <w:t>4</w:t>
      </w:r>
      <w:r>
        <w:rPr>
          <w:rFonts w:hint="eastAsia"/>
          <w:b/>
          <w:bCs w:val="0"/>
          <w:color w:val="auto"/>
          <w:sz w:val="21"/>
          <w:szCs w:val="21"/>
          <w:highlight w:val="none"/>
        </w:rPr>
        <w:t>分）</w:t>
      </w:r>
    </w:p>
    <w:p>
      <w:pPr>
        <w:pStyle w:val="18"/>
        <w:rPr>
          <w:rFonts w:ascii="宋体" w:hAnsi="宋体" w:cs="宋体"/>
          <w:color w:val="auto"/>
          <w:kern w:val="0"/>
          <w:sz w:val="21"/>
          <w:szCs w:val="21"/>
          <w:highlight w:val="none"/>
        </w:rPr>
      </w:pPr>
      <w:r>
        <w:rPr>
          <w:rFonts w:hint="default" w:ascii="宋体" w:hAnsi="宋体" w:cs="宋体"/>
          <w:color w:val="auto"/>
          <w:sz w:val="21"/>
          <w:szCs w:val="21"/>
          <w:highlight w:val="none"/>
          <w:lang w:val="en"/>
        </w:rPr>
        <w:t xml:space="preserve">  </w:t>
      </w:r>
      <w:r>
        <w:rPr>
          <w:rFonts w:hint="eastAsia" w:ascii="汉仪书宋二S" w:hAnsi="汉仪书宋二S" w:eastAsia="汉仪书宋二S" w:cs="汉仪书宋二S"/>
          <w:color w:val="auto"/>
          <w:sz w:val="21"/>
          <w:szCs w:val="21"/>
          <w:highlight w:val="none"/>
          <w:lang w:val="en"/>
        </w:rPr>
        <w:t>①</w:t>
      </w:r>
      <w:r>
        <w:rPr>
          <w:rFonts w:hint="eastAsia" w:ascii="宋体" w:hAnsi="宋体" w:cs="宋体"/>
          <w:color w:val="auto"/>
          <w:sz w:val="21"/>
          <w:szCs w:val="21"/>
          <w:highlight w:val="none"/>
        </w:rPr>
        <w:t>投标人提供“E0级或以上多层实木板”检测报告，检测依据：GB/T9846-2015《普通胶合板》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检测报告内容至少包含但不限于：板材的含水率、静曲强度、胶合强度、弹性模量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提供有符合以上检测内容的检测报告得</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；GB/T39600-2021《人造板及其制品甲醛释放量分级》</w:t>
      </w:r>
      <w:r>
        <w:rPr>
          <w:rFonts w:hint="eastAsia" w:ascii="宋体" w:hAnsi="宋体" w:cs="宋体"/>
          <w:color w:val="auto"/>
          <w:sz w:val="21"/>
          <w:szCs w:val="21"/>
          <w:highlight w:val="none"/>
        </w:rPr>
        <w:t>,检测报告内容至少包含但不限于：甲醛释放量≤0.05mg/m³</w:t>
      </w:r>
      <w:r>
        <w:rPr>
          <w:rFonts w:hint="eastAsia" w:ascii="宋体" w:hAnsi="宋体" w:cs="宋体"/>
          <w:strike w:val="0"/>
          <w:color w:val="auto"/>
          <w:sz w:val="21"/>
          <w:szCs w:val="21"/>
          <w:highlight w:val="none"/>
          <w:lang w:val="en" w:eastAsia="zh-CN"/>
        </w:rPr>
        <w:t>，</w:t>
      </w:r>
      <w:r>
        <w:rPr>
          <w:rFonts w:hint="eastAsia" w:ascii="宋体" w:hAnsi="宋体" w:cs="宋体"/>
          <w:color w:val="auto"/>
          <w:sz w:val="21"/>
          <w:szCs w:val="21"/>
          <w:highlight w:val="none"/>
        </w:rPr>
        <w:t>提供有符合以上检测内容的检测报告得</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本项满分</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r>
        <w:rPr>
          <w:rFonts w:ascii="宋体" w:hAnsi="宋体" w:cs="宋体"/>
          <w:color w:val="auto"/>
          <w:kern w:val="0"/>
          <w:sz w:val="21"/>
          <w:szCs w:val="21"/>
          <w:highlight w:val="none"/>
        </w:rPr>
        <w:t>(原件备查)</w:t>
      </w:r>
    </w:p>
    <w:p>
      <w:pPr>
        <w:keepNext w:val="0"/>
        <w:keepLines w:val="0"/>
        <w:pageBreakBefore w:val="0"/>
        <w:kinsoku/>
        <w:wordWrap/>
        <w:overflowPunct/>
        <w:topLinePunct w:val="0"/>
        <w:bidi w:val="0"/>
        <w:spacing w:line="320" w:lineRule="exact"/>
        <w:ind w:firstLine="525" w:firstLineChars="250"/>
        <w:rPr>
          <w:rFonts w:hint="eastAsia" w:ascii="宋体" w:hAnsi="宋体" w:eastAsia="宋体" w:cs="宋体"/>
          <w:color w:val="auto"/>
          <w:kern w:val="0"/>
          <w:sz w:val="21"/>
          <w:szCs w:val="21"/>
          <w:highlight w:val="none"/>
          <w:lang w:val="en-US" w:eastAsia="zh-CN" w:bidi="ar-SA"/>
        </w:rPr>
      </w:pPr>
      <w:r>
        <w:rPr>
          <w:rFonts w:hint="eastAsia" w:ascii="汉仪书宋二S" w:hAnsi="汉仪书宋二S" w:eastAsia="汉仪书宋二S" w:cs="汉仪书宋二S"/>
          <w:color w:val="auto"/>
          <w:kern w:val="0"/>
          <w:sz w:val="21"/>
          <w:szCs w:val="21"/>
          <w:highlight w:val="none"/>
          <w:lang w:val="en-US" w:eastAsia="zh-CN" w:bidi="ar-SA"/>
        </w:rPr>
        <w:t>②</w:t>
      </w:r>
      <w:r>
        <w:rPr>
          <w:rFonts w:hint="eastAsia" w:ascii="宋体" w:hAnsi="宋体" w:eastAsia="宋体" w:cs="宋体"/>
          <w:color w:val="auto"/>
          <w:kern w:val="0"/>
          <w:sz w:val="21"/>
          <w:szCs w:val="21"/>
          <w:highlight w:val="none"/>
          <w:lang w:val="en-US" w:eastAsia="zh-CN" w:bidi="ar-SA"/>
        </w:rPr>
        <w:t>投标人提供“饰面用浸渍胶膜纸（三聚纸）”检测报告，检测依据：GB/T 28995-2022 《人造板饰面专用纸》,检测报告内容至少包含但不限于：</w:t>
      </w:r>
      <w:r>
        <w:rPr>
          <w:rFonts w:hint="eastAsia" w:ascii="宋体" w:hAnsi="宋体" w:cs="宋体"/>
          <w:color w:val="auto"/>
          <w:sz w:val="21"/>
          <w:szCs w:val="21"/>
          <w:highlight w:val="none"/>
        </w:rPr>
        <w:t>甲醛释放量≤</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mg/</w:t>
      </w:r>
      <w:r>
        <w:rPr>
          <w:rFonts w:hint="eastAsia" w:ascii="宋体" w:hAnsi="宋体" w:cs="宋体"/>
          <w:color w:val="auto"/>
          <w:sz w:val="21"/>
          <w:szCs w:val="21"/>
          <w:highlight w:val="none"/>
          <w:lang w:val="en-US" w:eastAsia="zh-CN"/>
        </w:rPr>
        <w:t>L</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提供有符合以上检测内容的检测报告得1分</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本项满分1分。(原件备查)</w:t>
      </w:r>
    </w:p>
    <w:p>
      <w:pPr>
        <w:spacing w:line="320" w:lineRule="exact"/>
        <w:ind w:firstLine="525" w:firstLineChars="250"/>
        <w:rPr>
          <w:rFonts w:hint="eastAsia" w:ascii="宋体" w:hAnsi="宋体" w:cs="宋体"/>
          <w:color w:val="auto"/>
          <w:sz w:val="21"/>
          <w:szCs w:val="21"/>
          <w:highlight w:val="none"/>
        </w:rPr>
      </w:pPr>
      <w:r>
        <w:rPr>
          <w:rFonts w:hint="eastAsia" w:ascii="汉仪书宋二S" w:hAnsi="汉仪书宋二S" w:eastAsia="汉仪书宋二S" w:cs="汉仪书宋二S"/>
          <w:strike w:val="0"/>
          <w:dstrike w:val="0"/>
          <w:color w:val="auto"/>
          <w:kern w:val="0"/>
          <w:sz w:val="21"/>
          <w:szCs w:val="21"/>
          <w:highlight w:val="none"/>
          <w:lang w:val="en-US" w:eastAsia="zh-CN" w:bidi="ar-SA"/>
        </w:rPr>
        <w:t>③</w:t>
      </w:r>
      <w:r>
        <w:rPr>
          <w:rFonts w:hint="eastAsia" w:ascii="宋体" w:hAnsi="宋体" w:eastAsia="宋体" w:cs="宋体"/>
          <w:color w:val="auto"/>
          <w:kern w:val="0"/>
          <w:sz w:val="21"/>
          <w:szCs w:val="21"/>
          <w:highlight w:val="none"/>
          <w:lang w:val="en-US" w:eastAsia="zh-CN" w:bidi="ar-SA"/>
        </w:rPr>
        <w:t>投标人提供“塑粉”检测报告，</w:t>
      </w:r>
      <w:r>
        <w:rPr>
          <w:rFonts w:hint="eastAsia" w:ascii="宋体" w:hAnsi="宋体" w:cs="宋体"/>
          <w:color w:val="auto"/>
          <w:sz w:val="21"/>
          <w:szCs w:val="21"/>
          <w:highlight w:val="none"/>
          <w:lang w:val="en-US" w:eastAsia="zh-CN"/>
        </w:rPr>
        <w:t>检测依据：</w:t>
      </w:r>
      <w:r>
        <w:rPr>
          <w:rFonts w:hint="eastAsia" w:ascii="宋体" w:hAnsi="宋体" w:cs="宋体"/>
          <w:color w:val="auto"/>
          <w:sz w:val="21"/>
          <w:szCs w:val="21"/>
          <w:highlight w:val="none"/>
        </w:rPr>
        <w:t>HG/T 2006-2022《热固性和热塑性粉末涂料》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检测报告内容至少包含但不限于：</w:t>
      </w:r>
      <w:r>
        <w:rPr>
          <w:rFonts w:hint="eastAsia" w:ascii="宋体" w:hAnsi="宋体" w:cs="宋体"/>
          <w:color w:val="auto"/>
          <w:kern w:val="2"/>
          <w:sz w:val="21"/>
          <w:szCs w:val="21"/>
          <w:highlight w:val="none"/>
        </w:rPr>
        <w:t>筛余物（125μm或商定）；涂膜外观；附着力；硬度；耐冲击性（正向冲击）；杯突试验；弯曲试验；耐酸性；耐碱性；耐沸水性；耐盐雾性；耐湿性</w:t>
      </w:r>
      <w:r>
        <w:rPr>
          <w:rFonts w:hint="eastAsia" w:ascii="宋体" w:hAnsi="宋体" w:cs="宋体"/>
          <w:color w:val="auto"/>
          <w:kern w:val="2"/>
          <w:sz w:val="21"/>
          <w:szCs w:val="21"/>
          <w:highlight w:val="none"/>
          <w:lang w:eastAsia="zh-CN"/>
        </w:rPr>
        <w:t>，</w:t>
      </w:r>
      <w:r>
        <w:rPr>
          <w:rFonts w:hint="eastAsia" w:ascii="宋体" w:hAnsi="宋体" w:cs="宋体"/>
          <w:color w:val="auto"/>
          <w:sz w:val="21"/>
          <w:szCs w:val="21"/>
          <w:highlight w:val="none"/>
        </w:rPr>
        <w:t>提供有符合以上检测内容的检测报告得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本项满分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ascii="宋体" w:hAnsi="宋体" w:cs="宋体"/>
          <w:color w:val="auto"/>
          <w:kern w:val="0"/>
          <w:sz w:val="21"/>
          <w:szCs w:val="21"/>
          <w:highlight w:val="none"/>
        </w:rPr>
        <w:t>(原件备查)</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[注：投标人请在投标文件中提供</w:t>
      </w:r>
      <w:r>
        <w:rPr>
          <w:b/>
          <w:bCs/>
          <w:color w:val="auto"/>
          <w:sz w:val="21"/>
          <w:szCs w:val="21"/>
          <w:highlight w:val="none"/>
        </w:rPr>
        <w:t>20</w:t>
      </w:r>
      <w:r>
        <w:rPr>
          <w:rFonts w:hint="eastAsia"/>
          <w:b/>
          <w:bCs/>
          <w:color w:val="auto"/>
          <w:sz w:val="21"/>
          <w:szCs w:val="21"/>
          <w:highlight w:val="none"/>
        </w:rPr>
        <w:t>2</w:t>
      </w:r>
      <w:r>
        <w:rPr>
          <w:rFonts w:hint="eastAsia"/>
          <w:b/>
          <w:bCs/>
          <w:color w:val="auto"/>
          <w:sz w:val="21"/>
          <w:szCs w:val="21"/>
          <w:highlight w:val="none"/>
          <w:lang w:val="en-US" w:eastAsia="zh-CN"/>
        </w:rPr>
        <w:t>2</w:t>
      </w:r>
      <w:r>
        <w:rPr>
          <w:rFonts w:hint="eastAsia"/>
          <w:b/>
          <w:bCs/>
          <w:color w:val="auto"/>
          <w:sz w:val="21"/>
          <w:szCs w:val="21"/>
          <w:highlight w:val="none"/>
        </w:rPr>
        <w:t>年</w:t>
      </w:r>
      <w:r>
        <w:rPr>
          <w:rFonts w:hint="eastAsia" w:hAnsi="宋体"/>
          <w:b/>
          <w:bCs/>
          <w:color w:val="auto"/>
          <w:sz w:val="21"/>
          <w:szCs w:val="21"/>
          <w:highlight w:val="none"/>
        </w:rPr>
        <w:t>1月1日以来</w:t>
      </w:r>
      <w:r>
        <w:rPr>
          <w:rFonts w:hint="eastAsia"/>
          <w:color w:val="auto"/>
          <w:sz w:val="21"/>
          <w:szCs w:val="21"/>
          <w:highlight w:val="none"/>
        </w:rPr>
        <w:t>经具有检测资质的第三方检验机构出具</w:t>
      </w:r>
      <w:r>
        <w:rPr>
          <w:rFonts w:hint="eastAsia" w:ascii="宋体" w:hAnsi="宋体" w:cs="宋体"/>
          <w:color w:val="auto"/>
          <w:sz w:val="21"/>
          <w:szCs w:val="21"/>
          <w:highlight w:val="none"/>
        </w:rPr>
        <w:t>的检测报告扫描件或其他电子文件（未提供或提供的检测报告内容不符的不计分）；检验报告的名称与要求不相同的，只要检测内容相同则视为相符；检测报告送检方可以</w:t>
      </w:r>
      <w:r>
        <w:rPr>
          <w:rFonts w:hint="eastAsia" w:ascii="宋体" w:hAnsi="宋体" w:cs="宋体"/>
          <w:b/>
          <w:bCs/>
          <w:color w:val="auto"/>
          <w:sz w:val="21"/>
          <w:szCs w:val="21"/>
          <w:highlight w:val="none"/>
        </w:rPr>
        <w:t>是投标人、材料的生产厂家</w:t>
      </w:r>
      <w:r>
        <w:rPr>
          <w:rFonts w:hint="eastAsia" w:ascii="宋体" w:hAnsi="宋体" w:cs="宋体"/>
          <w:color w:val="auto"/>
          <w:sz w:val="21"/>
          <w:szCs w:val="21"/>
          <w:highlight w:val="none"/>
        </w:rPr>
        <w:t>。</w:t>
      </w:r>
    </w:p>
    <w:p>
      <w:pPr>
        <w:spacing w:line="400" w:lineRule="exact"/>
        <w:ind w:firstLine="421" w:firstLineChars="200"/>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en-US" w:eastAsia="zh-CN"/>
        </w:rPr>
        <w:t>5</w:t>
      </w:r>
      <w:r>
        <w:rPr>
          <w:rFonts w:hint="eastAsia" w:ascii="Times New Roman" w:hAnsi="Times New Roman" w:eastAsia="宋体" w:cs="Times New Roman"/>
          <w:b/>
          <w:bCs/>
          <w:color w:val="auto"/>
          <w:sz w:val="21"/>
          <w:szCs w:val="21"/>
          <w:highlight w:val="none"/>
        </w:rPr>
        <w:t>）售后服务分（满分</w:t>
      </w:r>
      <w:r>
        <w:rPr>
          <w:rFonts w:hint="eastAsia" w:ascii="Times New Roman" w:hAnsi="Times New Roman" w:eastAsia="宋体" w:cs="Times New Roman"/>
          <w:b/>
          <w:bCs/>
          <w:color w:val="auto"/>
          <w:sz w:val="21"/>
          <w:szCs w:val="21"/>
          <w:highlight w:val="none"/>
          <w:lang w:val="en-US" w:eastAsia="zh-CN"/>
        </w:rPr>
        <w:t>15</w:t>
      </w:r>
      <w:r>
        <w:rPr>
          <w:rFonts w:hint="eastAsia" w:ascii="Times New Roman" w:hAnsi="Times New Roman" w:eastAsia="宋体" w:cs="Times New Roman"/>
          <w:b/>
          <w:bCs/>
          <w:color w:val="auto"/>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由</w:t>
      </w:r>
      <w:r>
        <w:rPr>
          <w:rFonts w:ascii="宋体" w:hAnsi="宋体" w:cs="宋体"/>
          <w:bCs/>
          <w:color w:val="auto"/>
          <w:kern w:val="0"/>
          <w:sz w:val="21"/>
          <w:szCs w:val="21"/>
          <w:highlight w:val="none"/>
        </w:rPr>
        <w:t>评委根据各投标人提供售后服务承诺书的相关服务内容、材料进行评分</w:t>
      </w:r>
      <w:r>
        <w:rPr>
          <w:rFonts w:hint="eastAsia" w:ascii="宋体" w:hAnsi="宋体" w:cs="宋体"/>
          <w:bCs/>
          <w:color w:val="auto"/>
          <w:kern w:val="0"/>
          <w:sz w:val="21"/>
          <w:szCs w:val="21"/>
          <w:highlight w:val="none"/>
        </w:rPr>
        <w:t>。</w:t>
      </w:r>
    </w:p>
    <w:p>
      <w:pPr>
        <w:keepNext w:val="0"/>
        <w:keepLines w:val="0"/>
        <w:pageBreakBefore w:val="0"/>
        <w:kinsoku/>
        <w:wordWrap/>
        <w:overflowPunct/>
        <w:topLinePunct w:val="0"/>
        <w:bidi w:val="0"/>
        <w:spacing w:line="320" w:lineRule="exact"/>
        <w:ind w:firstLine="420" w:firstLineChars="200"/>
        <w:rPr>
          <w:rFonts w:ascii="宋体" w:hAnsi="宋体" w:cs="宋体"/>
          <w:b w:val="0"/>
          <w:bCs/>
          <w:color w:val="auto"/>
          <w:kern w:val="0"/>
          <w:sz w:val="21"/>
          <w:szCs w:val="21"/>
          <w:highlight w:val="none"/>
        </w:rPr>
      </w:pPr>
      <w:r>
        <w:rPr>
          <w:rFonts w:hint="eastAsia" w:ascii="汉仪书宋二S" w:hAnsi="汉仪书宋二S" w:eastAsia="汉仪书宋二S" w:cs="汉仪书宋二S"/>
          <w:b w:val="0"/>
          <w:bCs/>
          <w:color w:val="auto"/>
          <w:kern w:val="0"/>
          <w:sz w:val="21"/>
          <w:szCs w:val="21"/>
          <w:highlight w:val="none"/>
        </w:rPr>
        <w:t>①</w:t>
      </w:r>
      <w:r>
        <w:rPr>
          <w:rFonts w:hint="default" w:ascii="宋体" w:hAnsi="宋体" w:cs="宋体"/>
          <w:b w:val="0"/>
          <w:bCs/>
          <w:color w:val="auto"/>
          <w:kern w:val="0"/>
          <w:sz w:val="21"/>
          <w:szCs w:val="21"/>
          <w:highlight w:val="none"/>
        </w:rPr>
        <w:t>总体售后服务承诺分（满分</w:t>
      </w:r>
      <w:r>
        <w:rPr>
          <w:rFonts w:hint="eastAsia" w:ascii="宋体" w:hAnsi="宋体" w:eastAsia="宋体" w:cs="宋体"/>
          <w:b w:val="0"/>
          <w:bCs/>
          <w:color w:val="auto"/>
          <w:kern w:val="0"/>
          <w:sz w:val="21"/>
          <w:szCs w:val="21"/>
          <w:highlight w:val="none"/>
          <w:lang w:eastAsia="zh-CN"/>
        </w:rPr>
        <w:t>9</w:t>
      </w:r>
      <w:r>
        <w:rPr>
          <w:rFonts w:hint="default" w:ascii="宋体" w:hAnsi="宋体" w:cs="宋体"/>
          <w:b w:val="0"/>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一档（</w:t>
      </w:r>
      <w:r>
        <w:rPr>
          <w:rFonts w:hint="eastAsia" w:ascii="宋体" w:hAnsi="宋体" w:cs="宋体"/>
          <w:bCs/>
          <w:color w:val="auto"/>
          <w:kern w:val="0"/>
          <w:sz w:val="21"/>
          <w:szCs w:val="21"/>
          <w:highlight w:val="none"/>
          <w:lang w:val="en-US" w:eastAsia="zh-CN"/>
        </w:rPr>
        <w:t>3</w:t>
      </w:r>
      <w:r>
        <w:rPr>
          <w:rFonts w:hint="eastAsia" w:ascii="宋体" w:hAnsi="宋体" w:cs="宋体"/>
          <w:bCs/>
          <w:color w:val="auto"/>
          <w:kern w:val="0"/>
          <w:sz w:val="21"/>
          <w:szCs w:val="21"/>
          <w:highlight w:val="none"/>
        </w:rPr>
        <w:t>分）：有售后服务承诺书；</w:t>
      </w:r>
      <w:r>
        <w:rPr>
          <w:rFonts w:ascii="宋体" w:hAnsi="宋体" w:cs="宋体"/>
          <w:bCs/>
          <w:color w:val="auto"/>
          <w:kern w:val="0"/>
          <w:sz w:val="21"/>
          <w:szCs w:val="21"/>
          <w:highlight w:val="none"/>
        </w:rPr>
        <w:t>满足</w:t>
      </w:r>
      <w:r>
        <w:rPr>
          <w:rFonts w:hint="eastAsia" w:ascii="宋体" w:hAnsi="宋体" w:cs="宋体"/>
          <w:bCs/>
          <w:color w:val="auto"/>
          <w:kern w:val="0"/>
          <w:sz w:val="21"/>
          <w:szCs w:val="21"/>
          <w:highlight w:val="none"/>
        </w:rPr>
        <w:t>招标</w:t>
      </w:r>
      <w:r>
        <w:rPr>
          <w:rFonts w:ascii="宋体" w:hAnsi="宋体" w:cs="宋体"/>
          <w:bCs/>
          <w:color w:val="auto"/>
          <w:kern w:val="0"/>
          <w:sz w:val="21"/>
          <w:szCs w:val="21"/>
          <w:highlight w:val="none"/>
        </w:rPr>
        <w:t>文件的</w:t>
      </w:r>
      <w:r>
        <w:rPr>
          <w:rFonts w:hint="eastAsia" w:ascii="宋体" w:hAnsi="宋体" w:cs="宋体"/>
          <w:bCs/>
          <w:color w:val="auto"/>
          <w:kern w:val="0"/>
          <w:sz w:val="21"/>
          <w:szCs w:val="21"/>
          <w:highlight w:val="none"/>
        </w:rPr>
        <w:t>基本</w:t>
      </w:r>
      <w:r>
        <w:rPr>
          <w:rFonts w:ascii="宋体" w:hAnsi="宋体" w:cs="宋体"/>
          <w:bCs/>
          <w:color w:val="auto"/>
          <w:kern w:val="0"/>
          <w:sz w:val="21"/>
          <w:szCs w:val="21"/>
          <w:highlight w:val="none"/>
        </w:rPr>
        <w:t>要求，</w:t>
      </w:r>
      <w:r>
        <w:rPr>
          <w:rFonts w:hint="eastAsia" w:ascii="宋体" w:hAnsi="宋体" w:cs="宋体"/>
          <w:bCs/>
          <w:color w:val="auto"/>
          <w:kern w:val="0"/>
          <w:sz w:val="21"/>
          <w:szCs w:val="21"/>
          <w:highlight w:val="none"/>
        </w:rPr>
        <w:t>有故障出现解决方案，有技术培训方案、保修期外维修方案。</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二档（</w:t>
      </w:r>
      <w:r>
        <w:rPr>
          <w:rFonts w:hint="eastAsia" w:ascii="宋体" w:hAnsi="宋体" w:cs="宋体"/>
          <w:bCs/>
          <w:color w:val="auto"/>
          <w:kern w:val="0"/>
          <w:sz w:val="21"/>
          <w:szCs w:val="21"/>
          <w:highlight w:val="none"/>
          <w:lang w:val="en-US" w:eastAsia="zh-CN"/>
        </w:rPr>
        <w:t>6</w:t>
      </w:r>
      <w:r>
        <w:rPr>
          <w:rFonts w:hint="eastAsia" w:ascii="宋体" w:hAnsi="宋体" w:cs="宋体"/>
          <w:bCs/>
          <w:color w:val="auto"/>
          <w:kern w:val="0"/>
          <w:sz w:val="21"/>
          <w:szCs w:val="21"/>
          <w:highlight w:val="none"/>
        </w:rPr>
        <w:t>分）：在</w:t>
      </w:r>
      <w:r>
        <w:rPr>
          <w:rFonts w:ascii="宋体" w:hAnsi="宋体" w:cs="宋体"/>
          <w:bCs/>
          <w:color w:val="auto"/>
          <w:kern w:val="0"/>
          <w:sz w:val="21"/>
          <w:szCs w:val="21"/>
          <w:highlight w:val="none"/>
        </w:rPr>
        <w:t>满足</w:t>
      </w:r>
      <w:r>
        <w:rPr>
          <w:rFonts w:hint="eastAsia" w:ascii="宋体" w:hAnsi="宋体" w:cs="宋体"/>
          <w:bCs/>
          <w:color w:val="auto"/>
          <w:kern w:val="0"/>
          <w:sz w:val="21"/>
          <w:szCs w:val="21"/>
          <w:highlight w:val="none"/>
        </w:rPr>
        <w:t>一</w:t>
      </w:r>
      <w:r>
        <w:rPr>
          <w:rFonts w:ascii="宋体" w:hAnsi="宋体" w:cs="宋体"/>
          <w:bCs/>
          <w:color w:val="auto"/>
          <w:kern w:val="0"/>
          <w:sz w:val="21"/>
          <w:szCs w:val="21"/>
          <w:highlight w:val="none"/>
        </w:rPr>
        <w:t>档</w:t>
      </w:r>
      <w:r>
        <w:rPr>
          <w:rFonts w:hint="eastAsia" w:ascii="宋体" w:hAnsi="宋体" w:cs="宋体"/>
          <w:bCs/>
          <w:color w:val="auto"/>
          <w:kern w:val="0"/>
          <w:sz w:val="21"/>
          <w:szCs w:val="21"/>
          <w:highlight w:val="none"/>
        </w:rPr>
        <w:t>的基础上，对售后服务专用车辆、应急预案等方面都有</w:t>
      </w:r>
      <w:r>
        <w:rPr>
          <w:rFonts w:hint="eastAsia" w:ascii="宋体" w:hAnsi="宋体" w:cs="宋体"/>
          <w:bCs/>
          <w:color w:val="auto"/>
          <w:kern w:val="0"/>
          <w:sz w:val="21"/>
          <w:szCs w:val="21"/>
          <w:highlight w:val="none"/>
          <w:lang w:eastAsia="zh-CN"/>
        </w:rPr>
        <w:t>简略</w:t>
      </w:r>
      <w:r>
        <w:rPr>
          <w:rFonts w:hint="eastAsia" w:ascii="宋体" w:hAnsi="宋体" w:cs="宋体"/>
          <w:bCs/>
          <w:color w:val="auto"/>
          <w:kern w:val="0"/>
          <w:sz w:val="21"/>
          <w:szCs w:val="21"/>
          <w:highlight w:val="none"/>
        </w:rPr>
        <w:t>描述。</w:t>
      </w:r>
    </w:p>
    <w:p>
      <w:pPr>
        <w:keepNext w:val="0"/>
        <w:keepLines w:val="0"/>
        <w:pageBreakBefore w:val="0"/>
        <w:kinsoku/>
        <w:wordWrap/>
        <w:overflowPunct/>
        <w:topLinePunct w:val="0"/>
        <w:bidi w:val="0"/>
        <w:spacing w:line="320" w:lineRule="exact"/>
        <w:ind w:firstLine="420" w:firstLineChars="200"/>
        <w:rPr>
          <w:color w:val="auto"/>
          <w:sz w:val="21"/>
          <w:szCs w:val="21"/>
          <w:highlight w:val="none"/>
        </w:rPr>
      </w:pPr>
      <w:r>
        <w:rPr>
          <w:rFonts w:hint="eastAsia" w:ascii="宋体" w:hAnsi="宋体" w:cs="宋体"/>
          <w:bCs/>
          <w:color w:val="auto"/>
          <w:kern w:val="0"/>
          <w:sz w:val="21"/>
          <w:szCs w:val="21"/>
          <w:highlight w:val="none"/>
        </w:rPr>
        <w:t>三档（</w:t>
      </w:r>
      <w:r>
        <w:rPr>
          <w:rFonts w:hint="eastAsia" w:ascii="宋体" w:hAnsi="宋体" w:cs="宋体"/>
          <w:bCs/>
          <w:color w:val="auto"/>
          <w:kern w:val="0"/>
          <w:sz w:val="21"/>
          <w:szCs w:val="21"/>
          <w:highlight w:val="none"/>
          <w:lang w:val="en-US" w:eastAsia="zh-CN"/>
        </w:rPr>
        <w:t>9</w:t>
      </w:r>
      <w:r>
        <w:rPr>
          <w:rFonts w:hint="eastAsia" w:ascii="宋体" w:hAnsi="宋体" w:cs="宋体"/>
          <w:bCs/>
          <w:color w:val="auto"/>
          <w:kern w:val="0"/>
          <w:sz w:val="21"/>
          <w:szCs w:val="21"/>
          <w:highlight w:val="none"/>
        </w:rPr>
        <w:t>分）：</w:t>
      </w:r>
      <w:r>
        <w:rPr>
          <w:rFonts w:ascii="宋体" w:hAnsi="宋体" w:cs="宋体"/>
          <w:bCs/>
          <w:color w:val="auto"/>
          <w:kern w:val="0"/>
          <w:sz w:val="21"/>
          <w:szCs w:val="21"/>
          <w:highlight w:val="none"/>
        </w:rPr>
        <w:t>在满足</w:t>
      </w:r>
      <w:r>
        <w:rPr>
          <w:rFonts w:hint="eastAsia" w:ascii="宋体" w:hAnsi="宋体" w:cs="宋体"/>
          <w:bCs/>
          <w:color w:val="auto"/>
          <w:kern w:val="0"/>
          <w:sz w:val="21"/>
          <w:szCs w:val="21"/>
          <w:highlight w:val="none"/>
        </w:rPr>
        <w:t>二档的基础上</w:t>
      </w:r>
      <w:r>
        <w:rPr>
          <w:rFonts w:ascii="宋体" w:hAnsi="宋体" w:cs="宋体"/>
          <w:bCs/>
          <w:color w:val="auto"/>
          <w:kern w:val="0"/>
          <w:sz w:val="21"/>
          <w:szCs w:val="21"/>
          <w:highlight w:val="none"/>
        </w:rPr>
        <w:t>，</w:t>
      </w:r>
      <w:r>
        <w:rPr>
          <w:rFonts w:hint="eastAsia" w:ascii="宋体" w:hAnsi="宋体" w:cs="宋体"/>
          <w:bCs/>
          <w:color w:val="auto"/>
          <w:kern w:val="0"/>
          <w:sz w:val="21"/>
          <w:szCs w:val="21"/>
          <w:highlight w:val="none"/>
        </w:rPr>
        <w:t>提供服务流程（包括故障处理、上门维护、紧急维护、重要服务、电话维护、主动巡检等），提供技术服务表单（包括客户服务报告、客户服务质量考核评估、服务满意度调查单、电话回访记录单等），技术服务方案详细，有针对性，符合本项目情况。</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汉仪书宋二S" w:hAnsi="汉仪书宋二S" w:eastAsia="汉仪书宋二S" w:cs="汉仪书宋二S"/>
          <w:bCs/>
          <w:color w:val="auto"/>
          <w:kern w:val="0"/>
          <w:sz w:val="21"/>
          <w:szCs w:val="21"/>
          <w:highlight w:val="none"/>
        </w:rPr>
        <w:t>②</w:t>
      </w:r>
      <w:r>
        <w:rPr>
          <w:rFonts w:hint="eastAsia" w:ascii="宋体" w:hAnsi="宋体" w:cs="宋体"/>
          <w:bCs/>
          <w:color w:val="auto"/>
          <w:kern w:val="0"/>
          <w:sz w:val="21"/>
          <w:szCs w:val="21"/>
          <w:highlight w:val="none"/>
        </w:rPr>
        <w:t>针对产品及部件作出包退、包换、包修的主要内容描述的承诺分(满分</w:t>
      </w:r>
      <w:r>
        <w:rPr>
          <w:rFonts w:ascii="宋体" w:hAnsi="宋体" w:cs="宋体"/>
          <w:bCs/>
          <w:color w:val="auto"/>
          <w:kern w:val="0"/>
          <w:sz w:val="21"/>
          <w:szCs w:val="21"/>
          <w:highlight w:val="none"/>
        </w:rPr>
        <w:t>3</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一档（</w:t>
      </w: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rPr>
        <w:t>分）：承诺对锁具、护栏、</w:t>
      </w:r>
      <w:r>
        <w:rPr>
          <w:rFonts w:hint="eastAsia" w:ascii="宋体" w:hAnsi="宋体" w:cs="宋体"/>
          <w:bCs/>
          <w:color w:val="auto"/>
          <w:kern w:val="0"/>
          <w:sz w:val="21"/>
          <w:szCs w:val="21"/>
          <w:highlight w:val="none"/>
          <w:lang w:val="en-US" w:eastAsia="zh-CN"/>
        </w:rPr>
        <w:t>书桌柜台脚立板、</w:t>
      </w:r>
      <w:r>
        <w:rPr>
          <w:rFonts w:hint="eastAsia" w:ascii="宋体" w:hAnsi="宋体" w:cs="宋体"/>
          <w:bCs/>
          <w:color w:val="auto"/>
          <w:kern w:val="0"/>
          <w:sz w:val="21"/>
          <w:szCs w:val="21"/>
          <w:highlight w:val="none"/>
        </w:rPr>
        <w:t>拉手、五金件等辅助材料实行三包。</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二档（</w:t>
      </w:r>
      <w:r>
        <w:rPr>
          <w:rFonts w:ascii="宋体" w:hAnsi="宋体" w:cs="宋体"/>
          <w:bCs/>
          <w:color w:val="auto"/>
          <w:kern w:val="0"/>
          <w:sz w:val="21"/>
          <w:szCs w:val="21"/>
          <w:highlight w:val="none"/>
        </w:rPr>
        <w:t>2</w:t>
      </w:r>
      <w:r>
        <w:rPr>
          <w:rFonts w:hint="eastAsia" w:ascii="宋体" w:hAnsi="宋体" w:cs="宋体"/>
          <w:bCs/>
          <w:color w:val="auto"/>
          <w:kern w:val="0"/>
          <w:sz w:val="21"/>
          <w:szCs w:val="21"/>
          <w:highlight w:val="none"/>
        </w:rPr>
        <w:t>分）：在一档基础上，承诺对脱焊、脱轨、生锈等问题以及立柱钢管、床母横梁钢管、钢管、床母横管、</w:t>
      </w:r>
      <w:r>
        <w:rPr>
          <w:rFonts w:hint="eastAsia" w:ascii="宋体" w:hAnsi="宋体" w:cs="宋体"/>
          <w:bCs/>
          <w:color w:val="auto"/>
          <w:kern w:val="0"/>
          <w:sz w:val="21"/>
          <w:szCs w:val="21"/>
          <w:highlight w:val="none"/>
          <w:lang w:val="en-US" w:eastAsia="zh-CN"/>
        </w:rPr>
        <w:t>书桌</w:t>
      </w:r>
      <w:r>
        <w:rPr>
          <w:rFonts w:hint="eastAsia" w:ascii="宋体" w:hAnsi="宋体" w:cs="宋体"/>
          <w:bCs/>
          <w:color w:val="auto"/>
          <w:kern w:val="0"/>
          <w:sz w:val="21"/>
          <w:szCs w:val="21"/>
          <w:highlight w:val="none"/>
        </w:rPr>
        <w:t>柜侧板、书柜层板等主要材料实行三包。</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三档（</w:t>
      </w:r>
      <w:r>
        <w:rPr>
          <w:rFonts w:ascii="宋体" w:hAnsi="宋体" w:cs="宋体"/>
          <w:bCs/>
          <w:color w:val="auto"/>
          <w:kern w:val="0"/>
          <w:sz w:val="21"/>
          <w:szCs w:val="21"/>
          <w:highlight w:val="none"/>
        </w:rPr>
        <w:t>3</w:t>
      </w:r>
      <w:r>
        <w:rPr>
          <w:rFonts w:hint="eastAsia" w:ascii="宋体" w:hAnsi="宋体" w:cs="宋体"/>
          <w:bCs/>
          <w:color w:val="auto"/>
          <w:kern w:val="0"/>
          <w:sz w:val="21"/>
          <w:szCs w:val="21"/>
          <w:highlight w:val="none"/>
        </w:rPr>
        <w:t>分）：承诺全包的, 并提供质保期满后售后服务内容的。</w:t>
      </w:r>
    </w:p>
    <w:p>
      <w:pPr>
        <w:keepNext w:val="0"/>
        <w:keepLines w:val="0"/>
        <w:pageBreakBefore w:val="0"/>
        <w:kinsoku/>
        <w:wordWrap/>
        <w:overflowPunct/>
        <w:topLinePunct w:val="0"/>
        <w:bidi w:val="0"/>
        <w:spacing w:line="320" w:lineRule="exact"/>
        <w:ind w:firstLine="420" w:firstLineChars="200"/>
        <w:rPr>
          <w:rFonts w:ascii="宋体" w:hAnsi="宋体" w:cs="宋体"/>
          <w:b/>
          <w:color w:val="auto"/>
          <w:kern w:val="0"/>
          <w:sz w:val="21"/>
          <w:szCs w:val="21"/>
          <w:highlight w:val="none"/>
        </w:rPr>
      </w:pPr>
      <w:r>
        <w:rPr>
          <w:rFonts w:hint="eastAsia" w:ascii="汉仪书宋二S" w:hAnsi="汉仪书宋二S" w:eastAsia="汉仪书宋二S" w:cs="汉仪书宋二S"/>
          <w:bCs/>
          <w:color w:val="auto"/>
          <w:kern w:val="0"/>
          <w:sz w:val="21"/>
          <w:szCs w:val="21"/>
          <w:highlight w:val="none"/>
        </w:rPr>
        <w:t>③</w:t>
      </w:r>
      <w:r>
        <w:rPr>
          <w:rFonts w:hint="eastAsia" w:ascii="宋体" w:hAnsi="宋体" w:cs="宋体"/>
          <w:bCs/>
          <w:color w:val="auto"/>
          <w:kern w:val="0"/>
          <w:sz w:val="21"/>
          <w:szCs w:val="21"/>
          <w:highlight w:val="none"/>
        </w:rPr>
        <w:t>承诺更长</w:t>
      </w:r>
      <w:r>
        <w:rPr>
          <w:rFonts w:hint="eastAsia"/>
          <w:color w:val="auto"/>
          <w:sz w:val="21"/>
          <w:szCs w:val="21"/>
          <w:highlight w:val="none"/>
        </w:rPr>
        <w:t>质量保质期分</w:t>
      </w:r>
      <w:r>
        <w:rPr>
          <w:rFonts w:hint="eastAsia" w:ascii="宋体" w:hAnsi="宋体" w:cs="宋体"/>
          <w:bCs/>
          <w:color w:val="auto"/>
          <w:kern w:val="0"/>
          <w:sz w:val="21"/>
          <w:szCs w:val="21"/>
          <w:highlight w:val="none"/>
        </w:rPr>
        <w:t>（满分</w:t>
      </w:r>
      <w:r>
        <w:rPr>
          <w:rFonts w:hint="default" w:ascii="宋体" w:hAnsi="宋体" w:cs="宋体"/>
          <w:bCs/>
          <w:color w:val="auto"/>
          <w:kern w:val="0"/>
          <w:sz w:val="21"/>
          <w:szCs w:val="21"/>
          <w:highlight w:val="none"/>
          <w:lang w:val="en-US"/>
        </w:rPr>
        <w:t>3</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color w:val="auto"/>
          <w:kern w:val="0"/>
          <w:sz w:val="21"/>
          <w:szCs w:val="21"/>
          <w:highlight w:val="none"/>
        </w:rPr>
      </w:pPr>
      <w:r>
        <w:rPr>
          <w:rFonts w:hint="eastAsia" w:ascii="宋体" w:hAnsi="宋体" w:cs="宋体"/>
          <w:bCs/>
          <w:color w:val="auto"/>
          <w:kern w:val="0"/>
          <w:sz w:val="21"/>
          <w:szCs w:val="21"/>
          <w:highlight w:val="none"/>
        </w:rPr>
        <w:t>在满足基本</w:t>
      </w:r>
      <w:r>
        <w:rPr>
          <w:rFonts w:hint="eastAsia"/>
          <w:color w:val="auto"/>
          <w:sz w:val="21"/>
          <w:szCs w:val="21"/>
          <w:highlight w:val="none"/>
        </w:rPr>
        <w:t>质量保质期</w:t>
      </w:r>
      <w:r>
        <w:rPr>
          <w:rFonts w:hint="eastAsia" w:ascii="宋体" w:hAnsi="宋体" w:cs="宋体"/>
          <w:bCs/>
          <w:color w:val="auto"/>
          <w:kern w:val="0"/>
          <w:sz w:val="21"/>
          <w:szCs w:val="21"/>
          <w:highlight w:val="none"/>
        </w:rPr>
        <w:t>后，免费</w:t>
      </w:r>
      <w:r>
        <w:rPr>
          <w:rFonts w:hint="eastAsia"/>
          <w:color w:val="auto"/>
          <w:sz w:val="21"/>
          <w:szCs w:val="21"/>
          <w:highlight w:val="none"/>
        </w:rPr>
        <w:t>质量保证期</w:t>
      </w:r>
      <w:r>
        <w:rPr>
          <w:rFonts w:hint="eastAsia" w:ascii="宋体" w:hAnsi="宋体" w:cs="宋体"/>
          <w:bCs/>
          <w:color w:val="auto"/>
          <w:kern w:val="0"/>
          <w:sz w:val="21"/>
          <w:szCs w:val="21"/>
          <w:highlight w:val="none"/>
        </w:rPr>
        <w:t>每延长半年增加</w:t>
      </w:r>
      <w:r>
        <w:rPr>
          <w:rFonts w:ascii="宋体" w:hAnsi="宋体" w:cs="宋体"/>
          <w:bCs/>
          <w:color w:val="auto"/>
          <w:kern w:val="0"/>
          <w:sz w:val="21"/>
          <w:szCs w:val="21"/>
          <w:highlight w:val="none"/>
        </w:rPr>
        <w:t>0.5</w:t>
      </w:r>
      <w:r>
        <w:rPr>
          <w:rFonts w:hint="eastAsia" w:ascii="宋体" w:hAnsi="宋体" w:cs="宋体"/>
          <w:bCs/>
          <w:color w:val="auto"/>
          <w:kern w:val="0"/>
          <w:sz w:val="21"/>
          <w:szCs w:val="21"/>
          <w:highlight w:val="none"/>
        </w:rPr>
        <w:t>分（以产品生产厂家承诺为准），满分</w:t>
      </w:r>
      <w:r>
        <w:rPr>
          <w:rFonts w:hint="default" w:ascii="宋体" w:hAnsi="宋体" w:cs="宋体"/>
          <w:bCs/>
          <w:color w:val="auto"/>
          <w:kern w:val="0"/>
          <w:sz w:val="21"/>
          <w:szCs w:val="21"/>
          <w:highlight w:val="none"/>
          <w:lang w:val="en-US"/>
        </w:rPr>
        <w:t>3</w:t>
      </w:r>
      <w:r>
        <w:rPr>
          <w:rFonts w:hint="eastAsia" w:ascii="宋体" w:hAnsi="宋体" w:cs="宋体"/>
          <w:bCs/>
          <w:color w:val="auto"/>
          <w:kern w:val="0"/>
          <w:sz w:val="21"/>
          <w:szCs w:val="21"/>
          <w:highlight w:val="none"/>
        </w:rPr>
        <w:t>分。</w:t>
      </w:r>
    </w:p>
    <w:p>
      <w:pPr>
        <w:spacing w:line="400" w:lineRule="exact"/>
        <w:ind w:firstLine="421" w:firstLineChars="200"/>
        <w:rPr>
          <w:rFonts w:hint="eastAsia" w:ascii="Times New Roman" w:hAnsi="Times New Roman" w:eastAsia="宋体" w:cs="Times New Roman"/>
          <w:b/>
          <w:bCs/>
          <w:color w:val="auto"/>
          <w:sz w:val="21"/>
          <w:szCs w:val="21"/>
          <w:highlight w:val="none"/>
        </w:rPr>
      </w:pPr>
      <w:r>
        <w:rPr>
          <w:rFonts w:hint="eastAsia" w:eastAsia="宋体"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rPr>
        <w:t>3、商务分</w:t>
      </w:r>
      <w:r>
        <w:rPr>
          <w:rFonts w:hint="eastAsia" w:ascii="宋体" w:hAnsi="宋体"/>
          <w:b/>
          <w:bCs/>
          <w:color w:val="auto"/>
          <w:sz w:val="21"/>
          <w:szCs w:val="21"/>
          <w:highlight w:val="none"/>
        </w:rPr>
        <w:t>………………………………………………………………………………………</w:t>
      </w:r>
      <w:r>
        <w:rPr>
          <w:rFonts w:hint="eastAsia"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2</w:t>
      </w:r>
      <w:r>
        <w:rPr>
          <w:rFonts w:hint="eastAsia" w:ascii="Times New Roman" w:hAnsi="Times New Roman" w:eastAsia="宋体" w:cs="Times New Roman"/>
          <w:b/>
          <w:bCs/>
          <w:color w:val="auto"/>
          <w:sz w:val="21"/>
          <w:szCs w:val="21"/>
          <w:highlight w:val="none"/>
        </w:rPr>
        <w:t>分</w:t>
      </w:r>
    </w:p>
    <w:p>
      <w:pPr>
        <w:pStyle w:val="653"/>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（1）信誉分（满分3分）</w:t>
      </w:r>
    </w:p>
    <w:p>
      <w:pPr>
        <w:keepNext w:val="0"/>
        <w:keepLines w:val="0"/>
        <w:pageBreakBefore w:val="0"/>
        <w:kinsoku/>
        <w:wordWrap/>
        <w:overflowPunct/>
        <w:topLinePunct w:val="0"/>
        <w:bidi w:val="0"/>
        <w:spacing w:line="320" w:lineRule="exact"/>
        <w:ind w:firstLine="420" w:firstLineChars="200"/>
        <w:rPr>
          <w:rFonts w:hAnsi="宋体" w:cs="宋体"/>
          <w:bCs/>
          <w:color w:val="auto"/>
          <w:kern w:val="0"/>
          <w:sz w:val="21"/>
          <w:szCs w:val="21"/>
          <w:highlight w:val="none"/>
        </w:rPr>
      </w:pPr>
      <w:r>
        <w:rPr>
          <w:rFonts w:hint="eastAsia" w:hAnsi="宋体" w:cs="宋体"/>
          <w:bCs/>
          <w:color w:val="auto"/>
          <w:kern w:val="0"/>
          <w:sz w:val="21"/>
          <w:szCs w:val="21"/>
          <w:highlight w:val="none"/>
          <w:lang w:val="en-US" w:eastAsia="zh-CN"/>
        </w:rPr>
        <w:t xml:space="preserve"> </w:t>
      </w:r>
      <w:r>
        <w:rPr>
          <w:rFonts w:hint="eastAsia" w:hAnsi="宋体" w:cs="宋体"/>
          <w:bCs/>
          <w:color w:val="auto"/>
          <w:kern w:val="0"/>
          <w:sz w:val="21"/>
          <w:szCs w:val="21"/>
          <w:highlight w:val="none"/>
        </w:rPr>
        <w:t>投标人或所投产品的制造厂家获得ISO9001质量管理体系认证证书、ISO14001环境管理体系认证证书、ISO45001职业健康安全管理体系认证证书，每通过一项得1分，满分3分。（提供有效认证证书复印件，原件备查）</w:t>
      </w:r>
    </w:p>
    <w:p>
      <w:pPr>
        <w:pStyle w:val="653"/>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（注：以上证书具有有效期的，提供证书复印件，并加盖投标人公章。）</w:t>
      </w:r>
    </w:p>
    <w:p>
      <w:pPr>
        <w:pStyle w:val="653"/>
        <w:spacing w:line="301"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w:t>
      </w:r>
      <w:r>
        <w:rPr>
          <w:rFonts w:hint="eastAsia"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（2）业绩分（满分</w:t>
      </w:r>
      <w:r>
        <w:rPr>
          <w:rFonts w:hint="default" w:ascii="Times New Roman" w:hAnsi="Times New Roman" w:eastAsia="宋体" w:cs="Times New Roman"/>
          <w:color w:val="auto"/>
          <w:kern w:val="2"/>
          <w:sz w:val="21"/>
          <w:szCs w:val="21"/>
          <w:highlight w:val="none"/>
          <w:lang w:val="en-US" w:eastAsia="zh-CN" w:bidi="ar-SA"/>
        </w:rPr>
        <w:t>7</w:t>
      </w:r>
      <w:r>
        <w:rPr>
          <w:rFonts w:hint="eastAsia" w:ascii="Times New Roman" w:hAnsi="Times New Roman" w:eastAsia="宋体" w:cs="Times New Roman"/>
          <w:color w:val="auto"/>
          <w:kern w:val="2"/>
          <w:sz w:val="21"/>
          <w:szCs w:val="21"/>
          <w:highlight w:val="none"/>
          <w:lang w:val="en-US" w:eastAsia="zh-CN" w:bidi="ar-SA"/>
        </w:rPr>
        <w:t>分）</w:t>
      </w:r>
    </w:p>
    <w:p>
      <w:pPr>
        <w:keepNext w:val="0"/>
        <w:keepLines w:val="0"/>
        <w:pageBreakBefore w:val="0"/>
        <w:kinsoku/>
        <w:wordWrap/>
        <w:overflowPunct/>
        <w:topLinePunct w:val="0"/>
        <w:autoSpaceDE w:val="0"/>
        <w:autoSpaceDN w:val="0"/>
        <w:bidi w:val="0"/>
        <w:adjustRightInd w:val="0"/>
        <w:spacing w:line="320" w:lineRule="exact"/>
        <w:ind w:firstLine="420" w:firstLineChars="200"/>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投标人自2022年（含）以来完成过同类</w:t>
      </w:r>
      <w:r>
        <w:rPr>
          <w:rFonts w:hint="eastAsia" w:ascii="宋体" w:hAnsi="宋体" w:cs="宋体"/>
          <w:bCs/>
          <w:color w:val="auto"/>
          <w:kern w:val="0"/>
          <w:sz w:val="21"/>
          <w:szCs w:val="21"/>
          <w:highlight w:val="none"/>
          <w:lang w:eastAsia="zh-CN"/>
        </w:rPr>
        <w:t>（</w:t>
      </w:r>
      <w:r>
        <w:rPr>
          <w:rFonts w:hint="eastAsia" w:ascii="宋体" w:hAnsi="宋体"/>
          <w:color w:val="auto"/>
          <w:sz w:val="21"/>
          <w:szCs w:val="21"/>
          <w:highlight w:val="none"/>
          <w:u w:val="none"/>
          <w:lang w:val="en-US" w:eastAsia="zh-CN"/>
        </w:rPr>
        <w:t>公寓床类</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rPr>
        <w:t>业绩，每提供1个业绩的得1分，满分</w:t>
      </w:r>
      <w:r>
        <w:rPr>
          <w:rFonts w:hint="default" w:ascii="宋体" w:hAnsi="宋体" w:cs="宋体"/>
          <w:bCs/>
          <w:color w:val="auto"/>
          <w:kern w:val="0"/>
          <w:sz w:val="21"/>
          <w:szCs w:val="21"/>
          <w:highlight w:val="none"/>
          <w:lang w:val="en-US"/>
        </w:rPr>
        <w:t>7</w:t>
      </w:r>
      <w:r>
        <w:rPr>
          <w:rFonts w:hint="eastAsia" w:ascii="宋体" w:hAnsi="宋体" w:cs="宋体"/>
          <w:bCs/>
          <w:color w:val="auto"/>
          <w:kern w:val="0"/>
          <w:sz w:val="21"/>
          <w:szCs w:val="21"/>
          <w:highlight w:val="none"/>
        </w:rPr>
        <w:t>分。（提供中标/成交通知书</w:t>
      </w:r>
      <w:r>
        <w:rPr>
          <w:rFonts w:hint="eastAsia" w:ascii="宋体" w:hAnsi="宋体" w:cs="宋体"/>
          <w:bCs/>
          <w:color w:val="auto"/>
          <w:kern w:val="0"/>
          <w:sz w:val="21"/>
          <w:szCs w:val="21"/>
          <w:highlight w:val="none"/>
          <w:lang w:eastAsia="zh-CN"/>
        </w:rPr>
        <w:t>或</w:t>
      </w:r>
      <w:r>
        <w:rPr>
          <w:rFonts w:hint="eastAsia" w:ascii="宋体" w:hAnsi="宋体" w:cs="宋体"/>
          <w:bCs/>
          <w:color w:val="auto"/>
          <w:kern w:val="0"/>
          <w:sz w:val="21"/>
          <w:szCs w:val="21"/>
          <w:highlight w:val="none"/>
        </w:rPr>
        <w:t>合同复印件，原件备查）。</w:t>
      </w:r>
    </w:p>
    <w:p>
      <w:pPr>
        <w:pStyle w:val="653"/>
        <w:spacing w:line="301"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（3）政策功能分（满分2分）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①</w:t>
      </w:r>
      <w:r>
        <w:rPr>
          <w:rFonts w:hint="eastAsia" w:ascii="宋体" w:hAnsi="宋体" w:cs="宋体"/>
          <w:bCs/>
          <w:color w:val="auto"/>
          <w:kern w:val="0"/>
          <w:sz w:val="21"/>
          <w:szCs w:val="21"/>
          <w:highlight w:val="none"/>
        </w:rPr>
        <w:t>投标产品纳入（财库[2019]19号）中节能产品政府采购清单的（适用于非强制采购节能产品，并须依据《市场监管总局关于发布参与实施政府采购节能产品、环境标志产品认证机构名录的公告》，提供所投相应型号产品有效的认证证书复印件），</w:t>
      </w:r>
      <w:r>
        <w:rPr>
          <w:rFonts w:hint="eastAsia" w:ascii="宋体" w:hAnsi="宋体" w:cs="宋体"/>
          <w:bCs/>
          <w:color w:val="auto"/>
          <w:kern w:val="0"/>
          <w:sz w:val="21"/>
          <w:szCs w:val="21"/>
          <w:highlight w:val="none"/>
          <w:lang w:val="en-US" w:eastAsia="zh-CN"/>
        </w:rPr>
        <w:t>提供一项（种/类）产品得0.5分，满分</w:t>
      </w: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bidi w:val="0"/>
        <w:spacing w:line="320" w:lineRule="exact"/>
        <w:ind w:firstLine="420" w:firstLineChars="200"/>
        <w:rPr>
          <w:rFonts w:ascii="宋体" w:hAnsi="宋体" w:cs="宋体"/>
          <w:bCs/>
          <w:color w:val="auto"/>
          <w:kern w:val="0"/>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②</w:t>
      </w:r>
      <w:r>
        <w:rPr>
          <w:rFonts w:hint="eastAsia" w:ascii="宋体" w:hAnsi="宋体" w:cs="宋体"/>
          <w:bCs/>
          <w:color w:val="auto"/>
          <w:kern w:val="0"/>
          <w:sz w:val="21"/>
          <w:szCs w:val="21"/>
          <w:highlight w:val="none"/>
        </w:rPr>
        <w:t>投标产品纳入（财库[2019]18号）中环境标志产品政府采购清单的（并须依据《市场监管总局关于发布参与实施政府采购节能产品、环境标志产品认证机构名录的公告》，提供所投相应型号产品有效的认证证书复印件），</w:t>
      </w:r>
      <w:r>
        <w:rPr>
          <w:rFonts w:hint="eastAsia" w:ascii="宋体" w:hAnsi="宋体" w:cs="宋体"/>
          <w:bCs/>
          <w:color w:val="auto"/>
          <w:kern w:val="0"/>
          <w:sz w:val="21"/>
          <w:szCs w:val="21"/>
          <w:highlight w:val="none"/>
          <w:lang w:val="en-US" w:eastAsia="zh-CN"/>
        </w:rPr>
        <w:t>提供一项（种/类）产品得0.5分，满分</w:t>
      </w: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rPr>
        <w:t>分。</w:t>
      </w:r>
    </w:p>
    <w:p>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pPr>
        <w:keepNext w:val="0"/>
        <w:keepLines w:val="0"/>
        <w:pageBreakBefore w:val="0"/>
        <w:kinsoku/>
        <w:wordWrap/>
        <w:overflowPunct/>
        <w:topLinePunct w:val="0"/>
        <w:autoSpaceDE/>
        <w:autoSpaceDN/>
        <w:bidi w:val="0"/>
        <w:spacing w:line="420" w:lineRule="exact"/>
        <w:ind w:firstLine="421"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ascii="黑体" w:eastAsia="黑体"/>
          <w:b/>
          <w:color w:val="auto"/>
          <w:sz w:val="44"/>
          <w:szCs w:val="44"/>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pPr>
        <w:pStyle w:val="5"/>
        <w:rPr>
          <w:rFonts w:ascii="黑体" w:eastAsia="黑体"/>
          <w:b/>
          <w:color w:val="auto"/>
          <w:sz w:val="44"/>
          <w:szCs w:val="44"/>
          <w:highlight w:val="none"/>
          <w:shd w:val="clear" w:color="auto" w:fill="auto"/>
        </w:rPr>
      </w:pPr>
    </w:p>
    <w:p>
      <w:pPr>
        <w:rPr>
          <w:color w:val="auto"/>
          <w:highlight w:val="none"/>
          <w:shd w:val="clear" w:color="auto" w:fill="auto"/>
        </w:rPr>
      </w:pPr>
    </w:p>
    <w:p>
      <w:pPr>
        <w:pStyle w:val="29"/>
        <w:snapToGrid w:val="0"/>
        <w:spacing w:before="120" w:after="120"/>
        <w:jc w:val="center"/>
        <w:outlineLvl w:val="0"/>
        <w:rPr>
          <w:rFonts w:ascii="黑体" w:eastAsia="黑体"/>
          <w:b/>
          <w:color w:val="auto"/>
          <w:sz w:val="44"/>
          <w:szCs w:val="44"/>
          <w:highlight w:val="none"/>
          <w:shd w:val="clear" w:color="auto" w:fill="auto"/>
        </w:rPr>
      </w:pPr>
    </w:p>
    <w:p>
      <w:pPr>
        <w:pStyle w:val="3"/>
        <w:rPr>
          <w:rFonts w:ascii="黑体" w:eastAsia="黑体"/>
          <w:b/>
          <w:color w:val="auto"/>
          <w:sz w:val="44"/>
          <w:szCs w:val="44"/>
          <w:highlight w:val="none"/>
          <w:shd w:val="clear" w:color="auto" w:fill="auto"/>
        </w:rPr>
      </w:pPr>
    </w:p>
    <w:p>
      <w:pPr>
        <w:rPr>
          <w:rFonts w:ascii="黑体" w:eastAsia="黑体"/>
          <w:b/>
          <w:color w:val="auto"/>
          <w:sz w:val="44"/>
          <w:szCs w:val="44"/>
          <w:highlight w:val="none"/>
          <w:shd w:val="clear" w:color="auto" w:fill="auto"/>
        </w:rPr>
      </w:pPr>
    </w:p>
    <w:p>
      <w:pPr>
        <w:pStyle w:val="70"/>
        <w:rPr>
          <w:color w:val="auto"/>
          <w:highlight w:val="none"/>
        </w:rPr>
      </w:pPr>
    </w:p>
    <w:p>
      <w:pPr>
        <w:pStyle w:val="29"/>
        <w:snapToGrid w:val="0"/>
        <w:spacing w:before="120" w:after="120"/>
        <w:jc w:val="center"/>
        <w:outlineLvl w:val="0"/>
        <w:rPr>
          <w:rFonts w:hint="eastAsia" w:ascii="黑体" w:eastAsia="黑体"/>
          <w:b/>
          <w:color w:val="auto"/>
          <w:sz w:val="44"/>
          <w:szCs w:val="44"/>
          <w:highlight w:val="none"/>
          <w:shd w:val="clear" w:color="auto" w:fill="auto"/>
        </w:rPr>
      </w:pPr>
    </w:p>
    <w:p>
      <w:pPr>
        <w:snapToGrid w:val="0"/>
        <w:jc w:val="center"/>
        <w:rPr>
          <w:rFonts w:hint="eastAsia"/>
          <w:color w:val="auto"/>
          <w:highlight w:val="none"/>
          <w:shd w:val="clear" w:color="auto" w:fill="auto"/>
        </w:rPr>
      </w:pPr>
    </w:p>
    <w:sectPr>
      <w:footerReference r:id="rId3"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Nimbus Roman No9 L"/>
    <w:panose1 w:val="020B0604020202020204"/>
    <w:charset w:val="86"/>
    <w:family w:val="swiss"/>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0000000" w:usb3="00000000" w:csb0="200000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汉仪书宋二S">
    <w:altName w:val="方正书宋_GBK"/>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2B64C"/>
    <w:multiLevelType w:val="singleLevel"/>
    <w:tmpl w:val="ED12B64C"/>
    <w:lvl w:ilvl="0" w:tentative="0">
      <w:start w:val="2"/>
      <w:numFmt w:val="decimal"/>
      <w:suff w:val="nothing"/>
      <w:lvlText w:val="%1、"/>
      <w:lvlJc w:val="left"/>
    </w:lvl>
  </w:abstractNum>
  <w:abstractNum w:abstractNumId="1">
    <w:nsid w:val="FF7FA5BB"/>
    <w:multiLevelType w:val="singleLevel"/>
    <w:tmpl w:val="FF7FA5BB"/>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6">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2">
    <w:nsid w:val="55B235FD"/>
    <w:multiLevelType w:val="singleLevel"/>
    <w:tmpl w:val="55B235FD"/>
    <w:lvl w:ilvl="0" w:tentative="0">
      <w:start w:val="1"/>
      <w:numFmt w:val="decimal"/>
      <w:suff w:val="nothing"/>
      <w:lvlText w:val="%1"/>
      <w:lvlJc w:val="left"/>
      <w:pPr>
        <w:tabs>
          <w:tab w:val="left" w:pos="420"/>
        </w:tabs>
        <w:ind w:left="425" w:hanging="425"/>
      </w:pPr>
      <w:rPr>
        <w:rFonts w:hint="default"/>
      </w:rPr>
    </w:lvl>
  </w:abstractNum>
  <w:num w:numId="1">
    <w:abstractNumId w:val="9"/>
  </w:num>
  <w:num w:numId="2">
    <w:abstractNumId w:val="11"/>
  </w:num>
  <w:num w:numId="3">
    <w:abstractNumId w:val="5"/>
  </w:num>
  <w:num w:numId="4">
    <w:abstractNumId w:val="6"/>
  </w:num>
  <w:num w:numId="5">
    <w:abstractNumId w:val="7"/>
  </w:num>
  <w:num w:numId="6">
    <w:abstractNumId w:val="3"/>
  </w:num>
  <w:num w:numId="7">
    <w:abstractNumId w:val="2"/>
  </w:num>
  <w:num w:numId="8">
    <w:abstractNumId w:val="10"/>
  </w:num>
  <w:num w:numId="9">
    <w:abstractNumId w:val="8"/>
  </w:num>
  <w:num w:numId="10">
    <w:abstractNumId w:val="4"/>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5D1031"/>
    <w:rsid w:val="07F16915"/>
    <w:rsid w:val="08185842"/>
    <w:rsid w:val="08BBF491"/>
    <w:rsid w:val="09FFC645"/>
    <w:rsid w:val="0AEF9229"/>
    <w:rsid w:val="0B3B9676"/>
    <w:rsid w:val="0C041CFF"/>
    <w:rsid w:val="0D603BD0"/>
    <w:rsid w:val="0DFBDADE"/>
    <w:rsid w:val="0E272EC6"/>
    <w:rsid w:val="0EF4169C"/>
    <w:rsid w:val="0FE224EF"/>
    <w:rsid w:val="0FF35CB0"/>
    <w:rsid w:val="10523E33"/>
    <w:rsid w:val="115B3EEF"/>
    <w:rsid w:val="11683B24"/>
    <w:rsid w:val="11804676"/>
    <w:rsid w:val="13045DA8"/>
    <w:rsid w:val="1318202A"/>
    <w:rsid w:val="133C3906"/>
    <w:rsid w:val="137A2AC6"/>
    <w:rsid w:val="13810AA4"/>
    <w:rsid w:val="14BD0D6B"/>
    <w:rsid w:val="14DA77BA"/>
    <w:rsid w:val="157F1A49"/>
    <w:rsid w:val="15CDBDC8"/>
    <w:rsid w:val="160C22A3"/>
    <w:rsid w:val="1629143C"/>
    <w:rsid w:val="16670663"/>
    <w:rsid w:val="16742EED"/>
    <w:rsid w:val="16FD73B0"/>
    <w:rsid w:val="173014EC"/>
    <w:rsid w:val="17BDADFB"/>
    <w:rsid w:val="17BEC69B"/>
    <w:rsid w:val="17C96C63"/>
    <w:rsid w:val="17D47B03"/>
    <w:rsid w:val="17DF1EA9"/>
    <w:rsid w:val="17FE183B"/>
    <w:rsid w:val="189B3D09"/>
    <w:rsid w:val="18AE1E77"/>
    <w:rsid w:val="19791A18"/>
    <w:rsid w:val="19D705B7"/>
    <w:rsid w:val="1B6FAA61"/>
    <w:rsid w:val="1BCFCF31"/>
    <w:rsid w:val="1BDA3BC5"/>
    <w:rsid w:val="1BEE6E5A"/>
    <w:rsid w:val="1BFF6D08"/>
    <w:rsid w:val="1CDEDA0E"/>
    <w:rsid w:val="1CF94428"/>
    <w:rsid w:val="1CFBAF00"/>
    <w:rsid w:val="1D3B6AA2"/>
    <w:rsid w:val="1D886D0B"/>
    <w:rsid w:val="1DBF436D"/>
    <w:rsid w:val="1DBF78BF"/>
    <w:rsid w:val="1DEFB4C7"/>
    <w:rsid w:val="1DEFBE59"/>
    <w:rsid w:val="1DFD7FE0"/>
    <w:rsid w:val="1DFFB513"/>
    <w:rsid w:val="1E3D321B"/>
    <w:rsid w:val="1E7D713A"/>
    <w:rsid w:val="1EF10CB1"/>
    <w:rsid w:val="1FBF7375"/>
    <w:rsid w:val="1FEE6CB0"/>
    <w:rsid w:val="1FF9A8E2"/>
    <w:rsid w:val="1FFF2B4F"/>
    <w:rsid w:val="214A7396"/>
    <w:rsid w:val="218F4931"/>
    <w:rsid w:val="219E062F"/>
    <w:rsid w:val="21BFC071"/>
    <w:rsid w:val="233708A3"/>
    <w:rsid w:val="2577011E"/>
    <w:rsid w:val="25AD2A5D"/>
    <w:rsid w:val="25CE052F"/>
    <w:rsid w:val="261D50CD"/>
    <w:rsid w:val="264E3873"/>
    <w:rsid w:val="267A5045"/>
    <w:rsid w:val="26EE8D71"/>
    <w:rsid w:val="26F708A4"/>
    <w:rsid w:val="2732EE28"/>
    <w:rsid w:val="27370766"/>
    <w:rsid w:val="275F976D"/>
    <w:rsid w:val="2776915C"/>
    <w:rsid w:val="279351FA"/>
    <w:rsid w:val="27B96C35"/>
    <w:rsid w:val="27DB2ADC"/>
    <w:rsid w:val="27EFA6FC"/>
    <w:rsid w:val="27EFDAF0"/>
    <w:rsid w:val="29DFDC0C"/>
    <w:rsid w:val="29FF340B"/>
    <w:rsid w:val="2BA95CC2"/>
    <w:rsid w:val="2BFF6160"/>
    <w:rsid w:val="2CC7271F"/>
    <w:rsid w:val="2D7D3CE6"/>
    <w:rsid w:val="2D7F49AD"/>
    <w:rsid w:val="2DB7A765"/>
    <w:rsid w:val="2DF7D6CC"/>
    <w:rsid w:val="2E1F7190"/>
    <w:rsid w:val="2EA7AF2A"/>
    <w:rsid w:val="2EBBF7CD"/>
    <w:rsid w:val="2ECFDF22"/>
    <w:rsid w:val="2EEFE88B"/>
    <w:rsid w:val="2F6BFAC9"/>
    <w:rsid w:val="2FDDA261"/>
    <w:rsid w:val="2FE34C5F"/>
    <w:rsid w:val="2FF71CFE"/>
    <w:rsid w:val="2FFF07B0"/>
    <w:rsid w:val="30912494"/>
    <w:rsid w:val="30E3C6D8"/>
    <w:rsid w:val="30E65529"/>
    <w:rsid w:val="31B735F1"/>
    <w:rsid w:val="33FBCDCC"/>
    <w:rsid w:val="34B779C7"/>
    <w:rsid w:val="34CF5CEC"/>
    <w:rsid w:val="34E055A5"/>
    <w:rsid w:val="34E5346C"/>
    <w:rsid w:val="3677BA75"/>
    <w:rsid w:val="36816193"/>
    <w:rsid w:val="36995ED7"/>
    <w:rsid w:val="36B6F232"/>
    <w:rsid w:val="36DEF824"/>
    <w:rsid w:val="36FF3DC3"/>
    <w:rsid w:val="3797248F"/>
    <w:rsid w:val="37EF5621"/>
    <w:rsid w:val="37EF74DB"/>
    <w:rsid w:val="37F2A109"/>
    <w:rsid w:val="37F76A7A"/>
    <w:rsid w:val="37FFEC72"/>
    <w:rsid w:val="384113C3"/>
    <w:rsid w:val="385B2C3E"/>
    <w:rsid w:val="389FFD0E"/>
    <w:rsid w:val="392BF547"/>
    <w:rsid w:val="396F8D39"/>
    <w:rsid w:val="39776AA3"/>
    <w:rsid w:val="397B4E51"/>
    <w:rsid w:val="398C4612"/>
    <w:rsid w:val="39A39EF4"/>
    <w:rsid w:val="39E621E1"/>
    <w:rsid w:val="39FBD2E6"/>
    <w:rsid w:val="3A7F6245"/>
    <w:rsid w:val="3AEB0E5A"/>
    <w:rsid w:val="3B3E9B37"/>
    <w:rsid w:val="3B4FA1AF"/>
    <w:rsid w:val="3B4FA5C0"/>
    <w:rsid w:val="3B531602"/>
    <w:rsid w:val="3B5EDFF4"/>
    <w:rsid w:val="3BA9F012"/>
    <w:rsid w:val="3BAB9182"/>
    <w:rsid w:val="3BEB16C6"/>
    <w:rsid w:val="3BF66F8C"/>
    <w:rsid w:val="3C9B2C06"/>
    <w:rsid w:val="3CB7C9C3"/>
    <w:rsid w:val="3CCE1B4E"/>
    <w:rsid w:val="3CEF8113"/>
    <w:rsid w:val="3D379C39"/>
    <w:rsid w:val="3D73248C"/>
    <w:rsid w:val="3D761FDF"/>
    <w:rsid w:val="3D7D5F47"/>
    <w:rsid w:val="3D7EE166"/>
    <w:rsid w:val="3D9758B0"/>
    <w:rsid w:val="3DB15A34"/>
    <w:rsid w:val="3DCBE874"/>
    <w:rsid w:val="3DD4574E"/>
    <w:rsid w:val="3DD72671"/>
    <w:rsid w:val="3DE77B80"/>
    <w:rsid w:val="3DEAC215"/>
    <w:rsid w:val="3DFD693B"/>
    <w:rsid w:val="3DFF2784"/>
    <w:rsid w:val="3DFFDC4F"/>
    <w:rsid w:val="3E5DE891"/>
    <w:rsid w:val="3E7EC5D1"/>
    <w:rsid w:val="3EB74863"/>
    <w:rsid w:val="3ECA3916"/>
    <w:rsid w:val="3EDABD6C"/>
    <w:rsid w:val="3EF66B68"/>
    <w:rsid w:val="3EF79E87"/>
    <w:rsid w:val="3EFD0A9C"/>
    <w:rsid w:val="3F3F3761"/>
    <w:rsid w:val="3F673003"/>
    <w:rsid w:val="3F77CF6B"/>
    <w:rsid w:val="3F7F1AE5"/>
    <w:rsid w:val="3FAFD343"/>
    <w:rsid w:val="3FBBA733"/>
    <w:rsid w:val="3FBEFB5C"/>
    <w:rsid w:val="3FBF537A"/>
    <w:rsid w:val="3FCF4807"/>
    <w:rsid w:val="3FCF8ACA"/>
    <w:rsid w:val="3FDD47C5"/>
    <w:rsid w:val="3FDF3ED9"/>
    <w:rsid w:val="3FDF676E"/>
    <w:rsid w:val="3FE6949F"/>
    <w:rsid w:val="3FEB6D5B"/>
    <w:rsid w:val="3FEF360D"/>
    <w:rsid w:val="3FEF7861"/>
    <w:rsid w:val="3FF1D5C2"/>
    <w:rsid w:val="3FF35356"/>
    <w:rsid w:val="3FFA0245"/>
    <w:rsid w:val="3FFEB1BF"/>
    <w:rsid w:val="3FFF7F4B"/>
    <w:rsid w:val="3FFF9FBB"/>
    <w:rsid w:val="3FFFA286"/>
    <w:rsid w:val="402E5086"/>
    <w:rsid w:val="41A63871"/>
    <w:rsid w:val="421A572A"/>
    <w:rsid w:val="421E2F4D"/>
    <w:rsid w:val="425B0D45"/>
    <w:rsid w:val="428D0BB2"/>
    <w:rsid w:val="43817E6A"/>
    <w:rsid w:val="43EF1321"/>
    <w:rsid w:val="44260386"/>
    <w:rsid w:val="44EED997"/>
    <w:rsid w:val="45605CF4"/>
    <w:rsid w:val="45FF0815"/>
    <w:rsid w:val="46725C94"/>
    <w:rsid w:val="468E1469"/>
    <w:rsid w:val="471F9705"/>
    <w:rsid w:val="47C47F74"/>
    <w:rsid w:val="47E7B1C1"/>
    <w:rsid w:val="47FD46E8"/>
    <w:rsid w:val="487C33A3"/>
    <w:rsid w:val="491F48CF"/>
    <w:rsid w:val="49693D13"/>
    <w:rsid w:val="4AEFB419"/>
    <w:rsid w:val="4B1AD193"/>
    <w:rsid w:val="4B7744CC"/>
    <w:rsid w:val="4BB7B22D"/>
    <w:rsid w:val="4CBB3BB3"/>
    <w:rsid w:val="4D5ED344"/>
    <w:rsid w:val="4D678F58"/>
    <w:rsid w:val="4D70739B"/>
    <w:rsid w:val="4DAD3831"/>
    <w:rsid w:val="4DADC526"/>
    <w:rsid w:val="4DC36B8D"/>
    <w:rsid w:val="4DEE7E83"/>
    <w:rsid w:val="4DEF6F6C"/>
    <w:rsid w:val="4DF3F31D"/>
    <w:rsid w:val="4E121292"/>
    <w:rsid w:val="4E7B459A"/>
    <w:rsid w:val="4ECD10F0"/>
    <w:rsid w:val="4EFE1133"/>
    <w:rsid w:val="4F4AF30E"/>
    <w:rsid w:val="4F5E1EC6"/>
    <w:rsid w:val="4FAE0BB5"/>
    <w:rsid w:val="4FAFB09B"/>
    <w:rsid w:val="4FF3C995"/>
    <w:rsid w:val="4FFA63C2"/>
    <w:rsid w:val="4FFE346F"/>
    <w:rsid w:val="4FFF02FB"/>
    <w:rsid w:val="4FFF26E9"/>
    <w:rsid w:val="4FFF9BD4"/>
    <w:rsid w:val="505A76D1"/>
    <w:rsid w:val="50F7734E"/>
    <w:rsid w:val="51ED42C6"/>
    <w:rsid w:val="51F7DAF4"/>
    <w:rsid w:val="525F4103"/>
    <w:rsid w:val="526667B8"/>
    <w:rsid w:val="52963FB5"/>
    <w:rsid w:val="52F842CA"/>
    <w:rsid w:val="53D90AE1"/>
    <w:rsid w:val="54695B81"/>
    <w:rsid w:val="55151BCF"/>
    <w:rsid w:val="553E3E88"/>
    <w:rsid w:val="55571013"/>
    <w:rsid w:val="557F59FD"/>
    <w:rsid w:val="558B2ED4"/>
    <w:rsid w:val="55BFC283"/>
    <w:rsid w:val="55EA6B3E"/>
    <w:rsid w:val="55FF7BDB"/>
    <w:rsid w:val="56BF8D58"/>
    <w:rsid w:val="56C73045"/>
    <w:rsid w:val="56FFA02C"/>
    <w:rsid w:val="56FFCDE5"/>
    <w:rsid w:val="57286503"/>
    <w:rsid w:val="5736C8ED"/>
    <w:rsid w:val="576511D6"/>
    <w:rsid w:val="577BB77E"/>
    <w:rsid w:val="57BE94E1"/>
    <w:rsid w:val="57ED2C79"/>
    <w:rsid w:val="57F70052"/>
    <w:rsid w:val="597B449B"/>
    <w:rsid w:val="59F7966E"/>
    <w:rsid w:val="5A4E5B07"/>
    <w:rsid w:val="5A7BFCFF"/>
    <w:rsid w:val="5ABE3825"/>
    <w:rsid w:val="5ACB49FE"/>
    <w:rsid w:val="5AEDE7B3"/>
    <w:rsid w:val="5AEF3882"/>
    <w:rsid w:val="5AFCBEAC"/>
    <w:rsid w:val="5B93C95D"/>
    <w:rsid w:val="5BE79DD4"/>
    <w:rsid w:val="5BEEA8DA"/>
    <w:rsid w:val="5BFF1A7D"/>
    <w:rsid w:val="5BFFF14A"/>
    <w:rsid w:val="5C436DFB"/>
    <w:rsid w:val="5C55325F"/>
    <w:rsid w:val="5CBB6E3E"/>
    <w:rsid w:val="5CDF44A6"/>
    <w:rsid w:val="5CE5754D"/>
    <w:rsid w:val="5D55822B"/>
    <w:rsid w:val="5D6857E9"/>
    <w:rsid w:val="5D7E3057"/>
    <w:rsid w:val="5D7EA7FE"/>
    <w:rsid w:val="5DB4F2CF"/>
    <w:rsid w:val="5DBF61DA"/>
    <w:rsid w:val="5DCD610C"/>
    <w:rsid w:val="5DEF040C"/>
    <w:rsid w:val="5DF65422"/>
    <w:rsid w:val="5DF7113D"/>
    <w:rsid w:val="5DF78162"/>
    <w:rsid w:val="5DFE3C2B"/>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09A2C"/>
    <w:rsid w:val="5F370C2B"/>
    <w:rsid w:val="5F5EBF92"/>
    <w:rsid w:val="5FBC4881"/>
    <w:rsid w:val="5FBE7281"/>
    <w:rsid w:val="5FBFB419"/>
    <w:rsid w:val="5FCE4C67"/>
    <w:rsid w:val="5FDB0928"/>
    <w:rsid w:val="5FEE4964"/>
    <w:rsid w:val="5FEEF60C"/>
    <w:rsid w:val="5FF54A80"/>
    <w:rsid w:val="5FF6FB1C"/>
    <w:rsid w:val="5FF7A055"/>
    <w:rsid w:val="5FF7A82D"/>
    <w:rsid w:val="5FF7A9D2"/>
    <w:rsid w:val="5FF9708D"/>
    <w:rsid w:val="5FFB6BAF"/>
    <w:rsid w:val="5FFDA3EE"/>
    <w:rsid w:val="5FFE17C6"/>
    <w:rsid w:val="5FFE8776"/>
    <w:rsid w:val="60F5C22B"/>
    <w:rsid w:val="617FDA56"/>
    <w:rsid w:val="633F6CC7"/>
    <w:rsid w:val="636F12CD"/>
    <w:rsid w:val="641F491E"/>
    <w:rsid w:val="648C0471"/>
    <w:rsid w:val="64E11B2C"/>
    <w:rsid w:val="656102B9"/>
    <w:rsid w:val="657C820C"/>
    <w:rsid w:val="659C79D3"/>
    <w:rsid w:val="65B31319"/>
    <w:rsid w:val="65DF9500"/>
    <w:rsid w:val="65E747BC"/>
    <w:rsid w:val="65F78D8C"/>
    <w:rsid w:val="65FFA1F8"/>
    <w:rsid w:val="65FFE939"/>
    <w:rsid w:val="6656B455"/>
    <w:rsid w:val="672F3A41"/>
    <w:rsid w:val="675EF6D4"/>
    <w:rsid w:val="676F4304"/>
    <w:rsid w:val="67E61DB3"/>
    <w:rsid w:val="67EF3224"/>
    <w:rsid w:val="67FE857C"/>
    <w:rsid w:val="67FED58C"/>
    <w:rsid w:val="67FF003E"/>
    <w:rsid w:val="67FF4BB5"/>
    <w:rsid w:val="684501D4"/>
    <w:rsid w:val="686E411D"/>
    <w:rsid w:val="694D23DB"/>
    <w:rsid w:val="69650304"/>
    <w:rsid w:val="6A275F63"/>
    <w:rsid w:val="6A7A31E5"/>
    <w:rsid w:val="6AAFED99"/>
    <w:rsid w:val="6AE9C1DA"/>
    <w:rsid w:val="6B436831"/>
    <w:rsid w:val="6B6E3DC4"/>
    <w:rsid w:val="6B7179B2"/>
    <w:rsid w:val="6B77E2D5"/>
    <w:rsid w:val="6BD51137"/>
    <w:rsid w:val="6BDA6921"/>
    <w:rsid w:val="6BF635C3"/>
    <w:rsid w:val="6BF7B077"/>
    <w:rsid w:val="6BF7EAFA"/>
    <w:rsid w:val="6BFD1422"/>
    <w:rsid w:val="6BFF5620"/>
    <w:rsid w:val="6BFFD4BB"/>
    <w:rsid w:val="6C430D4D"/>
    <w:rsid w:val="6C642A0F"/>
    <w:rsid w:val="6CB076BA"/>
    <w:rsid w:val="6CF7BF9B"/>
    <w:rsid w:val="6CFD091F"/>
    <w:rsid w:val="6CFFC3B5"/>
    <w:rsid w:val="6CFFCCC8"/>
    <w:rsid w:val="6D1B9328"/>
    <w:rsid w:val="6D50169A"/>
    <w:rsid w:val="6D6C9E02"/>
    <w:rsid w:val="6D73CC41"/>
    <w:rsid w:val="6D77449D"/>
    <w:rsid w:val="6DA50DBC"/>
    <w:rsid w:val="6DB5F7F1"/>
    <w:rsid w:val="6DBA2ADD"/>
    <w:rsid w:val="6DDD1263"/>
    <w:rsid w:val="6DEDF072"/>
    <w:rsid w:val="6DEF40CD"/>
    <w:rsid w:val="6DF8D4BD"/>
    <w:rsid w:val="6DF9AADB"/>
    <w:rsid w:val="6EBFEB94"/>
    <w:rsid w:val="6EF127BF"/>
    <w:rsid w:val="6EF3E622"/>
    <w:rsid w:val="6EFD3EB9"/>
    <w:rsid w:val="6EFE8F88"/>
    <w:rsid w:val="6F3B17DD"/>
    <w:rsid w:val="6F3B2676"/>
    <w:rsid w:val="6F53462D"/>
    <w:rsid w:val="6F71D401"/>
    <w:rsid w:val="6F7796A3"/>
    <w:rsid w:val="6F7F319E"/>
    <w:rsid w:val="6F8F7E74"/>
    <w:rsid w:val="6FABD241"/>
    <w:rsid w:val="6FB4E98C"/>
    <w:rsid w:val="6FBD54F7"/>
    <w:rsid w:val="6FBFEC2E"/>
    <w:rsid w:val="6FCF7FB5"/>
    <w:rsid w:val="6FD902DD"/>
    <w:rsid w:val="6FDE7331"/>
    <w:rsid w:val="6FE5BAF3"/>
    <w:rsid w:val="6FE7C91E"/>
    <w:rsid w:val="6FF716C9"/>
    <w:rsid w:val="6FF71E06"/>
    <w:rsid w:val="6FF7F514"/>
    <w:rsid w:val="6FFC15B4"/>
    <w:rsid w:val="6FFD4120"/>
    <w:rsid w:val="6FFE0FFC"/>
    <w:rsid w:val="6FFE3253"/>
    <w:rsid w:val="6FFF1619"/>
    <w:rsid w:val="704666B3"/>
    <w:rsid w:val="7076285A"/>
    <w:rsid w:val="70DE4677"/>
    <w:rsid w:val="70F4632C"/>
    <w:rsid w:val="71AD6475"/>
    <w:rsid w:val="71C542E2"/>
    <w:rsid w:val="71FB6C78"/>
    <w:rsid w:val="71FE8064"/>
    <w:rsid w:val="721FCB48"/>
    <w:rsid w:val="724E022D"/>
    <w:rsid w:val="725D062B"/>
    <w:rsid w:val="727BDBB6"/>
    <w:rsid w:val="72874010"/>
    <w:rsid w:val="72CF0DAC"/>
    <w:rsid w:val="72F2C217"/>
    <w:rsid w:val="72FB5973"/>
    <w:rsid w:val="739EBC35"/>
    <w:rsid w:val="73AFD98D"/>
    <w:rsid w:val="73BB6BF6"/>
    <w:rsid w:val="73BF8F93"/>
    <w:rsid w:val="73BFDBC7"/>
    <w:rsid w:val="73DF29A0"/>
    <w:rsid w:val="73E55634"/>
    <w:rsid w:val="73E99824"/>
    <w:rsid w:val="73EFF69A"/>
    <w:rsid w:val="73F32AB8"/>
    <w:rsid w:val="73FF1F09"/>
    <w:rsid w:val="73FFA5BE"/>
    <w:rsid w:val="741811A2"/>
    <w:rsid w:val="741B741F"/>
    <w:rsid w:val="744EA2DA"/>
    <w:rsid w:val="745B3E5A"/>
    <w:rsid w:val="74EDFC71"/>
    <w:rsid w:val="751A2D35"/>
    <w:rsid w:val="7562642D"/>
    <w:rsid w:val="75B2D8F4"/>
    <w:rsid w:val="75CB71F4"/>
    <w:rsid w:val="75CB9CA2"/>
    <w:rsid w:val="75CF66C2"/>
    <w:rsid w:val="75DF7AF3"/>
    <w:rsid w:val="75DFCDD0"/>
    <w:rsid w:val="75E7EC3E"/>
    <w:rsid w:val="75ED4C81"/>
    <w:rsid w:val="75EE106A"/>
    <w:rsid w:val="75FB87B9"/>
    <w:rsid w:val="75FBDFC3"/>
    <w:rsid w:val="75FE714E"/>
    <w:rsid w:val="76B7A01E"/>
    <w:rsid w:val="76C41C51"/>
    <w:rsid w:val="76D73466"/>
    <w:rsid w:val="76D796FC"/>
    <w:rsid w:val="76ED63DC"/>
    <w:rsid w:val="76EDFEA8"/>
    <w:rsid w:val="76EFA86B"/>
    <w:rsid w:val="76FBE0A6"/>
    <w:rsid w:val="76FEB519"/>
    <w:rsid w:val="77120D81"/>
    <w:rsid w:val="773B6E94"/>
    <w:rsid w:val="773F416B"/>
    <w:rsid w:val="773FC2B4"/>
    <w:rsid w:val="774F1A39"/>
    <w:rsid w:val="7767697B"/>
    <w:rsid w:val="7774FCA3"/>
    <w:rsid w:val="777E1C13"/>
    <w:rsid w:val="777E241C"/>
    <w:rsid w:val="777FAAE5"/>
    <w:rsid w:val="777FE2C2"/>
    <w:rsid w:val="77BEFEDF"/>
    <w:rsid w:val="77BF0C56"/>
    <w:rsid w:val="77BF2C6C"/>
    <w:rsid w:val="77BF4469"/>
    <w:rsid w:val="77BF6CA4"/>
    <w:rsid w:val="77D3B109"/>
    <w:rsid w:val="77D3D009"/>
    <w:rsid w:val="77DA9E1C"/>
    <w:rsid w:val="77DF0902"/>
    <w:rsid w:val="77EBC94C"/>
    <w:rsid w:val="77EC7166"/>
    <w:rsid w:val="77F3F99A"/>
    <w:rsid w:val="77F7B6A1"/>
    <w:rsid w:val="77FB3794"/>
    <w:rsid w:val="77FB69F2"/>
    <w:rsid w:val="77FC1973"/>
    <w:rsid w:val="77FF2E5D"/>
    <w:rsid w:val="77FF6BD3"/>
    <w:rsid w:val="77FF73FE"/>
    <w:rsid w:val="77FF8DE4"/>
    <w:rsid w:val="77FF96DC"/>
    <w:rsid w:val="77FF98D9"/>
    <w:rsid w:val="77FFD07D"/>
    <w:rsid w:val="780E2ADE"/>
    <w:rsid w:val="783FA804"/>
    <w:rsid w:val="78D70023"/>
    <w:rsid w:val="78DB50B6"/>
    <w:rsid w:val="78E751EF"/>
    <w:rsid w:val="795A4F5B"/>
    <w:rsid w:val="797F5239"/>
    <w:rsid w:val="79B78C19"/>
    <w:rsid w:val="79DD1813"/>
    <w:rsid w:val="79FF7B0D"/>
    <w:rsid w:val="7A1EDC2A"/>
    <w:rsid w:val="7A4A60C9"/>
    <w:rsid w:val="7A71A7FD"/>
    <w:rsid w:val="7A97FF58"/>
    <w:rsid w:val="7ADC9D1C"/>
    <w:rsid w:val="7AF30C9D"/>
    <w:rsid w:val="7AF70606"/>
    <w:rsid w:val="7AF7D67B"/>
    <w:rsid w:val="7AFBDED6"/>
    <w:rsid w:val="7AFE0FCA"/>
    <w:rsid w:val="7B4307D3"/>
    <w:rsid w:val="7B4F838D"/>
    <w:rsid w:val="7B5D00BF"/>
    <w:rsid w:val="7B5F2BA2"/>
    <w:rsid w:val="7B6BB10C"/>
    <w:rsid w:val="7B6F5563"/>
    <w:rsid w:val="7B77A0CF"/>
    <w:rsid w:val="7B77F2FD"/>
    <w:rsid w:val="7B77F8E5"/>
    <w:rsid w:val="7B7E6EAB"/>
    <w:rsid w:val="7B7ED2FE"/>
    <w:rsid w:val="7B9A2410"/>
    <w:rsid w:val="7B9FA5D8"/>
    <w:rsid w:val="7BC7C2B2"/>
    <w:rsid w:val="7BCDC113"/>
    <w:rsid w:val="7BD298ED"/>
    <w:rsid w:val="7BD32125"/>
    <w:rsid w:val="7BDB155B"/>
    <w:rsid w:val="7BDDE200"/>
    <w:rsid w:val="7BE74C94"/>
    <w:rsid w:val="7BE8B7E0"/>
    <w:rsid w:val="7BEFBC60"/>
    <w:rsid w:val="7BF5878C"/>
    <w:rsid w:val="7BF5E51E"/>
    <w:rsid w:val="7BF74946"/>
    <w:rsid w:val="7BF85915"/>
    <w:rsid w:val="7BFEB61B"/>
    <w:rsid w:val="7BFFE1E3"/>
    <w:rsid w:val="7C3DCC41"/>
    <w:rsid w:val="7C6E6434"/>
    <w:rsid w:val="7C7B3BAA"/>
    <w:rsid w:val="7CA144D9"/>
    <w:rsid w:val="7CE37221"/>
    <w:rsid w:val="7CE7B5D6"/>
    <w:rsid w:val="7CF37388"/>
    <w:rsid w:val="7CF95FFA"/>
    <w:rsid w:val="7CFA7567"/>
    <w:rsid w:val="7CFAD471"/>
    <w:rsid w:val="7CFC9292"/>
    <w:rsid w:val="7CFCE577"/>
    <w:rsid w:val="7CFE1B60"/>
    <w:rsid w:val="7D2FD223"/>
    <w:rsid w:val="7D5D42EC"/>
    <w:rsid w:val="7D696218"/>
    <w:rsid w:val="7D6E0348"/>
    <w:rsid w:val="7D732DDD"/>
    <w:rsid w:val="7D7E1CC4"/>
    <w:rsid w:val="7D7F35B0"/>
    <w:rsid w:val="7D7F7B08"/>
    <w:rsid w:val="7D9730E6"/>
    <w:rsid w:val="7DA55C93"/>
    <w:rsid w:val="7DAF073E"/>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C657"/>
    <w:rsid w:val="7DF6689E"/>
    <w:rsid w:val="7DF7FC2B"/>
    <w:rsid w:val="7DFBE697"/>
    <w:rsid w:val="7DFD5F34"/>
    <w:rsid w:val="7DFDDCC0"/>
    <w:rsid w:val="7DFE2F0F"/>
    <w:rsid w:val="7E2B1B1F"/>
    <w:rsid w:val="7E4435A0"/>
    <w:rsid w:val="7E47CD03"/>
    <w:rsid w:val="7E5FC005"/>
    <w:rsid w:val="7E6B99FE"/>
    <w:rsid w:val="7E76C969"/>
    <w:rsid w:val="7E7AE341"/>
    <w:rsid w:val="7E7FE21D"/>
    <w:rsid w:val="7EAFF8B5"/>
    <w:rsid w:val="7EB2B236"/>
    <w:rsid w:val="7EBC11EA"/>
    <w:rsid w:val="7EBE5878"/>
    <w:rsid w:val="7ED9541D"/>
    <w:rsid w:val="7EDD1C07"/>
    <w:rsid w:val="7EDF7E6F"/>
    <w:rsid w:val="7EE32EEC"/>
    <w:rsid w:val="7EE71208"/>
    <w:rsid w:val="7EE9456A"/>
    <w:rsid w:val="7EEEA49A"/>
    <w:rsid w:val="7EEEBE07"/>
    <w:rsid w:val="7EEF7E34"/>
    <w:rsid w:val="7EF99FF1"/>
    <w:rsid w:val="7EFA5A26"/>
    <w:rsid w:val="7EFC857F"/>
    <w:rsid w:val="7EFD6A88"/>
    <w:rsid w:val="7EFF019F"/>
    <w:rsid w:val="7EFF50EB"/>
    <w:rsid w:val="7EFF5ED2"/>
    <w:rsid w:val="7EFFE722"/>
    <w:rsid w:val="7F37422C"/>
    <w:rsid w:val="7F37B6C6"/>
    <w:rsid w:val="7F4FE693"/>
    <w:rsid w:val="7F52B9EE"/>
    <w:rsid w:val="7F570B34"/>
    <w:rsid w:val="7F5E35AF"/>
    <w:rsid w:val="7F5E413C"/>
    <w:rsid w:val="7F6B6843"/>
    <w:rsid w:val="7F6E4D68"/>
    <w:rsid w:val="7F6EA56D"/>
    <w:rsid w:val="7F795B47"/>
    <w:rsid w:val="7F7EFBC9"/>
    <w:rsid w:val="7F7F4C63"/>
    <w:rsid w:val="7F7F88FE"/>
    <w:rsid w:val="7F9450B2"/>
    <w:rsid w:val="7F9B6B55"/>
    <w:rsid w:val="7F9E9DD4"/>
    <w:rsid w:val="7FA38CEE"/>
    <w:rsid w:val="7FA7C4F9"/>
    <w:rsid w:val="7FA932EE"/>
    <w:rsid w:val="7FABC639"/>
    <w:rsid w:val="7FAD9DD0"/>
    <w:rsid w:val="7FAF17A5"/>
    <w:rsid w:val="7FAF8AFF"/>
    <w:rsid w:val="7FB2CBDF"/>
    <w:rsid w:val="7FB30E7D"/>
    <w:rsid w:val="7FB79512"/>
    <w:rsid w:val="7FBB8C50"/>
    <w:rsid w:val="7FBC335E"/>
    <w:rsid w:val="7FBC5AFD"/>
    <w:rsid w:val="7FBD1317"/>
    <w:rsid w:val="7FBE3A7A"/>
    <w:rsid w:val="7FBEDAF6"/>
    <w:rsid w:val="7FBF37F2"/>
    <w:rsid w:val="7FBF4BAC"/>
    <w:rsid w:val="7FBF64B5"/>
    <w:rsid w:val="7FBF790E"/>
    <w:rsid w:val="7FBF7DC2"/>
    <w:rsid w:val="7FBF8B21"/>
    <w:rsid w:val="7FBFA282"/>
    <w:rsid w:val="7FBFEB69"/>
    <w:rsid w:val="7FC0448B"/>
    <w:rsid w:val="7FC9169B"/>
    <w:rsid w:val="7FCBE30D"/>
    <w:rsid w:val="7FD713CC"/>
    <w:rsid w:val="7FD9127F"/>
    <w:rsid w:val="7FDAC39C"/>
    <w:rsid w:val="7FDB945F"/>
    <w:rsid w:val="7FDCADA8"/>
    <w:rsid w:val="7FDE127E"/>
    <w:rsid w:val="7FDE2061"/>
    <w:rsid w:val="7FDE354E"/>
    <w:rsid w:val="7FDF40D7"/>
    <w:rsid w:val="7FDF9342"/>
    <w:rsid w:val="7FE77CC4"/>
    <w:rsid w:val="7FE78CA9"/>
    <w:rsid w:val="7FEB85CC"/>
    <w:rsid w:val="7FEF1DEB"/>
    <w:rsid w:val="7FEFBBEE"/>
    <w:rsid w:val="7FEFF6AD"/>
    <w:rsid w:val="7FF453DC"/>
    <w:rsid w:val="7FF53FC6"/>
    <w:rsid w:val="7FF701E9"/>
    <w:rsid w:val="7FF72FF4"/>
    <w:rsid w:val="7FF88170"/>
    <w:rsid w:val="7FFB0636"/>
    <w:rsid w:val="7FFB51BE"/>
    <w:rsid w:val="7FFB6A91"/>
    <w:rsid w:val="7FFBA9B5"/>
    <w:rsid w:val="7FFCB6FC"/>
    <w:rsid w:val="7FFCC7AC"/>
    <w:rsid w:val="7FFD320A"/>
    <w:rsid w:val="7FFF0A39"/>
    <w:rsid w:val="7FFF18DF"/>
    <w:rsid w:val="7FFFA237"/>
    <w:rsid w:val="7FFFA720"/>
    <w:rsid w:val="7FFFA8F0"/>
    <w:rsid w:val="7FFFB070"/>
    <w:rsid w:val="7FFFB9C6"/>
    <w:rsid w:val="81F18177"/>
    <w:rsid w:val="84F3EEA4"/>
    <w:rsid w:val="857DCA8C"/>
    <w:rsid w:val="873D52FC"/>
    <w:rsid w:val="8B9F340F"/>
    <w:rsid w:val="8F7B6424"/>
    <w:rsid w:val="8FBF9EA4"/>
    <w:rsid w:val="8FFD0918"/>
    <w:rsid w:val="93BB7998"/>
    <w:rsid w:val="93FE2EBD"/>
    <w:rsid w:val="957D9633"/>
    <w:rsid w:val="96DB80FD"/>
    <w:rsid w:val="96DD27EB"/>
    <w:rsid w:val="97D863FB"/>
    <w:rsid w:val="997EDA98"/>
    <w:rsid w:val="99D77A41"/>
    <w:rsid w:val="9AFAD547"/>
    <w:rsid w:val="9B6D7D98"/>
    <w:rsid w:val="9B9FF190"/>
    <w:rsid w:val="9BE7DD3E"/>
    <w:rsid w:val="9BFE5D1B"/>
    <w:rsid w:val="9C2D62C5"/>
    <w:rsid w:val="9CDF4B66"/>
    <w:rsid w:val="9CF9F38E"/>
    <w:rsid w:val="9D77CC9D"/>
    <w:rsid w:val="9E3F2FA2"/>
    <w:rsid w:val="9EE22732"/>
    <w:rsid w:val="9EEB06CE"/>
    <w:rsid w:val="9F1BCEB1"/>
    <w:rsid w:val="9F5F0D2C"/>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CFA514"/>
    <w:rsid w:val="AE7F4CDB"/>
    <w:rsid w:val="AEFBEDE2"/>
    <w:rsid w:val="AF772FC8"/>
    <w:rsid w:val="AFD72315"/>
    <w:rsid w:val="AFF67AA9"/>
    <w:rsid w:val="AFF7527D"/>
    <w:rsid w:val="AFFFA1A6"/>
    <w:rsid w:val="B0FFBD90"/>
    <w:rsid w:val="B17B764D"/>
    <w:rsid w:val="B37FD117"/>
    <w:rsid w:val="B3DCEFF3"/>
    <w:rsid w:val="B3F763FD"/>
    <w:rsid w:val="B3FB50B9"/>
    <w:rsid w:val="B55B3C31"/>
    <w:rsid w:val="B675F493"/>
    <w:rsid w:val="B6D5EC63"/>
    <w:rsid w:val="B6DD05AB"/>
    <w:rsid w:val="B6EACFCF"/>
    <w:rsid w:val="B6EC7BC0"/>
    <w:rsid w:val="B737B49D"/>
    <w:rsid w:val="B777AE16"/>
    <w:rsid w:val="B77DCC5C"/>
    <w:rsid w:val="B77F296B"/>
    <w:rsid w:val="B7BB8F72"/>
    <w:rsid w:val="B7DF047F"/>
    <w:rsid w:val="B7DF5616"/>
    <w:rsid w:val="B7DF7816"/>
    <w:rsid w:val="B7FA3634"/>
    <w:rsid w:val="B991A51D"/>
    <w:rsid w:val="B9FF6ADC"/>
    <w:rsid w:val="BA7B7903"/>
    <w:rsid w:val="BABFFD34"/>
    <w:rsid w:val="BB2E45B1"/>
    <w:rsid w:val="BBAFBAB2"/>
    <w:rsid w:val="BBCECFDB"/>
    <w:rsid w:val="BBE9D1DD"/>
    <w:rsid w:val="BBF32364"/>
    <w:rsid w:val="BC5D25E6"/>
    <w:rsid w:val="BC7FDC1C"/>
    <w:rsid w:val="BCB73D11"/>
    <w:rsid w:val="BD1F5AE9"/>
    <w:rsid w:val="BD57B2B1"/>
    <w:rsid w:val="BD6F761E"/>
    <w:rsid w:val="BD772A0D"/>
    <w:rsid w:val="BD7F4132"/>
    <w:rsid w:val="BDB5AE5C"/>
    <w:rsid w:val="BDBE6A84"/>
    <w:rsid w:val="BDCF7ADE"/>
    <w:rsid w:val="BDD45405"/>
    <w:rsid w:val="BDEE245C"/>
    <w:rsid w:val="BE7F85AA"/>
    <w:rsid w:val="BE8FEDF7"/>
    <w:rsid w:val="BEDE61D9"/>
    <w:rsid w:val="BEECC0F3"/>
    <w:rsid w:val="BEEF69F5"/>
    <w:rsid w:val="BEFE7628"/>
    <w:rsid w:val="BF038994"/>
    <w:rsid w:val="BF17D58A"/>
    <w:rsid w:val="BF5FC9D0"/>
    <w:rsid w:val="BF7E5043"/>
    <w:rsid w:val="BFADC2A3"/>
    <w:rsid w:val="BFB761DD"/>
    <w:rsid w:val="BFBF242B"/>
    <w:rsid w:val="BFBFA5EB"/>
    <w:rsid w:val="BFBFE6FC"/>
    <w:rsid w:val="BFCFBB5F"/>
    <w:rsid w:val="BFDA8798"/>
    <w:rsid w:val="BFDB645D"/>
    <w:rsid w:val="BFDDF50E"/>
    <w:rsid w:val="BFDE6F09"/>
    <w:rsid w:val="BFDFAA72"/>
    <w:rsid w:val="BFF26A67"/>
    <w:rsid w:val="BFF7C717"/>
    <w:rsid w:val="BFFF97C2"/>
    <w:rsid w:val="BFFFFA17"/>
    <w:rsid w:val="C5AC0AC5"/>
    <w:rsid w:val="C6473A2D"/>
    <w:rsid w:val="C7FB8E09"/>
    <w:rsid w:val="C8FB5839"/>
    <w:rsid w:val="CBFB7959"/>
    <w:rsid w:val="CBFE3D58"/>
    <w:rsid w:val="CBFEFB0C"/>
    <w:rsid w:val="CC8BBDE1"/>
    <w:rsid w:val="CCEC791A"/>
    <w:rsid w:val="CD2BD824"/>
    <w:rsid w:val="CDF16012"/>
    <w:rsid w:val="CDFFB12E"/>
    <w:rsid w:val="CEAD47A0"/>
    <w:rsid w:val="CEEB128B"/>
    <w:rsid w:val="CF3FC383"/>
    <w:rsid w:val="CF57DF9C"/>
    <w:rsid w:val="CF6F24A8"/>
    <w:rsid w:val="CF78EB40"/>
    <w:rsid w:val="CF7C7D31"/>
    <w:rsid w:val="CF7FFFB3"/>
    <w:rsid w:val="CFAF0E91"/>
    <w:rsid w:val="CFBF1DE7"/>
    <w:rsid w:val="CFE7C8E0"/>
    <w:rsid w:val="CFF810C0"/>
    <w:rsid w:val="CFFBB752"/>
    <w:rsid w:val="D1C76443"/>
    <w:rsid w:val="D1EAE632"/>
    <w:rsid w:val="D27F9137"/>
    <w:rsid w:val="D2F3BC68"/>
    <w:rsid w:val="D3E8E1CA"/>
    <w:rsid w:val="D5BDA60A"/>
    <w:rsid w:val="D5FA850E"/>
    <w:rsid w:val="D6C66085"/>
    <w:rsid w:val="D769096E"/>
    <w:rsid w:val="D77FEC1C"/>
    <w:rsid w:val="D7F7DD0A"/>
    <w:rsid w:val="D8722C93"/>
    <w:rsid w:val="D8B34ED6"/>
    <w:rsid w:val="D8BDF9FC"/>
    <w:rsid w:val="D8DE3529"/>
    <w:rsid w:val="D9FFB7BB"/>
    <w:rsid w:val="DA595172"/>
    <w:rsid w:val="DAB92CC4"/>
    <w:rsid w:val="DACCC658"/>
    <w:rsid w:val="DAEE91DF"/>
    <w:rsid w:val="DAEF8942"/>
    <w:rsid w:val="DAFFEF29"/>
    <w:rsid w:val="DB3B70C9"/>
    <w:rsid w:val="DB67C22D"/>
    <w:rsid w:val="DB7B533E"/>
    <w:rsid w:val="DBA34696"/>
    <w:rsid w:val="DBE4682F"/>
    <w:rsid w:val="DBF8E8B2"/>
    <w:rsid w:val="DBFF2ED8"/>
    <w:rsid w:val="DD7F6851"/>
    <w:rsid w:val="DD9FD5B5"/>
    <w:rsid w:val="DDB4B099"/>
    <w:rsid w:val="DDDFBEB5"/>
    <w:rsid w:val="DDEF68B4"/>
    <w:rsid w:val="DDF160E4"/>
    <w:rsid w:val="DDFF6C41"/>
    <w:rsid w:val="DDFFC5DE"/>
    <w:rsid w:val="DE1F4019"/>
    <w:rsid w:val="DE2BDEE9"/>
    <w:rsid w:val="DE7927F5"/>
    <w:rsid w:val="DE7AC44A"/>
    <w:rsid w:val="DEBB921B"/>
    <w:rsid w:val="DED575A0"/>
    <w:rsid w:val="DEDAB6FD"/>
    <w:rsid w:val="DEECBB00"/>
    <w:rsid w:val="DEF35BCA"/>
    <w:rsid w:val="DEFD52A1"/>
    <w:rsid w:val="DEFF7FDF"/>
    <w:rsid w:val="DF2F3FF3"/>
    <w:rsid w:val="DF340EEB"/>
    <w:rsid w:val="DF5FE7E6"/>
    <w:rsid w:val="DF7BA1A6"/>
    <w:rsid w:val="DF7FCA58"/>
    <w:rsid w:val="DF7FCB2E"/>
    <w:rsid w:val="DFBD1562"/>
    <w:rsid w:val="DFD7016D"/>
    <w:rsid w:val="DFD76A57"/>
    <w:rsid w:val="DFE3ED9F"/>
    <w:rsid w:val="DFED50A2"/>
    <w:rsid w:val="DFEEABDF"/>
    <w:rsid w:val="DFEECAEF"/>
    <w:rsid w:val="DFEF1307"/>
    <w:rsid w:val="DFEF2AAB"/>
    <w:rsid w:val="DFF4F857"/>
    <w:rsid w:val="DFF5AD9A"/>
    <w:rsid w:val="DFF7A57B"/>
    <w:rsid w:val="DFFCE444"/>
    <w:rsid w:val="DFFF8F42"/>
    <w:rsid w:val="DFFFBA83"/>
    <w:rsid w:val="DFFFBDC4"/>
    <w:rsid w:val="DFFFC6EA"/>
    <w:rsid w:val="E2D587DA"/>
    <w:rsid w:val="E31F42E7"/>
    <w:rsid w:val="E32E06BB"/>
    <w:rsid w:val="E36FAF12"/>
    <w:rsid w:val="E387722D"/>
    <w:rsid w:val="E3BE5050"/>
    <w:rsid w:val="E3BFA3CA"/>
    <w:rsid w:val="E3D451C9"/>
    <w:rsid w:val="E3D74D1A"/>
    <w:rsid w:val="E3FDD47D"/>
    <w:rsid w:val="E4FEF684"/>
    <w:rsid w:val="E59C0E56"/>
    <w:rsid w:val="E5FFAD4B"/>
    <w:rsid w:val="E74B0F27"/>
    <w:rsid w:val="E75E182F"/>
    <w:rsid w:val="E79ACF5B"/>
    <w:rsid w:val="E7AA5B5A"/>
    <w:rsid w:val="E7B06A65"/>
    <w:rsid w:val="E7BE4A86"/>
    <w:rsid w:val="E7BF0E98"/>
    <w:rsid w:val="E7FDAF71"/>
    <w:rsid w:val="E7FE4E11"/>
    <w:rsid w:val="E7FFFB1C"/>
    <w:rsid w:val="E9C71B84"/>
    <w:rsid w:val="E9FF6880"/>
    <w:rsid w:val="EAEEC950"/>
    <w:rsid w:val="EB7B27EF"/>
    <w:rsid w:val="EBCAF011"/>
    <w:rsid w:val="EBCF2E2D"/>
    <w:rsid w:val="EBF36459"/>
    <w:rsid w:val="EBF7F591"/>
    <w:rsid w:val="EBFC93BB"/>
    <w:rsid w:val="EC3F55C1"/>
    <w:rsid w:val="EC6B5CA0"/>
    <w:rsid w:val="ECADA1C7"/>
    <w:rsid w:val="ECBF9672"/>
    <w:rsid w:val="ECCFD51D"/>
    <w:rsid w:val="ECDF8682"/>
    <w:rsid w:val="ECEDEB38"/>
    <w:rsid w:val="ED6E4767"/>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59491"/>
    <w:rsid w:val="EEFBBDF6"/>
    <w:rsid w:val="EEFBC13C"/>
    <w:rsid w:val="EF3BDF7C"/>
    <w:rsid w:val="EF3E0208"/>
    <w:rsid w:val="EF5F87D5"/>
    <w:rsid w:val="EF5FFFC3"/>
    <w:rsid w:val="EF7BC6B7"/>
    <w:rsid w:val="EF7F047C"/>
    <w:rsid w:val="EF99C2BB"/>
    <w:rsid w:val="EFCE905A"/>
    <w:rsid w:val="EFD5C645"/>
    <w:rsid w:val="EFD7DBEB"/>
    <w:rsid w:val="EFDC3271"/>
    <w:rsid w:val="EFDD0567"/>
    <w:rsid w:val="EFEF0728"/>
    <w:rsid w:val="EFEF2AA3"/>
    <w:rsid w:val="EFF59DA7"/>
    <w:rsid w:val="EFF5ED34"/>
    <w:rsid w:val="EFF7230F"/>
    <w:rsid w:val="EFF7624A"/>
    <w:rsid w:val="EFFB0E03"/>
    <w:rsid w:val="EFFB0F67"/>
    <w:rsid w:val="EFFBADC9"/>
    <w:rsid w:val="EFFD087D"/>
    <w:rsid w:val="EFFFBB1F"/>
    <w:rsid w:val="EFFFD1B5"/>
    <w:rsid w:val="F0E97D8B"/>
    <w:rsid w:val="F1332741"/>
    <w:rsid w:val="F2778ABC"/>
    <w:rsid w:val="F27DA92F"/>
    <w:rsid w:val="F2DD75B2"/>
    <w:rsid w:val="F35F651E"/>
    <w:rsid w:val="F375DF47"/>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F23960"/>
    <w:rsid w:val="F5FF76FA"/>
    <w:rsid w:val="F60BFEBF"/>
    <w:rsid w:val="F65F4C45"/>
    <w:rsid w:val="F67B0000"/>
    <w:rsid w:val="F67F2D6B"/>
    <w:rsid w:val="F6AE12A4"/>
    <w:rsid w:val="F6BF3B09"/>
    <w:rsid w:val="F6CBEFDC"/>
    <w:rsid w:val="F6CED197"/>
    <w:rsid w:val="F6DF63A2"/>
    <w:rsid w:val="F6EF39F4"/>
    <w:rsid w:val="F6F7095B"/>
    <w:rsid w:val="F6FC9CB3"/>
    <w:rsid w:val="F6FD2246"/>
    <w:rsid w:val="F727F50B"/>
    <w:rsid w:val="F73D64AE"/>
    <w:rsid w:val="F747E823"/>
    <w:rsid w:val="F76FEEA4"/>
    <w:rsid w:val="F77FDFAB"/>
    <w:rsid w:val="F77FF3DF"/>
    <w:rsid w:val="F78FD94A"/>
    <w:rsid w:val="F7992129"/>
    <w:rsid w:val="F79D24FB"/>
    <w:rsid w:val="F7AB552A"/>
    <w:rsid w:val="F7AB9091"/>
    <w:rsid w:val="F7AEE001"/>
    <w:rsid w:val="F7AF7C5E"/>
    <w:rsid w:val="F7BF295F"/>
    <w:rsid w:val="F7BF5D97"/>
    <w:rsid w:val="F7DD942A"/>
    <w:rsid w:val="F7DDEFF1"/>
    <w:rsid w:val="F7DE7453"/>
    <w:rsid w:val="F7DF7265"/>
    <w:rsid w:val="F7EDD196"/>
    <w:rsid w:val="F7EEBA21"/>
    <w:rsid w:val="F7EEE7EC"/>
    <w:rsid w:val="F7EF3B05"/>
    <w:rsid w:val="F7FD5B87"/>
    <w:rsid w:val="F7FF8F31"/>
    <w:rsid w:val="F7FFB46C"/>
    <w:rsid w:val="F7FFE84D"/>
    <w:rsid w:val="F7FFF532"/>
    <w:rsid w:val="F86FCDF2"/>
    <w:rsid w:val="F8EED86C"/>
    <w:rsid w:val="F8F78590"/>
    <w:rsid w:val="F8FF78C3"/>
    <w:rsid w:val="F9BF925E"/>
    <w:rsid w:val="F9CF2780"/>
    <w:rsid w:val="F9D544BC"/>
    <w:rsid w:val="F9E15DF5"/>
    <w:rsid w:val="F9F7FDF2"/>
    <w:rsid w:val="F9FBF928"/>
    <w:rsid w:val="FA9DB90D"/>
    <w:rsid w:val="FAB738F3"/>
    <w:rsid w:val="FABDC9E4"/>
    <w:rsid w:val="FAE7F320"/>
    <w:rsid w:val="FAF0DFC6"/>
    <w:rsid w:val="FAFDF315"/>
    <w:rsid w:val="FAFFB8EB"/>
    <w:rsid w:val="FB2AB3E5"/>
    <w:rsid w:val="FB3E6BFD"/>
    <w:rsid w:val="FB4D387A"/>
    <w:rsid w:val="FB5858FB"/>
    <w:rsid w:val="FB5A53A2"/>
    <w:rsid w:val="FBA990D1"/>
    <w:rsid w:val="FBAACCCA"/>
    <w:rsid w:val="FBAFF34D"/>
    <w:rsid w:val="FBB56939"/>
    <w:rsid w:val="FBB95C7F"/>
    <w:rsid w:val="FBBB1189"/>
    <w:rsid w:val="FBBBB094"/>
    <w:rsid w:val="FBBBFA1E"/>
    <w:rsid w:val="FBBBFDBF"/>
    <w:rsid w:val="FBD3B090"/>
    <w:rsid w:val="FBDB9061"/>
    <w:rsid w:val="FBDF1618"/>
    <w:rsid w:val="FBED9F05"/>
    <w:rsid w:val="FBEF3174"/>
    <w:rsid w:val="FBF38B18"/>
    <w:rsid w:val="FBF3CAA7"/>
    <w:rsid w:val="FBF7A6ED"/>
    <w:rsid w:val="FBF915E9"/>
    <w:rsid w:val="FBFA326D"/>
    <w:rsid w:val="FBFB4CA3"/>
    <w:rsid w:val="FBFB9188"/>
    <w:rsid w:val="FBFD5512"/>
    <w:rsid w:val="FBFE27BB"/>
    <w:rsid w:val="FBFE814D"/>
    <w:rsid w:val="FBFEB732"/>
    <w:rsid w:val="FBFF40F4"/>
    <w:rsid w:val="FBFF6A84"/>
    <w:rsid w:val="FBFFA369"/>
    <w:rsid w:val="FBFFA96C"/>
    <w:rsid w:val="FC6D74B3"/>
    <w:rsid w:val="FC7EF94E"/>
    <w:rsid w:val="FC7F21D6"/>
    <w:rsid w:val="FC9CDC85"/>
    <w:rsid w:val="FCAD976A"/>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570B8"/>
    <w:rsid w:val="FDDAED36"/>
    <w:rsid w:val="FDDD77BE"/>
    <w:rsid w:val="FDDF099B"/>
    <w:rsid w:val="FDDFAAE7"/>
    <w:rsid w:val="FDE0E24A"/>
    <w:rsid w:val="FDE6B727"/>
    <w:rsid w:val="FDEBD1F7"/>
    <w:rsid w:val="FDEF6C90"/>
    <w:rsid w:val="FDF39664"/>
    <w:rsid w:val="FDF74D82"/>
    <w:rsid w:val="FDFA7413"/>
    <w:rsid w:val="FDFAB1C5"/>
    <w:rsid w:val="FDFCE639"/>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CFF9"/>
    <w:rsid w:val="FEBFEDD9"/>
    <w:rsid w:val="FEBFEFF2"/>
    <w:rsid w:val="FEBFF8EF"/>
    <w:rsid w:val="FEC694A1"/>
    <w:rsid w:val="FECA2A23"/>
    <w:rsid w:val="FECF3F38"/>
    <w:rsid w:val="FEDE973F"/>
    <w:rsid w:val="FEEB0125"/>
    <w:rsid w:val="FEFB2736"/>
    <w:rsid w:val="FEFB3A46"/>
    <w:rsid w:val="FEFD8A40"/>
    <w:rsid w:val="FEFDC52C"/>
    <w:rsid w:val="FEFE1208"/>
    <w:rsid w:val="FEFFCD5D"/>
    <w:rsid w:val="FEFFF7C5"/>
    <w:rsid w:val="FF02AED4"/>
    <w:rsid w:val="FF130B56"/>
    <w:rsid w:val="FF2F5FB9"/>
    <w:rsid w:val="FF2FF4D8"/>
    <w:rsid w:val="FF336FC0"/>
    <w:rsid w:val="FF366BFC"/>
    <w:rsid w:val="FF382914"/>
    <w:rsid w:val="FF3B621F"/>
    <w:rsid w:val="FF3B6C13"/>
    <w:rsid w:val="FF3F916B"/>
    <w:rsid w:val="FF46559B"/>
    <w:rsid w:val="FF4B5C8F"/>
    <w:rsid w:val="FF4F2A57"/>
    <w:rsid w:val="FF594D85"/>
    <w:rsid w:val="FF5D2607"/>
    <w:rsid w:val="FF6B18CD"/>
    <w:rsid w:val="FF6BD663"/>
    <w:rsid w:val="FF7773DE"/>
    <w:rsid w:val="FF77B64A"/>
    <w:rsid w:val="FF7BA6EE"/>
    <w:rsid w:val="FF7D0411"/>
    <w:rsid w:val="FF7EC806"/>
    <w:rsid w:val="FF7F554F"/>
    <w:rsid w:val="FF7F6A57"/>
    <w:rsid w:val="FF7FD1F0"/>
    <w:rsid w:val="FF8E5D02"/>
    <w:rsid w:val="FF8F6DB5"/>
    <w:rsid w:val="FF8F93B5"/>
    <w:rsid w:val="FF999B46"/>
    <w:rsid w:val="FF9E3875"/>
    <w:rsid w:val="FFAD8156"/>
    <w:rsid w:val="FFB327D6"/>
    <w:rsid w:val="FFBA6DF4"/>
    <w:rsid w:val="FFBB1725"/>
    <w:rsid w:val="FFBB5C56"/>
    <w:rsid w:val="FFBD4D1A"/>
    <w:rsid w:val="FFBDF24B"/>
    <w:rsid w:val="FFBF155A"/>
    <w:rsid w:val="FFBF1974"/>
    <w:rsid w:val="FFBF5C9F"/>
    <w:rsid w:val="FFBFD8C3"/>
    <w:rsid w:val="FFBFF72A"/>
    <w:rsid w:val="FFCDDD54"/>
    <w:rsid w:val="FFCF03CE"/>
    <w:rsid w:val="FFD350DE"/>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CCE5"/>
    <w:rsid w:val="FFF8CC0C"/>
    <w:rsid w:val="FFFA8E86"/>
    <w:rsid w:val="FFFB3136"/>
    <w:rsid w:val="FFFB72C0"/>
    <w:rsid w:val="FFFC7B80"/>
    <w:rsid w:val="FFFCA5FD"/>
    <w:rsid w:val="FFFD1680"/>
    <w:rsid w:val="FFFD808F"/>
    <w:rsid w:val="FFFE301F"/>
    <w:rsid w:val="FFFE3072"/>
    <w:rsid w:val="FFFE4FEB"/>
    <w:rsid w:val="FFFF8C48"/>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3"/>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beforeLines="0" w:after="290" w:afterLines="0" w:line="376" w:lineRule="auto"/>
      <w:outlineLvl w:val="4"/>
    </w:pPr>
    <w:rPr>
      <w:b/>
      <w:sz w:val="28"/>
    </w:rPr>
  </w:style>
  <w:style w:type="paragraph" w:styleId="9">
    <w:name w:val="heading 6"/>
    <w:basedOn w:val="1"/>
    <w:next w:val="8"/>
    <w:link w:val="77"/>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8"/>
    <w:qFormat/>
    <w:uiPriority w:val="0"/>
    <w:pPr>
      <w:keepNext/>
      <w:keepLines/>
      <w:spacing w:before="240" w:beforeLines="0" w:after="64" w:afterLines="0" w:line="320" w:lineRule="auto"/>
      <w:outlineLvl w:val="6"/>
    </w:pPr>
    <w:rPr>
      <w:b/>
      <w:sz w:val="24"/>
    </w:rPr>
  </w:style>
  <w:style w:type="paragraph" w:styleId="11">
    <w:name w:val="heading 8"/>
    <w:basedOn w:val="1"/>
    <w:next w:val="8"/>
    <w:link w:val="79"/>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80"/>
    <w:qFormat/>
    <w:uiPriority w:val="0"/>
    <w:pPr>
      <w:keepNext/>
      <w:keepLines/>
      <w:spacing w:before="240" w:beforeLines="0" w:after="64" w:afterLines="0" w:line="320" w:lineRule="auto"/>
      <w:outlineLvl w:val="8"/>
    </w:pPr>
    <w:rPr>
      <w:rFonts w:ascii="Arial" w:hAnsi="Arial" w:eastAsia="黑体"/>
    </w:rPr>
  </w:style>
  <w:style w:type="character" w:default="1" w:styleId="54">
    <w:name w:val="Default Paragraph Font"/>
    <w:semiHidden/>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1"/>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2"/>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3"/>
    <w:qFormat/>
    <w:uiPriority w:val="0"/>
    <w:rPr>
      <w:sz w:val="28"/>
    </w:rPr>
  </w:style>
  <w:style w:type="paragraph" w:styleId="20">
    <w:name w:val="Body Text 3"/>
    <w:basedOn w:val="1"/>
    <w:link w:val="84"/>
    <w:qFormat/>
    <w:uiPriority w:val="0"/>
    <w:pPr>
      <w:spacing w:line="500" w:lineRule="exact"/>
    </w:pPr>
    <w:rPr>
      <w:b/>
      <w:bCs/>
      <w:sz w:val="24"/>
    </w:rPr>
  </w:style>
  <w:style w:type="paragraph" w:styleId="21">
    <w:name w:val="Body Text"/>
    <w:basedOn w:val="1"/>
    <w:next w:val="1"/>
    <w:link w:val="71"/>
    <w:qFormat/>
    <w:uiPriority w:val="0"/>
    <w:pPr>
      <w:spacing w:line="380" w:lineRule="exact"/>
    </w:pPr>
    <w:rPr>
      <w:sz w:val="24"/>
    </w:rPr>
  </w:style>
  <w:style w:type="paragraph" w:styleId="22">
    <w:name w:val="Body Text Indent"/>
    <w:basedOn w:val="1"/>
    <w:link w:val="85"/>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HTML Address"/>
    <w:basedOn w:val="1"/>
    <w:link w:val="86"/>
    <w:qFormat/>
    <w:uiPriority w:val="0"/>
    <w:rPr>
      <w:rFonts w:ascii="宋体"/>
      <w:i/>
      <w:iCs/>
      <w:kern w:val="21"/>
      <w:szCs w:val="21"/>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link w:val="87"/>
    <w:qFormat/>
    <w:uiPriority w:val="0"/>
    <w:pPr>
      <w:ind w:left="840" w:leftChars="400"/>
    </w:pPr>
  </w:style>
  <w:style w:type="paragraph" w:styleId="29">
    <w:name w:val="Plain Text"/>
    <w:basedOn w:val="1"/>
    <w:next w:val="3"/>
    <w:link w:val="88"/>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9"/>
    <w:qFormat/>
    <w:uiPriority w:val="0"/>
    <w:pPr>
      <w:ind w:left="100" w:leftChars="2500"/>
    </w:pPr>
    <w:rPr>
      <w:rFonts w:ascii="宋体" w:hAnsi="Courier New" w:cs="Courier New"/>
      <w:szCs w:val="21"/>
    </w:rPr>
  </w:style>
  <w:style w:type="paragraph" w:styleId="32">
    <w:name w:val="Body Text Indent 2"/>
    <w:basedOn w:val="1"/>
    <w:link w:val="90"/>
    <w:qFormat/>
    <w:uiPriority w:val="0"/>
    <w:pPr>
      <w:ind w:firstLine="630"/>
    </w:pPr>
    <w:rPr>
      <w:sz w:val="32"/>
      <w:szCs w:val="20"/>
    </w:rPr>
  </w:style>
  <w:style w:type="paragraph" w:styleId="33">
    <w:name w:val="endnote text"/>
    <w:basedOn w:val="1"/>
    <w:link w:val="91"/>
    <w:unhideWhenUsed/>
    <w:qFormat/>
    <w:uiPriority w:val="0"/>
    <w:pPr>
      <w:snapToGrid w:val="0"/>
      <w:jc w:val="left"/>
    </w:pPr>
    <w:rPr>
      <w:rFonts w:ascii="Calibri" w:hAnsi="Calibri"/>
      <w:szCs w:val="22"/>
    </w:rPr>
  </w:style>
  <w:style w:type="paragraph" w:styleId="34">
    <w:name w:val="Balloon Text"/>
    <w:basedOn w:val="1"/>
    <w:link w:val="92"/>
    <w:semiHidden/>
    <w:qFormat/>
    <w:uiPriority w:val="0"/>
    <w:rPr>
      <w:sz w:val="18"/>
      <w:szCs w:val="18"/>
    </w:rPr>
  </w:style>
  <w:style w:type="paragraph" w:styleId="35">
    <w:name w:val="footer"/>
    <w:basedOn w:val="1"/>
    <w:next w:val="1"/>
    <w:link w:val="93"/>
    <w:qFormat/>
    <w:uiPriority w:val="99"/>
    <w:pPr>
      <w:tabs>
        <w:tab w:val="center" w:pos="4153"/>
        <w:tab w:val="right" w:pos="8306"/>
      </w:tabs>
      <w:snapToGrid w:val="0"/>
      <w:jc w:val="left"/>
    </w:pPr>
    <w:rPr>
      <w:sz w:val="18"/>
      <w:szCs w:val="18"/>
    </w:rPr>
  </w:style>
  <w:style w:type="paragraph" w:styleId="36">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qFormat/>
    <w:uiPriority w:val="0"/>
    <w:pPr>
      <w:ind w:left="200" w:hanging="200" w:hangingChars="200"/>
    </w:pPr>
    <w:rPr>
      <w:sz w:val="28"/>
    </w:rPr>
  </w:style>
  <w:style w:type="paragraph" w:styleId="39">
    <w:name w:val="footnote text"/>
    <w:basedOn w:val="1"/>
    <w:link w:val="95"/>
    <w:semiHidden/>
    <w:qFormat/>
    <w:uiPriority w:val="0"/>
    <w:pPr>
      <w:snapToGrid w:val="0"/>
      <w:jc w:val="left"/>
    </w:pPr>
    <w:rPr>
      <w:rFonts w:ascii="宋体"/>
      <w:kern w:val="21"/>
      <w:sz w:val="18"/>
      <w:szCs w:val="18"/>
    </w:rPr>
  </w:style>
  <w:style w:type="paragraph" w:styleId="4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96"/>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97"/>
    <w:qFormat/>
    <w:uiPriority w:val="0"/>
    <w:pPr>
      <w:spacing w:after="120" w:afterLines="0" w:line="480" w:lineRule="auto"/>
    </w:pPr>
  </w:style>
  <w:style w:type="paragraph" w:styleId="46">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Title"/>
    <w:basedOn w:val="1"/>
    <w:link w:val="99"/>
    <w:qFormat/>
    <w:uiPriority w:val="0"/>
    <w:pPr>
      <w:spacing w:before="240" w:beforeLines="0" w:after="60" w:afterLines="0"/>
      <w:jc w:val="center"/>
      <w:outlineLvl w:val="0"/>
    </w:pPr>
    <w:rPr>
      <w:rFonts w:ascii="Arial" w:hAnsi="Arial"/>
      <w:b/>
      <w:bCs/>
      <w:sz w:val="32"/>
      <w:szCs w:val="32"/>
    </w:rPr>
  </w:style>
  <w:style w:type="paragraph" w:styleId="50">
    <w:name w:val="annotation subject"/>
    <w:basedOn w:val="18"/>
    <w:next w:val="18"/>
    <w:link w:val="100"/>
    <w:semiHidden/>
    <w:qFormat/>
    <w:uiPriority w:val="0"/>
    <w:pPr>
      <w:adjustRightInd/>
      <w:spacing w:line="240" w:lineRule="auto"/>
      <w:textAlignment w:val="auto"/>
    </w:pPr>
    <w:rPr>
      <w:b/>
      <w:bCs/>
      <w:kern w:val="2"/>
      <w:sz w:val="21"/>
      <w:szCs w:val="24"/>
    </w:rPr>
  </w:style>
  <w:style w:type="paragraph" w:styleId="51">
    <w:name w:val="Body Text First Indent"/>
    <w:basedOn w:val="21"/>
    <w:qFormat/>
    <w:uiPriority w:val="0"/>
    <w:pPr>
      <w:spacing w:after="0" w:line="380" w:lineRule="exact"/>
      <w:ind w:firstLine="420" w:firstLineChars="100"/>
    </w:pPr>
    <w:rPr>
      <w:sz w:val="24"/>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basedOn w:val="54"/>
    <w:qFormat/>
    <w:uiPriority w:val="0"/>
    <w:rPr>
      <w:i/>
    </w:rPr>
  </w:style>
  <w:style w:type="character" w:styleId="60">
    <w:name w:val="HTML Typewriter"/>
    <w:basedOn w:val="54"/>
    <w:qFormat/>
    <w:uiPriority w:val="0"/>
    <w:rPr>
      <w:rFonts w:ascii="Courier New" w:hAnsi="Courier New"/>
      <w:sz w:val="20"/>
    </w:rPr>
  </w:style>
  <w:style w:type="character" w:styleId="61">
    <w:name w:val="HTML Acronym"/>
    <w:basedOn w:val="54"/>
    <w:qFormat/>
    <w:uiPriority w:val="0"/>
    <w:rPr>
      <w:rFonts w:cs="Times New Roman"/>
    </w:rPr>
  </w:style>
  <w:style w:type="character" w:styleId="62">
    <w:name w:val="HTML Variable"/>
    <w:basedOn w:val="54"/>
    <w:qFormat/>
    <w:uiPriority w:val="0"/>
    <w:rPr>
      <w:i/>
    </w:rPr>
  </w:style>
  <w:style w:type="character" w:styleId="63">
    <w:name w:val="Hyperlink"/>
    <w:qFormat/>
    <w:uiPriority w:val="99"/>
    <w:rPr>
      <w:color w:val="0000FF"/>
      <w:u w:val="single"/>
    </w:rPr>
  </w:style>
  <w:style w:type="character" w:styleId="64">
    <w:name w:val="HTML Code"/>
    <w:basedOn w:val="54"/>
    <w:qFormat/>
    <w:uiPriority w:val="0"/>
    <w:rPr>
      <w:rFonts w:ascii="Courier New" w:hAnsi="Courier New"/>
      <w:sz w:val="20"/>
    </w:rPr>
  </w:style>
  <w:style w:type="character" w:styleId="65">
    <w:name w:val="annotation reference"/>
    <w:qFormat/>
    <w:uiPriority w:val="0"/>
    <w:rPr>
      <w:sz w:val="21"/>
      <w:szCs w:val="21"/>
    </w:rPr>
  </w:style>
  <w:style w:type="character" w:styleId="66">
    <w:name w:val="HTML Cite"/>
    <w:basedOn w:val="54"/>
    <w:qFormat/>
    <w:uiPriority w:val="0"/>
    <w:rPr>
      <w:i/>
    </w:rPr>
  </w:style>
  <w:style w:type="character" w:styleId="67">
    <w:name w:val="HTML Keyboard"/>
    <w:basedOn w:val="54"/>
    <w:qFormat/>
    <w:uiPriority w:val="0"/>
    <w:rPr>
      <w:rFonts w:ascii="Courier New" w:hAnsi="Courier New"/>
      <w:sz w:val="20"/>
    </w:rPr>
  </w:style>
  <w:style w:type="character" w:styleId="68">
    <w:name w:val="HTML Sample"/>
    <w:basedOn w:val="54"/>
    <w:qFormat/>
    <w:uiPriority w:val="0"/>
    <w:rPr>
      <w:rFonts w:ascii="Courier New" w:hAnsi="Courier New"/>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Title1"/>
    <w:basedOn w:val="1"/>
    <w:next w:val="1"/>
    <w:qFormat/>
    <w:uiPriority w:val="0"/>
    <w:pPr>
      <w:jc w:val="center"/>
      <w:outlineLvl w:val="0"/>
    </w:pPr>
    <w:rPr>
      <w:rFonts w:ascii="Calibri Light" w:hAnsi="Calibri Light" w:eastAsia="Arial Unicode MS"/>
      <w:b/>
    </w:rPr>
  </w:style>
  <w:style w:type="character" w:customStyle="1" w:styleId="71">
    <w:name w:val="正文文本 Char"/>
    <w:link w:val="21"/>
    <w:qFormat/>
    <w:uiPriority w:val="0"/>
    <w:rPr>
      <w:rFonts w:eastAsia="宋体"/>
      <w:kern w:val="2"/>
      <w:sz w:val="24"/>
      <w:szCs w:val="24"/>
      <w:lang w:val="en-US" w:eastAsia="zh-CN" w:bidi="ar-SA"/>
    </w:rPr>
  </w:style>
  <w:style w:type="character" w:customStyle="1" w:styleId="72">
    <w:name w:val="标题 1 Char"/>
    <w:link w:val="3"/>
    <w:qFormat/>
    <w:uiPriority w:val="0"/>
    <w:rPr>
      <w:rFonts w:eastAsia="宋体"/>
      <w:b/>
      <w:bCs/>
      <w:kern w:val="44"/>
      <w:sz w:val="44"/>
      <w:szCs w:val="44"/>
      <w:lang w:val="en-US" w:eastAsia="zh-CN" w:bidi="ar-SA"/>
    </w:rPr>
  </w:style>
  <w:style w:type="character" w:customStyle="1" w:styleId="73">
    <w:name w:val="标题 2 Char"/>
    <w:link w:val="4"/>
    <w:qFormat/>
    <w:uiPriority w:val="0"/>
    <w:rPr>
      <w:rFonts w:ascii="Arial" w:hAnsi="Arial" w:eastAsia="黑体"/>
      <w:b/>
      <w:bCs/>
      <w:sz w:val="32"/>
      <w:szCs w:val="32"/>
      <w:lang w:bidi="ar-SA"/>
    </w:rPr>
  </w:style>
  <w:style w:type="character" w:customStyle="1" w:styleId="74">
    <w:name w:val="标题 3 Char"/>
    <w:link w:val="5"/>
    <w:qFormat/>
    <w:uiPriority w:val="0"/>
    <w:rPr>
      <w:rFonts w:eastAsia="宋体"/>
      <w:b/>
      <w:bCs/>
      <w:sz w:val="32"/>
      <w:szCs w:val="32"/>
      <w:lang w:bidi="ar-SA"/>
    </w:rPr>
  </w:style>
  <w:style w:type="character" w:customStyle="1" w:styleId="75">
    <w:name w:val="标题 4 Char"/>
    <w:link w:val="6"/>
    <w:qFormat/>
    <w:uiPriority w:val="0"/>
    <w:rPr>
      <w:rFonts w:ascii="Arial" w:hAnsi="Arial" w:eastAsia="黑体"/>
      <w:sz w:val="28"/>
      <w:lang w:bidi="ar-SA"/>
    </w:rPr>
  </w:style>
  <w:style w:type="character" w:customStyle="1" w:styleId="76">
    <w:name w:val="标题 5 Char"/>
    <w:link w:val="7"/>
    <w:qFormat/>
    <w:uiPriority w:val="0"/>
    <w:rPr>
      <w:rFonts w:eastAsia="宋体"/>
      <w:b/>
      <w:kern w:val="2"/>
      <w:sz w:val="28"/>
      <w:szCs w:val="24"/>
      <w:lang w:val="en-US" w:eastAsia="zh-CN" w:bidi="ar-SA"/>
    </w:rPr>
  </w:style>
  <w:style w:type="character" w:customStyle="1" w:styleId="77">
    <w:name w:val="标题 6 Char"/>
    <w:link w:val="9"/>
    <w:qFormat/>
    <w:uiPriority w:val="0"/>
    <w:rPr>
      <w:rFonts w:ascii="Arial" w:hAnsi="Arial" w:eastAsia="黑体"/>
      <w:b/>
      <w:kern w:val="2"/>
      <w:sz w:val="24"/>
      <w:szCs w:val="24"/>
      <w:lang w:val="en-US" w:eastAsia="zh-CN" w:bidi="ar-SA"/>
    </w:rPr>
  </w:style>
  <w:style w:type="character" w:customStyle="1" w:styleId="78">
    <w:name w:val="标题 7 Char"/>
    <w:link w:val="10"/>
    <w:qFormat/>
    <w:uiPriority w:val="0"/>
    <w:rPr>
      <w:rFonts w:eastAsia="宋体"/>
      <w:b/>
      <w:kern w:val="2"/>
      <w:sz w:val="24"/>
      <w:szCs w:val="24"/>
      <w:lang w:val="en-US" w:eastAsia="zh-CN" w:bidi="ar-SA"/>
    </w:rPr>
  </w:style>
  <w:style w:type="character" w:customStyle="1" w:styleId="79">
    <w:name w:val="标题 8 Char"/>
    <w:link w:val="11"/>
    <w:qFormat/>
    <w:uiPriority w:val="0"/>
    <w:rPr>
      <w:rFonts w:ascii="Arial" w:hAnsi="Arial" w:eastAsia="黑体"/>
      <w:kern w:val="2"/>
      <w:sz w:val="24"/>
      <w:szCs w:val="24"/>
      <w:lang w:val="en-US" w:eastAsia="zh-CN" w:bidi="ar-SA"/>
    </w:rPr>
  </w:style>
  <w:style w:type="character" w:customStyle="1" w:styleId="80">
    <w:name w:val="标题 9 Char"/>
    <w:link w:val="12"/>
    <w:qFormat/>
    <w:uiPriority w:val="0"/>
    <w:rPr>
      <w:rFonts w:ascii="Arial" w:hAnsi="Arial" w:eastAsia="黑体"/>
      <w:kern w:val="2"/>
      <w:sz w:val="21"/>
      <w:szCs w:val="24"/>
      <w:lang w:val="en-US" w:eastAsia="zh-CN" w:bidi="ar-SA"/>
    </w:rPr>
  </w:style>
  <w:style w:type="character" w:customStyle="1" w:styleId="81">
    <w:name w:val="文档结构图 Char"/>
    <w:link w:val="16"/>
    <w:qFormat/>
    <w:uiPriority w:val="0"/>
    <w:rPr>
      <w:rFonts w:eastAsia="宋体"/>
      <w:kern w:val="2"/>
      <w:sz w:val="21"/>
      <w:szCs w:val="24"/>
      <w:lang w:val="en-US" w:eastAsia="zh-CN" w:bidi="ar-SA"/>
    </w:rPr>
  </w:style>
  <w:style w:type="character" w:customStyle="1" w:styleId="82">
    <w:name w:val="批注文字 Char"/>
    <w:link w:val="18"/>
    <w:qFormat/>
    <w:uiPriority w:val="0"/>
    <w:rPr>
      <w:rFonts w:eastAsia="宋体"/>
      <w:sz w:val="24"/>
      <w:lang w:bidi="ar-SA"/>
    </w:rPr>
  </w:style>
  <w:style w:type="character" w:customStyle="1" w:styleId="83">
    <w:name w:val="称呼 Char"/>
    <w:link w:val="19"/>
    <w:qFormat/>
    <w:uiPriority w:val="0"/>
    <w:rPr>
      <w:kern w:val="2"/>
      <w:sz w:val="28"/>
      <w:szCs w:val="24"/>
    </w:rPr>
  </w:style>
  <w:style w:type="character" w:customStyle="1" w:styleId="84">
    <w:name w:val="正文文本 3 Char"/>
    <w:link w:val="20"/>
    <w:qFormat/>
    <w:uiPriority w:val="0"/>
    <w:rPr>
      <w:rFonts w:eastAsia="宋体"/>
      <w:b/>
      <w:bCs/>
      <w:kern w:val="2"/>
      <w:sz w:val="24"/>
      <w:szCs w:val="24"/>
      <w:lang w:val="en-US" w:eastAsia="zh-CN" w:bidi="ar-SA"/>
    </w:rPr>
  </w:style>
  <w:style w:type="character" w:customStyle="1" w:styleId="85">
    <w:name w:val="正文文本缩进 Char"/>
    <w:link w:val="22"/>
    <w:qFormat/>
    <w:uiPriority w:val="0"/>
    <w:rPr>
      <w:rFonts w:ascii="仿宋_GB2312" w:eastAsia="仿宋_GB2312"/>
      <w:kern w:val="2"/>
      <w:sz w:val="32"/>
      <w:lang w:val="en-US" w:eastAsia="zh-CN" w:bidi="ar-SA"/>
    </w:rPr>
  </w:style>
  <w:style w:type="character" w:customStyle="1" w:styleId="86">
    <w:name w:val="HTML 地址 Char"/>
    <w:basedOn w:val="54"/>
    <w:link w:val="26"/>
    <w:qFormat/>
    <w:locked/>
    <w:uiPriority w:val="0"/>
    <w:rPr>
      <w:rFonts w:ascii="宋体" w:eastAsia="宋体"/>
      <w:i/>
      <w:iCs/>
      <w:kern w:val="21"/>
      <w:sz w:val="21"/>
      <w:szCs w:val="21"/>
      <w:lang w:val="en-US" w:eastAsia="zh-CN" w:bidi="ar-SA"/>
    </w:rPr>
  </w:style>
  <w:style w:type="character" w:customStyle="1" w:styleId="87">
    <w:name w:val="目录 3 Char"/>
    <w:link w:val="28"/>
    <w:qFormat/>
    <w:locked/>
    <w:uiPriority w:val="0"/>
    <w:rPr>
      <w:rFonts w:eastAsia="宋体"/>
      <w:kern w:val="2"/>
      <w:sz w:val="21"/>
      <w:szCs w:val="24"/>
      <w:lang w:val="en-US" w:eastAsia="zh-CN" w:bidi="ar-SA"/>
    </w:rPr>
  </w:style>
  <w:style w:type="character" w:customStyle="1" w:styleId="88">
    <w:name w:val="纯文本 Char2"/>
    <w:link w:val="29"/>
    <w:qFormat/>
    <w:uiPriority w:val="0"/>
    <w:rPr>
      <w:rFonts w:ascii="宋体" w:hAnsi="Courier New" w:eastAsia="宋体" w:cs="Courier New"/>
      <w:kern w:val="2"/>
      <w:sz w:val="21"/>
      <w:szCs w:val="21"/>
      <w:lang w:val="en-US" w:eastAsia="zh-CN" w:bidi="ar-SA"/>
    </w:rPr>
  </w:style>
  <w:style w:type="character" w:customStyle="1" w:styleId="89">
    <w:name w:val="日期 Char"/>
    <w:link w:val="31"/>
    <w:qFormat/>
    <w:uiPriority w:val="0"/>
    <w:rPr>
      <w:rFonts w:ascii="宋体" w:hAnsi="Courier New" w:eastAsia="宋体" w:cs="Courier New"/>
      <w:kern w:val="2"/>
      <w:sz w:val="21"/>
      <w:szCs w:val="21"/>
      <w:lang w:val="en-US" w:eastAsia="zh-CN" w:bidi="ar-SA"/>
    </w:rPr>
  </w:style>
  <w:style w:type="character" w:customStyle="1" w:styleId="90">
    <w:name w:val="正文文本缩进 2 Char"/>
    <w:link w:val="32"/>
    <w:qFormat/>
    <w:uiPriority w:val="0"/>
    <w:rPr>
      <w:rFonts w:eastAsia="宋体"/>
      <w:kern w:val="2"/>
      <w:sz w:val="32"/>
      <w:lang w:val="en-US" w:eastAsia="zh-CN" w:bidi="ar-SA"/>
    </w:rPr>
  </w:style>
  <w:style w:type="character" w:customStyle="1" w:styleId="91">
    <w:name w:val="尾注文本 Char"/>
    <w:link w:val="33"/>
    <w:qFormat/>
    <w:uiPriority w:val="0"/>
    <w:rPr>
      <w:rFonts w:ascii="Calibri" w:hAnsi="Calibri"/>
      <w:kern w:val="2"/>
      <w:sz w:val="21"/>
      <w:szCs w:val="22"/>
    </w:rPr>
  </w:style>
  <w:style w:type="character" w:customStyle="1" w:styleId="92">
    <w:name w:val="批注框文本 Char"/>
    <w:link w:val="34"/>
    <w:semiHidden/>
    <w:qFormat/>
    <w:uiPriority w:val="0"/>
    <w:rPr>
      <w:rFonts w:eastAsia="宋体"/>
      <w:kern w:val="2"/>
      <w:sz w:val="18"/>
      <w:szCs w:val="18"/>
      <w:lang w:val="en-US" w:eastAsia="zh-CN" w:bidi="ar-SA"/>
    </w:rPr>
  </w:style>
  <w:style w:type="character" w:customStyle="1" w:styleId="93">
    <w:name w:val="页脚 Char"/>
    <w:link w:val="35"/>
    <w:qFormat/>
    <w:uiPriority w:val="99"/>
    <w:rPr>
      <w:rFonts w:eastAsia="宋体"/>
      <w:kern w:val="2"/>
      <w:sz w:val="18"/>
      <w:szCs w:val="18"/>
      <w:lang w:val="en-US" w:eastAsia="zh-CN" w:bidi="ar-SA"/>
    </w:rPr>
  </w:style>
  <w:style w:type="character" w:customStyle="1" w:styleId="94">
    <w:name w:val="页眉 Char"/>
    <w:link w:val="36"/>
    <w:qFormat/>
    <w:uiPriority w:val="99"/>
    <w:rPr>
      <w:rFonts w:eastAsia="宋体"/>
      <w:kern w:val="2"/>
      <w:sz w:val="18"/>
      <w:szCs w:val="18"/>
      <w:lang w:val="en-US" w:eastAsia="zh-CN" w:bidi="ar-SA"/>
    </w:rPr>
  </w:style>
  <w:style w:type="character" w:customStyle="1" w:styleId="95">
    <w:name w:val="脚注文本 Char"/>
    <w:basedOn w:val="54"/>
    <w:link w:val="39"/>
    <w:qFormat/>
    <w:locked/>
    <w:uiPriority w:val="0"/>
    <w:rPr>
      <w:rFonts w:ascii="宋体" w:eastAsia="宋体"/>
      <w:kern w:val="21"/>
      <w:sz w:val="18"/>
      <w:szCs w:val="18"/>
      <w:lang w:val="en-US" w:eastAsia="zh-CN" w:bidi="ar-SA"/>
    </w:rPr>
  </w:style>
  <w:style w:type="character" w:customStyle="1" w:styleId="96">
    <w:name w:val="正文文本缩进 3 Char"/>
    <w:link w:val="42"/>
    <w:qFormat/>
    <w:uiPriority w:val="0"/>
    <w:rPr>
      <w:rFonts w:eastAsia="宋体"/>
      <w:kern w:val="2"/>
      <w:sz w:val="16"/>
      <w:szCs w:val="16"/>
      <w:lang w:val="en-US" w:eastAsia="zh-CN" w:bidi="ar-SA"/>
    </w:rPr>
  </w:style>
  <w:style w:type="character" w:customStyle="1" w:styleId="97">
    <w:name w:val="正文文本 2 Char"/>
    <w:link w:val="45"/>
    <w:qFormat/>
    <w:uiPriority w:val="0"/>
    <w:rPr>
      <w:rFonts w:eastAsia="宋体"/>
      <w:kern w:val="2"/>
      <w:sz w:val="21"/>
      <w:szCs w:val="24"/>
      <w:lang w:val="en-US" w:eastAsia="zh-CN" w:bidi="ar-SA"/>
    </w:rPr>
  </w:style>
  <w:style w:type="character" w:customStyle="1" w:styleId="98">
    <w:name w:val="HTML 预设格式 Char"/>
    <w:link w:val="46"/>
    <w:qFormat/>
    <w:uiPriority w:val="0"/>
    <w:rPr>
      <w:rFonts w:ascii="黑体" w:hAnsi="Courier New" w:eastAsia="黑体" w:cs="Courier New"/>
      <w:lang w:val="en-US" w:eastAsia="zh-CN" w:bidi="ar-SA"/>
    </w:rPr>
  </w:style>
  <w:style w:type="character" w:customStyle="1" w:styleId="99">
    <w:name w:val="标题 Char"/>
    <w:link w:val="49"/>
    <w:qFormat/>
    <w:uiPriority w:val="0"/>
    <w:rPr>
      <w:rFonts w:ascii="Arial" w:hAnsi="Arial" w:eastAsia="宋体"/>
      <w:b/>
      <w:bCs/>
      <w:kern w:val="2"/>
      <w:sz w:val="32"/>
      <w:szCs w:val="32"/>
      <w:lang w:bidi="ar-SA"/>
    </w:rPr>
  </w:style>
  <w:style w:type="character" w:customStyle="1" w:styleId="100">
    <w:name w:val="批注主题 Char"/>
    <w:link w:val="50"/>
    <w:semiHidden/>
    <w:qFormat/>
    <w:uiPriority w:val="0"/>
    <w:rPr>
      <w:b/>
      <w:bCs/>
      <w:kern w:val="2"/>
      <w:sz w:val="21"/>
      <w:szCs w:val="24"/>
    </w:rPr>
  </w:style>
  <w:style w:type="paragraph" w:customStyle="1" w:styleId="101">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2">
    <w:name w:val="_Style 8"/>
    <w:basedOn w:val="16"/>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4">
    <w:name w:val="apple-style-span"/>
    <w:basedOn w:val="54"/>
    <w:qFormat/>
    <w:uiPriority w:val="0"/>
  </w:style>
  <w:style w:type="character" w:customStyle="1" w:styleId="105">
    <w:name w:val="无间隔 Char"/>
    <w:link w:val="106"/>
    <w:qFormat/>
    <w:uiPriority w:val="0"/>
    <w:rPr>
      <w:sz w:val="22"/>
      <w:szCs w:val="22"/>
      <w:lang w:val="en-US" w:eastAsia="zh-CN" w:bidi="ar-SA"/>
    </w:rPr>
  </w:style>
  <w:style w:type="paragraph" w:styleId="106">
    <w:name w:val="No Spacing"/>
    <w:link w:val="105"/>
    <w:qFormat/>
    <w:uiPriority w:val="0"/>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4"/>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4"/>
    <w:qFormat/>
    <w:uiPriority w:val="0"/>
    <w:rPr>
      <w:rFonts w:hint="eastAsia" w:ascii="仿宋_GB2312" w:eastAsia="仿宋_GB2312" w:cs="仿宋_GB2312"/>
      <w:color w:val="000000"/>
      <w:sz w:val="20"/>
      <w:szCs w:val="20"/>
      <w:u w:val="none"/>
    </w:rPr>
  </w:style>
  <w:style w:type="character" w:customStyle="1" w:styleId="111">
    <w:name w:val="ca-11"/>
    <w:basedOn w:val="54"/>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4"/>
    <w:qFormat/>
    <w:uiPriority w:val="0"/>
  </w:style>
  <w:style w:type="character" w:customStyle="1" w:styleId="115">
    <w:name w:val="font71"/>
    <w:basedOn w:val="54"/>
    <w:qFormat/>
    <w:uiPriority w:val="0"/>
    <w:rPr>
      <w:rFonts w:hint="eastAsia" w:ascii="宋体" w:hAnsi="宋体" w:eastAsia="宋体" w:cs="宋体"/>
      <w:color w:val="FF0000"/>
      <w:sz w:val="18"/>
      <w:szCs w:val="18"/>
      <w:u w:val="none"/>
    </w:rPr>
  </w:style>
  <w:style w:type="character" w:customStyle="1" w:styleId="116">
    <w:name w:val="unnamed3"/>
    <w:basedOn w:val="54"/>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4"/>
    <w:qFormat/>
    <w:uiPriority w:val="0"/>
  </w:style>
  <w:style w:type="character" w:customStyle="1" w:styleId="119">
    <w:name w:val="mark13"/>
    <w:basedOn w:val="54"/>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4"/>
    <w:qFormat/>
    <w:uiPriority w:val="0"/>
  </w:style>
  <w:style w:type="character" w:customStyle="1" w:styleId="124">
    <w:name w:val="UP标题3 Char Char"/>
    <w:link w:val="125"/>
    <w:qFormat/>
    <w:locked/>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4"/>
    <w:qFormat/>
    <w:uiPriority w:val="0"/>
  </w:style>
  <w:style w:type="character" w:customStyle="1" w:styleId="127">
    <w:name w:val="Body Text Char"/>
    <w:qFormat/>
    <w:locked/>
    <w:uiPriority w:val="0"/>
    <w:rPr>
      <w:rFonts w:eastAsia="宋体"/>
      <w:kern w:val="2"/>
      <w:sz w:val="24"/>
      <w:szCs w:val="24"/>
      <w:lang w:val="en-US" w:eastAsia="zh-CN" w:bidi="ar-SA"/>
    </w:rPr>
  </w:style>
  <w:style w:type="character" w:customStyle="1" w:styleId="128">
    <w:name w:val="ca-16"/>
    <w:basedOn w:val="54"/>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locked/>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semiHidden/>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4"/>
    <w:qFormat/>
    <w:uiPriority w:val="0"/>
  </w:style>
  <w:style w:type="character" w:customStyle="1" w:styleId="137">
    <w:name w:val="cubane_hilight1"/>
    <w:qFormat/>
    <w:uiPriority w:val="0"/>
    <w:rPr>
      <w:color w:val="CC0000"/>
    </w:rPr>
  </w:style>
  <w:style w:type="character" w:customStyle="1" w:styleId="138">
    <w:name w:val="ca-7"/>
    <w:basedOn w:val="54"/>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4"/>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4"/>
    <w:qFormat/>
    <w:uiPriority w:val="0"/>
  </w:style>
  <w:style w:type="character" w:customStyle="1" w:styleId="143">
    <w:name w:val="ca-2"/>
    <w:basedOn w:val="54"/>
    <w:qFormat/>
    <w:uiPriority w:val="0"/>
  </w:style>
  <w:style w:type="character" w:customStyle="1" w:styleId="144">
    <w:name w:val="Char Char10"/>
    <w:semiHidden/>
    <w:qFormat/>
    <w:uiPriority w:val="0"/>
    <w:rPr>
      <w:rFonts w:hint="eastAsia" w:ascii="宋体" w:hAnsi="宋体" w:eastAsia="宋体"/>
      <w:kern w:val="2"/>
      <w:sz w:val="24"/>
      <w:szCs w:val="24"/>
      <w:lang w:val="en-US" w:eastAsia="zh-CN" w:bidi="ar-SA"/>
    </w:rPr>
  </w:style>
  <w:style w:type="character" w:customStyle="1" w:styleId="145">
    <w:name w:val="1ji Char Char"/>
    <w:qFormat/>
    <w:locked/>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 Char Char10"/>
    <w:semiHidden/>
    <w:qFormat/>
    <w:uiPriority w:val="0"/>
    <w:rPr>
      <w:rFonts w:eastAsia="宋体"/>
      <w:kern w:val="2"/>
      <w:sz w:val="24"/>
      <w:szCs w:val="24"/>
      <w:lang w:val="en-US" w:eastAsia="zh-CN" w:bidi="ar-SA"/>
    </w:rPr>
  </w:style>
  <w:style w:type="character" w:customStyle="1" w:styleId="148">
    <w:name w:val=" Char Char14"/>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semiHidden/>
    <w:qFormat/>
    <w:uiPriority w:val="0"/>
    <w:rPr>
      <w:kern w:val="2"/>
      <w:sz w:val="21"/>
      <w:szCs w:val="22"/>
    </w:rPr>
  </w:style>
  <w:style w:type="character" w:customStyle="1" w:styleId="152">
    <w:name w:val="font31"/>
    <w:basedOn w:val="54"/>
    <w:qFormat/>
    <w:uiPriority w:val="0"/>
    <w:rPr>
      <w:rFonts w:hint="eastAsia" w:ascii="宋体" w:hAnsi="宋体" w:eastAsia="宋体" w:cs="宋体"/>
      <w:color w:val="000000"/>
      <w:sz w:val="16"/>
      <w:szCs w:val="16"/>
      <w:u w:val="none"/>
    </w:rPr>
  </w:style>
  <w:style w:type="character" w:customStyle="1" w:styleId="153">
    <w:name w:val="Char Char4"/>
    <w:qFormat/>
    <w:locked/>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 Char Char11"/>
    <w:qFormat/>
    <w:uiPriority w:val="0"/>
    <w:rPr>
      <w:rFonts w:ascii="Times New Roman" w:hAnsi="Times New Roman" w:eastAsia="宋体" w:cs="Times New Roman"/>
      <w:sz w:val="30"/>
      <w:szCs w:val="24"/>
    </w:rPr>
  </w:style>
  <w:style w:type="character" w:customStyle="1" w:styleId="156">
    <w:name w:val="font21"/>
    <w:basedOn w:val="54"/>
    <w:qFormat/>
    <w:uiPriority w:val="0"/>
    <w:rPr>
      <w:rFonts w:ascii="Calibri" w:hAnsi="Calibri" w:cs="Calibri"/>
      <w:color w:val="000000"/>
      <w:sz w:val="20"/>
      <w:szCs w:val="20"/>
      <w:u w:val="none"/>
    </w:rPr>
  </w:style>
  <w:style w:type="character" w:customStyle="1" w:styleId="157">
    <w:name w:val="彩色列表 - 强调文字颜色 1 Char"/>
    <w:qFormat/>
    <w:locked/>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4"/>
    <w:qFormat/>
    <w:uiPriority w:val="0"/>
  </w:style>
  <w:style w:type="character" w:customStyle="1" w:styleId="160">
    <w:name w:val="font11"/>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5">
    <w:name w:val="自定义标题一"/>
    <w:basedOn w:val="3"/>
    <w:link w:val="164"/>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6">
    <w:name w:val="Char Char6"/>
    <w:qFormat/>
    <w:locked/>
    <w:uiPriority w:val="0"/>
    <w:rPr>
      <w:rFonts w:ascii="宋体" w:hAnsi="Courier New" w:eastAsia="宋体" w:cs="Courier New"/>
      <w:kern w:val="2"/>
      <w:sz w:val="21"/>
      <w:szCs w:val="21"/>
      <w:lang w:val="en-US" w:eastAsia="zh-CN" w:bidi="ar-SA"/>
    </w:rPr>
  </w:style>
  <w:style w:type="character" w:customStyle="1" w:styleId="167">
    <w:name w:val="ca-15"/>
    <w:basedOn w:val="54"/>
    <w:qFormat/>
    <w:uiPriority w:val="0"/>
  </w:style>
  <w:style w:type="character" w:customStyle="1" w:styleId="168">
    <w:name w:val="Char Char28"/>
    <w:qFormat/>
    <w:locked/>
    <w:uiPriority w:val="0"/>
    <w:rPr>
      <w:rFonts w:eastAsia="宋体"/>
      <w:b/>
      <w:bCs/>
      <w:kern w:val="44"/>
      <w:sz w:val="44"/>
      <w:szCs w:val="44"/>
      <w:lang w:val="en-US" w:eastAsia="zh-CN" w:bidi="ar-SA"/>
    </w:rPr>
  </w:style>
  <w:style w:type="character" w:customStyle="1" w:styleId="169">
    <w:name w:val=" Char Char Char Char Char"/>
    <w:qFormat/>
    <w:uiPriority w:val="0"/>
    <w:rPr>
      <w:rFonts w:eastAsia="宋体"/>
      <w:b/>
      <w:bCs/>
      <w:kern w:val="44"/>
      <w:sz w:val="44"/>
      <w:szCs w:val="44"/>
      <w:lang w:val="en-US" w:eastAsia="zh-CN" w:bidi="ar-SA"/>
    </w:rPr>
  </w:style>
  <w:style w:type="character" w:customStyle="1" w:styleId="170">
    <w:name w:val="正文2 Char Char"/>
    <w:link w:val="171"/>
    <w:qFormat/>
    <w:locked/>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locked/>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locked/>
    <w:uiPriority w:val="0"/>
    <w:rPr>
      <w:rFonts w:ascii="宋体" w:hAnsi="Courier New" w:eastAsia="宋体"/>
      <w:kern w:val="2"/>
      <w:sz w:val="21"/>
    </w:rPr>
  </w:style>
  <w:style w:type="paragraph" w:customStyle="1" w:styleId="176">
    <w:name w:val="Plain Text"/>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4"/>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3"/>
    <w:link w:val="180"/>
    <w:qFormat/>
    <w:uiPriority w:val="0"/>
    <w:pPr>
      <w:keepLines w:val="0"/>
      <w:widowControl/>
      <w:spacing w:before="0" w:beforeLines="0" w:after="0" w:afterLines="0" w:line="240" w:lineRule="auto"/>
      <w:jc w:val="center"/>
    </w:pPr>
    <w:rPr>
      <w:rFonts w:ascii="宋体" w:hAnsi="宋体"/>
      <w:sz w:val="36"/>
    </w:rPr>
  </w:style>
  <w:style w:type="character" w:customStyle="1" w:styleId="182">
    <w:name w:val=" Char Char23"/>
    <w:qFormat/>
    <w:uiPriority w:val="0"/>
    <w:rPr>
      <w:rFonts w:ascii="Times New Roman" w:hAnsi="Times New Roman" w:eastAsia="宋体" w:cs="Times New Roman"/>
      <w:b/>
      <w:bCs/>
      <w:kern w:val="44"/>
      <w:sz w:val="44"/>
      <w:szCs w:val="44"/>
    </w:rPr>
  </w:style>
  <w:style w:type="character" w:customStyle="1" w:styleId="183">
    <w:name w:val="ca-13"/>
    <w:basedOn w:val="54"/>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4"/>
    <w:qFormat/>
    <w:uiPriority w:val="0"/>
    <w:rPr>
      <w:rFonts w:hint="eastAsia" w:ascii="宋体" w:hAnsi="宋体" w:eastAsia="宋体" w:cs="宋体"/>
      <w:color w:val="FF0000"/>
      <w:sz w:val="18"/>
      <w:szCs w:val="18"/>
      <w:u w:val="none"/>
      <w:vertAlign w:val="superscript"/>
    </w:rPr>
  </w:style>
  <w:style w:type="character" w:customStyle="1" w:styleId="186">
    <w:name w:val="ca-6"/>
    <w:basedOn w:val="54"/>
    <w:qFormat/>
    <w:uiPriority w:val="0"/>
  </w:style>
  <w:style w:type="character" w:customStyle="1" w:styleId="187">
    <w:name w:val="style161"/>
    <w:qFormat/>
    <w:uiPriority w:val="0"/>
    <w:rPr>
      <w:color w:val="666666"/>
    </w:rPr>
  </w:style>
  <w:style w:type="character" w:customStyle="1" w:styleId="188">
    <w:name w:val=" Char Char15"/>
    <w:qFormat/>
    <w:uiPriority w:val="0"/>
    <w:rPr>
      <w:sz w:val="18"/>
      <w:szCs w:val="18"/>
    </w:rPr>
  </w:style>
  <w:style w:type="character" w:customStyle="1" w:styleId="189">
    <w:name w:val="llyf92"/>
    <w:qFormat/>
    <w:uiPriority w:val="0"/>
    <w:rPr>
      <w:sz w:val="18"/>
      <w:szCs w:val="18"/>
    </w:rPr>
  </w:style>
  <w:style w:type="paragraph" w:customStyle="1" w:styleId="1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6"/>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6"/>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after="160" w:afterLines="0"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
    <w:basedOn w:val="1"/>
    <w:qFormat/>
    <w:uiPriority w:val="0"/>
    <w:rPr>
      <w:rFonts w:ascii="宋体"/>
      <w:szCs w:val="21"/>
    </w:rPr>
  </w:style>
  <w:style w:type="paragraph" w:customStyle="1" w:styleId="204">
    <w:name w:val="1"/>
    <w:basedOn w:val="1"/>
    <w:next w:val="29"/>
    <w:qFormat/>
    <w:uiPriority w:val="0"/>
    <w:rPr>
      <w:rFonts w:ascii="宋体" w:hAnsi="Courier New"/>
      <w:szCs w:val="20"/>
    </w:rPr>
  </w:style>
  <w:style w:type="paragraph" w:customStyle="1" w:styleId="205">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7">
    <w:name w:val=" Char2"/>
    <w:basedOn w:val="1"/>
    <w:qFormat/>
    <w:uiPriority w:val="0"/>
    <w:rPr>
      <w:szCs w:val="20"/>
    </w:rPr>
  </w:style>
  <w:style w:type="paragraph" w:customStyle="1" w:styleId="208">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6"/>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2">
    <w:name w:val="7"/>
    <w:basedOn w:val="16"/>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locked/>
    <w:uiPriority w:val="0"/>
    <w:rPr>
      <w:rFonts w:ascii="宋体"/>
      <w:sz w:val="21"/>
      <w:lang w:val="en-US" w:eastAsia="zh-CN" w:bidi="ar-SA"/>
    </w:rPr>
  </w:style>
  <w:style w:type="paragraph" w:customStyle="1" w:styleId="236">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7">
    <w:name w:val=" Char Char19 Char Char Char Char"/>
    <w:basedOn w:val="16"/>
    <w:qFormat/>
    <w:uiPriority w:val="0"/>
    <w:pPr>
      <w:widowControl/>
      <w:ind w:firstLine="454"/>
      <w:jc w:val="left"/>
    </w:pPr>
  </w:style>
  <w:style w:type="paragraph" w:customStyle="1" w:styleId="238">
    <w:name w:val="文章总标题"/>
    <w:basedOn w:val="1"/>
    <w:next w:val="205"/>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2"/>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6"/>
    <w:qFormat/>
    <w:uiPriority w:val="0"/>
    <w:pPr>
      <w:adjustRightInd w:val="0"/>
      <w:snapToGrid w:val="0"/>
      <w:spacing w:line="360" w:lineRule="auto"/>
    </w:pPr>
    <w:rPr>
      <w:rFonts w:ascii="Tahoma" w:hAnsi="Tahoma"/>
      <w:sz w:val="24"/>
    </w:rPr>
  </w:style>
  <w:style w:type="paragraph" w:customStyle="1" w:styleId="244">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6">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locked/>
    <w:uiPriority w:val="0"/>
    <w:rPr>
      <w:kern w:val="2"/>
      <w:sz w:val="21"/>
      <w:szCs w:val="22"/>
      <w:lang w:val="en-US" w:eastAsia="zh-CN" w:bidi="ar-SA"/>
    </w:rPr>
  </w:style>
  <w:style w:type="paragraph" w:customStyle="1" w:styleId="249">
    <w:name w:val="Char21"/>
    <w:basedOn w:val="1"/>
    <w:qFormat/>
    <w:uiPriority w:val="0"/>
    <w:pPr>
      <w:widowControl/>
      <w:spacing w:after="160"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6"/>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 Char"/>
    <w:basedOn w:val="16"/>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 Char Char1 Char Char Char Char"/>
    <w:basedOn w:val="16"/>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60">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8">
    <w:name w:val=" Char Char9 Char Char Char Char"/>
    <w:basedOn w:val="1"/>
    <w:qFormat/>
    <w:uiPriority w:val="0"/>
    <w:pPr>
      <w:widowControl/>
      <w:spacing w:after="160"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1">
    <w:name w:val="_Style 35"/>
    <w:basedOn w:val="16"/>
    <w:qFormat/>
    <w:uiPriority w:val="0"/>
    <w:pPr>
      <w:widowControl/>
      <w:ind w:firstLine="454"/>
      <w:jc w:val="left"/>
    </w:pPr>
  </w:style>
  <w:style w:type="paragraph" w:customStyle="1" w:styleId="272">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
    <w:basedOn w:val="16"/>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
    <w:basedOn w:val="16"/>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8">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after="160"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beforeLines="0" w:after="120" w:afterLines="0" w:line="300" w:lineRule="auto"/>
    </w:pPr>
    <w:rPr>
      <w:rFonts w:ascii="宋体" w:hAnsi="宋体"/>
      <w:b/>
      <w:sz w:val="24"/>
      <w:szCs w:val="20"/>
    </w:rPr>
  </w:style>
  <w:style w:type="paragraph" w:customStyle="1" w:styleId="299">
    <w:name w:val="List Paragraph"/>
    <w:basedOn w:val="1"/>
    <w:qFormat/>
    <w:uiPriority w:val="34"/>
    <w:pPr>
      <w:ind w:firstLine="420" w:firstLineChars="200"/>
    </w:pPr>
    <w:rPr>
      <w:rFonts w:ascii="Calibri" w:hAnsi="Calibri"/>
      <w:szCs w:val="22"/>
    </w:rPr>
  </w:style>
  <w:style w:type="paragraph" w:customStyle="1" w:styleId="30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
    <w:basedOn w:val="1"/>
    <w:qFormat/>
    <w:uiPriority w:val="0"/>
    <w:pPr>
      <w:widowControl/>
      <w:spacing w:after="160" w:line="240" w:lineRule="exact"/>
      <w:jc w:val="left"/>
    </w:pPr>
  </w:style>
  <w:style w:type="paragraph" w:customStyle="1" w:styleId="303">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4">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5">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4"/>
    <w:qFormat/>
    <w:locked/>
    <w:uiPriority w:val="0"/>
    <w:rPr>
      <w:rFonts w:ascii="Calibri" w:hAnsi="Calibri" w:eastAsia="宋体"/>
      <w:kern w:val="2"/>
      <w:sz w:val="18"/>
      <w:szCs w:val="18"/>
      <w:lang w:val="en-US" w:eastAsia="zh-CN" w:bidi="ar-SA"/>
    </w:rPr>
  </w:style>
  <w:style w:type="character" w:customStyle="1" w:styleId="309">
    <w:name w:val="Footer Char"/>
    <w:basedOn w:val="54"/>
    <w:qFormat/>
    <w:locked/>
    <w:uiPriority w:val="0"/>
    <w:rPr>
      <w:rFonts w:ascii="Calibri" w:hAnsi="Calibri" w:eastAsia="宋体"/>
      <w:kern w:val="2"/>
      <w:sz w:val="18"/>
      <w:szCs w:val="18"/>
      <w:lang w:val="en-US" w:eastAsia="zh-CN" w:bidi="ar-SA"/>
    </w:rPr>
  </w:style>
  <w:style w:type="paragraph" w:customStyle="1" w:styleId="310">
    <w:name w:val="列表段落1"/>
    <w:basedOn w:val="1"/>
    <w:qFormat/>
    <w:uiPriority w:val="0"/>
    <w:pPr>
      <w:ind w:firstLine="420" w:firstLineChars="200"/>
    </w:pPr>
    <w:rPr>
      <w:rFonts w:ascii="Calibri" w:hAnsi="Calibri"/>
      <w:szCs w:val="22"/>
    </w:rPr>
  </w:style>
  <w:style w:type="character" w:customStyle="1" w:styleId="311">
    <w:name w:val="Heading 1 Char"/>
    <w:basedOn w:val="54"/>
    <w:qFormat/>
    <w:locked/>
    <w:uiPriority w:val="0"/>
    <w:rPr>
      <w:rFonts w:ascii="宋体" w:eastAsia="宋体"/>
      <w:b/>
      <w:bCs/>
      <w:kern w:val="44"/>
      <w:sz w:val="44"/>
      <w:szCs w:val="44"/>
      <w:lang w:val="en-US" w:eastAsia="zh-CN" w:bidi="ar-SA"/>
    </w:rPr>
  </w:style>
  <w:style w:type="character" w:customStyle="1" w:styleId="312">
    <w:name w:val="Heading 2 Char"/>
    <w:basedOn w:val="54"/>
    <w:qFormat/>
    <w:locked/>
    <w:uiPriority w:val="0"/>
    <w:rPr>
      <w:rFonts w:ascii="Arial" w:hAnsi="Arial" w:eastAsia="黑体"/>
      <w:b/>
      <w:bCs/>
      <w:kern w:val="21"/>
      <w:sz w:val="32"/>
      <w:szCs w:val="32"/>
      <w:lang w:val="en-US" w:eastAsia="zh-CN" w:bidi="ar-SA"/>
    </w:rPr>
  </w:style>
  <w:style w:type="character" w:customStyle="1" w:styleId="313">
    <w:name w:val="Heading 3 Char"/>
    <w:basedOn w:val="54"/>
    <w:qFormat/>
    <w:locked/>
    <w:uiPriority w:val="0"/>
    <w:rPr>
      <w:rFonts w:ascii="宋体" w:eastAsia="宋体"/>
      <w:b/>
      <w:bCs/>
      <w:kern w:val="21"/>
      <w:sz w:val="32"/>
      <w:szCs w:val="32"/>
      <w:lang w:val="en-US" w:eastAsia="zh-CN" w:bidi="ar-SA"/>
    </w:rPr>
  </w:style>
  <w:style w:type="character" w:customStyle="1" w:styleId="314">
    <w:name w:val="Heading 4 Char"/>
    <w:basedOn w:val="54"/>
    <w:qFormat/>
    <w:locked/>
    <w:uiPriority w:val="0"/>
    <w:rPr>
      <w:rFonts w:ascii="Arial" w:hAnsi="Arial" w:eastAsia="黑体"/>
      <w:b/>
      <w:bCs/>
      <w:kern w:val="21"/>
      <w:sz w:val="28"/>
      <w:szCs w:val="28"/>
      <w:lang w:val="en-US" w:eastAsia="zh-CN" w:bidi="ar-SA"/>
    </w:rPr>
  </w:style>
  <w:style w:type="character" w:customStyle="1" w:styleId="315">
    <w:name w:val="Heading 5 Char"/>
    <w:basedOn w:val="54"/>
    <w:qFormat/>
    <w:locked/>
    <w:uiPriority w:val="0"/>
    <w:rPr>
      <w:rFonts w:ascii="宋体" w:eastAsia="宋体"/>
      <w:b/>
      <w:bCs/>
      <w:kern w:val="21"/>
      <w:sz w:val="28"/>
      <w:szCs w:val="28"/>
      <w:lang w:val="en-US" w:eastAsia="zh-CN" w:bidi="ar-SA"/>
    </w:rPr>
  </w:style>
  <w:style w:type="character" w:customStyle="1" w:styleId="316">
    <w:name w:val="Heading 6 Char"/>
    <w:basedOn w:val="54"/>
    <w:qFormat/>
    <w:locked/>
    <w:uiPriority w:val="0"/>
    <w:rPr>
      <w:rFonts w:ascii="Arial" w:hAnsi="Arial" w:eastAsia="黑体"/>
      <w:b/>
      <w:bCs/>
      <w:kern w:val="21"/>
      <w:sz w:val="24"/>
      <w:szCs w:val="21"/>
      <w:lang w:val="en-US" w:eastAsia="zh-CN" w:bidi="ar-SA"/>
    </w:rPr>
  </w:style>
  <w:style w:type="character" w:customStyle="1" w:styleId="317">
    <w:name w:val="Heading 7 Char"/>
    <w:basedOn w:val="54"/>
    <w:qFormat/>
    <w:locked/>
    <w:uiPriority w:val="0"/>
    <w:rPr>
      <w:rFonts w:ascii="宋体" w:eastAsia="宋体"/>
      <w:b/>
      <w:bCs/>
      <w:kern w:val="21"/>
      <w:sz w:val="24"/>
      <w:szCs w:val="21"/>
      <w:lang w:val="en-US" w:eastAsia="zh-CN" w:bidi="ar-SA"/>
    </w:rPr>
  </w:style>
  <w:style w:type="character" w:customStyle="1" w:styleId="318">
    <w:name w:val="Heading 8 Char"/>
    <w:basedOn w:val="54"/>
    <w:qFormat/>
    <w:locked/>
    <w:uiPriority w:val="0"/>
    <w:rPr>
      <w:rFonts w:ascii="Arial" w:hAnsi="Arial" w:eastAsia="黑体"/>
      <w:kern w:val="21"/>
      <w:sz w:val="24"/>
      <w:szCs w:val="21"/>
      <w:lang w:val="en-US" w:eastAsia="zh-CN" w:bidi="ar-SA"/>
    </w:rPr>
  </w:style>
  <w:style w:type="character" w:customStyle="1" w:styleId="319">
    <w:name w:val="Heading 9 Char"/>
    <w:basedOn w:val="54"/>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cs="黑体"/>
      <w:szCs w:val="21"/>
      <w:lang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style>
  <w:style w:type="character" w:customStyle="1" w:styleId="325">
    <w:name w:val="二级条标题 Char"/>
    <w:basedOn w:val="320"/>
    <w:qFormat/>
    <w:uiPriority w:val="0"/>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style>
  <w:style w:type="character" w:customStyle="1" w:styleId="329">
    <w:name w:val="二级条标题 Char Char"/>
    <w:basedOn w:val="330"/>
    <w:link w:val="332"/>
    <w:qFormat/>
    <w:locked/>
    <w:uiPriority w:val="0"/>
  </w:style>
  <w:style w:type="character" w:customStyle="1" w:styleId="330">
    <w:name w:val="一级条标题 Char Char"/>
    <w:basedOn w:val="326"/>
    <w:link w:val="331"/>
    <w:qFormat/>
    <w:locked/>
    <w:uiPriority w:val="0"/>
    <w:rPr>
      <w:szCs w:val="22"/>
    </w:rPr>
  </w:style>
  <w:style w:type="paragraph" w:customStyle="1" w:styleId="331">
    <w:name w:val="一级条标题"/>
    <w:basedOn w:val="327"/>
    <w:next w:val="234"/>
    <w:link w:val="330"/>
    <w:qFormat/>
    <w:uiPriority w:val="0"/>
    <w:pPr>
      <w:numPr>
        <w:ilvl w:val="2"/>
        <w:numId w:val="1"/>
      </w:numPr>
      <w:tabs>
        <w:tab w:val="left" w:pos="312"/>
        <w:tab w:val="left" w:pos="360"/>
      </w:tabs>
      <w:spacing w:beforeLines="0" w:afterLines="0"/>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4"/>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ilvl w:val="0"/>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39"/>
    <w:qFormat/>
    <w:uiPriority w:val="0"/>
    <w:pPr>
      <w:ind w:left="780" w:leftChars="200" w:hanging="360" w:hangingChars="200"/>
      <w:jc w:val="both"/>
    </w:pPr>
  </w:style>
  <w:style w:type="character" w:customStyle="1" w:styleId="354">
    <w:name w:val="HTML Preformatted Char"/>
    <w:basedOn w:val="54"/>
    <w:qFormat/>
    <w:locked/>
    <w:uiPriority w:val="0"/>
    <w:rPr>
      <w:rFonts w:ascii="Courier New" w:hAnsi="Courier New" w:eastAsia="宋体" w:cs="Courier New"/>
      <w:kern w:val="21"/>
      <w:lang w:val="en-US" w:eastAsia="zh-CN" w:bidi="ar-SA"/>
    </w:rPr>
  </w:style>
  <w:style w:type="character" w:customStyle="1" w:styleId="355">
    <w:name w:val="Date Char"/>
    <w:basedOn w:val="54"/>
    <w:qFormat/>
    <w:locked/>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Id w:val="2"/>
      </w:numPr>
      <w:ind w:left="2316"/>
      <w:outlineLvl w:val="5"/>
    </w:pPr>
  </w:style>
  <w:style w:type="character" w:customStyle="1" w:styleId="357">
    <w:name w:val="Title Char"/>
    <w:basedOn w:val="54"/>
    <w:qFormat/>
    <w:locked/>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Id w:val="2"/>
      </w:numPr>
      <w:outlineLvl w:val="6"/>
    </w:pPr>
  </w:style>
  <w:style w:type="paragraph" w:customStyle="1" w:styleId="360">
    <w:name w:val="附录表标题"/>
    <w:next w:val="23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Id w:val="6"/>
      </w:numPr>
      <w:tabs>
        <w:tab w:val="left" w:pos="1418"/>
        <w:tab w:val="left" w:pos="1984"/>
      </w:tabs>
      <w:outlineLvl w:val="4"/>
    </w:pPr>
  </w:style>
  <w:style w:type="paragraph" w:customStyle="1" w:styleId="366">
    <w:name w:val="附录二级条标题"/>
    <w:basedOn w:val="367"/>
    <w:next w:val="234"/>
    <w:qFormat/>
    <w:uiPriority w:val="0"/>
    <w:pPr>
      <w:numPr>
        <w:ilvl w:val="3"/>
        <w:numId w:val="6"/>
      </w:numPr>
      <w:tabs>
        <w:tab w:val="left" w:pos="1418"/>
      </w:tabs>
      <w:outlineLvl w:val="3"/>
    </w:pPr>
  </w:style>
  <w:style w:type="paragraph" w:customStyle="1" w:styleId="367">
    <w:name w:val="附录一级条标题"/>
    <w:basedOn w:val="345"/>
    <w:next w:val="234"/>
    <w:qFormat/>
    <w:uiPriority w:val="0"/>
    <w:pPr>
      <w:numPr>
        <w:ilvl w:val="2"/>
        <w:numId w:val="6"/>
      </w:numPr>
      <w:autoSpaceDN w:val="0"/>
      <w:spacing w:beforeLines="0" w:afterLines="0"/>
      <w:outlineLvl w:val="2"/>
    </w:pPr>
  </w:style>
  <w:style w:type="paragraph" w:customStyle="1" w:styleId="368">
    <w:name w:val="附录图标题"/>
    <w:next w:val="234"/>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basedOn w:val="54"/>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Id w:val="6"/>
      </w:numPr>
      <w:outlineLvl w:val="5"/>
    </w:pPr>
  </w:style>
  <w:style w:type="paragraph" w:customStyle="1" w:styleId="378">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Id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ilvl w:val="0"/>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 Char Char33"/>
    <w:qFormat/>
    <w:uiPriority w:val="0"/>
    <w:rPr>
      <w:rFonts w:eastAsia="宋体"/>
      <w:b/>
      <w:bCs/>
      <w:kern w:val="44"/>
      <w:sz w:val="44"/>
      <w:szCs w:val="44"/>
      <w:lang w:val="en-US" w:eastAsia="zh-CN" w:bidi="ar-SA"/>
    </w:rPr>
  </w:style>
  <w:style w:type="character" w:customStyle="1" w:styleId="396">
    <w:name w:val=" Char Char32"/>
    <w:qFormat/>
    <w:uiPriority w:val="0"/>
    <w:rPr>
      <w:rFonts w:ascii="Arial" w:hAnsi="Arial" w:eastAsia="黑体"/>
      <w:b/>
      <w:bCs/>
      <w:sz w:val="32"/>
      <w:szCs w:val="32"/>
      <w:lang w:bidi="ar-SA"/>
    </w:rPr>
  </w:style>
  <w:style w:type="character" w:customStyle="1" w:styleId="397">
    <w:name w:val=" Char Char35"/>
    <w:qFormat/>
    <w:uiPriority w:val="0"/>
    <w:rPr>
      <w:rFonts w:eastAsia="宋体"/>
      <w:b/>
      <w:bCs/>
      <w:kern w:val="44"/>
      <w:sz w:val="44"/>
      <w:szCs w:val="44"/>
      <w:lang w:val="en-US" w:eastAsia="zh-CN" w:bidi="ar-SA"/>
    </w:rPr>
  </w:style>
  <w:style w:type="character" w:customStyle="1" w:styleId="398">
    <w:name w:val=" 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4"/>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eastAsia="宋体"/>
      <w:kern w:val="0"/>
      <w:sz w:val="34"/>
      <w:szCs w:val="34"/>
    </w:rPr>
  </w:style>
  <w:style w:type="character" w:customStyle="1" w:styleId="403">
    <w:name w:val="Body text|1_"/>
    <w:basedOn w:val="54"/>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eastAsia="宋体"/>
      <w:kern w:val="0"/>
      <w:sz w:val="30"/>
      <w:szCs w:val="30"/>
    </w:rPr>
  </w:style>
  <w:style w:type="character" w:customStyle="1" w:styleId="405">
    <w:name w:val=" Char Char37"/>
    <w:qFormat/>
    <w:uiPriority w:val="0"/>
    <w:rPr>
      <w:rFonts w:eastAsia="宋体"/>
      <w:b/>
      <w:bCs/>
      <w:kern w:val="44"/>
      <w:sz w:val="44"/>
      <w:szCs w:val="44"/>
      <w:lang w:val="en-US" w:eastAsia="zh-CN" w:bidi="ar-SA"/>
    </w:rPr>
  </w:style>
  <w:style w:type="character" w:customStyle="1" w:styleId="406">
    <w:name w:val=" 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 Char Char39"/>
    <w:qFormat/>
    <w:uiPriority w:val="0"/>
    <w:rPr>
      <w:rFonts w:eastAsia="宋体"/>
      <w:b/>
      <w:bCs/>
      <w:kern w:val="44"/>
      <w:sz w:val="44"/>
      <w:szCs w:val="44"/>
      <w:lang w:val="en-US" w:eastAsia="zh-CN" w:bidi="ar-SA"/>
    </w:rPr>
  </w:style>
  <w:style w:type="character" w:customStyle="1" w:styleId="492">
    <w:name w:val=" 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4"/>
    <w:qFormat/>
    <w:uiPriority w:val="0"/>
    <w:rPr>
      <w:rFonts w:hint="eastAsia" w:ascii="宋体" w:hAnsi="宋体" w:eastAsia="宋体" w:cs="宋体"/>
      <w:color w:val="000000"/>
      <w:sz w:val="21"/>
      <w:szCs w:val="21"/>
      <w:u w:val="none"/>
    </w:rPr>
  </w:style>
  <w:style w:type="character" w:customStyle="1" w:styleId="497">
    <w:name w:val="font101"/>
    <w:basedOn w:val="54"/>
    <w:qFormat/>
    <w:uiPriority w:val="0"/>
    <w:rPr>
      <w:rFonts w:hint="eastAsia" w:ascii="宋体" w:hAnsi="宋体" w:eastAsia="宋体" w:cs="宋体"/>
      <w:color w:val="000000"/>
      <w:sz w:val="21"/>
      <w:szCs w:val="21"/>
      <w:u w:val="none"/>
    </w:rPr>
  </w:style>
  <w:style w:type="table" w:customStyle="1" w:styleId="498">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
    <w:qFormat/>
    <w:uiPriority w:val="0"/>
    <w:rPr>
      <w:rFonts w:eastAsia="宋体"/>
      <w:b/>
      <w:kern w:val="44"/>
      <w:sz w:val="44"/>
      <w:lang w:val="en-US" w:eastAsia="zh-CN"/>
    </w:rPr>
  </w:style>
  <w:style w:type="character" w:customStyle="1" w:styleId="548">
    <w:name w:val="Char Char32"/>
    <w:qFormat/>
    <w:uiPriority w:val="0"/>
    <w:rPr>
      <w:rFonts w:ascii="Arial" w:hAnsi="Arial" w:eastAsia="黑体"/>
      <w:b/>
      <w:sz w:val="32"/>
    </w:rPr>
  </w:style>
  <w:style w:type="character" w:customStyle="1" w:styleId="549">
    <w:name w:val="Char Char35"/>
    <w:qFormat/>
    <w:uiPriority w:val="0"/>
    <w:rPr>
      <w:rFonts w:eastAsia="宋体"/>
      <w:b/>
      <w:kern w:val="44"/>
      <w:sz w:val="44"/>
      <w:lang w:val="en-US" w:eastAsia="zh-CN"/>
    </w:rPr>
  </w:style>
  <w:style w:type="character" w:customStyle="1" w:styleId="550">
    <w:name w:val="Char Char34"/>
    <w:qFormat/>
    <w:uiPriority w:val="0"/>
    <w:rPr>
      <w:rFonts w:ascii="Arial" w:hAnsi="Arial" w:eastAsia="黑体"/>
      <w:b/>
      <w:sz w:val="32"/>
    </w:rPr>
  </w:style>
  <w:style w:type="character" w:customStyle="1" w:styleId="551">
    <w:name w:val="Char Char37"/>
    <w:qFormat/>
    <w:uiPriority w:val="0"/>
    <w:rPr>
      <w:rFonts w:eastAsia="宋体"/>
      <w:b/>
      <w:kern w:val="44"/>
      <w:sz w:val="44"/>
      <w:lang w:val="en-US" w:eastAsia="zh-CN"/>
    </w:rPr>
  </w:style>
  <w:style w:type="character" w:customStyle="1" w:styleId="552">
    <w:name w:val="Char Char36"/>
    <w:qFormat/>
    <w:uiPriority w:val="0"/>
    <w:rPr>
      <w:rFonts w:ascii="Arial" w:hAnsi="Arial" w:eastAsia="黑体"/>
      <w:b/>
      <w:sz w:val="32"/>
    </w:rPr>
  </w:style>
  <w:style w:type="character" w:customStyle="1" w:styleId="553">
    <w:name w:val="Char Char39"/>
    <w:qFormat/>
    <w:uiPriority w:val="0"/>
    <w:rPr>
      <w:rFonts w:eastAsia="宋体"/>
      <w:b/>
      <w:kern w:val="44"/>
      <w:sz w:val="44"/>
      <w:lang w:val="en-US" w:eastAsia="zh-CN"/>
    </w:rPr>
  </w:style>
  <w:style w:type="character" w:customStyle="1" w:styleId="554">
    <w:name w:val="Char Char38"/>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 Char Char42"/>
    <w:qFormat/>
    <w:uiPriority w:val="0"/>
    <w:rPr>
      <w:rFonts w:eastAsia="宋体"/>
      <w:b/>
      <w:bCs/>
      <w:kern w:val="44"/>
      <w:sz w:val="44"/>
      <w:szCs w:val="44"/>
      <w:lang w:val="en-US" w:eastAsia="zh-CN" w:bidi="ar-SA"/>
    </w:rPr>
  </w:style>
  <w:style w:type="character" w:customStyle="1" w:styleId="557">
    <w:name w:val=" Char Char41"/>
    <w:qFormat/>
    <w:uiPriority w:val="0"/>
    <w:rPr>
      <w:rFonts w:ascii="Arial" w:hAnsi="Arial" w:eastAsia="黑体"/>
      <w:b/>
      <w:bCs/>
      <w:sz w:val="32"/>
      <w:szCs w:val="32"/>
      <w:lang w:bidi="ar-SA"/>
    </w:rPr>
  </w:style>
  <w:style w:type="character" w:customStyle="1" w:styleId="558">
    <w:name w:val=" Char Char40"/>
    <w:qFormat/>
    <w:uiPriority w:val="0"/>
    <w:rPr>
      <w:rFonts w:eastAsia="宋体"/>
      <w:b/>
      <w:bCs/>
      <w:sz w:val="32"/>
      <w:szCs w:val="32"/>
      <w:lang w:bidi="ar-SA"/>
    </w:rPr>
  </w:style>
  <w:style w:type="character" w:customStyle="1" w:styleId="559">
    <w:name w:val=" Char Char45"/>
    <w:qFormat/>
    <w:uiPriority w:val="0"/>
    <w:rPr>
      <w:rFonts w:eastAsia="宋体"/>
      <w:b/>
      <w:bCs/>
      <w:kern w:val="44"/>
      <w:sz w:val="44"/>
      <w:szCs w:val="44"/>
      <w:lang w:val="en-US" w:eastAsia="zh-CN" w:bidi="ar-SA"/>
    </w:rPr>
  </w:style>
  <w:style w:type="character" w:customStyle="1" w:styleId="560">
    <w:name w:val=" Char Char44"/>
    <w:qFormat/>
    <w:uiPriority w:val="0"/>
    <w:rPr>
      <w:rFonts w:ascii="Arial" w:hAnsi="Arial" w:eastAsia="黑体"/>
      <w:b/>
      <w:bCs/>
      <w:sz w:val="32"/>
      <w:szCs w:val="32"/>
      <w:lang w:bidi="ar-SA"/>
    </w:rPr>
  </w:style>
  <w:style w:type="character" w:customStyle="1" w:styleId="561">
    <w:name w:val=" Char Char43"/>
    <w:qFormat/>
    <w:uiPriority w:val="0"/>
    <w:rPr>
      <w:rFonts w:eastAsia="宋体"/>
      <w:b/>
      <w:bCs/>
      <w:sz w:val="32"/>
      <w:szCs w:val="32"/>
      <w:lang w:bidi="ar-SA"/>
    </w:rPr>
  </w:style>
  <w:style w:type="table" w:customStyle="1" w:styleId="562">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 Char Char48"/>
    <w:qFormat/>
    <w:uiPriority w:val="0"/>
    <w:rPr>
      <w:rFonts w:eastAsia="宋体"/>
      <w:b/>
      <w:bCs/>
      <w:kern w:val="44"/>
      <w:sz w:val="44"/>
      <w:szCs w:val="44"/>
      <w:lang w:val="en-US" w:eastAsia="zh-CN" w:bidi="ar-SA"/>
    </w:rPr>
  </w:style>
  <w:style w:type="character" w:customStyle="1" w:styleId="564">
    <w:name w:val=" Char Char47"/>
    <w:qFormat/>
    <w:uiPriority w:val="0"/>
    <w:rPr>
      <w:rFonts w:ascii="Arial" w:hAnsi="Arial" w:eastAsia="黑体"/>
      <w:b/>
      <w:bCs/>
      <w:sz w:val="32"/>
      <w:szCs w:val="32"/>
      <w:lang w:bidi="ar-SA"/>
    </w:rPr>
  </w:style>
  <w:style w:type="character" w:customStyle="1" w:styleId="565">
    <w:name w:val=" 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 Char Char50"/>
    <w:qFormat/>
    <w:uiPriority w:val="0"/>
    <w:rPr>
      <w:rFonts w:eastAsia="宋体"/>
      <w:b/>
      <w:bCs/>
      <w:kern w:val="44"/>
      <w:sz w:val="44"/>
      <w:szCs w:val="44"/>
      <w:lang w:val="en-US" w:eastAsia="zh-CN" w:bidi="ar-SA"/>
    </w:rPr>
  </w:style>
  <w:style w:type="character" w:customStyle="1" w:styleId="599">
    <w:name w:val=" 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 Char Char53"/>
    <w:qFormat/>
    <w:uiPriority w:val="0"/>
    <w:rPr>
      <w:rFonts w:eastAsia="宋体"/>
      <w:b/>
      <w:bCs/>
      <w:kern w:val="44"/>
      <w:sz w:val="44"/>
      <w:szCs w:val="44"/>
      <w:lang w:val="en-US" w:eastAsia="zh-CN" w:bidi="ar-SA"/>
    </w:rPr>
  </w:style>
  <w:style w:type="character" w:customStyle="1" w:styleId="633">
    <w:name w:val=" Char Char52"/>
    <w:qFormat/>
    <w:uiPriority w:val="0"/>
    <w:rPr>
      <w:rFonts w:ascii="Arial" w:hAnsi="Arial" w:eastAsia="黑体"/>
      <w:b/>
      <w:bCs/>
      <w:sz w:val="32"/>
      <w:szCs w:val="32"/>
      <w:lang w:bidi="ar-SA"/>
    </w:rPr>
  </w:style>
  <w:style w:type="character" w:customStyle="1" w:styleId="634">
    <w:name w:val=" 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4"/>
    <w:qFormat/>
    <w:uiPriority w:val="0"/>
    <w:rPr>
      <w:rFonts w:ascii="微软雅黑" w:hAnsi="微软雅黑" w:eastAsia="微软雅黑" w:cs="微软雅黑"/>
      <w:color w:val="000000"/>
      <w:sz w:val="18"/>
      <w:szCs w:val="18"/>
      <w:u w:val="none"/>
    </w:rPr>
  </w:style>
  <w:style w:type="character" w:customStyle="1" w:styleId="638">
    <w:name w:val=" Char Char57"/>
    <w:qFormat/>
    <w:uiPriority w:val="0"/>
    <w:rPr>
      <w:rFonts w:eastAsia="宋体"/>
      <w:b/>
      <w:bCs/>
      <w:kern w:val="44"/>
      <w:sz w:val="44"/>
      <w:szCs w:val="44"/>
      <w:lang w:val="en-US" w:eastAsia="zh-CN" w:bidi="ar-SA"/>
    </w:rPr>
  </w:style>
  <w:style w:type="character" w:customStyle="1" w:styleId="639">
    <w:name w:val=" Char Char56"/>
    <w:qFormat/>
    <w:uiPriority w:val="0"/>
    <w:rPr>
      <w:rFonts w:ascii="Arial" w:hAnsi="Arial" w:eastAsia="黑体"/>
      <w:b/>
      <w:bCs/>
      <w:sz w:val="32"/>
      <w:szCs w:val="32"/>
      <w:lang w:bidi="ar-SA"/>
    </w:rPr>
  </w:style>
  <w:style w:type="character" w:customStyle="1" w:styleId="640">
    <w:name w:val=" Char Char55"/>
    <w:qFormat/>
    <w:uiPriority w:val="0"/>
    <w:rPr>
      <w:rFonts w:eastAsia="宋体"/>
      <w:b/>
      <w:bCs/>
      <w:sz w:val="32"/>
      <w:szCs w:val="32"/>
      <w:lang w:bidi="ar-SA"/>
    </w:rPr>
  </w:style>
  <w:style w:type="character" w:customStyle="1" w:styleId="641">
    <w:name w:val=" 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 Char Char61"/>
    <w:qFormat/>
    <w:uiPriority w:val="0"/>
    <w:rPr>
      <w:rFonts w:eastAsia="宋体"/>
      <w:b/>
      <w:bCs/>
      <w:kern w:val="44"/>
      <w:sz w:val="44"/>
      <w:szCs w:val="44"/>
      <w:lang w:val="en-US" w:eastAsia="zh-CN" w:bidi="ar-SA"/>
    </w:rPr>
  </w:style>
  <w:style w:type="character" w:customStyle="1" w:styleId="645">
    <w:name w:val=" Char Char60"/>
    <w:qFormat/>
    <w:uiPriority w:val="0"/>
    <w:rPr>
      <w:rFonts w:ascii="Arial" w:hAnsi="Arial" w:eastAsia="黑体"/>
      <w:b/>
      <w:bCs/>
      <w:sz w:val="32"/>
      <w:szCs w:val="32"/>
      <w:lang w:bidi="ar-SA"/>
    </w:rPr>
  </w:style>
  <w:style w:type="character" w:customStyle="1" w:styleId="646">
    <w:name w:val=" Char Char59"/>
    <w:qFormat/>
    <w:uiPriority w:val="0"/>
    <w:rPr>
      <w:rFonts w:eastAsia="宋体"/>
      <w:b/>
      <w:bCs/>
      <w:sz w:val="32"/>
      <w:szCs w:val="32"/>
      <w:lang w:bidi="ar-SA"/>
    </w:rPr>
  </w:style>
  <w:style w:type="character" w:customStyle="1" w:styleId="647">
    <w:name w:val=" 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4"/>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eastAsia="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7496</Words>
  <Characters>8006</Characters>
  <Lines>411</Lines>
  <Paragraphs>115</Paragraphs>
  <TotalTime>5</TotalTime>
  <ScaleCrop>false</ScaleCrop>
  <LinksUpToDate>false</LinksUpToDate>
  <CharactersWithSpaces>8256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2022-05-23T11:06:00Z</dcterms:created>
  <dc:creator>聂泉源</dc:creator>
  <cp:lastModifiedBy>gxxc</cp:lastModifiedBy>
  <cp:lastPrinted>2026-01-31T08:29:00Z</cp:lastPrinted>
  <dcterms:modified xsi:type="dcterms:W3CDTF">2026-02-25T16:38:37Z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eyJoZGlkIjoiZDMxZjcxYTM5ZDczYzAxNDNjZGI0ZWNjNDRhMzFjMjQiLCJ1c2VySWQiOiI4MTQzMDg0MTkifQ==</vt:lpwstr>
  </property>
  <property fmtid="{D5CDD505-2E9C-101B-9397-08002B2CF9AE}" pid="4" name="ICV">
    <vt:lpwstr>A9EE040792194C75ADAF8189DBE8C219_13</vt:lpwstr>
  </property>
</Properties>
</file>