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156" w:afterLines="50" w:line="360" w:lineRule="auto"/>
        <w:jc w:val="center"/>
        <w:rPr>
          <w:rFonts w:hint="eastAsia" w:ascii="宋体" w:hAnsi="宋体" w:cs="宋体"/>
          <w:b/>
          <w:color w:val="auto"/>
          <w:sz w:val="44"/>
          <w:szCs w:val="44"/>
          <w:highlight w:val="none"/>
          <w:lang w:val="en-US" w:eastAsia="zh-CN"/>
        </w:rPr>
      </w:pPr>
    </w:p>
    <w:p>
      <w:pPr>
        <w:spacing w:before="312" w:beforeLines="100" w:after="156" w:afterLines="50" w:line="360" w:lineRule="auto"/>
        <w:jc w:val="center"/>
        <w:rPr>
          <w:rFonts w:hint="eastAsia" w:ascii="宋体" w:hAnsi="宋体" w:eastAsia="宋体" w:cs="宋体"/>
          <w:b/>
          <w:color w:val="auto"/>
          <w:sz w:val="44"/>
          <w:szCs w:val="44"/>
          <w:highlight w:val="none"/>
          <w:lang w:eastAsia="zh-CN"/>
        </w:rPr>
      </w:pPr>
      <w:r>
        <w:rPr>
          <w:rFonts w:hint="eastAsia" w:ascii="宋体" w:hAnsi="宋体" w:cs="宋体"/>
          <w:b/>
          <w:color w:val="auto"/>
          <w:sz w:val="44"/>
          <w:szCs w:val="44"/>
          <w:highlight w:val="none"/>
          <w:lang w:val="en-US" w:eastAsia="zh-CN"/>
        </w:rPr>
        <w:t>富川瑶族自治县农业农村局2026年财政衔接推进乡村振兴补助资金项目设计服务</w:t>
      </w:r>
    </w:p>
    <w:p>
      <w:pPr>
        <w:spacing w:before="312" w:beforeLines="100" w:after="156" w:afterLines="50" w:line="360" w:lineRule="auto"/>
        <w:jc w:val="center"/>
        <w:rPr>
          <w:rFonts w:hint="eastAsia" w:ascii="宋体" w:hAnsi="宋体" w:eastAsia="宋体" w:cs="宋体"/>
          <w:color w:val="auto"/>
          <w:szCs w:val="21"/>
          <w:highlight w:val="none"/>
        </w:rPr>
      </w:pPr>
    </w:p>
    <w:p>
      <w:pPr>
        <w:spacing w:before="312" w:beforeLines="100" w:after="156" w:afterLines="50" w:line="360" w:lineRule="auto"/>
        <w:jc w:val="center"/>
        <w:rPr>
          <w:rFonts w:hint="eastAsia" w:ascii="宋体" w:hAnsi="宋体" w:eastAsia="宋体" w:cs="宋体"/>
          <w:b/>
          <w:bCs/>
          <w:color w:val="auto"/>
          <w:sz w:val="56"/>
          <w:szCs w:val="56"/>
          <w:highlight w:val="none"/>
        </w:rPr>
      </w:pPr>
      <w:r>
        <w:rPr>
          <w:rFonts w:hint="eastAsia" w:ascii="宋体" w:hAnsi="宋体" w:eastAsia="宋体" w:cs="宋体"/>
          <w:b/>
          <w:bCs/>
          <w:color w:val="auto"/>
          <w:sz w:val="28"/>
          <w:szCs w:val="28"/>
          <w:highlight w:val="none"/>
        </w:rPr>
        <w:t>（全流程电子化评标</w:t>
      </w:r>
      <w:r>
        <w:rPr>
          <w:rFonts w:hint="eastAsia" w:ascii="宋体" w:hAnsi="宋体" w:eastAsia="宋体" w:cs="宋体"/>
          <w:b/>
          <w:bCs/>
          <w:color w:val="auto"/>
          <w:sz w:val="28"/>
          <w:szCs w:val="28"/>
          <w:highlight w:val="none"/>
          <w:lang w:val="en-US" w:eastAsia="zh-CN"/>
        </w:rPr>
        <w:t>项目</w:t>
      </w:r>
      <w:r>
        <w:rPr>
          <w:rFonts w:hint="eastAsia" w:ascii="宋体" w:hAnsi="宋体" w:eastAsia="宋体" w:cs="宋体"/>
          <w:b/>
          <w:bCs/>
          <w:color w:val="auto"/>
          <w:sz w:val="28"/>
          <w:szCs w:val="28"/>
          <w:highlight w:val="none"/>
        </w:rPr>
        <w:t>）</w:t>
      </w:r>
    </w:p>
    <w:p>
      <w:pPr>
        <w:spacing w:before="312" w:beforeLines="100" w:after="156" w:afterLines="50" w:line="360" w:lineRule="auto"/>
        <w:jc w:val="center"/>
        <w:rPr>
          <w:rFonts w:hint="eastAsia" w:ascii="宋体" w:hAnsi="宋体" w:eastAsia="宋体" w:cs="宋体"/>
          <w:b/>
          <w:color w:val="auto"/>
          <w:sz w:val="44"/>
          <w:szCs w:val="44"/>
          <w:highlight w:val="none"/>
        </w:rPr>
      </w:pPr>
    </w:p>
    <w:p>
      <w:pPr>
        <w:snapToGrid w:val="0"/>
        <w:spacing w:before="156" w:beforeLines="50"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72"/>
          <w:szCs w:val="72"/>
          <w:highlight w:val="none"/>
        </w:rPr>
        <w:t>竞争性磋商文件</w:t>
      </w:r>
    </w:p>
    <w:p>
      <w:pPr>
        <w:spacing w:line="360" w:lineRule="auto"/>
        <w:jc w:val="center"/>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360" w:hanging="36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项目编号：HZZC2026-C3-230010-ZFZX</w:t>
      </w:r>
    </w:p>
    <w:p>
      <w:pPr>
        <w:spacing w:line="360" w:lineRule="auto"/>
        <w:ind w:firstLine="1430" w:firstLineChars="445"/>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val="en-US" w:eastAsia="zh-CN"/>
        </w:rPr>
        <w:t xml:space="preserve"> </w:t>
      </w:r>
    </w:p>
    <w:p>
      <w:pPr>
        <w:spacing w:line="360" w:lineRule="auto"/>
        <w:jc w:val="both"/>
        <w:rPr>
          <w:rFonts w:hint="eastAsia" w:ascii="宋体" w:hAnsi="宋体" w:eastAsia="宋体" w:cs="宋体"/>
          <w:b/>
          <w:color w:val="auto"/>
          <w:sz w:val="32"/>
          <w:szCs w:val="32"/>
          <w:highlight w:val="none"/>
        </w:rPr>
      </w:pPr>
    </w:p>
    <w:p>
      <w:pPr>
        <w:rPr>
          <w:rFonts w:hint="eastAsia" w:ascii="宋体" w:hAnsi="宋体" w:eastAsia="宋体" w:cs="宋体"/>
          <w:b/>
          <w:color w:val="auto"/>
          <w:sz w:val="32"/>
          <w:szCs w:val="32"/>
          <w:highlight w:val="none"/>
        </w:rPr>
      </w:pPr>
    </w:p>
    <w:p>
      <w:pPr>
        <w:spacing w:line="360" w:lineRule="auto"/>
        <w:ind w:firstLine="1928" w:firstLineChars="600"/>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 购 人：</w:t>
      </w:r>
      <w:r>
        <w:rPr>
          <w:rFonts w:hint="eastAsia" w:ascii="宋体" w:hAnsi="宋体" w:cs="宋体"/>
          <w:b/>
          <w:color w:val="auto"/>
          <w:sz w:val="32"/>
          <w:szCs w:val="32"/>
          <w:highlight w:val="none"/>
          <w:lang w:eastAsia="zh-CN"/>
        </w:rPr>
        <w:t>富川瑶族自治县农业农村局</w:t>
      </w:r>
    </w:p>
    <w:p>
      <w:pPr>
        <w:spacing w:line="360" w:lineRule="auto"/>
        <w:ind w:firstLine="1430" w:firstLineChars="445"/>
        <w:jc w:val="center"/>
        <w:rPr>
          <w:rFonts w:hint="eastAsia" w:ascii="宋体" w:hAnsi="宋体" w:eastAsia="宋体" w:cs="宋体"/>
          <w:b/>
          <w:color w:val="auto"/>
          <w:sz w:val="32"/>
          <w:szCs w:val="32"/>
          <w:highlight w:val="none"/>
        </w:rPr>
      </w:pPr>
    </w:p>
    <w:p>
      <w:pPr>
        <w:spacing w:line="360" w:lineRule="auto"/>
        <w:ind w:firstLine="1430" w:firstLineChars="445"/>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w:t>
      </w:r>
      <w:r>
        <w:rPr>
          <w:rFonts w:hint="eastAsia" w:ascii="宋体" w:hAnsi="宋体" w:cs="宋体"/>
          <w:b/>
          <w:color w:val="auto"/>
          <w:sz w:val="32"/>
          <w:szCs w:val="32"/>
          <w:highlight w:val="none"/>
          <w:lang w:eastAsia="zh-CN"/>
        </w:rPr>
        <w:t>中奋工程设计咨询有限公司</w:t>
      </w:r>
    </w:p>
    <w:p>
      <w:pPr>
        <w:spacing w:line="360" w:lineRule="auto"/>
        <w:jc w:val="center"/>
        <w:rPr>
          <w:rFonts w:hint="eastAsia" w:ascii="宋体" w:hAnsi="宋体" w:eastAsia="宋体" w:cs="宋体"/>
          <w:b/>
          <w:color w:val="auto"/>
          <w:sz w:val="32"/>
          <w:szCs w:val="32"/>
          <w:highlight w:val="none"/>
          <w:lang w:val="en-US" w:eastAsia="zh-CN"/>
        </w:rPr>
      </w:pPr>
    </w:p>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 w:val="32"/>
          <w:szCs w:val="32"/>
          <w:highlight w:val="none"/>
          <w:lang w:val="en-US" w:eastAsia="zh-CN"/>
        </w:rPr>
        <w:t>202</w:t>
      </w:r>
      <w:r>
        <w:rPr>
          <w:rFonts w:hint="eastAsia" w:ascii="宋体" w:hAnsi="宋体" w:cs="宋体"/>
          <w:b/>
          <w:color w:val="auto"/>
          <w:sz w:val="32"/>
          <w:szCs w:val="32"/>
          <w:highlight w:val="none"/>
          <w:lang w:val="en-US" w:eastAsia="zh-CN"/>
        </w:rPr>
        <w:t>6</w:t>
      </w:r>
      <w:r>
        <w:rPr>
          <w:rFonts w:hint="eastAsia" w:ascii="宋体" w:hAnsi="宋体" w:eastAsia="宋体" w:cs="宋体"/>
          <w:b/>
          <w:color w:val="auto"/>
          <w:sz w:val="32"/>
          <w:szCs w:val="32"/>
          <w:highlight w:val="none"/>
          <w:lang w:val="en-US" w:eastAsia="zh-CN"/>
        </w:rPr>
        <w:t>年</w:t>
      </w:r>
      <w:r>
        <w:rPr>
          <w:rFonts w:hint="eastAsia" w:ascii="宋体" w:hAnsi="宋体" w:cs="宋体"/>
          <w:b/>
          <w:color w:val="auto"/>
          <w:sz w:val="32"/>
          <w:szCs w:val="32"/>
          <w:highlight w:val="none"/>
          <w:lang w:val="en-US" w:eastAsia="zh-CN"/>
        </w:rPr>
        <w:t xml:space="preserve"> 3 </w:t>
      </w:r>
      <w:r>
        <w:rPr>
          <w:rFonts w:hint="eastAsia" w:ascii="宋体" w:hAnsi="宋体" w:eastAsia="宋体" w:cs="宋体"/>
          <w:b/>
          <w:color w:val="auto"/>
          <w:sz w:val="32"/>
          <w:szCs w:val="32"/>
          <w:highlight w:val="none"/>
          <w:lang w:val="en-US" w:eastAsia="zh-CN"/>
        </w:rPr>
        <w:t>月</w:t>
      </w:r>
      <w:r>
        <w:rPr>
          <w:rFonts w:hint="eastAsia" w:ascii="宋体" w:hAnsi="宋体" w:cs="宋体"/>
          <w:b/>
          <w:color w:val="auto"/>
          <w:sz w:val="32"/>
          <w:szCs w:val="32"/>
          <w:highlight w:val="none"/>
          <w:lang w:val="en-US" w:eastAsia="zh-CN"/>
        </w:rPr>
        <w:t>10</w:t>
      </w:r>
      <w:r>
        <w:rPr>
          <w:rFonts w:hint="eastAsia" w:ascii="宋体" w:hAnsi="宋体" w:eastAsia="宋体" w:cs="宋体"/>
          <w:b/>
          <w:color w:val="auto"/>
          <w:sz w:val="32"/>
          <w:szCs w:val="32"/>
          <w:highlight w:val="none"/>
          <w:lang w:val="en-US" w:eastAsia="zh-CN"/>
        </w:rPr>
        <w:t>日</w:t>
      </w:r>
    </w:p>
    <w:p>
      <w:pPr>
        <w:spacing w:line="360" w:lineRule="auto"/>
        <w:jc w:val="center"/>
        <w:rPr>
          <w:rFonts w:hint="eastAsia" w:ascii="宋体" w:hAnsi="宋体" w:eastAsia="宋体" w:cs="宋体"/>
          <w:b/>
          <w:color w:val="auto"/>
          <w:sz w:val="44"/>
          <w:szCs w:val="44"/>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fmt="decimal" w:start="0"/>
          <w:cols w:space="720" w:num="1"/>
          <w:titlePg/>
          <w:docGrid w:type="lines" w:linePitch="312" w:charSpace="0"/>
        </w:sectPr>
      </w:pP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pPr>
        <w:spacing w:line="360" w:lineRule="auto"/>
        <w:jc w:val="center"/>
        <w:rPr>
          <w:rFonts w:hint="eastAsia" w:ascii="宋体" w:hAnsi="宋体" w:eastAsia="宋体" w:cs="宋体"/>
          <w:b/>
          <w:color w:val="auto"/>
          <w:sz w:val="24"/>
          <w:szCs w:val="24"/>
          <w:highlight w:val="none"/>
        </w:rPr>
      </w:pPr>
    </w:p>
    <w:p>
      <w:pPr>
        <w:pStyle w:val="19"/>
        <w:tabs>
          <w:tab w:val="right" w:leader="dot" w:pos="8879"/>
          <w:tab w:val="clear" w:pos="8296"/>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_Toc27286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第一章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_Toc27286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tabs>
          <w:tab w:val="right" w:leader="dot" w:pos="8879"/>
          <w:tab w:val="clear" w:pos="8296"/>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_Toc17036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第二章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_Toc17036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tabs>
          <w:tab w:val="right" w:leader="dot" w:pos="8879"/>
          <w:tab w:val="clear" w:pos="8296"/>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_Toc10265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采购需求和说明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_Toc10265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tabs>
          <w:tab w:val="right" w:leader="dot" w:pos="8879"/>
          <w:tab w:val="clear" w:pos="8296"/>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第四章   评审程序、评审方法和评审标准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_Toc2182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tabs>
          <w:tab w:val="right" w:leader="dot" w:pos="8879"/>
          <w:tab w:val="clear" w:pos="8296"/>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_Toc23090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_Toc23090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tabs>
          <w:tab w:val="right" w:leader="dot" w:pos="8879"/>
          <w:tab w:val="clear" w:pos="8296"/>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_Toc11819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第六章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合同文本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_Toc11819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tabs>
          <w:tab w:val="right" w:leader="dot" w:pos="8879"/>
          <w:tab w:val="clear" w:pos="8296"/>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_Toc22266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lang w:val="en-US" w:eastAsia="zh-CN"/>
        </w:rPr>
        <w:t>第七章 “政采贷”政策告知函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_Toc22266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fldChar w:fldCharType="end"/>
      </w:r>
    </w:p>
    <w:p>
      <w:pPr>
        <w:spacing w:line="400" w:lineRule="exact"/>
        <w:jc w:val="left"/>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p>
    <w:p>
      <w:pPr>
        <w:pStyle w:val="5"/>
        <w:keepNext/>
        <w:keepLines/>
        <w:pageBreakBefore w:val="0"/>
        <w:widowControl w:val="0"/>
        <w:numPr>
          <w:ilvl w:val="0"/>
          <w:numId w:val="3"/>
        </w:numPr>
        <w:kinsoku/>
        <w:wordWrap/>
        <w:overflowPunct/>
        <w:topLinePunct w:val="0"/>
        <w:autoSpaceDE/>
        <w:autoSpaceDN/>
        <w:bidi w:val="0"/>
        <w:adjustRightInd/>
        <w:snapToGrid/>
        <w:spacing w:before="100" w:after="100" w:line="360" w:lineRule="auto"/>
        <w:jc w:val="center"/>
        <w:textAlignment w:val="auto"/>
        <w:rPr>
          <w:rFonts w:hint="eastAsia" w:ascii="宋体" w:hAnsi="宋体" w:eastAsia="宋体" w:cs="宋体"/>
          <w:color w:val="auto"/>
          <w:sz w:val="44"/>
          <w:szCs w:val="44"/>
          <w:highlight w:val="none"/>
        </w:rPr>
      </w:pPr>
      <w:r>
        <w:rPr>
          <w:rFonts w:hint="eastAsia" w:ascii="宋体" w:hAnsi="宋体" w:cs="宋体"/>
          <w:color w:val="auto"/>
          <w:sz w:val="44"/>
          <w:szCs w:val="44"/>
          <w:highlight w:val="none"/>
          <w:lang w:val="en-US" w:eastAsia="zh-CN"/>
        </w:rPr>
        <w:t xml:space="preserve">   </w:t>
      </w:r>
      <w:bookmarkStart w:id="0" w:name="_Toc27286"/>
      <w:r>
        <w:rPr>
          <w:rFonts w:hint="eastAsia" w:ascii="宋体" w:hAnsi="宋体" w:eastAsia="宋体" w:cs="宋体"/>
          <w:color w:val="auto"/>
          <w:sz w:val="44"/>
          <w:szCs w:val="44"/>
          <w:highlight w:val="none"/>
        </w:rPr>
        <w:t>竞争性磋商公告</w:t>
      </w:r>
      <w:bookmarkEnd w:id="0"/>
    </w:p>
    <w:p>
      <w:pPr>
        <w:numPr>
          <w:ilvl w:val="0"/>
          <w:numId w:val="0"/>
        </w:numPr>
        <w:jc w:val="center"/>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lang w:eastAsia="zh-CN"/>
        </w:rPr>
        <w:t>中奋工程设计咨询有限公司</w:t>
      </w:r>
      <w:r>
        <w:rPr>
          <w:rFonts w:hint="eastAsia" w:ascii="宋体" w:hAnsi="宋体" w:eastAsia="宋体" w:cs="宋体"/>
          <w:b/>
          <w:color w:val="auto"/>
          <w:sz w:val="30"/>
          <w:szCs w:val="30"/>
          <w:highlight w:val="none"/>
          <w:lang w:eastAsia="zh-CN"/>
        </w:rPr>
        <w:t>关于</w:t>
      </w:r>
      <w:r>
        <w:rPr>
          <w:rFonts w:hint="eastAsia" w:ascii="宋体" w:hAnsi="宋体" w:cs="宋体"/>
          <w:b/>
          <w:color w:val="auto"/>
          <w:sz w:val="30"/>
          <w:szCs w:val="30"/>
          <w:highlight w:val="none"/>
          <w:lang w:eastAsia="zh-CN"/>
        </w:rPr>
        <w:t>富川瑶族自治县农业农村局2026年财政衔接推进乡村振兴补助资金项目设计服务</w:t>
      </w:r>
      <w:r>
        <w:rPr>
          <w:rFonts w:hint="eastAsia" w:ascii="宋体" w:hAnsi="宋体" w:eastAsia="宋体" w:cs="宋体"/>
          <w:b/>
          <w:color w:val="auto"/>
          <w:sz w:val="30"/>
          <w:szCs w:val="30"/>
          <w:highlight w:val="none"/>
          <w:lang w:val="en-US" w:eastAsia="zh-CN"/>
        </w:rPr>
        <w:t>的</w:t>
      </w:r>
      <w:r>
        <w:rPr>
          <w:rFonts w:hint="eastAsia" w:ascii="宋体" w:hAnsi="宋体" w:eastAsia="宋体" w:cs="宋体"/>
          <w:b/>
          <w:color w:val="auto"/>
          <w:sz w:val="30"/>
          <w:szCs w:val="30"/>
          <w:highlight w:val="none"/>
          <w:lang w:eastAsia="zh-CN"/>
        </w:rPr>
        <w:t>竞争性</w:t>
      </w:r>
      <w:r>
        <w:rPr>
          <w:rFonts w:hint="eastAsia" w:ascii="宋体" w:hAnsi="宋体" w:eastAsia="宋体" w:cs="宋体"/>
          <w:b/>
          <w:color w:val="auto"/>
          <w:sz w:val="30"/>
          <w:szCs w:val="30"/>
          <w:highlight w:val="none"/>
          <w:lang w:val="en-US" w:eastAsia="zh-CN"/>
        </w:rPr>
        <w:t>磋商</w:t>
      </w:r>
      <w:r>
        <w:rPr>
          <w:rFonts w:hint="eastAsia" w:ascii="宋体" w:hAnsi="宋体" w:eastAsia="宋体" w:cs="宋体"/>
          <w:b/>
          <w:color w:val="auto"/>
          <w:sz w:val="30"/>
          <w:szCs w:val="30"/>
          <w:highlight w:val="none"/>
          <w:lang w:eastAsia="zh-CN"/>
        </w:rPr>
        <w:t>公告</w:t>
      </w:r>
    </w:p>
    <w:p>
      <w:pPr>
        <w:numPr>
          <w:ilvl w:val="0"/>
          <w:numId w:val="0"/>
        </w:numPr>
        <w:jc w:val="center"/>
        <w:rPr>
          <w:rFonts w:hint="eastAsia" w:ascii="宋体" w:hAnsi="宋体" w:eastAsia="宋体" w:cs="宋体"/>
          <w:color w:val="auto"/>
          <w:sz w:val="30"/>
          <w:szCs w:val="30"/>
          <w:highlight w:val="none"/>
        </w:rPr>
      </w:pPr>
      <w:r>
        <w:rPr>
          <w:rFonts w:hint="eastAsia" w:ascii="宋体" w:hAnsi="宋体" w:cs="宋体"/>
          <w:b/>
          <w:color w:val="auto"/>
          <w:sz w:val="30"/>
          <w:szCs w:val="30"/>
          <w:highlight w:val="none"/>
          <w:lang w:eastAsia="zh-CN"/>
        </w:rPr>
        <w:t>（</w:t>
      </w:r>
      <w:r>
        <w:rPr>
          <w:rFonts w:hint="eastAsia" w:ascii="宋体" w:hAnsi="宋体" w:cs="宋体"/>
          <w:b/>
          <w:color w:val="auto"/>
          <w:sz w:val="30"/>
          <w:szCs w:val="30"/>
          <w:highlight w:val="none"/>
          <w:lang w:val="en-US" w:eastAsia="zh-CN"/>
        </w:rPr>
        <w:t>远程异地评标</w:t>
      </w:r>
      <w:r>
        <w:rPr>
          <w:rFonts w:hint="eastAsia" w:ascii="宋体" w:hAnsi="宋体" w:cs="宋体"/>
          <w:b/>
          <w:color w:val="auto"/>
          <w:sz w:val="30"/>
          <w:szCs w:val="30"/>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bookmarkStart w:id="1" w:name="_Hlk37430271"/>
      <w:r>
        <w:rPr>
          <w:rFonts w:hint="eastAsia" w:ascii="宋体" w:hAnsi="宋体" w:eastAsia="宋体" w:cs="宋体"/>
          <w:color w:val="auto"/>
          <w:szCs w:val="21"/>
          <w:highlight w:val="none"/>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eastAsia="zh-CN"/>
        </w:rPr>
        <w:t>富川瑶族自治县农业农村局2026年财政衔接推进乡村振兴补助资金项目设计服务</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采购项目的潜在供应</w:t>
      </w:r>
      <w:r>
        <w:rPr>
          <w:rFonts w:hint="eastAsia" w:ascii="宋体" w:hAnsi="宋体" w:eastAsia="宋体" w:cs="宋体"/>
          <w:color w:val="auto"/>
          <w:sz w:val="21"/>
          <w:szCs w:val="21"/>
          <w:highlight w:val="none"/>
        </w:rPr>
        <w:t>商应在</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广西政府采购云平台（https://www.gcy.zfcg.gxzf.gov.cn/）</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下载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竞争性磋商文件，并于</w:t>
      </w:r>
      <w:r>
        <w:rPr>
          <w:rFonts w:hint="eastAsia" w:ascii="宋体" w:hAnsi="宋体" w:eastAsia="宋体" w:cs="宋体"/>
          <w:color w:val="auto"/>
          <w:sz w:val="21"/>
          <w:szCs w:val="21"/>
          <w:highlight w:val="none"/>
          <w:u w:val="none"/>
          <w:lang w:val="en-US" w:eastAsia="zh-CN"/>
        </w:rPr>
        <w:t>202</w:t>
      </w:r>
      <w:r>
        <w:rPr>
          <w:rFonts w:hint="eastAsia" w:ascii="宋体" w:hAnsi="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lang w:val="en-US" w:eastAsia="zh-CN"/>
        </w:rPr>
        <w:t>年</w:t>
      </w:r>
      <w:r>
        <w:rPr>
          <w:rFonts w:hint="eastAsia" w:ascii="宋体" w:hAnsi="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lang w:val="en-US" w:eastAsia="zh-CN"/>
        </w:rPr>
        <w:t>月</w:t>
      </w:r>
      <w:r>
        <w:rPr>
          <w:rFonts w:hint="eastAsia" w:ascii="宋体" w:hAnsi="宋体" w:cs="宋体"/>
          <w:color w:val="auto"/>
          <w:sz w:val="21"/>
          <w:szCs w:val="21"/>
          <w:highlight w:val="none"/>
          <w:u w:val="none"/>
          <w:lang w:val="en-US" w:eastAsia="zh-CN"/>
        </w:rPr>
        <w:t>23</w:t>
      </w:r>
      <w:r>
        <w:rPr>
          <w:rFonts w:hint="eastAsia" w:ascii="宋体" w:hAnsi="宋体" w:eastAsia="宋体" w:cs="宋体"/>
          <w:color w:val="auto"/>
          <w:sz w:val="21"/>
          <w:szCs w:val="21"/>
          <w:highlight w:val="none"/>
          <w:u w:val="none"/>
          <w:lang w:val="en-US" w:eastAsia="zh-CN"/>
        </w:rPr>
        <w:t>日09时00分</w:t>
      </w:r>
      <w:r>
        <w:rPr>
          <w:rFonts w:hint="eastAsia" w:ascii="宋体" w:hAnsi="宋体" w:eastAsia="宋体" w:cs="宋体"/>
          <w:bCs/>
          <w:color w:val="auto"/>
          <w:sz w:val="21"/>
          <w:szCs w:val="21"/>
          <w:highlight w:val="none"/>
        </w:rPr>
        <w:t>（北京时间）前提交响应文件</w:t>
      </w:r>
      <w:r>
        <w:rPr>
          <w:rFonts w:hint="eastAsia" w:ascii="宋体" w:hAnsi="宋体" w:eastAsia="宋体" w:cs="宋体"/>
          <w:color w:val="auto"/>
          <w:sz w:val="21"/>
          <w:szCs w:val="21"/>
          <w:highlight w:val="none"/>
        </w:rPr>
        <w:t>。</w:t>
      </w:r>
    </w:p>
    <w:p>
      <w:pPr>
        <w:keepNext/>
        <w:keepLines/>
        <w:pageBreakBefore w:val="0"/>
        <w:widowControl w:val="0"/>
        <w:kinsoku/>
        <w:wordWrap/>
        <w:overflowPunct/>
        <w:topLinePunct w:val="0"/>
        <w:autoSpaceDE/>
        <w:autoSpaceDN/>
        <w:bidi w:val="0"/>
        <w:adjustRightInd/>
        <w:snapToGrid/>
        <w:spacing w:before="0" w:beforeLines="50" w:after="0" w:afterLines="50" w:line="380" w:lineRule="exact"/>
        <w:ind w:firstLine="482" w:firstLineChars="200"/>
        <w:textAlignment w:val="auto"/>
        <w:outlineLvl w:val="9"/>
        <w:rPr>
          <w:rFonts w:hint="eastAsia" w:ascii="宋体" w:hAnsi="宋体" w:eastAsia="宋体" w:cs="宋体"/>
          <w:b/>
          <w:bCs/>
          <w:color w:val="auto"/>
          <w:sz w:val="24"/>
          <w:szCs w:val="24"/>
          <w:highlight w:val="none"/>
        </w:rPr>
      </w:pPr>
      <w:bookmarkStart w:id="2" w:name="_Toc28359012"/>
      <w:bookmarkStart w:id="3" w:name="_Toc35393629"/>
      <w:bookmarkStart w:id="4" w:name="_Toc35393798"/>
      <w:bookmarkStart w:id="5" w:name="_Toc44229878"/>
      <w:bookmarkStart w:id="6" w:name="_Toc21604"/>
      <w:bookmarkStart w:id="7" w:name="_Toc28359089"/>
      <w:r>
        <w:rPr>
          <w:rFonts w:hint="eastAsia" w:ascii="宋体" w:hAnsi="宋体" w:eastAsia="宋体" w:cs="宋体"/>
          <w:b/>
          <w:bCs/>
          <w:color w:val="auto"/>
          <w:sz w:val="24"/>
          <w:szCs w:val="24"/>
          <w:highlight w:val="none"/>
        </w:rPr>
        <w:t>一、项目基本情况</w:t>
      </w:r>
      <w:bookmarkEnd w:id="2"/>
      <w:bookmarkEnd w:id="3"/>
      <w:bookmarkEnd w:id="4"/>
      <w:bookmarkEnd w:id="5"/>
      <w:bookmarkEnd w:id="6"/>
      <w:bookmarkEnd w:id="7"/>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1.项目编号：</w:t>
      </w:r>
      <w:bookmarkStart w:id="8" w:name="OLE_LINK23"/>
      <w:r>
        <w:rPr>
          <w:rFonts w:hint="eastAsia" w:ascii="宋体" w:hAnsi="宋体" w:eastAsia="宋体" w:cs="宋体"/>
          <w:color w:val="auto"/>
          <w:szCs w:val="21"/>
          <w:highlight w:val="none"/>
        </w:rPr>
        <w:t>HZZC2026-C3-230010-ZFZX</w:t>
      </w:r>
      <w:bookmarkEnd w:id="8"/>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2.项目名称：</w:t>
      </w:r>
      <w:bookmarkStart w:id="9" w:name="OLE_LINK3"/>
      <w:bookmarkStart w:id="10" w:name="OLE_LINK19"/>
      <w:r>
        <w:rPr>
          <w:rFonts w:hint="eastAsia" w:ascii="宋体" w:hAnsi="宋体" w:eastAsia="宋体" w:cs="宋体"/>
          <w:color w:val="auto"/>
          <w:szCs w:val="21"/>
          <w:highlight w:val="none"/>
          <w:lang w:eastAsia="zh-CN"/>
        </w:rPr>
        <w:t>富川瑶族自治县农业农村局2026年财政衔接推进乡村振兴补助资金项目设计服务</w:t>
      </w:r>
      <w:bookmarkEnd w:id="9"/>
    </w:p>
    <w:bookmarkEnd w:id="10"/>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3.采购方式：竞争性磋商</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4.预算金额：</w:t>
      </w:r>
      <w:r>
        <w:rPr>
          <w:rFonts w:hint="eastAsia" w:ascii="宋体" w:hAnsi="宋体" w:eastAsia="宋体" w:cs="宋体"/>
          <w:color w:val="auto"/>
          <w:szCs w:val="21"/>
          <w:highlight w:val="none"/>
          <w:lang w:val="en-US" w:eastAsia="zh-CN"/>
        </w:rPr>
        <w:t>人民币大写壹佰玖拾伍万元整（¥1950000.00元）【其中：（标段一）：人民币大写捌拾万元整（¥800000.00元），（标段二）：人民币壹佰壹拾伍万元整（¥1150000.00元）】</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最高限价</w:t>
      </w:r>
      <w:bookmarkStart w:id="11" w:name="_Hlk66782034"/>
      <w:r>
        <w:rPr>
          <w:rFonts w:hint="eastAsia" w:ascii="宋体" w:hAnsi="宋体" w:eastAsia="宋体" w:cs="宋体"/>
          <w:color w:val="auto"/>
          <w:szCs w:val="21"/>
          <w:highlight w:val="none"/>
          <w:lang w:val="en-US" w:eastAsia="zh-CN"/>
        </w:rPr>
        <w:t>（如有）</w:t>
      </w:r>
      <w:bookmarkEnd w:id="11"/>
      <w:r>
        <w:rPr>
          <w:rFonts w:hint="eastAsia" w:ascii="宋体" w:hAnsi="宋体" w:eastAsia="宋体" w:cs="宋体"/>
          <w:color w:val="auto"/>
          <w:szCs w:val="21"/>
          <w:highlight w:val="none"/>
          <w:lang w:val="en-US" w:eastAsia="zh-CN"/>
        </w:rPr>
        <w:t>：人民币大写壹佰玖拾伍万元整（¥1950000.00元）【其中：（标段一）：人民币大写捌拾万元整（¥800000.00元），（标段二）：人民币壹佰壹拾伍万元整（¥1150000.00元）】</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6.服务期限：本服务周期起始时间以签合同时间为准，至项目竣工验收并结算完成之日止。</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en-US" w:eastAsia="zh-CN"/>
        </w:rPr>
      </w:pPr>
      <w:bookmarkStart w:id="12" w:name="OLE_LINK21"/>
      <w:r>
        <w:rPr>
          <w:rFonts w:hint="eastAsia" w:ascii="宋体" w:hAnsi="宋体" w:eastAsia="宋体" w:cs="宋体"/>
          <w:color w:val="auto"/>
          <w:szCs w:val="21"/>
          <w:highlight w:val="none"/>
          <w:lang w:val="en-US" w:eastAsia="zh-CN"/>
        </w:rPr>
        <w:t>备注：①工程预算总金额：人民币玖仟柒佰叁拾玖万伍仟陆佰元整（￥97395600.00）；【其中（一标段）</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工程预算金额：人民币肆仟万元整（￥40000000.00 元），（二标段）</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工程预算金额：人民币伍仟柒佰叁拾玖万伍仟陆佰元整（￥57395600.00 元），设计服务费预算暂按项目工程预算金额×2.00%计算确定，中标后的设计服务费以</w:t>
      </w:r>
      <w:r>
        <w:rPr>
          <w:rFonts w:hint="eastAsia" w:ascii="宋体" w:hAnsi="宋体" w:cs="宋体"/>
          <w:color w:val="auto"/>
          <w:szCs w:val="21"/>
          <w:highlight w:val="none"/>
          <w:lang w:val="en-US" w:eastAsia="zh-CN"/>
        </w:rPr>
        <w:t>财评金额</w:t>
      </w:r>
      <w:r>
        <w:rPr>
          <w:rFonts w:hint="eastAsia" w:ascii="宋体" w:hAnsi="宋体" w:eastAsia="宋体" w:cs="宋体"/>
          <w:color w:val="auto"/>
          <w:szCs w:val="21"/>
          <w:highlight w:val="none"/>
          <w:lang w:val="en-US" w:eastAsia="zh-CN"/>
        </w:rPr>
        <w:t xml:space="preserve">及中标费率计算】 </w:t>
      </w:r>
      <w:bookmarkEnd w:id="12"/>
      <w:r>
        <w:rPr>
          <w:rFonts w:hint="eastAsia" w:ascii="宋体" w:hAnsi="宋体" w:eastAsia="宋体" w:cs="宋体"/>
          <w:color w:val="auto"/>
          <w:szCs w:val="21"/>
          <w:highlight w:val="none"/>
          <w:lang w:val="en-US" w:eastAsia="zh-CN"/>
        </w:rPr>
        <w:t>；②本项目采用投标人可以就以上 2 个标段中的任意一个或多个标段进行竞标，但如果某投标人已经被推荐为某一标段的成交候选人后，该投标人可以参加其余标段的评审，但无论排名情况如何都不能做为此后标段的成交候选人推荐。③开标及评标顺序：从一标段→二标段</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.采购需求：</w:t>
      </w:r>
      <w:bookmarkStart w:id="13" w:name="OLE_LINK2"/>
      <w:r>
        <w:rPr>
          <w:rFonts w:hint="eastAsia" w:ascii="宋体" w:hAnsi="宋体" w:eastAsia="宋体" w:cs="宋体"/>
          <w:color w:val="auto"/>
          <w:szCs w:val="21"/>
          <w:highlight w:val="none"/>
          <w:lang w:val="en-US" w:eastAsia="zh-CN"/>
        </w:rPr>
        <w:t>富川瑶族自治县农业农村局2026年财政衔接推进乡村振兴补助资金项目设计服务，如需进一步了解详细内容，详见竞争性磋商文件第三章“采购需求和说明”。</w:t>
      </w:r>
      <w:bookmarkEnd w:id="13"/>
    </w:p>
    <w:tbl>
      <w:tblPr>
        <w:tblStyle w:val="26"/>
        <w:tblW w:w="9382" w:type="dxa"/>
        <w:tblInd w:w="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2301"/>
        <w:gridCol w:w="3705"/>
        <w:gridCol w:w="1057"/>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2"/>
              <w:spacing w:line="240" w:lineRule="auto"/>
              <w:jc w:val="center"/>
              <w:rPr>
                <w:rFonts w:hint="eastAsia" w:ascii="宋体" w:hAnsi="宋体" w:eastAsia="宋体" w:cs="宋体"/>
                <w:b/>
                <w:bCs/>
                <w:color w:val="auto"/>
                <w:sz w:val="21"/>
                <w:szCs w:val="21"/>
                <w:highlight w:val="none"/>
                <w:vertAlign w:val="baseline"/>
                <w:lang w:val="en-US" w:eastAsia="zh-CN"/>
              </w:rPr>
            </w:pPr>
            <w:bookmarkStart w:id="14" w:name="OLE_LINK7"/>
            <w:r>
              <w:rPr>
                <w:rFonts w:hint="eastAsia" w:ascii="宋体" w:hAnsi="宋体" w:eastAsia="宋体" w:cs="宋体"/>
                <w:b/>
                <w:bCs/>
                <w:color w:val="auto"/>
                <w:sz w:val="21"/>
                <w:szCs w:val="21"/>
                <w:highlight w:val="none"/>
                <w:vertAlign w:val="baseline"/>
                <w:lang w:val="en-US" w:eastAsia="zh-CN"/>
              </w:rPr>
              <w:t>标项号</w:t>
            </w:r>
          </w:p>
        </w:tc>
        <w:tc>
          <w:tcPr>
            <w:tcW w:w="2301" w:type="dxa"/>
            <w:vAlign w:val="center"/>
          </w:tcPr>
          <w:p>
            <w:pPr>
              <w:pStyle w:val="2"/>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标的名称</w:t>
            </w:r>
          </w:p>
        </w:tc>
        <w:tc>
          <w:tcPr>
            <w:tcW w:w="3705" w:type="dxa"/>
            <w:vAlign w:val="center"/>
          </w:tcPr>
          <w:p>
            <w:pPr>
              <w:pStyle w:val="2"/>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预算金额（元）</w:t>
            </w:r>
          </w:p>
        </w:tc>
        <w:tc>
          <w:tcPr>
            <w:tcW w:w="1057" w:type="dxa"/>
            <w:vAlign w:val="center"/>
          </w:tcPr>
          <w:p>
            <w:pPr>
              <w:pStyle w:val="2"/>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数量及单位</w:t>
            </w:r>
          </w:p>
        </w:tc>
        <w:tc>
          <w:tcPr>
            <w:tcW w:w="1248" w:type="dxa"/>
            <w:vAlign w:val="center"/>
          </w:tcPr>
          <w:p>
            <w:pPr>
              <w:pStyle w:val="2"/>
              <w:spacing w:line="240" w:lineRule="auto"/>
              <w:jc w:val="center"/>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简要服务要求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2"/>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Cs w:val="21"/>
                <w:highlight w:val="none"/>
                <w:lang w:val="en-US" w:eastAsia="zh-CN"/>
              </w:rPr>
              <w:t>标项一</w:t>
            </w:r>
          </w:p>
        </w:tc>
        <w:tc>
          <w:tcPr>
            <w:tcW w:w="230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富川瑶族自治县农业农村局2026年财政衔接推进乡村振兴补助资金项目设计服务（一标段）</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eastAsia="宋体" w:cs="宋体"/>
                <w:color w:val="auto"/>
                <w:kern w:val="0"/>
                <w:sz w:val="21"/>
                <w:szCs w:val="21"/>
                <w:highlight w:val="none"/>
                <w:lang w:val="en-US" w:eastAsia="zh-CN" w:bidi="ar"/>
              </w:rPr>
            </w:pPr>
          </w:p>
        </w:tc>
        <w:tc>
          <w:tcPr>
            <w:tcW w:w="370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Cs w:val="21"/>
                <w:highlight w:val="none"/>
                <w:lang w:val="en-US" w:eastAsia="zh-CN"/>
              </w:rPr>
              <w:t>人民币大写捌拾万元整（¥800000.00元）</w:t>
            </w:r>
            <w:r>
              <w:rPr>
                <w:rFonts w:hint="eastAsia" w:ascii="宋体" w:hAnsi="宋体" w:cs="宋体"/>
                <w:color w:val="auto"/>
                <w:szCs w:val="21"/>
                <w:highlight w:val="none"/>
                <w:lang w:val="en-US" w:eastAsia="zh-CN"/>
              </w:rPr>
              <w:t>，</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本标段工程预算金额；人民币</w:t>
            </w:r>
            <w:r>
              <w:rPr>
                <w:rFonts w:hint="eastAsia" w:ascii="宋体" w:hAnsi="宋体" w:eastAsia="宋体" w:cs="宋体"/>
                <w:color w:val="auto"/>
                <w:kern w:val="0"/>
                <w:sz w:val="21"/>
                <w:szCs w:val="21"/>
                <w:highlight w:val="none"/>
                <w:lang w:val="en-US" w:eastAsia="zh-CN" w:bidi="ar"/>
              </w:rPr>
              <w:t>肆仟万元整（￥40000000.00 元）设计服务费预算暂按项目工程预算金额×2.00% 计算确定，中标后的设计服务费以</w:t>
            </w:r>
            <w:r>
              <w:rPr>
                <w:rFonts w:hint="eastAsia" w:ascii="宋体" w:hAnsi="宋体" w:cs="宋体"/>
                <w:color w:val="auto"/>
                <w:kern w:val="0"/>
                <w:sz w:val="21"/>
                <w:szCs w:val="21"/>
                <w:highlight w:val="none"/>
                <w:lang w:val="en-US" w:eastAsia="zh-CN" w:bidi="ar"/>
              </w:rPr>
              <w:t>财评金额</w:t>
            </w:r>
            <w:r>
              <w:rPr>
                <w:rFonts w:hint="eastAsia" w:ascii="宋体" w:hAnsi="宋体" w:eastAsia="宋体" w:cs="宋体"/>
                <w:color w:val="auto"/>
                <w:kern w:val="0"/>
                <w:sz w:val="21"/>
                <w:szCs w:val="21"/>
                <w:highlight w:val="none"/>
                <w:lang w:val="en-US" w:eastAsia="zh-CN" w:bidi="ar"/>
              </w:rPr>
              <w:t xml:space="preserve">及中标费率计算】 </w:t>
            </w:r>
            <w:r>
              <w:rPr>
                <w:rFonts w:hint="eastAsia" w:ascii="宋体" w:hAnsi="宋体" w:eastAsia="宋体" w:cs="宋体"/>
                <w:color w:val="auto"/>
                <w:sz w:val="21"/>
                <w:szCs w:val="21"/>
                <w:highlight w:val="none"/>
                <w:lang w:val="en-US" w:eastAsia="zh-CN"/>
              </w:rPr>
              <w:t xml:space="preserve"> </w:t>
            </w:r>
          </w:p>
        </w:tc>
        <w:tc>
          <w:tcPr>
            <w:tcW w:w="1057" w:type="dxa"/>
            <w:vAlign w:val="center"/>
          </w:tcPr>
          <w:p>
            <w:pPr>
              <w:pStyle w:val="2"/>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1项</w:t>
            </w:r>
          </w:p>
        </w:tc>
        <w:tc>
          <w:tcPr>
            <w:tcW w:w="1248" w:type="dxa"/>
            <w:vAlign w:val="center"/>
          </w:tcPr>
          <w:p>
            <w:pPr>
              <w:pStyle w:val="2"/>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具体项目点详见第三章采购需求附件1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2"/>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Cs w:val="21"/>
                <w:highlight w:val="none"/>
                <w:lang w:val="en-US" w:eastAsia="zh-CN"/>
              </w:rPr>
              <w:t>标项二</w:t>
            </w:r>
          </w:p>
        </w:tc>
        <w:tc>
          <w:tcPr>
            <w:tcW w:w="230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富川瑶族自治县农业农村局2026年财政衔接推进乡村振兴补助资金项目设计服务（</w:t>
            </w:r>
            <w:r>
              <w:rPr>
                <w:rFonts w:hint="eastAsia" w:ascii="宋体" w:hAnsi="宋体" w:cs="宋体"/>
                <w:color w:val="auto"/>
                <w:kern w:val="0"/>
                <w:sz w:val="21"/>
                <w:szCs w:val="21"/>
                <w:highlight w:val="none"/>
                <w:lang w:val="en-US" w:eastAsia="zh-CN" w:bidi="ar"/>
              </w:rPr>
              <w:t>二</w:t>
            </w:r>
            <w:r>
              <w:rPr>
                <w:rFonts w:hint="eastAsia" w:ascii="宋体" w:hAnsi="宋体" w:eastAsia="宋体" w:cs="宋体"/>
                <w:color w:val="auto"/>
                <w:kern w:val="0"/>
                <w:sz w:val="21"/>
                <w:szCs w:val="21"/>
                <w:highlight w:val="none"/>
                <w:lang w:val="en-US" w:eastAsia="zh-CN" w:bidi="ar"/>
              </w:rPr>
              <w:t>标段）</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eastAsia="宋体" w:cs="宋体"/>
                <w:color w:val="auto"/>
                <w:kern w:val="0"/>
                <w:sz w:val="21"/>
                <w:szCs w:val="21"/>
                <w:highlight w:val="none"/>
                <w:lang w:val="en-US" w:eastAsia="zh-CN" w:bidi="ar"/>
              </w:rPr>
            </w:pPr>
            <w:bookmarkStart w:id="194" w:name="_GoBack"/>
            <w:bookmarkEnd w:id="194"/>
          </w:p>
        </w:tc>
        <w:tc>
          <w:tcPr>
            <w:tcW w:w="3705" w:type="dxa"/>
            <w:vAlign w:val="center"/>
          </w:tcPr>
          <w:p>
            <w:pPr>
              <w:pStyle w:val="2"/>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Cs w:val="21"/>
                <w:highlight w:val="none"/>
                <w:lang w:val="en-US" w:eastAsia="zh-CN"/>
              </w:rPr>
              <w:t>人民币壹佰壹拾伍万元整（¥1150000.00元）</w:t>
            </w:r>
            <w:r>
              <w:rPr>
                <w:rFonts w:hint="eastAsia" w:ascii="宋体" w:hAnsi="宋体" w:cs="宋体"/>
                <w:color w:val="auto"/>
                <w:szCs w:val="21"/>
                <w:highlight w:val="none"/>
                <w:lang w:val="en-US" w:eastAsia="zh-CN"/>
              </w:rPr>
              <w:t>，【本标段工程预算金额：人民币</w:t>
            </w:r>
            <w:r>
              <w:rPr>
                <w:rFonts w:hint="eastAsia" w:ascii="宋体" w:hAnsi="宋体" w:eastAsia="宋体" w:cs="宋体"/>
                <w:color w:val="auto"/>
                <w:kern w:val="0"/>
                <w:sz w:val="21"/>
                <w:szCs w:val="21"/>
                <w:highlight w:val="none"/>
                <w:lang w:val="en-US" w:eastAsia="zh-CN" w:bidi="ar"/>
              </w:rPr>
              <w:t>伍仟柒佰叁拾玖万伍仟陆佰元整（￥57395600.00 元）设计服务费预算暂按项目工程预算金额×2.00%计算确定，中标后的设计服务费以</w:t>
            </w:r>
            <w:r>
              <w:rPr>
                <w:rFonts w:hint="eastAsia" w:ascii="宋体" w:hAnsi="宋体" w:cs="宋体"/>
                <w:color w:val="auto"/>
                <w:kern w:val="0"/>
                <w:sz w:val="21"/>
                <w:szCs w:val="21"/>
                <w:highlight w:val="none"/>
                <w:lang w:val="en-US" w:eastAsia="zh-CN" w:bidi="ar"/>
              </w:rPr>
              <w:t>财评金额</w:t>
            </w:r>
            <w:r>
              <w:rPr>
                <w:rFonts w:hint="eastAsia" w:ascii="宋体" w:hAnsi="宋体" w:eastAsia="宋体" w:cs="宋体"/>
                <w:color w:val="auto"/>
                <w:kern w:val="0"/>
                <w:sz w:val="21"/>
                <w:szCs w:val="21"/>
                <w:highlight w:val="none"/>
                <w:lang w:val="en-US" w:eastAsia="zh-CN" w:bidi="ar"/>
              </w:rPr>
              <w:t xml:space="preserve">及中标费率计算】 </w:t>
            </w:r>
          </w:p>
        </w:tc>
        <w:tc>
          <w:tcPr>
            <w:tcW w:w="1057" w:type="dxa"/>
            <w:vAlign w:val="center"/>
          </w:tcPr>
          <w:p>
            <w:pPr>
              <w:spacing w:line="24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1项</w:t>
            </w:r>
          </w:p>
        </w:tc>
        <w:tc>
          <w:tcPr>
            <w:tcW w:w="1248" w:type="dxa"/>
            <w:vAlign w:val="center"/>
          </w:tcPr>
          <w:p>
            <w:pPr>
              <w:pStyle w:val="2"/>
              <w:spacing w:line="240" w:lineRule="auto"/>
              <w:jc w:val="center"/>
              <w:rPr>
                <w:rFonts w:hint="eastAsia" w:ascii="宋体" w:hAnsi="宋体" w:eastAsia="宋体" w:cs="宋体"/>
                <w:color w:val="auto"/>
                <w:sz w:val="21"/>
                <w:szCs w:val="21"/>
                <w:highlight w:val="none"/>
                <w:vertAlign w:val="baseline"/>
              </w:rPr>
            </w:pPr>
            <w:bookmarkStart w:id="15" w:name="OLE_LINK22"/>
            <w:r>
              <w:rPr>
                <w:rFonts w:hint="eastAsia" w:ascii="宋体" w:hAnsi="宋体" w:eastAsia="宋体" w:cs="宋体"/>
                <w:color w:val="auto"/>
                <w:sz w:val="21"/>
                <w:szCs w:val="21"/>
                <w:highlight w:val="none"/>
                <w:lang w:val="en-US" w:eastAsia="zh-CN"/>
              </w:rPr>
              <w:t>具体项目点详见第三章采购需求附件1</w:t>
            </w:r>
            <w:bookmarkEnd w:id="15"/>
          </w:p>
        </w:tc>
      </w:tr>
    </w:tbl>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8.本项目</w:t>
      </w:r>
      <w:r>
        <w:rPr>
          <w:rFonts w:hint="eastAsia" w:ascii="宋体" w:hAnsi="宋体" w:eastAsia="宋体" w:cs="宋体"/>
          <w:color w:val="auto"/>
          <w:szCs w:val="21"/>
          <w:highlight w:val="none"/>
          <w:lang w:val="en-US" w:eastAsia="zh-CN"/>
        </w:rPr>
        <w:t>不</w:t>
      </w:r>
      <w:r>
        <w:rPr>
          <w:rFonts w:hint="eastAsia" w:ascii="宋体" w:hAnsi="宋体" w:eastAsia="宋体" w:cs="宋体"/>
          <w:color w:val="auto"/>
          <w:szCs w:val="21"/>
          <w:highlight w:val="none"/>
        </w:rPr>
        <w:t>接受联合体</w:t>
      </w:r>
      <w:r>
        <w:rPr>
          <w:rFonts w:hint="eastAsia" w:ascii="宋体" w:hAnsi="宋体" w:eastAsia="宋体" w:cs="宋体"/>
          <w:color w:val="auto"/>
          <w:szCs w:val="21"/>
          <w:highlight w:val="none"/>
          <w:lang w:eastAsia="zh-CN"/>
        </w:rPr>
        <w:t>。</w:t>
      </w:r>
    </w:p>
    <w:bookmarkEnd w:id="14"/>
    <w:p>
      <w:pPr>
        <w:keepNext/>
        <w:keepLines/>
        <w:pageBreakBefore w:val="0"/>
        <w:widowControl w:val="0"/>
        <w:kinsoku/>
        <w:wordWrap/>
        <w:overflowPunct/>
        <w:topLinePunct w:val="0"/>
        <w:autoSpaceDE/>
        <w:autoSpaceDN/>
        <w:bidi w:val="0"/>
        <w:adjustRightInd/>
        <w:snapToGrid/>
        <w:spacing w:before="0" w:beforeLines="50" w:after="0" w:afterLines="50" w:line="380" w:lineRule="exact"/>
        <w:ind w:firstLine="482" w:firstLineChars="200"/>
        <w:textAlignment w:val="auto"/>
        <w:outlineLvl w:val="9"/>
        <w:rPr>
          <w:rFonts w:hint="eastAsia" w:ascii="宋体" w:hAnsi="宋体" w:eastAsia="宋体" w:cs="宋体"/>
          <w:b/>
          <w:bCs w:val="0"/>
          <w:color w:val="auto"/>
          <w:sz w:val="24"/>
          <w:szCs w:val="24"/>
          <w:highlight w:val="none"/>
        </w:rPr>
      </w:pPr>
      <w:bookmarkStart w:id="16" w:name="_Toc28359090"/>
      <w:bookmarkStart w:id="17" w:name="_Toc35393630"/>
      <w:bookmarkStart w:id="18" w:name="_Toc44229879"/>
      <w:bookmarkStart w:id="19" w:name="_Toc4600"/>
      <w:bookmarkStart w:id="20" w:name="_Toc28359013"/>
      <w:bookmarkStart w:id="21" w:name="_Toc35393799"/>
      <w:r>
        <w:rPr>
          <w:rFonts w:hint="eastAsia" w:ascii="宋体" w:hAnsi="宋体" w:eastAsia="宋体" w:cs="宋体"/>
          <w:b/>
          <w:bCs w:val="0"/>
          <w:color w:val="auto"/>
          <w:sz w:val="24"/>
          <w:szCs w:val="24"/>
          <w:highlight w:val="none"/>
        </w:rPr>
        <w:t>二、供应商的资格条件：</w:t>
      </w:r>
      <w:bookmarkEnd w:id="16"/>
      <w:bookmarkEnd w:id="17"/>
      <w:bookmarkEnd w:id="18"/>
      <w:bookmarkEnd w:id="19"/>
      <w:bookmarkEnd w:id="20"/>
      <w:bookmarkEnd w:id="21"/>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en-US" w:eastAsia="zh-CN"/>
        </w:rPr>
      </w:pPr>
      <w:bookmarkStart w:id="22" w:name="_Toc35393631"/>
      <w:bookmarkStart w:id="23" w:name="_Toc28359014"/>
      <w:bookmarkStart w:id="24" w:name="_Toc28359091"/>
      <w:bookmarkStart w:id="25" w:name="_Toc35393800"/>
      <w:bookmarkStart w:id="26" w:name="_Toc44229880"/>
      <w:r>
        <w:rPr>
          <w:rFonts w:hint="eastAsia" w:ascii="宋体" w:hAnsi="宋体" w:eastAsia="宋体" w:cs="宋体"/>
          <w:color w:val="auto"/>
          <w:szCs w:val="21"/>
          <w:highlight w:val="none"/>
          <w:lang w:val="en-US" w:eastAsia="zh-CN"/>
        </w:rPr>
        <w:t>1.满足《中华人民共和国政府采购法》第二十二条规定；</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2.落实政府采购政策需满足的资格要求：本项目属于专门面向中小</w:t>
      </w:r>
      <w:r>
        <w:rPr>
          <w:rFonts w:hint="eastAsia" w:ascii="宋体" w:hAnsi="宋体" w:cs="宋体"/>
          <w:color w:val="auto"/>
          <w:szCs w:val="21"/>
          <w:highlight w:val="none"/>
          <w:lang w:val="en-US" w:eastAsia="zh-CN"/>
        </w:rPr>
        <w:t>微</w:t>
      </w:r>
      <w:r>
        <w:rPr>
          <w:rFonts w:hint="eastAsia" w:ascii="宋体" w:hAnsi="宋体" w:eastAsia="宋体" w:cs="宋体"/>
          <w:color w:val="auto"/>
          <w:szCs w:val="21"/>
          <w:highlight w:val="none"/>
          <w:lang w:val="en-US" w:eastAsia="zh-CN"/>
        </w:rPr>
        <w:t>企业采购的项目，供应商应为中小</w:t>
      </w:r>
      <w:r>
        <w:rPr>
          <w:rFonts w:hint="eastAsia" w:ascii="宋体" w:hAnsi="宋体" w:cs="宋体"/>
          <w:color w:val="auto"/>
          <w:szCs w:val="21"/>
          <w:highlight w:val="none"/>
          <w:lang w:val="en-US" w:eastAsia="zh-CN"/>
        </w:rPr>
        <w:t>微</w:t>
      </w:r>
      <w:r>
        <w:rPr>
          <w:rFonts w:hint="eastAsia" w:ascii="宋体" w:hAnsi="宋体" w:eastAsia="宋体" w:cs="宋体"/>
          <w:color w:val="auto"/>
          <w:szCs w:val="21"/>
          <w:highlight w:val="none"/>
          <w:lang w:val="en-US" w:eastAsia="zh-CN"/>
        </w:rPr>
        <w:t>企业/监狱企业/残疾人福利性单位。</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3.本项目的特定资格要求：</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3.1具备国家行政主管部门颁发的工程设计综合资质甲级或工程设计市政工程专业乙级（含乙级）及以上资质或建筑工程专业乙级（含乙级）及以上资质；</w:t>
      </w:r>
    </w:p>
    <w:p>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en-US" w:eastAsia="zh-CN"/>
        </w:rPr>
        <w:t>3.2拟派项目负责人要求：同时</w:t>
      </w:r>
      <w:r>
        <w:rPr>
          <w:rFonts w:hint="eastAsia" w:ascii="宋体" w:hAnsi="宋体" w:eastAsia="宋体" w:cs="宋体"/>
          <w:color w:val="auto"/>
          <w:szCs w:val="21"/>
          <w:highlight w:val="none"/>
          <w:lang w:val="en-GB" w:eastAsia="zh-CN"/>
        </w:rPr>
        <w:t>具有</w:t>
      </w:r>
      <w:r>
        <w:rPr>
          <w:rFonts w:hint="eastAsia" w:ascii="宋体" w:hAnsi="宋体" w:eastAsia="宋体" w:cs="宋体"/>
          <w:color w:val="auto"/>
          <w:szCs w:val="21"/>
          <w:highlight w:val="none"/>
          <w:lang w:val="en-US" w:eastAsia="zh-CN"/>
        </w:rPr>
        <w:t>高级工程师及以上职</w:t>
      </w:r>
      <w:r>
        <w:rPr>
          <w:rFonts w:hint="eastAsia" w:ascii="宋体" w:hAnsi="宋体" w:eastAsia="宋体" w:cs="宋体"/>
          <w:color w:val="auto"/>
          <w:szCs w:val="21"/>
          <w:highlight w:val="none"/>
          <w:lang w:val="en-GB" w:eastAsia="zh-CN"/>
        </w:rPr>
        <w:t>称（市政工程专业或建筑工程专业）</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lang w:val="en-GB" w:eastAsia="zh-CN"/>
        </w:rPr>
        <w:t>二级及以上注册建筑师执业资格</w:t>
      </w:r>
      <w:r>
        <w:rPr>
          <w:rFonts w:hint="eastAsia" w:ascii="宋体" w:hAnsi="宋体" w:eastAsia="宋体" w:cs="宋体"/>
          <w:color w:val="auto"/>
          <w:szCs w:val="21"/>
          <w:highlight w:val="none"/>
          <w:lang w:val="zh-CN" w:eastAsia="zh-CN"/>
        </w:rPr>
        <w:t>。</w:t>
      </w:r>
    </w:p>
    <w:p>
      <w:pPr>
        <w:keepNext/>
        <w:keepLines/>
        <w:pageBreakBefore w:val="0"/>
        <w:widowControl w:val="0"/>
        <w:kinsoku/>
        <w:wordWrap/>
        <w:overflowPunct/>
        <w:topLinePunct w:val="0"/>
        <w:autoSpaceDE/>
        <w:autoSpaceDN/>
        <w:bidi w:val="0"/>
        <w:adjustRightInd/>
        <w:snapToGrid/>
        <w:spacing w:before="0" w:beforeLines="50" w:after="0" w:afterLines="50" w:line="380" w:lineRule="exact"/>
        <w:ind w:firstLine="482" w:firstLineChars="200"/>
        <w:textAlignment w:val="auto"/>
        <w:outlineLvl w:val="9"/>
        <w:rPr>
          <w:rFonts w:hint="eastAsia" w:ascii="宋体" w:hAnsi="宋体" w:eastAsia="宋体" w:cs="宋体"/>
          <w:b/>
          <w:bCs w:val="0"/>
          <w:color w:val="auto"/>
          <w:sz w:val="24"/>
          <w:szCs w:val="24"/>
          <w:highlight w:val="none"/>
        </w:rPr>
      </w:pPr>
      <w:bookmarkStart w:id="27" w:name="_Toc24628"/>
      <w:r>
        <w:rPr>
          <w:rFonts w:hint="eastAsia" w:ascii="宋体" w:hAnsi="宋体" w:eastAsia="宋体" w:cs="宋体"/>
          <w:b/>
          <w:bCs w:val="0"/>
          <w:color w:val="auto"/>
          <w:sz w:val="24"/>
          <w:szCs w:val="24"/>
          <w:highlight w:val="none"/>
        </w:rPr>
        <w:t>三、获取竞争性磋商文件</w:t>
      </w:r>
      <w:bookmarkEnd w:id="22"/>
      <w:bookmarkEnd w:id="23"/>
      <w:bookmarkEnd w:id="24"/>
      <w:bookmarkEnd w:id="25"/>
      <w:bookmarkEnd w:id="26"/>
      <w:bookmarkEnd w:id="27"/>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1.时间：202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日至202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17</w:t>
      </w:r>
      <w:r>
        <w:rPr>
          <w:rFonts w:hint="eastAsia" w:ascii="宋体" w:hAnsi="宋体" w:eastAsia="宋体" w:cs="宋体"/>
          <w:color w:val="auto"/>
          <w:sz w:val="21"/>
          <w:szCs w:val="21"/>
          <w:highlight w:val="none"/>
          <w:lang w:val="en-US" w:eastAsia="zh-CN"/>
        </w:rPr>
        <w:t>日，每天上午</w:t>
      </w:r>
      <w:r>
        <w:rPr>
          <w:rFonts w:hint="eastAsia" w:ascii="宋体" w:hAnsi="宋体" w:cs="宋体"/>
          <w:color w:val="auto"/>
          <w:sz w:val="21"/>
          <w:szCs w:val="21"/>
          <w:highlight w:val="none"/>
          <w:lang w:val="en-US" w:eastAsia="zh-CN"/>
        </w:rPr>
        <w:t>00：00</w:t>
      </w:r>
      <w:r>
        <w:rPr>
          <w:rFonts w:hint="eastAsia" w:ascii="宋体" w:hAnsi="宋体" w:eastAsia="宋体" w:cs="宋体"/>
          <w:color w:val="auto"/>
          <w:sz w:val="21"/>
          <w:szCs w:val="21"/>
          <w:highlight w:val="none"/>
          <w:lang w:val="en-US" w:eastAsia="zh-CN"/>
        </w:rPr>
        <w:t>至12:00，下午1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:00至</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59</w:t>
      </w:r>
      <w:r>
        <w:rPr>
          <w:rFonts w:hint="eastAsia" w:ascii="宋体" w:hAnsi="宋体" w:eastAsia="宋体" w:cs="宋体"/>
          <w:color w:val="auto"/>
          <w:sz w:val="21"/>
          <w:szCs w:val="21"/>
          <w:highlight w:val="none"/>
          <w:lang w:val="en-US" w:eastAsia="zh-CN"/>
        </w:rPr>
        <w:t>（北京时间，法定节假日除外）。</w:t>
      </w:r>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2.地点：</w:t>
      </w:r>
      <w:bookmarkStart w:id="28" w:name="OLE_LINK9"/>
      <w:r>
        <w:rPr>
          <w:rFonts w:hint="eastAsia" w:ascii="宋体" w:hAnsi="宋体" w:eastAsia="宋体" w:cs="宋体"/>
          <w:color w:val="auto"/>
          <w:sz w:val="21"/>
          <w:szCs w:val="21"/>
          <w:highlight w:val="none"/>
          <w:lang w:val="en-US" w:eastAsia="zh-CN"/>
        </w:rPr>
        <w:t>广西政府采购云平台（https://www.gcy.zfcg.gxzf.gov.cn/）。</w:t>
      </w:r>
      <w:bookmarkEnd w:id="28"/>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3.方式：</w:t>
      </w:r>
      <w:bookmarkStart w:id="29" w:name="OLE_LINK10"/>
      <w:r>
        <w:rPr>
          <w:rFonts w:hint="eastAsia" w:ascii="宋体" w:hAnsi="宋体" w:eastAsia="宋体" w:cs="宋体"/>
          <w:color w:val="auto"/>
          <w:sz w:val="21"/>
          <w:szCs w:val="21"/>
          <w:highlight w:val="none"/>
          <w:lang w:val="en-US" w:eastAsia="zh-CN"/>
        </w:rPr>
        <w:t>网上下载。本项目不发放纸质文件，供应商可自行在广西政府采购云平台（https://www.gcy.zfcg.gxzf.gov.cn/）下载竞争性磋商文件（操作路径：登录“广西政府采购云平台”-项目采购-获取采购文件-找到本项目-点击“申请获取采购文件”），电子响应文件制作需要基于“广西政府采购云平台”获取的竞争性磋商文件编制。</w:t>
      </w:r>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提示：采购公告附件内的采购文件仅供阅览使用，供应商只有在广西政府采购云平台完成获取采购文件申请并下载了采购文件后才视作依法获取采购文件（法律法规所指的供应商获取采购文件时间以供应商完成获取采购文件申请后下载采购文件的时间为准）。</w:t>
      </w:r>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供应商未按以上时间、地点、方式获取本项目采购文件的，本公司将拒收其响应文件。本项目采用资格后审，已获取采购文件的供应商不等于符合本项目资格要求。</w:t>
      </w:r>
    </w:p>
    <w:bookmarkEnd w:id="29"/>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4.售价：0</w:t>
      </w:r>
    </w:p>
    <w:p>
      <w:pPr>
        <w:keepNext/>
        <w:keepLines/>
        <w:pageBreakBefore w:val="0"/>
        <w:widowControl w:val="0"/>
        <w:kinsoku/>
        <w:wordWrap/>
        <w:overflowPunct/>
        <w:topLinePunct w:val="0"/>
        <w:autoSpaceDE/>
        <w:autoSpaceDN/>
        <w:bidi w:val="0"/>
        <w:adjustRightInd/>
        <w:snapToGrid/>
        <w:spacing w:before="0" w:beforeLines="50" w:after="0" w:afterLines="50" w:line="380" w:lineRule="exact"/>
        <w:ind w:firstLine="482" w:firstLineChars="200"/>
        <w:textAlignment w:val="auto"/>
        <w:outlineLvl w:val="9"/>
        <w:rPr>
          <w:rFonts w:hint="eastAsia" w:ascii="宋体" w:hAnsi="宋体" w:eastAsia="宋体" w:cs="宋体"/>
          <w:b/>
          <w:bCs w:val="0"/>
          <w:color w:val="auto"/>
          <w:sz w:val="24"/>
          <w:szCs w:val="24"/>
          <w:highlight w:val="none"/>
        </w:rPr>
      </w:pPr>
      <w:bookmarkStart w:id="30" w:name="_Toc14534"/>
      <w:bookmarkStart w:id="31" w:name="_Toc28359015"/>
      <w:bookmarkStart w:id="32" w:name="_Toc28359092"/>
      <w:bookmarkStart w:id="33" w:name="_Toc35393801"/>
      <w:bookmarkStart w:id="34" w:name="_Toc44229881"/>
      <w:bookmarkStart w:id="35" w:name="_Toc35393632"/>
      <w:r>
        <w:rPr>
          <w:rFonts w:hint="eastAsia" w:ascii="宋体" w:hAnsi="宋体" w:eastAsia="宋体" w:cs="宋体"/>
          <w:b/>
          <w:bCs w:val="0"/>
          <w:color w:val="auto"/>
          <w:sz w:val="24"/>
          <w:szCs w:val="24"/>
          <w:highlight w:val="none"/>
        </w:rPr>
        <w:t>四、响应文件提交</w:t>
      </w:r>
      <w:bookmarkEnd w:id="30"/>
      <w:bookmarkEnd w:id="31"/>
      <w:bookmarkEnd w:id="32"/>
      <w:bookmarkEnd w:id="33"/>
      <w:bookmarkEnd w:id="34"/>
      <w:bookmarkEnd w:id="35"/>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lang w:val="en-US" w:eastAsia="zh-CN"/>
        </w:rPr>
      </w:pPr>
      <w:bookmarkStart w:id="36" w:name="_Toc28359093"/>
      <w:bookmarkStart w:id="37" w:name="_Toc35393802"/>
      <w:bookmarkStart w:id="38" w:name="_Toc28359016"/>
      <w:bookmarkStart w:id="39" w:name="_Toc35393633"/>
      <w:bookmarkStart w:id="40" w:name="_Toc44229882"/>
      <w:r>
        <w:rPr>
          <w:rFonts w:hint="eastAsia" w:ascii="宋体" w:hAnsi="宋体" w:eastAsia="宋体" w:cs="宋体"/>
          <w:color w:val="auto"/>
          <w:sz w:val="21"/>
          <w:szCs w:val="21"/>
          <w:highlight w:val="none"/>
          <w:lang w:val="en-US" w:eastAsia="zh-CN"/>
        </w:rPr>
        <w:t>首次响应文件提交截止时间（北京时间）：202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 xml:space="preserve">23 </w:t>
      </w:r>
      <w:r>
        <w:rPr>
          <w:rFonts w:hint="eastAsia" w:ascii="宋体" w:hAnsi="宋体" w:eastAsia="宋体" w:cs="宋体"/>
          <w:color w:val="auto"/>
          <w:sz w:val="21"/>
          <w:szCs w:val="21"/>
          <w:highlight w:val="none"/>
          <w:lang w:val="en-US" w:eastAsia="zh-CN"/>
        </w:rPr>
        <w:t>日09时00分</w:t>
      </w:r>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响应文件提交地点：广西政府采购云平台（https://www.gcy.zfcg.gxzf.gov.cn/）在线投标,通过广西政府采购云平台在线解密开启投标文件。（本项目不要求供应商到达开标现场，但供应商应派法定代表人或委托代理人准时在线出席电子开评标会议，随时关注开评标进度，如在开评标过程中有电子询标，应在规定的时间内对电子询标函进行澄清回复。）</w:t>
      </w:r>
    </w:p>
    <w:p>
      <w:pPr>
        <w:keepNext/>
        <w:keepLines/>
        <w:pageBreakBefore w:val="0"/>
        <w:widowControl w:val="0"/>
        <w:kinsoku/>
        <w:wordWrap/>
        <w:overflowPunct/>
        <w:topLinePunct w:val="0"/>
        <w:autoSpaceDE/>
        <w:autoSpaceDN/>
        <w:bidi w:val="0"/>
        <w:adjustRightInd/>
        <w:snapToGrid/>
        <w:spacing w:before="0" w:beforeLines="50" w:after="0" w:afterLines="50" w:line="380" w:lineRule="exact"/>
        <w:ind w:firstLine="482" w:firstLineChars="200"/>
        <w:textAlignment w:val="auto"/>
        <w:outlineLvl w:val="9"/>
        <w:rPr>
          <w:rFonts w:hint="eastAsia" w:ascii="宋体" w:hAnsi="宋体" w:eastAsia="宋体" w:cs="宋体"/>
          <w:b/>
          <w:bCs w:val="0"/>
          <w:color w:val="auto"/>
          <w:sz w:val="24"/>
          <w:szCs w:val="24"/>
          <w:highlight w:val="none"/>
        </w:rPr>
      </w:pPr>
      <w:bookmarkStart w:id="41" w:name="_Toc7340"/>
      <w:r>
        <w:rPr>
          <w:rFonts w:hint="eastAsia" w:ascii="宋体" w:hAnsi="宋体" w:eastAsia="宋体" w:cs="宋体"/>
          <w:b/>
          <w:bCs w:val="0"/>
          <w:color w:val="auto"/>
          <w:sz w:val="24"/>
          <w:szCs w:val="24"/>
          <w:highlight w:val="none"/>
        </w:rPr>
        <w:t>五、开启</w:t>
      </w:r>
      <w:bookmarkEnd w:id="36"/>
      <w:bookmarkEnd w:id="37"/>
      <w:bookmarkEnd w:id="38"/>
      <w:bookmarkEnd w:id="39"/>
      <w:bookmarkEnd w:id="40"/>
      <w:bookmarkEnd w:id="41"/>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1.时间（北京时间）：202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lang w:val="en-US" w:eastAsia="zh-CN"/>
        </w:rPr>
        <w:t>日09时00分</w:t>
      </w:r>
    </w:p>
    <w:p>
      <w:pPr>
        <w:pageBreakBefore w:val="0"/>
        <w:widowControl w:val="0"/>
        <w:kinsoku/>
        <w:wordWrap/>
        <w:overflowPunct/>
        <w:topLinePunct w:val="0"/>
        <w:autoSpaceDE/>
        <w:autoSpaceDN/>
        <w:bidi w:val="0"/>
        <w:adjustRightInd/>
        <w:snapToGrid/>
        <w:spacing w:line="380" w:lineRule="exact"/>
        <w:ind w:firstLine="420" w:firstLineChars="20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bookmarkStart w:id="42" w:name="OLE_LINK11"/>
      <w:r>
        <w:rPr>
          <w:rFonts w:hint="eastAsia" w:ascii="宋体" w:hAnsi="宋体" w:eastAsia="宋体" w:cs="宋体"/>
          <w:color w:val="auto"/>
          <w:sz w:val="21"/>
          <w:szCs w:val="21"/>
          <w:highlight w:val="none"/>
          <w:lang w:val="en-US" w:eastAsia="zh-CN"/>
        </w:rPr>
        <w:t>“广西政府采购云平台”（https://www.gcy.zfcg.gxzf.gov.cn/）在线开启</w:t>
      </w:r>
      <w:bookmarkEnd w:id="42"/>
    </w:p>
    <w:p>
      <w:pPr>
        <w:keepNext/>
        <w:keepLines/>
        <w:pageBreakBefore w:val="0"/>
        <w:widowControl w:val="0"/>
        <w:kinsoku/>
        <w:wordWrap/>
        <w:overflowPunct/>
        <w:topLinePunct w:val="0"/>
        <w:autoSpaceDE/>
        <w:autoSpaceDN/>
        <w:bidi w:val="0"/>
        <w:adjustRightInd/>
        <w:snapToGrid/>
        <w:spacing w:before="0" w:beforeLines="50" w:after="0" w:afterLines="50" w:line="380" w:lineRule="exact"/>
        <w:ind w:firstLine="482" w:firstLineChars="200"/>
        <w:textAlignment w:val="auto"/>
        <w:outlineLvl w:val="9"/>
        <w:rPr>
          <w:rFonts w:hint="eastAsia" w:ascii="宋体" w:hAnsi="宋体" w:eastAsia="宋体" w:cs="宋体"/>
          <w:b/>
          <w:bCs w:val="0"/>
          <w:color w:val="auto"/>
          <w:sz w:val="24"/>
          <w:szCs w:val="24"/>
          <w:highlight w:val="none"/>
        </w:rPr>
      </w:pPr>
      <w:bookmarkStart w:id="43" w:name="_Toc35393634"/>
      <w:bookmarkStart w:id="44" w:name="_Toc44229883"/>
      <w:bookmarkStart w:id="45" w:name="_Toc16857"/>
      <w:bookmarkStart w:id="46" w:name="_Toc28359017"/>
      <w:bookmarkStart w:id="47" w:name="_Toc35393803"/>
      <w:bookmarkStart w:id="48" w:name="_Toc28359094"/>
      <w:r>
        <w:rPr>
          <w:rFonts w:hint="eastAsia" w:ascii="宋体" w:hAnsi="宋体" w:eastAsia="宋体" w:cs="宋体"/>
          <w:b/>
          <w:bCs w:val="0"/>
          <w:color w:val="auto"/>
          <w:sz w:val="24"/>
          <w:szCs w:val="24"/>
          <w:highlight w:val="none"/>
        </w:rPr>
        <w:t>六、公告期限</w:t>
      </w:r>
      <w:bookmarkEnd w:id="43"/>
      <w:bookmarkEnd w:id="44"/>
      <w:bookmarkEnd w:id="45"/>
      <w:bookmarkEnd w:id="46"/>
      <w:bookmarkEnd w:id="47"/>
      <w:bookmarkEnd w:id="48"/>
    </w:p>
    <w:p>
      <w:pPr>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自本公告发布之日起5个工作日。</w:t>
      </w:r>
    </w:p>
    <w:p>
      <w:pPr>
        <w:keepNext/>
        <w:keepLines/>
        <w:pageBreakBefore w:val="0"/>
        <w:widowControl w:val="0"/>
        <w:kinsoku/>
        <w:wordWrap/>
        <w:overflowPunct/>
        <w:topLinePunct w:val="0"/>
        <w:autoSpaceDE/>
        <w:autoSpaceDN/>
        <w:bidi w:val="0"/>
        <w:adjustRightInd/>
        <w:snapToGrid/>
        <w:spacing w:before="0" w:beforeLines="50" w:after="0" w:afterLines="50" w:line="380" w:lineRule="exact"/>
        <w:ind w:firstLine="482" w:firstLineChars="200"/>
        <w:textAlignment w:val="auto"/>
        <w:outlineLvl w:val="9"/>
        <w:rPr>
          <w:rFonts w:hint="eastAsia" w:ascii="宋体" w:hAnsi="宋体" w:eastAsia="宋体" w:cs="宋体"/>
          <w:b/>
          <w:bCs w:val="0"/>
          <w:color w:val="auto"/>
          <w:sz w:val="24"/>
          <w:szCs w:val="24"/>
          <w:highlight w:val="none"/>
        </w:rPr>
      </w:pPr>
      <w:bookmarkStart w:id="49" w:name="_Toc21155"/>
      <w:bookmarkStart w:id="50" w:name="_Toc44229884"/>
      <w:bookmarkStart w:id="51" w:name="_Toc35393635"/>
      <w:bookmarkStart w:id="52" w:name="_Toc35393804"/>
      <w:r>
        <w:rPr>
          <w:rFonts w:hint="eastAsia" w:ascii="宋体" w:hAnsi="宋体" w:eastAsia="宋体" w:cs="宋体"/>
          <w:b/>
          <w:bCs w:val="0"/>
          <w:color w:val="auto"/>
          <w:sz w:val="24"/>
          <w:szCs w:val="24"/>
          <w:highlight w:val="none"/>
        </w:rPr>
        <w:t>七、其他补充事宜</w:t>
      </w:r>
      <w:bookmarkEnd w:id="49"/>
      <w:bookmarkEnd w:id="50"/>
      <w:bookmarkEnd w:id="51"/>
      <w:bookmarkEnd w:id="52"/>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bookmarkStart w:id="53" w:name="OLE_LINK25"/>
      <w:bookmarkStart w:id="54" w:name="_Toc28359095"/>
      <w:bookmarkStart w:id="55" w:name="_Toc35393805"/>
      <w:bookmarkStart w:id="56" w:name="_Toc44229885"/>
      <w:bookmarkStart w:id="57" w:name="_Toc35393636"/>
      <w:bookmarkStart w:id="58" w:name="_Toc28359018"/>
      <w:r>
        <w:rPr>
          <w:rFonts w:hint="eastAsia" w:ascii="宋体" w:hAnsi="宋体" w:eastAsia="宋体" w:cs="宋体"/>
          <w:color w:val="auto"/>
          <w:sz w:val="21"/>
          <w:szCs w:val="21"/>
          <w:highlight w:val="none"/>
          <w:lang w:val="en-US" w:eastAsia="zh-CN"/>
        </w:rPr>
        <w:t>1.磋商保证金：本项目不需要缴纳。</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2.网上查询地址：中国政府采购网、广西壮族自治区政府采购网、全国公共资源交易平台（广西贺州）。</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3.采购意向公开链接：</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http://www.ccgp-guangxi.gov.cn/site/detail?categoryCode=ZcyAnnouncement&amp;parentId=66485&amp;articleId=KrZ1Bw41T8aKmlsScvPkSA==</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4.落实的政府采购政策 </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1）落实强制采购节能产品、鼓励节能政策：对国家公布的节能产品政府采购品目清单（财库〔2019〕19 号）中属于强制采购的品目，予以强制采购节能产品。属于非强制采购的品目，在技术、 服务等指标同等条件下，予以优先采购节能产品。 </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2）鼓励环保政策：在性能、技术、服务等指标同等条件下，对国家公布的环境标志产品政府采购品目清单（财库〔2019〕18 号）内的，实行优先采购环境标志产品。</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3）扶持中小企业政策：本项目专门面向中小微企业采购，不再对价格进行政策性扣除。</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若对项目采购电子交易系统操作有疑问，可登录广西政府采购云平台（https://www.gcy.zfcg.gxzf.gov.cn/），点击右侧咨询小采，获取采小蜜智能服务管家帮助，或拨打广西政府采购云平台服务热线95763获取热线服务帮助。</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本项目不要求供应商到达开标现场，但供应商应派法定代表人（负责人）或委托代理人准时在线出席电子开评标会议，随时关注开评标进度，如在开评标过程中有电子询标，应在规定的时间内对电子询标函进行澄清回复。</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color w:val="auto"/>
          <w:szCs w:val="21"/>
          <w:highlight w:val="none"/>
          <w:lang w:val="en-US" w:eastAsia="zh-CN"/>
        </w:rPr>
      </w:pPr>
      <w:r>
        <w:rPr>
          <w:rFonts w:hint="eastAsia"/>
          <w:color w:val="auto"/>
          <w:szCs w:val="21"/>
          <w:highlight w:val="none"/>
          <w:lang w:val="en-US" w:eastAsia="zh-CN"/>
        </w:rPr>
        <w:t>9.监督部门：</w:t>
      </w:r>
      <w:bookmarkStart w:id="59" w:name="OLE_LINK4"/>
      <w:r>
        <w:rPr>
          <w:rFonts w:hint="eastAsia"/>
          <w:color w:val="auto"/>
          <w:szCs w:val="21"/>
          <w:highlight w:val="none"/>
        </w:rPr>
        <w:t>富川瑶族自治县财政局政府采购服务中心</w:t>
      </w:r>
      <w:bookmarkEnd w:id="59"/>
      <w:r>
        <w:rPr>
          <w:rFonts w:hint="eastAsia"/>
          <w:color w:val="auto"/>
          <w:szCs w:val="21"/>
          <w:highlight w:val="none"/>
        </w:rPr>
        <w:t xml:space="preserve">   联系电话：0774-7882324</w:t>
      </w:r>
      <w:r>
        <w:rPr>
          <w:rFonts w:hint="eastAsia"/>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color w:val="auto"/>
          <w:szCs w:val="21"/>
          <w:highlight w:val="none"/>
          <w:lang w:eastAsia="zh-CN"/>
        </w:rPr>
      </w:pPr>
      <w:r>
        <w:rPr>
          <w:rFonts w:hint="eastAsia"/>
          <w:color w:val="auto"/>
          <w:szCs w:val="21"/>
          <w:highlight w:val="none"/>
          <w:lang w:val="en-US" w:eastAsia="zh-CN"/>
        </w:rPr>
        <w:t>10</w:t>
      </w:r>
      <w:r>
        <w:rPr>
          <w:rFonts w:hint="eastAsia"/>
          <w:color w:val="auto"/>
          <w:szCs w:val="21"/>
          <w:highlight w:val="none"/>
          <w:lang w:eastAsia="zh-CN"/>
        </w:rPr>
        <w:t>.评标说明注意事项：本项目采用远程异地评标，评标主会场地址：贺州市太白西路161号（贺州市政务服务中心东侧附属楼）详见现场电子评标室安排），评标副会场地址：</w:t>
      </w:r>
      <w:r>
        <w:rPr>
          <w:rFonts w:hint="eastAsia"/>
          <w:color w:val="auto"/>
          <w:szCs w:val="21"/>
          <w:highlight w:val="none"/>
        </w:rPr>
        <w:t>【梧州市公共资源交易中心（梧州市政府采购中心）】长洲区梧州市长洲区三龙大道红岭大厦9楼</w:t>
      </w:r>
      <w:r>
        <w:rPr>
          <w:rFonts w:hint="eastAsia"/>
          <w:color w:val="auto"/>
          <w:szCs w:val="21"/>
          <w:highlight w:val="none"/>
          <w:lang w:val="en-US" w:eastAsia="zh-CN"/>
        </w:rPr>
        <w:t xml:space="preserve"> </w:t>
      </w:r>
      <w:r>
        <w:rPr>
          <w:rFonts w:hint="eastAsia"/>
          <w:color w:val="auto"/>
          <w:szCs w:val="21"/>
          <w:highlight w:val="none"/>
          <w:lang w:eastAsia="zh-CN"/>
        </w:rPr>
        <w:t>。</w:t>
      </w:r>
    </w:p>
    <w:bookmarkEnd w:id="53"/>
    <w:p>
      <w:pPr>
        <w:keepNext/>
        <w:keepLines/>
        <w:pageBreakBefore w:val="0"/>
        <w:widowControl w:val="0"/>
        <w:kinsoku/>
        <w:wordWrap/>
        <w:overflowPunct/>
        <w:topLinePunct w:val="0"/>
        <w:autoSpaceDE/>
        <w:autoSpaceDN/>
        <w:bidi w:val="0"/>
        <w:adjustRightInd/>
        <w:snapToGrid/>
        <w:spacing w:before="0" w:beforeLines="50" w:after="0" w:afterLines="50" w:line="380" w:lineRule="exact"/>
        <w:ind w:firstLine="482" w:firstLineChars="200"/>
        <w:textAlignment w:val="auto"/>
        <w:outlineLvl w:val="9"/>
        <w:rPr>
          <w:rFonts w:hint="eastAsia" w:ascii="宋体" w:hAnsi="宋体" w:eastAsia="宋体" w:cs="宋体"/>
          <w:b/>
          <w:bCs w:val="0"/>
          <w:color w:val="auto"/>
          <w:sz w:val="24"/>
          <w:szCs w:val="24"/>
          <w:highlight w:val="none"/>
          <w:lang w:val="en-US" w:eastAsia="zh-CN"/>
        </w:rPr>
      </w:pPr>
      <w:bookmarkStart w:id="60" w:name="_Toc1670"/>
      <w:r>
        <w:rPr>
          <w:rFonts w:hint="eastAsia" w:ascii="宋体" w:hAnsi="宋体" w:eastAsia="宋体" w:cs="宋体"/>
          <w:b/>
          <w:bCs w:val="0"/>
          <w:color w:val="auto"/>
          <w:sz w:val="24"/>
          <w:szCs w:val="24"/>
          <w:highlight w:val="none"/>
          <w:lang w:val="en-US" w:eastAsia="zh-CN"/>
        </w:rPr>
        <w:t>八、凡对本次采购提出询问，请按以下方式联系</w:t>
      </w:r>
      <w:bookmarkEnd w:id="54"/>
      <w:bookmarkEnd w:id="55"/>
      <w:bookmarkEnd w:id="56"/>
      <w:bookmarkEnd w:id="57"/>
      <w:bookmarkEnd w:id="58"/>
      <w:bookmarkEnd w:id="60"/>
    </w:p>
    <w:bookmarkEnd w:id="1"/>
    <w:p>
      <w:pPr>
        <w:spacing w:before="0" w:after="0" w:line="400" w:lineRule="exact"/>
        <w:ind w:firstLine="420" w:firstLineChars="200"/>
        <w:outlineLvl w:val="9"/>
        <w:rPr>
          <w:rFonts w:ascii="Times New Roman" w:hAnsi="Times New Roman"/>
          <w:b w:val="0"/>
          <w:bCs w:val="0"/>
          <w:color w:val="auto"/>
          <w:sz w:val="21"/>
          <w:szCs w:val="21"/>
          <w:highlight w:val="none"/>
        </w:rPr>
      </w:pPr>
      <w:bookmarkStart w:id="61" w:name="_Toc28359096"/>
      <w:bookmarkStart w:id="62" w:name="_Toc35393637"/>
      <w:bookmarkStart w:id="63" w:name="_Toc17104"/>
      <w:bookmarkStart w:id="64" w:name="_Toc7812"/>
      <w:bookmarkStart w:id="65" w:name="_Toc35393806"/>
      <w:bookmarkStart w:id="66" w:name="_Toc28359019"/>
      <w:bookmarkStart w:id="67" w:name="_Toc17036"/>
      <w:r>
        <w:rPr>
          <w:rFonts w:ascii="Times New Roman" w:hAnsi="Times New Roman"/>
          <w:b w:val="0"/>
          <w:bCs w:val="0"/>
          <w:color w:val="auto"/>
          <w:sz w:val="21"/>
          <w:szCs w:val="21"/>
          <w:highlight w:val="none"/>
        </w:rPr>
        <w:t>1．采购人信息</w:t>
      </w:r>
      <w:bookmarkEnd w:id="61"/>
      <w:bookmarkEnd w:id="62"/>
      <w:bookmarkEnd w:id="63"/>
      <w:bookmarkEnd w:id="64"/>
      <w:bookmarkEnd w:id="65"/>
      <w:bookmarkEnd w:id="66"/>
    </w:p>
    <w:p>
      <w:pPr>
        <w:spacing w:before="0" w:after="0" w:line="360" w:lineRule="auto"/>
        <w:ind w:firstLine="420" w:firstLineChars="200"/>
        <w:outlineLvl w:val="9"/>
        <w:rPr>
          <w:rFonts w:ascii="Times New Roman" w:hAnsi="Times New Roman"/>
          <w:b w:val="0"/>
          <w:bCs w:val="0"/>
          <w:color w:val="auto"/>
          <w:sz w:val="21"/>
          <w:szCs w:val="21"/>
          <w:highlight w:val="none"/>
        </w:rPr>
      </w:pPr>
      <w:bookmarkStart w:id="68" w:name="_Toc32139"/>
      <w:bookmarkStart w:id="69" w:name="_Toc11508"/>
      <w:bookmarkStart w:id="70" w:name="_Toc28359097"/>
      <w:bookmarkStart w:id="71" w:name="_Toc35393807"/>
      <w:bookmarkStart w:id="72" w:name="_Toc35393638"/>
      <w:bookmarkStart w:id="73" w:name="_Toc28359020"/>
      <w:r>
        <w:rPr>
          <w:rFonts w:ascii="Times New Roman" w:hAnsi="Times New Roman"/>
          <w:b w:val="0"/>
          <w:bCs w:val="0"/>
          <w:color w:val="auto"/>
          <w:sz w:val="21"/>
          <w:szCs w:val="21"/>
          <w:highlight w:val="none"/>
        </w:rPr>
        <w:t>名    称：</w:t>
      </w:r>
      <w:bookmarkEnd w:id="68"/>
      <w:r>
        <w:rPr>
          <w:rFonts w:hint="eastAsia" w:ascii="Times New Roman" w:hAnsi="Times New Roman"/>
          <w:b w:val="0"/>
          <w:bCs w:val="0"/>
          <w:color w:val="auto"/>
          <w:kern w:val="0"/>
          <w:sz w:val="21"/>
          <w:szCs w:val="21"/>
          <w:highlight w:val="none"/>
        </w:rPr>
        <w:t>富川瑶族自治县农业农村局</w:t>
      </w:r>
      <w:bookmarkEnd w:id="69"/>
      <w:r>
        <w:rPr>
          <w:rFonts w:ascii="Times New Roman" w:hAnsi="Times New Roman"/>
          <w:b w:val="0"/>
          <w:bCs w:val="0"/>
          <w:color w:val="auto"/>
          <w:kern w:val="0"/>
          <w:sz w:val="21"/>
          <w:szCs w:val="21"/>
          <w:highlight w:val="none"/>
        </w:rPr>
        <w:t xml:space="preserve">          </w:t>
      </w:r>
    </w:p>
    <w:p>
      <w:pPr>
        <w:spacing w:line="360" w:lineRule="auto"/>
        <w:ind w:firstLine="420" w:firstLineChars="200"/>
        <w:jc w:val="left"/>
        <w:outlineLvl w:val="9"/>
        <w:rPr>
          <w:rFonts w:hint="eastAsia"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地    址：</w:t>
      </w:r>
      <w:r>
        <w:rPr>
          <w:rFonts w:hint="eastAsia" w:ascii="Times New Roman" w:hAnsi="Times New Roman" w:eastAsia="宋体" w:cs="Times New Roman"/>
          <w:color w:val="auto"/>
          <w:szCs w:val="21"/>
          <w:highlight w:val="none"/>
        </w:rPr>
        <w:t xml:space="preserve">富川瑶族自治县富阳镇新建路37号 </w:t>
      </w:r>
    </w:p>
    <w:p>
      <w:pPr>
        <w:spacing w:line="360" w:lineRule="auto"/>
        <w:ind w:firstLine="420" w:firstLineChars="200"/>
        <w:jc w:val="left"/>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联系人：</w:t>
      </w:r>
      <w:bookmarkStart w:id="74" w:name="OLE_LINK5"/>
      <w:r>
        <w:rPr>
          <w:rFonts w:hint="eastAsia" w:cs="Times New Roman"/>
          <w:color w:val="auto"/>
          <w:szCs w:val="21"/>
          <w:highlight w:val="none"/>
          <w:lang w:val="en-US" w:eastAsia="zh-CN"/>
        </w:rPr>
        <w:t>唐开富</w:t>
      </w:r>
      <w:bookmarkEnd w:id="74"/>
      <w:r>
        <w:rPr>
          <w:rFonts w:hint="eastAsia" w:cs="Times New Roman"/>
          <w:color w:val="auto"/>
          <w:szCs w:val="21"/>
          <w:highlight w:val="none"/>
          <w:lang w:val="en-US" w:eastAsia="zh-CN"/>
        </w:rPr>
        <w:t xml:space="preserve"> </w:t>
      </w:r>
    </w:p>
    <w:p>
      <w:pPr>
        <w:spacing w:line="360" w:lineRule="auto"/>
        <w:ind w:firstLine="420" w:firstLineChars="200"/>
        <w:jc w:val="left"/>
        <w:outlineLvl w:val="9"/>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联系方式：0774-78</w:t>
      </w:r>
      <w:r>
        <w:rPr>
          <w:rFonts w:hint="eastAsia" w:ascii="Times New Roman" w:hAnsi="Times New Roman" w:eastAsia="宋体" w:cs="Times New Roman"/>
          <w:color w:val="auto"/>
          <w:szCs w:val="21"/>
          <w:highlight w:val="none"/>
          <w:lang w:val="en-US" w:eastAsia="zh-CN"/>
        </w:rPr>
        <w:t>82423</w:t>
      </w:r>
      <w:r>
        <w:rPr>
          <w:rFonts w:hint="eastAsia" w:ascii="Times New Roman" w:hAnsi="Times New Roman" w:eastAsia="宋体" w:cs="Times New Roman"/>
          <w:color w:val="auto"/>
          <w:szCs w:val="21"/>
          <w:highlight w:val="none"/>
        </w:rPr>
        <w:t xml:space="preserve"> </w:t>
      </w:r>
    </w:p>
    <w:p>
      <w:pPr>
        <w:spacing w:before="0" w:after="0" w:line="360" w:lineRule="auto"/>
        <w:ind w:firstLine="420" w:firstLineChars="200"/>
        <w:outlineLvl w:val="9"/>
        <w:rPr>
          <w:rFonts w:ascii="Times New Roman" w:hAnsi="Times New Roman"/>
          <w:b w:val="0"/>
          <w:bCs w:val="0"/>
          <w:color w:val="auto"/>
          <w:sz w:val="21"/>
          <w:szCs w:val="21"/>
          <w:highlight w:val="none"/>
        </w:rPr>
      </w:pPr>
      <w:bookmarkStart w:id="75" w:name="_Toc13372"/>
      <w:bookmarkStart w:id="76" w:name="_Toc10317"/>
      <w:r>
        <w:rPr>
          <w:rFonts w:ascii="Times New Roman" w:hAnsi="Times New Roman"/>
          <w:b w:val="0"/>
          <w:bCs w:val="0"/>
          <w:color w:val="auto"/>
          <w:sz w:val="21"/>
          <w:szCs w:val="21"/>
          <w:highlight w:val="none"/>
        </w:rPr>
        <w:t>2．采购代理机构信息</w:t>
      </w:r>
      <w:bookmarkEnd w:id="70"/>
      <w:bookmarkEnd w:id="71"/>
      <w:bookmarkEnd w:id="72"/>
      <w:bookmarkEnd w:id="73"/>
      <w:bookmarkEnd w:id="75"/>
      <w:bookmarkEnd w:id="76"/>
    </w:p>
    <w:p>
      <w:pPr>
        <w:spacing w:line="360" w:lineRule="auto"/>
        <w:ind w:firstLine="420" w:firstLineChars="200"/>
        <w:outlineLvl w:val="9"/>
        <w:rPr>
          <w:color w:val="auto"/>
          <w:szCs w:val="21"/>
          <w:highlight w:val="none"/>
        </w:rPr>
      </w:pPr>
      <w:r>
        <w:rPr>
          <w:color w:val="auto"/>
          <w:szCs w:val="21"/>
          <w:highlight w:val="none"/>
        </w:rPr>
        <w:t>名    称：</w:t>
      </w:r>
      <w:r>
        <w:rPr>
          <w:rFonts w:hint="eastAsia"/>
          <w:color w:val="auto"/>
          <w:szCs w:val="21"/>
          <w:highlight w:val="none"/>
        </w:rPr>
        <w:t xml:space="preserve">中奋工程设计咨询有限公司  </w:t>
      </w:r>
    </w:p>
    <w:p>
      <w:pPr>
        <w:spacing w:line="360" w:lineRule="auto"/>
        <w:ind w:firstLine="420" w:firstLineChars="200"/>
        <w:outlineLvl w:val="9"/>
        <w:rPr>
          <w:rFonts w:hint="eastAsia"/>
          <w:color w:val="auto"/>
          <w:szCs w:val="21"/>
          <w:highlight w:val="none"/>
        </w:rPr>
      </w:pPr>
      <w:r>
        <w:rPr>
          <w:color w:val="auto"/>
          <w:szCs w:val="21"/>
          <w:highlight w:val="none"/>
        </w:rPr>
        <w:t>地　　址：</w:t>
      </w:r>
      <w:r>
        <w:rPr>
          <w:rFonts w:hint="eastAsia"/>
          <w:color w:val="auto"/>
          <w:szCs w:val="21"/>
          <w:highlight w:val="none"/>
        </w:rPr>
        <w:t xml:space="preserve"> </w:t>
      </w:r>
      <w:bookmarkStart w:id="77" w:name="OLE_LINK13"/>
      <w:r>
        <w:rPr>
          <w:rFonts w:hint="eastAsia"/>
          <w:color w:val="auto"/>
          <w:szCs w:val="21"/>
          <w:highlight w:val="none"/>
        </w:rPr>
        <w:t>南宁市青秀区佛子岭路11号荣和千千树荣和E中心写字楼第14层A1415-19号房</w:t>
      </w:r>
      <w:bookmarkEnd w:id="77"/>
    </w:p>
    <w:p>
      <w:pPr>
        <w:spacing w:line="360" w:lineRule="auto"/>
        <w:ind w:firstLine="420" w:firstLineChars="200"/>
        <w:outlineLvl w:val="9"/>
        <w:rPr>
          <w:color w:val="auto"/>
          <w:szCs w:val="21"/>
          <w:highlight w:val="none"/>
        </w:rPr>
      </w:pPr>
      <w:r>
        <w:rPr>
          <w:color w:val="auto"/>
          <w:szCs w:val="21"/>
          <w:highlight w:val="none"/>
        </w:rPr>
        <w:t>联</w:t>
      </w:r>
      <w:r>
        <w:rPr>
          <w:rFonts w:hint="eastAsia"/>
          <w:color w:val="auto"/>
          <w:szCs w:val="21"/>
          <w:highlight w:val="none"/>
        </w:rPr>
        <w:t xml:space="preserve"> </w:t>
      </w:r>
      <w:r>
        <w:rPr>
          <w:color w:val="auto"/>
          <w:szCs w:val="21"/>
          <w:highlight w:val="none"/>
        </w:rPr>
        <w:t>系</w:t>
      </w:r>
      <w:r>
        <w:rPr>
          <w:rFonts w:hint="eastAsia"/>
          <w:color w:val="auto"/>
          <w:szCs w:val="21"/>
          <w:highlight w:val="none"/>
        </w:rPr>
        <w:t xml:space="preserve"> </w:t>
      </w:r>
      <w:r>
        <w:rPr>
          <w:color w:val="auto"/>
          <w:szCs w:val="21"/>
          <w:highlight w:val="none"/>
        </w:rPr>
        <w:t>人：</w:t>
      </w:r>
      <w:bookmarkStart w:id="78" w:name="OLE_LINK12"/>
      <w:r>
        <w:rPr>
          <w:rFonts w:hint="eastAsia"/>
          <w:color w:val="auto"/>
          <w:szCs w:val="21"/>
          <w:highlight w:val="none"/>
        </w:rPr>
        <w:t>周雨明</w:t>
      </w:r>
      <w:bookmarkEnd w:id="78"/>
      <w:r>
        <w:rPr>
          <w:color w:val="auto"/>
          <w:szCs w:val="21"/>
          <w:highlight w:val="none"/>
        </w:rPr>
        <w:t xml:space="preserve"> </w:t>
      </w:r>
    </w:p>
    <w:p>
      <w:pPr>
        <w:spacing w:line="360" w:lineRule="auto"/>
        <w:ind w:firstLine="420" w:firstLineChars="200"/>
        <w:outlineLvl w:val="9"/>
        <w:rPr>
          <w:color w:val="auto"/>
          <w:szCs w:val="21"/>
          <w:highlight w:val="none"/>
        </w:rPr>
      </w:pPr>
      <w:r>
        <w:rPr>
          <w:color w:val="auto"/>
          <w:szCs w:val="21"/>
          <w:highlight w:val="none"/>
        </w:rPr>
        <w:t>联系方式：</w:t>
      </w:r>
      <w:r>
        <w:rPr>
          <w:rFonts w:hint="eastAsia"/>
          <w:color w:val="auto"/>
          <w:szCs w:val="21"/>
          <w:highlight w:val="none"/>
        </w:rPr>
        <w:t xml:space="preserve">18778419560     </w:t>
      </w:r>
      <w:r>
        <w:rPr>
          <w:color w:val="auto"/>
          <w:szCs w:val="21"/>
          <w:highlight w:val="none"/>
        </w:rPr>
        <w:t>　</w:t>
      </w:r>
    </w:p>
    <w:p>
      <w:pPr>
        <w:spacing w:before="0" w:after="0" w:line="360" w:lineRule="auto"/>
        <w:ind w:firstLine="420" w:firstLineChars="200"/>
        <w:outlineLvl w:val="9"/>
        <w:rPr>
          <w:rFonts w:ascii="Times New Roman" w:hAnsi="Times New Roman"/>
          <w:b w:val="0"/>
          <w:bCs w:val="0"/>
          <w:color w:val="auto"/>
          <w:sz w:val="21"/>
          <w:szCs w:val="21"/>
          <w:highlight w:val="none"/>
        </w:rPr>
      </w:pPr>
      <w:bookmarkStart w:id="79" w:name="_Toc28359021"/>
      <w:bookmarkStart w:id="80" w:name="_Toc29155"/>
      <w:bookmarkStart w:id="81" w:name="_Toc35393808"/>
      <w:bookmarkStart w:id="82" w:name="_Toc28359098"/>
      <w:bookmarkStart w:id="83" w:name="_Toc6793"/>
      <w:bookmarkStart w:id="84" w:name="_Toc35393639"/>
      <w:r>
        <w:rPr>
          <w:rFonts w:ascii="Times New Roman" w:hAnsi="Times New Roman"/>
          <w:b w:val="0"/>
          <w:bCs w:val="0"/>
          <w:color w:val="auto"/>
          <w:sz w:val="21"/>
          <w:szCs w:val="21"/>
          <w:highlight w:val="none"/>
        </w:rPr>
        <w:t>3．项目联系方式</w:t>
      </w:r>
      <w:bookmarkEnd w:id="79"/>
      <w:bookmarkEnd w:id="80"/>
      <w:bookmarkEnd w:id="81"/>
      <w:bookmarkEnd w:id="82"/>
      <w:bookmarkEnd w:id="83"/>
      <w:bookmarkEnd w:id="84"/>
    </w:p>
    <w:p>
      <w:pPr>
        <w:pStyle w:val="14"/>
        <w:spacing w:line="360" w:lineRule="auto"/>
        <w:ind w:firstLine="420" w:firstLineChars="200"/>
        <w:outlineLvl w:val="9"/>
        <w:rPr>
          <w:rFonts w:ascii="Times New Roman" w:hAnsi="Times New Roman"/>
          <w:color w:val="auto"/>
          <w:sz w:val="21"/>
          <w:highlight w:val="none"/>
        </w:rPr>
      </w:pPr>
      <w:r>
        <w:rPr>
          <w:rFonts w:ascii="Times New Roman" w:hAnsi="Times New Roman"/>
          <w:color w:val="auto"/>
          <w:sz w:val="21"/>
          <w:highlight w:val="none"/>
        </w:rPr>
        <w:t>项目联系人：</w:t>
      </w:r>
      <w:r>
        <w:rPr>
          <w:rFonts w:hint="eastAsia" w:ascii="Times New Roman" w:hAnsi="Times New Roman"/>
          <w:color w:val="auto"/>
          <w:sz w:val="21"/>
          <w:highlight w:val="none"/>
        </w:rPr>
        <w:t>周雨明</w:t>
      </w:r>
      <w:r>
        <w:rPr>
          <w:rFonts w:ascii="Times New Roman" w:hAnsi="Times New Roman"/>
          <w:color w:val="auto"/>
          <w:sz w:val="21"/>
          <w:highlight w:val="none"/>
        </w:rPr>
        <w:t xml:space="preserve">      </w:t>
      </w:r>
      <w:r>
        <w:rPr>
          <w:rFonts w:hint="eastAsia" w:ascii="Times New Roman" w:hAnsi="Times New Roman"/>
          <w:color w:val="auto"/>
          <w:sz w:val="21"/>
          <w:highlight w:val="none"/>
        </w:rPr>
        <w:t xml:space="preserve">      </w:t>
      </w:r>
      <w:r>
        <w:rPr>
          <w:rFonts w:ascii="Times New Roman" w:hAnsi="Times New Roman"/>
          <w:color w:val="auto"/>
          <w:sz w:val="21"/>
          <w:highlight w:val="none"/>
        </w:rPr>
        <w:t xml:space="preserve"> </w:t>
      </w:r>
    </w:p>
    <w:p>
      <w:pPr>
        <w:spacing w:line="360" w:lineRule="auto"/>
        <w:ind w:firstLine="420" w:firstLineChars="200"/>
        <w:outlineLvl w:val="9"/>
        <w:rPr>
          <w:rFonts w:hint="eastAsia"/>
          <w:color w:val="auto"/>
          <w:szCs w:val="21"/>
          <w:highlight w:val="none"/>
        </w:rPr>
      </w:pPr>
      <w:r>
        <w:rPr>
          <w:color w:val="auto"/>
          <w:szCs w:val="21"/>
          <w:highlight w:val="none"/>
        </w:rPr>
        <w:t>电　　 话：</w:t>
      </w:r>
      <w:bookmarkStart w:id="85" w:name="OLE_LINK24"/>
      <w:r>
        <w:rPr>
          <w:rFonts w:hint="eastAsia"/>
          <w:color w:val="auto"/>
          <w:szCs w:val="21"/>
          <w:highlight w:val="none"/>
        </w:rPr>
        <w:t>18778419560</w:t>
      </w:r>
      <w:bookmarkEnd w:id="85"/>
      <w:r>
        <w:rPr>
          <w:color w:val="auto"/>
          <w:szCs w:val="21"/>
          <w:highlight w:val="none"/>
        </w:rPr>
        <w:t>　</w:t>
      </w:r>
      <w:r>
        <w:rPr>
          <w:rFonts w:hint="eastAsia"/>
          <w:color w:val="auto"/>
          <w:szCs w:val="21"/>
          <w:highlight w:val="none"/>
        </w:rPr>
        <w:t xml:space="preserve">   </w:t>
      </w:r>
    </w:p>
    <w:p>
      <w:pPr>
        <w:spacing w:line="360" w:lineRule="auto"/>
        <w:ind w:firstLine="5460" w:firstLineChars="2600"/>
        <w:jc w:val="both"/>
        <w:outlineLvl w:val="9"/>
        <w:rPr>
          <w:rFonts w:hint="eastAsia"/>
          <w:color w:val="auto"/>
          <w:kern w:val="0"/>
          <w:szCs w:val="21"/>
          <w:highlight w:val="none"/>
        </w:rPr>
      </w:pPr>
      <w:r>
        <w:rPr>
          <w:color w:val="auto"/>
          <w:szCs w:val="21"/>
          <w:highlight w:val="none"/>
        </w:rPr>
        <w:t>采购人：</w:t>
      </w:r>
      <w:r>
        <w:rPr>
          <w:rFonts w:hint="eastAsia"/>
          <w:color w:val="auto"/>
          <w:kern w:val="0"/>
          <w:szCs w:val="21"/>
          <w:highlight w:val="none"/>
        </w:rPr>
        <w:t>富川瑶族自治县农业农村局</w:t>
      </w:r>
    </w:p>
    <w:p>
      <w:pPr>
        <w:pStyle w:val="2"/>
        <w:rPr>
          <w:color w:val="auto"/>
          <w:highlight w:val="none"/>
        </w:rPr>
      </w:pPr>
    </w:p>
    <w:p>
      <w:pPr>
        <w:spacing w:line="360" w:lineRule="auto"/>
        <w:ind w:right="-160" w:rightChars="-76" w:firstLine="3780" w:firstLineChars="1800"/>
        <w:jc w:val="right"/>
        <w:outlineLvl w:val="9"/>
        <w:rPr>
          <w:rFonts w:hint="eastAsia"/>
          <w:color w:val="auto"/>
          <w:kern w:val="0"/>
          <w:szCs w:val="21"/>
          <w:highlight w:val="none"/>
        </w:rPr>
      </w:pPr>
      <w:r>
        <w:rPr>
          <w:color w:val="auto"/>
          <w:szCs w:val="21"/>
          <w:highlight w:val="none"/>
        </w:rPr>
        <w:t>采购代理机构：</w:t>
      </w:r>
      <w:r>
        <w:rPr>
          <w:rFonts w:hint="eastAsia"/>
          <w:color w:val="auto"/>
          <w:kern w:val="0"/>
          <w:szCs w:val="21"/>
          <w:highlight w:val="none"/>
        </w:rPr>
        <w:t>中奋工程设计咨询有限公司</w:t>
      </w:r>
    </w:p>
    <w:p>
      <w:pPr>
        <w:pStyle w:val="2"/>
        <w:rPr>
          <w:rFonts w:hint="eastAsia"/>
          <w:color w:val="auto"/>
          <w:highlight w:val="none"/>
        </w:rPr>
      </w:pPr>
    </w:p>
    <w:p>
      <w:pPr>
        <w:spacing w:line="360" w:lineRule="auto"/>
        <w:ind w:firstLine="5880" w:firstLineChars="2800"/>
        <w:jc w:val="right"/>
        <w:outlineLvl w:val="9"/>
        <w:rPr>
          <w:rFonts w:hint="eastAsia" w:ascii="宋体" w:hAnsi="宋体"/>
          <w:b/>
          <w:color w:val="auto"/>
          <w:sz w:val="32"/>
          <w:szCs w:val="32"/>
          <w:highlight w:val="none"/>
        </w:rPr>
      </w:pPr>
      <w:r>
        <w:rPr>
          <w:rFonts w:hint="eastAsia"/>
          <w:color w:val="auto"/>
          <w:szCs w:val="21"/>
          <w:highlight w:val="none"/>
        </w:rPr>
        <w:t xml:space="preserve">  202</w:t>
      </w:r>
      <w:r>
        <w:rPr>
          <w:rFonts w:hint="eastAsia"/>
          <w:color w:val="auto"/>
          <w:szCs w:val="21"/>
          <w:highlight w:val="none"/>
          <w:lang w:val="en-US" w:eastAsia="zh-CN"/>
        </w:rPr>
        <w:t>6</w:t>
      </w:r>
      <w:r>
        <w:rPr>
          <w:rFonts w:hint="eastAsia"/>
          <w:color w:val="auto"/>
          <w:szCs w:val="21"/>
          <w:highlight w:val="none"/>
        </w:rPr>
        <w:t xml:space="preserve">年 </w:t>
      </w:r>
      <w:r>
        <w:rPr>
          <w:rFonts w:hint="eastAsia"/>
          <w:color w:val="auto"/>
          <w:szCs w:val="21"/>
          <w:highlight w:val="none"/>
          <w:lang w:val="en-US" w:eastAsia="zh-CN"/>
        </w:rPr>
        <w:t>3</w:t>
      </w:r>
      <w:r>
        <w:rPr>
          <w:rFonts w:hint="eastAsia"/>
          <w:color w:val="auto"/>
          <w:szCs w:val="21"/>
          <w:highlight w:val="none"/>
        </w:rPr>
        <w:t>月</w:t>
      </w:r>
      <w:r>
        <w:rPr>
          <w:rFonts w:hint="eastAsia"/>
          <w:color w:val="auto"/>
          <w:szCs w:val="21"/>
          <w:highlight w:val="none"/>
          <w:lang w:val="en-US" w:eastAsia="zh-CN"/>
        </w:rPr>
        <w:t>10</w:t>
      </w:r>
      <w:r>
        <w:rPr>
          <w:rFonts w:hint="eastAsia"/>
          <w:color w:val="auto"/>
          <w:szCs w:val="21"/>
          <w:highlight w:val="none"/>
        </w:rPr>
        <w:t>日</w:t>
      </w:r>
    </w:p>
    <w:p>
      <w:pPr>
        <w:pStyle w:val="5"/>
        <w:spacing w:line="240" w:lineRule="auto"/>
        <w:jc w:val="center"/>
        <w:rPr>
          <w:rFonts w:hint="eastAsia" w:ascii="宋体" w:hAnsi="宋体" w:eastAsia="宋体" w:cs="宋体"/>
          <w:color w:val="auto"/>
          <w:highlight w:val="none"/>
        </w:rPr>
      </w:pPr>
      <w:r>
        <w:rPr>
          <w:rFonts w:ascii="宋体" w:hAnsi="宋体"/>
          <w:b w:val="0"/>
          <w:color w:val="auto"/>
          <w:highlight w:val="none"/>
        </w:rPr>
        <w:br w:type="page"/>
      </w:r>
      <w:r>
        <w:rPr>
          <w:rFonts w:hint="eastAsia" w:ascii="宋体" w:hAnsi="宋体" w:eastAsia="宋体" w:cs="宋体"/>
          <w:color w:val="auto"/>
          <w:sz w:val="44"/>
          <w:szCs w:val="44"/>
          <w:highlight w:val="none"/>
        </w:rPr>
        <w:t xml:space="preserve">第二章 </w:t>
      </w:r>
      <w:r>
        <w:rPr>
          <w:rFonts w:hint="eastAsia" w:ascii="宋体" w:hAnsi="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rPr>
        <w:t>供应商须知</w:t>
      </w:r>
      <w:bookmarkEnd w:id="67"/>
    </w:p>
    <w:p>
      <w:pPr>
        <w:spacing w:line="24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供应商须知前附表</w:t>
      </w:r>
    </w:p>
    <w:tbl>
      <w:tblPr>
        <w:tblStyle w:val="25"/>
        <w:tblW w:w="932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top"/>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8332" w:type="dxa"/>
            <w:vAlign w:val="top"/>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332" w:type="dxa"/>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供应商的资格条件</w:t>
            </w: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8332" w:type="dxa"/>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 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8332" w:type="dxa"/>
            <w:vAlign w:val="center"/>
          </w:tcPr>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本项目不接受联合体竞标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332" w:type="dxa"/>
            <w:vAlign w:val="center"/>
          </w:tcPr>
          <w:p>
            <w:pPr>
              <w:pStyle w:val="1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pPr>
              <w:pStyle w:val="1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pPr>
              <w:pStyle w:val="10"/>
              <w:spacing w:line="360" w:lineRule="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p>
          <w:p>
            <w:pPr>
              <w:pStyle w:val="1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8332" w:type="dxa"/>
            <w:vAlign w:val="center"/>
          </w:tcPr>
          <w:p>
            <w:pPr>
              <w:snapToGrid w:val="0"/>
              <w:spacing w:line="360" w:lineRule="auto"/>
              <w:ind w:firstLine="422" w:firstLineChars="200"/>
              <w:rPr>
                <w:rFonts w:hint="eastAsia" w:ascii="宋体" w:hAnsi="宋体" w:eastAsia="宋体" w:cs="宋体"/>
                <w:b/>
                <w:color w:val="auto"/>
                <w:sz w:val="21"/>
                <w:szCs w:val="21"/>
                <w:highlight w:val="none"/>
              </w:rPr>
            </w:pPr>
            <w:bookmarkStart w:id="86" w:name="OLE_LINK26"/>
            <w:r>
              <w:rPr>
                <w:rFonts w:hint="eastAsia" w:ascii="宋体" w:hAnsi="宋体" w:eastAsia="宋体" w:cs="宋体"/>
                <w:b/>
                <w:color w:val="auto"/>
                <w:sz w:val="21"/>
                <w:szCs w:val="21"/>
                <w:highlight w:val="none"/>
              </w:rPr>
              <w:t>资格证明文件</w:t>
            </w:r>
          </w:p>
          <w:bookmarkEnd w:id="86"/>
          <w:p>
            <w:pPr>
              <w:numPr>
                <w:ilvl w:val="0"/>
                <w:numId w:val="0"/>
              </w:numPr>
              <w:snapToGrid w:val="0"/>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bookmarkStart w:id="87" w:name="OLE_LINK14"/>
            <w:r>
              <w:rPr>
                <w:rFonts w:hint="eastAsia" w:ascii="宋体" w:hAnsi="宋体" w:eastAsia="宋体" w:cs="宋体"/>
                <w:color w:val="auto"/>
                <w:sz w:val="21"/>
                <w:szCs w:val="21"/>
                <w:highlight w:val="none"/>
              </w:rPr>
              <w:t>贺州市政府采购供应商信用承诺函</w:t>
            </w:r>
            <w:bookmarkEnd w:id="87"/>
            <w:r>
              <w:rPr>
                <w:rFonts w:hint="eastAsia" w:ascii="宋体" w:hAnsi="宋体" w:eastAsia="宋体" w:cs="宋体"/>
                <w:color w:val="auto"/>
                <w:sz w:val="21"/>
                <w:szCs w:val="21"/>
                <w:highlight w:val="none"/>
              </w:rPr>
              <w:t>（格式后附）；</w:t>
            </w:r>
            <w:r>
              <w:rPr>
                <w:rFonts w:hint="eastAsia" w:ascii="宋体" w:hAnsi="宋体" w:eastAsia="宋体" w:cs="宋体"/>
                <w:b/>
                <w:bCs/>
                <w:color w:val="auto"/>
                <w:sz w:val="21"/>
                <w:szCs w:val="21"/>
                <w:highlight w:val="none"/>
              </w:rPr>
              <w:t>（必须提供，否则响应文件按无效响应处理）</w:t>
            </w:r>
          </w:p>
          <w:p>
            <w:pPr>
              <w:numPr>
                <w:ilvl w:val="0"/>
                <w:numId w:val="0"/>
              </w:numPr>
              <w:snapToGrid w:val="0"/>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bCs/>
                <w:color w:val="auto"/>
                <w:szCs w:val="21"/>
                <w:highlight w:val="none"/>
              </w:rPr>
              <w:t>（必须提</w:t>
            </w:r>
            <w:r>
              <w:rPr>
                <w:rFonts w:hint="eastAsia" w:ascii="宋体" w:hAnsi="宋体" w:eastAsia="宋体" w:cs="宋体"/>
                <w:b/>
                <w:bCs/>
                <w:color w:val="auto"/>
                <w:sz w:val="21"/>
                <w:szCs w:val="21"/>
                <w:highlight w:val="none"/>
              </w:rPr>
              <w:t>供，否则响应文件按无效响应处理）</w:t>
            </w:r>
          </w:p>
          <w:p>
            <w:pPr>
              <w:snapToGrid w:val="0"/>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、法定代表人身份证明书及法定代表人有效身份证正反面复印件（格式后附）；</w:t>
            </w:r>
            <w:r>
              <w:rPr>
                <w:rFonts w:hint="eastAsia" w:ascii="宋体" w:hAnsi="宋体" w:eastAsia="宋体" w:cs="宋体"/>
                <w:b/>
                <w:bCs/>
                <w:color w:val="auto"/>
                <w:sz w:val="21"/>
                <w:szCs w:val="21"/>
                <w:highlight w:val="none"/>
              </w:rPr>
              <w:t>（必须提供，否则响应文件按无效响应处理）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、法定代表人授权委托书及委托代理人有效身份证正反面复印件（格式后附）；</w:t>
            </w:r>
            <w:r>
              <w:rPr>
                <w:rFonts w:hint="eastAsia" w:ascii="宋体" w:hAnsi="宋体" w:eastAsia="宋体" w:cs="宋体"/>
                <w:b/>
                <w:bCs/>
                <w:color w:val="auto"/>
                <w:kern w:val="0"/>
                <w:sz w:val="21"/>
                <w:szCs w:val="21"/>
                <w:highlight w:val="none"/>
                <w:lang w:val="en-US" w:eastAsia="zh-CN" w:bidi="ar"/>
              </w:rPr>
              <w:t>（</w:t>
            </w:r>
            <w:bookmarkStart w:id="88" w:name="OLE_LINK16"/>
            <w:r>
              <w:rPr>
                <w:rFonts w:hint="eastAsia" w:ascii="宋体" w:hAnsi="宋体" w:eastAsia="宋体" w:cs="宋体"/>
                <w:b/>
                <w:bCs/>
                <w:color w:val="auto"/>
                <w:kern w:val="0"/>
                <w:sz w:val="21"/>
                <w:szCs w:val="21"/>
                <w:highlight w:val="none"/>
                <w:lang w:val="en-US" w:eastAsia="zh-CN" w:bidi="ar"/>
              </w:rPr>
              <w:t>委托代理时必须提供，否则响应文件按无效响应处理</w:t>
            </w:r>
            <w:bookmarkEnd w:id="88"/>
            <w:r>
              <w:rPr>
                <w:rFonts w:hint="eastAsia" w:ascii="宋体" w:hAnsi="宋体" w:eastAsia="宋体" w:cs="宋体"/>
                <w:b/>
                <w:bCs/>
                <w:color w:val="auto"/>
                <w:kern w:val="0"/>
                <w:sz w:val="21"/>
                <w:szCs w:val="21"/>
                <w:highlight w:val="none"/>
                <w:lang w:val="en-US" w:eastAsia="zh-CN" w:bidi="ar"/>
              </w:rPr>
              <w:t xml:space="preserve">） </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、供应商直接控股、管理关系信息表（格式后附）；（</w:t>
            </w:r>
            <w:r>
              <w:rPr>
                <w:rFonts w:hint="eastAsia" w:ascii="宋体" w:hAnsi="宋体" w:eastAsia="宋体" w:cs="宋体"/>
                <w:b/>
                <w:color w:val="auto"/>
                <w:sz w:val="21"/>
                <w:szCs w:val="21"/>
                <w:highlight w:val="none"/>
              </w:rPr>
              <w:t>必须提供，</w:t>
            </w:r>
            <w:bookmarkStart w:id="89" w:name="OLE_LINK15"/>
            <w:r>
              <w:rPr>
                <w:rFonts w:hint="eastAsia" w:ascii="宋体" w:hAnsi="宋体" w:eastAsia="宋体" w:cs="宋体"/>
                <w:b/>
                <w:color w:val="auto"/>
                <w:sz w:val="21"/>
                <w:szCs w:val="21"/>
                <w:highlight w:val="none"/>
              </w:rPr>
              <w:t>否则响应文件按无效响应处理</w:t>
            </w:r>
            <w:bookmarkEnd w:id="89"/>
            <w:r>
              <w:rPr>
                <w:rFonts w:hint="eastAsia" w:ascii="宋体" w:hAnsi="宋体" w:eastAsia="宋体" w:cs="宋体"/>
                <w:color w:val="auto"/>
                <w:sz w:val="21"/>
                <w:szCs w:val="21"/>
                <w:highlight w:val="none"/>
              </w:rPr>
              <w:t>）</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、竞标声明（格式后附）；（</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bidi w:val="0"/>
              <w:adjustRightInd/>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、本项目的特定资格证明文件；</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pPr>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中</w:t>
            </w:r>
            <w:bookmarkStart w:id="90" w:name="OLE_LINK27"/>
            <w:r>
              <w:rPr>
                <w:rFonts w:hint="eastAsia" w:ascii="宋体" w:hAnsi="宋体" w:eastAsia="宋体" w:cs="宋体"/>
                <w:color w:val="auto"/>
                <w:sz w:val="21"/>
                <w:szCs w:val="21"/>
                <w:highlight w:val="none"/>
              </w:rPr>
              <w:t>小企业声明函或者残疾人福利性单位声明函或者供应商属于监狱企业的证明材料</w:t>
            </w:r>
            <w:bookmarkEnd w:id="90"/>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（必须提供，否则响应文件按无效响应处理）</w:t>
            </w:r>
          </w:p>
          <w:p>
            <w:pPr>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、除磋商文件规定必须提供以外，供应商认为需要提供的其他证明材料</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如有</w:t>
            </w:r>
            <w:r>
              <w:rPr>
                <w:rFonts w:hint="eastAsia" w:ascii="宋体" w:hAnsi="宋体" w:eastAsia="宋体" w:cs="宋体"/>
                <w:color w:val="auto"/>
                <w:szCs w:val="21"/>
                <w:highlight w:val="none"/>
              </w:rPr>
              <w:t>）</w:t>
            </w:r>
            <w:r>
              <w:rPr>
                <w:rFonts w:hint="eastAsia" w:ascii="宋体" w:hAnsi="宋体" w:cs="宋体"/>
                <w:color w:val="auto"/>
                <w:sz w:val="21"/>
                <w:szCs w:val="21"/>
                <w:highlight w:val="none"/>
                <w:lang w:eastAsia="zh-CN"/>
              </w:rPr>
              <w:t>。</w:t>
            </w:r>
          </w:p>
          <w:p>
            <w:pPr>
              <w:snapToGrid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snapToGrid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1、以上标明“必须提供”的材料属于复印件的，必须加盖供应商公章，否则响应文件按无效响应处理。</w:t>
            </w:r>
          </w:p>
          <w:p>
            <w:pPr>
              <w:snapToGrid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2、竞标声明必须由法定代表人在规定签章处签字（或盖章）并加盖供应商公章，否则响应文件按无效响应处理。</w:t>
            </w:r>
          </w:p>
          <w:p>
            <w:pPr>
              <w:pStyle w:val="1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 w:val="21"/>
                <w:szCs w:val="21"/>
                <w:highlight w:val="none"/>
                <w:lang w:val="en-US"/>
              </w:rPr>
              <w:t>3</w:t>
            </w:r>
            <w:r>
              <w:rPr>
                <w:rFonts w:hint="eastAsia" w:ascii="宋体" w:hAnsi="宋体" w:eastAsia="宋体" w:cs="宋体"/>
                <w:b/>
                <w:color w:val="auto"/>
                <w:sz w:val="21"/>
                <w:szCs w:val="21"/>
                <w:highlight w:val="none"/>
              </w:rPr>
              <w:t>、供应商直接控股、管理关系信息表必须由法定代表人或者委托代理人在规定签章处签字（或盖章）并加盖供应商公章，否则响应文件按无效响应处理。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8332" w:type="dxa"/>
            <w:vAlign w:val="center"/>
          </w:tcPr>
          <w:p>
            <w:pPr>
              <w:spacing w:line="360" w:lineRule="auto"/>
              <w:ind w:firstLine="422" w:firstLineChars="200"/>
              <w:rPr>
                <w:rFonts w:hint="eastAsia" w:ascii="宋体" w:hAnsi="宋体" w:eastAsia="宋体" w:cs="宋体"/>
                <w:b/>
                <w:bCs/>
                <w:color w:val="auto"/>
                <w:szCs w:val="21"/>
                <w:highlight w:val="none"/>
              </w:rPr>
            </w:pPr>
            <w:bookmarkStart w:id="91" w:name="OLE_LINK28"/>
            <w:r>
              <w:rPr>
                <w:rFonts w:hint="eastAsia" w:ascii="宋体" w:hAnsi="宋体" w:eastAsia="宋体" w:cs="宋体"/>
                <w:b/>
                <w:bCs/>
                <w:color w:val="auto"/>
                <w:szCs w:val="21"/>
                <w:highlight w:val="none"/>
              </w:rPr>
              <w:t>商务技术文件</w:t>
            </w:r>
          </w:p>
          <w:bookmarkEnd w:id="91"/>
          <w:p>
            <w:pPr>
              <w:keepNext w:val="0"/>
              <w:keepLines w:val="0"/>
              <w:pageBreakBefore w:val="0"/>
              <w:kinsoku/>
              <w:wordWrap/>
              <w:overflowPunct/>
              <w:topLinePunct w:val="0"/>
              <w:bidi w:val="0"/>
              <w:adjustRightInd/>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、无串通竞标行为的承诺函（格式后附）；（</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bidi w:val="0"/>
              <w:adjustRightInd/>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、商务条款偏离表（格式后附）；（</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bidi w:val="0"/>
              <w:adjustRightInd/>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、技术条款偏离表（格式后附）；（</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bidi w:val="0"/>
              <w:adjustRightInd/>
              <w:spacing w:line="380" w:lineRule="exac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方案（格式自拟）；</w:t>
            </w:r>
          </w:p>
          <w:p>
            <w:pPr>
              <w:keepNext w:val="0"/>
              <w:keepLines w:val="0"/>
              <w:pageBreakBefore w:val="0"/>
              <w:kinsoku/>
              <w:wordWrap/>
              <w:overflowPunct/>
              <w:topLinePunct w:val="0"/>
              <w:bidi w:val="0"/>
              <w:adjustRightInd/>
              <w:spacing w:line="38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5、拟投入本项目的人员配备情况表；（如有，请提供） ； </w:t>
            </w:r>
          </w:p>
          <w:p>
            <w:pPr>
              <w:keepNext w:val="0"/>
              <w:keepLines w:val="0"/>
              <w:pageBreakBefore w:val="0"/>
              <w:kinsoku/>
              <w:wordWrap/>
              <w:overflowPunct/>
              <w:topLinePunct w:val="0"/>
              <w:bidi w:val="0"/>
              <w:adjustRightInd/>
              <w:spacing w:line="38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6、可作为投标人资信业绩、企业信誉的相关证明材料（如有请提供，并加盖供应商公章）；</w:t>
            </w:r>
          </w:p>
          <w:p>
            <w:pPr>
              <w:keepNext w:val="0"/>
              <w:keepLines w:val="0"/>
              <w:pageBreakBefore w:val="0"/>
              <w:kinsoku/>
              <w:wordWrap/>
              <w:overflowPunct/>
              <w:topLinePunct w:val="0"/>
              <w:bidi w:val="0"/>
              <w:adjustRightInd/>
              <w:spacing w:line="38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7、供应商可结合本项目的评标办法视自身情况自行提交相关证明材料（如有请提供，并加盖供应商公章）；</w:t>
            </w:r>
          </w:p>
          <w:p>
            <w:pPr>
              <w:keepNext w:val="0"/>
              <w:keepLines w:val="0"/>
              <w:pageBreakBefore w:val="0"/>
              <w:kinsoku/>
              <w:wordWrap/>
              <w:overflowPunct/>
              <w:topLinePunct w:val="0"/>
              <w:bidi w:val="0"/>
              <w:adjustRightInd/>
              <w:spacing w:line="360" w:lineRule="auto"/>
              <w:ind w:firstLine="420" w:firstLineChars="200"/>
              <w:rPr>
                <w:rFonts w:hint="eastAsia"/>
                <w:color w:val="auto"/>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、供应商认为需要提供的其他有关资料（如有，格式自拟）。</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eastAsia" w:ascii="宋体" w:hAnsi="宋体" w:cs="宋体"/>
                <w:b/>
                <w:color w:val="auto"/>
                <w:szCs w:val="21"/>
                <w:highlight w:val="none"/>
                <w:lang w:eastAsia="zh-CN"/>
              </w:rPr>
              <w:t>、</w:t>
            </w:r>
            <w:r>
              <w:rPr>
                <w:rFonts w:hint="eastAsia" w:ascii="宋体" w:hAnsi="宋体" w:eastAsia="宋体" w:cs="宋体"/>
                <w:b/>
                <w:color w:val="auto"/>
                <w:szCs w:val="21"/>
                <w:highlight w:val="none"/>
              </w:rPr>
              <w:t>法定代表人授权委托书必须由法定代表人及委托代理人签字，并加盖供应商公章，否则响应文件按无效响应处理。</w:t>
            </w:r>
          </w:p>
          <w:p>
            <w:pPr>
              <w:spacing w:line="360"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w:t>
            </w:r>
            <w:r>
              <w:rPr>
                <w:rFonts w:hint="eastAsia" w:ascii="宋体" w:hAnsi="宋体" w:cs="宋体"/>
                <w:b/>
                <w:color w:val="auto"/>
                <w:szCs w:val="21"/>
                <w:highlight w:val="none"/>
                <w:lang w:eastAsia="zh-CN"/>
              </w:rPr>
              <w:t>、</w:t>
            </w:r>
            <w:r>
              <w:rPr>
                <w:rFonts w:hint="eastAsia" w:ascii="宋体" w:hAnsi="宋体" w:eastAsia="宋体" w:cs="宋体"/>
                <w:b/>
                <w:color w:val="auto"/>
                <w:szCs w:val="21"/>
                <w:highlight w:val="none"/>
              </w:rPr>
              <w:t>以上标明“必须提供”的材料属于复印件的，必须加盖供应商公章，否则响应文件按无效响应处理。</w:t>
            </w:r>
          </w:p>
          <w:p>
            <w:pPr>
              <w:spacing w:line="360" w:lineRule="auto"/>
              <w:ind w:firstLine="413" w:firstLineChars="196"/>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3</w:t>
            </w:r>
            <w:r>
              <w:rPr>
                <w:rFonts w:hint="eastAsia" w:ascii="宋体" w:hAnsi="宋体" w:cs="宋体"/>
                <w:b/>
                <w:color w:val="auto"/>
                <w:szCs w:val="21"/>
                <w:highlight w:val="none"/>
                <w:lang w:eastAsia="zh-CN"/>
              </w:rPr>
              <w:t>、</w:t>
            </w:r>
            <w:r>
              <w:rPr>
                <w:rFonts w:hint="eastAsia" w:ascii="宋体" w:hAnsi="宋体" w:eastAsia="宋体" w:cs="宋体"/>
                <w:b/>
                <w:color w:val="auto"/>
                <w:szCs w:val="21"/>
                <w:highlight w:val="none"/>
              </w:rPr>
              <w:t>以上材料未附格式的，由供应商自行拟定。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12.1.3</w:t>
            </w:r>
          </w:p>
        </w:tc>
        <w:tc>
          <w:tcPr>
            <w:tcW w:w="8332" w:type="dxa"/>
            <w:vAlign w:val="center"/>
          </w:tcPr>
          <w:p>
            <w:pPr>
              <w:snapToGrid w:val="0"/>
              <w:spacing w:line="360" w:lineRule="auto"/>
              <w:ind w:firstLine="422" w:firstLineChars="20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报价文件</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1.竞标函；</w:t>
            </w:r>
            <w:r>
              <w:rPr>
                <w:rFonts w:hint="eastAsia" w:ascii="宋体" w:hAnsi="宋体" w:eastAsia="宋体" w:cs="宋体"/>
                <w:b/>
                <w:bCs/>
                <w:color w:val="auto"/>
                <w:sz w:val="21"/>
                <w:szCs w:val="21"/>
                <w:highlight w:val="none"/>
                <w:lang w:val="en-US" w:eastAsia="zh-CN"/>
              </w:rPr>
              <w:t xml:space="preserve">（必须提供，否则作无效响应处理） </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2.竞标报价表；</w:t>
            </w:r>
            <w:r>
              <w:rPr>
                <w:rFonts w:hint="eastAsia" w:ascii="宋体" w:hAnsi="宋体" w:eastAsia="宋体" w:cs="宋体"/>
                <w:b/>
                <w:bCs/>
                <w:color w:val="auto"/>
                <w:sz w:val="21"/>
                <w:szCs w:val="21"/>
                <w:highlight w:val="none"/>
                <w:lang w:val="en-US" w:eastAsia="zh-CN"/>
              </w:rPr>
              <w:t xml:space="preserve">（必须提供，否则响应文件按无效响应处理） </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3.供应商认为需要提供的其他有关资料（如有请提供，并加盖供应商公章）。 </w:t>
            </w:r>
          </w:p>
          <w:p>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bCs/>
                <w:color w:val="auto"/>
                <w:sz w:val="21"/>
                <w:szCs w:val="21"/>
                <w:highlight w:val="none"/>
                <w:lang w:val="en-US" w:eastAsia="zh-CN"/>
              </w:rPr>
              <w:t>注：响应函、响应报价表必须在规定签章处加盖投标人公章，否则作无效投标处理。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8332" w:type="dxa"/>
            <w:vAlign w:val="center"/>
          </w:tcPr>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1、响应文件电子版要求：投标文件应按资格证明文件、商务技术文件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报价文件</w:t>
            </w:r>
            <w:r>
              <w:rPr>
                <w:rFonts w:hint="eastAsia" w:ascii="宋体" w:hAnsi="宋体" w:eastAsia="宋体" w:cs="宋体"/>
                <w:color w:val="auto"/>
                <w:sz w:val="21"/>
                <w:szCs w:val="21"/>
                <w:highlight w:val="none"/>
              </w:rPr>
              <w:t>分别编制，资格证明文件、商务技术文件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报价文件</w:t>
            </w:r>
            <w:r>
              <w:rPr>
                <w:rFonts w:hint="eastAsia" w:ascii="宋体" w:hAnsi="宋体" w:eastAsia="宋体" w:cs="宋体"/>
                <w:color w:val="auto"/>
                <w:sz w:val="21"/>
                <w:szCs w:val="21"/>
                <w:highlight w:val="none"/>
              </w:rPr>
              <w:t>按顺序合并生成电子文件。不可涂改，否则响应文件按无效响应处理。</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2、响应文件电子版密封方式：电子响应文件通过平台有效CA加密后在广西政府采购云平台投送。</w:t>
            </w:r>
          </w:p>
          <w:p>
            <w:pPr>
              <w:snapToGrid w:val="0"/>
              <w:spacing w:line="360" w:lineRule="auto"/>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3、电子《投标文件》是指通过“ 广西政府采购云平台电子投标客户端”完成《投标文件》编制后生成并加密的数据电文形式的电子加密《投标文件》</w:t>
            </w:r>
            <w:r>
              <w:rPr>
                <w:rFonts w:hint="eastAsia" w:ascii="宋体" w:hAnsi="宋体" w:cs="宋体"/>
                <w:color w:val="auto"/>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8332" w:type="dxa"/>
            <w:vAlign w:val="center"/>
          </w:tcPr>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竞标报价：</w:t>
            </w:r>
            <w:r>
              <w:rPr>
                <w:rFonts w:hint="eastAsia" w:ascii="宋体" w:hAnsi="宋体" w:eastAsia="宋体" w:cs="宋体"/>
                <w:color w:val="auto"/>
                <w:szCs w:val="21"/>
                <w:highlight w:val="none"/>
              </w:rPr>
              <w:t>供应商应就第三章《采购需求和说明》中的所有服务及其他全部内容作完整唯一报价。（响应文件有效报价不得高于采购预算价（上限控制价），否则响应文件无效。响应文件有效报价为首轮报价，若磋商文件在磋商时没有实质性变动，磋商供应商的每一轮报价均不得高于上一轮报价，否则响应文件无效。）</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竞标报价必须包含满足本次竞标全部采购需求和说明所应提供的服务，以及伴随的货物和工程（如有）的价格；</w:t>
            </w:r>
            <w:r>
              <w:rPr>
                <w:rFonts w:hint="eastAsia" w:ascii="宋体" w:hAnsi="宋体" w:eastAsia="宋体" w:cs="宋体"/>
                <w:b/>
                <w:color w:val="auto"/>
                <w:szCs w:val="21"/>
                <w:highlight w:val="none"/>
              </w:rPr>
              <w:t>（采购需求和说明另有约定的，从其约定。）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8332" w:type="dxa"/>
            <w:vAlign w:val="center"/>
          </w:tcPr>
          <w:p>
            <w:pPr>
              <w:pStyle w:val="8"/>
              <w:widowControl w:val="0"/>
              <w:tabs>
                <w:tab w:val="left" w:pos="720"/>
                <w:tab w:val="left" w:pos="840"/>
              </w:tabs>
              <w:snapToGrid w:val="0"/>
              <w:spacing w:afterLines="0" w:line="360" w:lineRule="auto"/>
              <w:ind w:left="283" w:hanging="283" w:hangingChars="135"/>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竞标有效期：自首次响应文件提交截止之日起</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u w:val="single"/>
                <w:lang w:val="en-US" w:eastAsia="zh-CN"/>
              </w:rPr>
              <w:t>60</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8332" w:type="dxa"/>
            <w:vAlign w:val="center"/>
          </w:tcPr>
          <w:p>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332" w:type="dxa"/>
            <w:vAlign w:val="center"/>
          </w:tcPr>
          <w:p>
            <w:pPr>
              <w:snapToGrid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响应文件提交起止时间：详见竞争性磋商公告。</w:t>
            </w:r>
          </w:p>
          <w:p>
            <w:pPr>
              <w:snapToGrid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响应文件提交截止时间：详见竞争性磋商公告。</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响应文件提交地点：详见竞争性磋商公告。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供应商必须在响应文件提交截止时间前，通过有效数字证书（CA认证锁）进行电子签章、加密，然后通过网络将加密的电子响应文件递交至“广西政府采购云平台”。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8332" w:type="dxa"/>
            <w:vAlign w:val="center"/>
          </w:tcPr>
          <w:p>
            <w:pPr>
              <w:snapToGrid w:val="0"/>
              <w:spacing w:line="360" w:lineRule="auto"/>
              <w:ind w:firstLine="420" w:firstLineChars="200"/>
              <w:rPr>
                <w:rFonts w:hint="eastAsia"/>
                <w:color w:val="auto"/>
                <w:highlight w:val="none"/>
              </w:rPr>
            </w:pPr>
            <w:r>
              <w:rPr>
                <w:rFonts w:hint="eastAsia"/>
                <w:color w:val="auto"/>
                <w:highlight w:val="none"/>
              </w:rPr>
              <w:t>磋商小组的人数： 3 人，其中采购人代表 1 人，广西政府采购云平台广西评审专家库抽取评审专家 2 人。</w:t>
            </w:r>
          </w:p>
          <w:p>
            <w:pPr>
              <w:pStyle w:val="2"/>
              <w:ind w:firstLine="420" w:firstLineChars="200"/>
              <w:rPr>
                <w:rFonts w:hint="eastAsia"/>
                <w:color w:val="auto"/>
                <w:highlight w:val="none"/>
              </w:rPr>
            </w:pPr>
            <w:r>
              <w:rPr>
                <w:rFonts w:hint="eastAsia" w:ascii="Times New Roman" w:hAnsi="Times New Roman" w:eastAsia="宋体" w:cs="Times New Roman"/>
                <w:color w:val="auto"/>
                <w:kern w:val="2"/>
                <w:sz w:val="21"/>
                <w:szCs w:val="24"/>
                <w:highlight w:val="none"/>
                <w:lang w:val="en-US" w:eastAsia="zh-CN" w:bidi="ar-SA"/>
              </w:rPr>
              <w:t>磋商小组确定方式：开标前由采购代理机构在广西政府采购云平台广西评审专家库随机抽取确定，其中至少抽取1名异地专家与采购项目所在地抽取的专家进行评审。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jc w:val="center"/>
        </w:trPr>
        <w:tc>
          <w:tcPr>
            <w:tcW w:w="992" w:type="dxa"/>
            <w:vMerge w:val="restart"/>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8332" w:type="dxa"/>
            <w:vAlign w:val="center"/>
          </w:tcPr>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技术条款</w:t>
            </w:r>
            <w:r>
              <w:rPr>
                <w:rFonts w:hint="eastAsia" w:ascii="宋体" w:hAnsi="宋体" w:eastAsia="宋体" w:cs="宋体"/>
                <w:color w:val="auto"/>
                <w:szCs w:val="21"/>
                <w:highlight w:val="none"/>
              </w:rPr>
              <w:t>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8332" w:type="dxa"/>
            <w:vAlign w:val="center"/>
          </w:tcPr>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按“ 广西政府采购云平台”系统的编号顺序，通知磋商时，若某供应商无响应（该供应商排序到最后磋商），按照顺序由其下一位供应商先参与磋商。</w:t>
            </w:r>
          </w:p>
          <w:p>
            <w:pPr>
              <w:snapToGrid w:val="0"/>
              <w:spacing w:line="360" w:lineRule="auto"/>
              <w:ind w:firstLine="420" w:firstLineChars="200"/>
              <w:rPr>
                <w:rFonts w:hint="eastAsia" w:ascii="宋体" w:hAnsi="宋体" w:eastAsia="宋体" w:cs="宋体"/>
                <w:b/>
                <w:color w:val="auto"/>
                <w:szCs w:val="21"/>
                <w:highlight w:val="none"/>
                <w:lang w:val="en-US" w:eastAsia="zh-CN"/>
              </w:rPr>
            </w:pPr>
            <w:r>
              <w:rPr>
                <w:rFonts w:hint="eastAsia" w:ascii="宋体" w:hAnsi="宋体" w:eastAsia="宋体" w:cs="宋体"/>
                <w:color w:val="auto"/>
                <w:sz w:val="21"/>
                <w:szCs w:val="21"/>
                <w:highlight w:val="none"/>
              </w:rPr>
              <w:t>☑随机排序。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8" w:hRule="atLeast"/>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27.1</w:t>
            </w:r>
          </w:p>
        </w:tc>
        <w:tc>
          <w:tcPr>
            <w:tcW w:w="8332" w:type="dxa"/>
            <w:vAlign w:val="center"/>
          </w:tcPr>
          <w:p>
            <w:pPr>
              <w:pStyle w:val="1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bCs w:val="0"/>
                <w:color w:val="auto"/>
                <w:szCs w:val="21"/>
                <w:highlight w:val="none"/>
                <w:lang w:val="en-US" w:eastAsia="zh-CN"/>
              </w:rPr>
              <w:t>是否</w:t>
            </w:r>
            <w:r>
              <w:rPr>
                <w:rFonts w:hint="eastAsia" w:ascii="宋体" w:hAnsi="宋体" w:eastAsia="宋体" w:cs="宋体"/>
                <w:b/>
                <w:bCs w:val="0"/>
                <w:color w:val="auto"/>
                <w:szCs w:val="21"/>
                <w:highlight w:val="none"/>
              </w:rPr>
              <w:t>授权磋商小组直接确定成交供应商</w:t>
            </w:r>
            <w:r>
              <w:rPr>
                <w:rFonts w:hint="eastAsia" w:ascii="宋体" w:hAnsi="宋体" w:eastAsia="宋体" w:cs="宋体"/>
                <w:b/>
                <w:bCs w:val="0"/>
                <w:color w:val="auto"/>
                <w:szCs w:val="21"/>
                <w:highlight w:val="none"/>
                <w:lang w:eastAsia="zh-CN"/>
              </w:rPr>
              <w:t>：</w:t>
            </w:r>
            <w:r>
              <w:rPr>
                <w:rFonts w:hint="eastAsia" w:ascii="宋体" w:hAnsi="宋体" w:eastAsia="宋体" w:cs="宋体"/>
                <w:b/>
                <w:bCs w:val="0"/>
                <w:color w:val="auto"/>
                <w:szCs w:val="21"/>
                <w:highlight w:val="none"/>
                <w:lang w:val="en-US"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3" w:hRule="atLeast"/>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28.1</w:t>
            </w:r>
          </w:p>
        </w:tc>
        <w:tc>
          <w:tcPr>
            <w:tcW w:w="8332" w:type="dxa"/>
            <w:vAlign w:val="center"/>
          </w:tcPr>
          <w:p>
            <w:pPr>
              <w:autoSpaceDE w:val="0"/>
              <w:autoSpaceDN w:val="0"/>
              <w:snapToGrid w:val="0"/>
              <w:spacing w:line="360" w:lineRule="auto"/>
              <w:ind w:firstLine="422" w:firstLineChars="200"/>
              <w:textAlignment w:val="bottom"/>
              <w:rPr>
                <w:rFonts w:hint="eastAsia" w:ascii="宋体" w:hAnsi="宋体" w:eastAsia="宋体" w:cs="宋体"/>
                <w:color w:val="auto"/>
                <w:highlight w:val="none"/>
                <w:lang w:eastAsia="zh-CN"/>
              </w:rPr>
            </w:pPr>
            <w:r>
              <w:rPr>
                <w:rFonts w:hint="eastAsia" w:ascii="宋体" w:hAnsi="宋体" w:eastAsia="宋体" w:cs="宋体"/>
                <w:b/>
                <w:bCs/>
                <w:color w:val="auto"/>
                <w:szCs w:val="21"/>
                <w:highlight w:val="none"/>
              </w:rPr>
              <w:t>履约保证金</w:t>
            </w:r>
            <w:r>
              <w:rPr>
                <w:rFonts w:hint="eastAsia" w:ascii="宋体" w:hAnsi="宋体" w:eastAsia="宋体" w:cs="宋体"/>
                <w:b/>
                <w:bCs/>
                <w:color w:val="auto"/>
                <w:szCs w:val="21"/>
                <w:highlight w:val="none"/>
                <w:lang w:eastAsia="zh-CN"/>
              </w:rPr>
              <w:t>：</w:t>
            </w:r>
            <w:r>
              <w:rPr>
                <w:rFonts w:hint="eastAsia" w:ascii="宋体" w:hAnsi="宋体" w:eastAsia="宋体" w:cs="宋体"/>
                <w:color w:val="auto"/>
                <w:szCs w:val="21"/>
                <w:highlight w:val="none"/>
                <w:lang w:val="en-US" w:eastAsia="zh-CN"/>
              </w:rPr>
              <w:t>本项目</w:t>
            </w:r>
            <w:r>
              <w:rPr>
                <w:rFonts w:hint="eastAsia" w:ascii="宋体" w:hAnsi="宋体" w:cs="宋体"/>
                <w:color w:val="auto"/>
                <w:szCs w:val="21"/>
                <w:highlight w:val="none"/>
                <w:lang w:val="en-US" w:eastAsia="zh-CN"/>
              </w:rPr>
              <w:t>不收取</w:t>
            </w:r>
            <w:r>
              <w:rPr>
                <w:rFonts w:hint="eastAsia" w:ascii="宋体" w:hAnsi="宋体" w:eastAsia="宋体" w:cs="宋体"/>
                <w:color w:val="auto"/>
                <w:szCs w:val="21"/>
                <w:highlight w:val="none"/>
                <w:lang w:val="en-US" w:eastAsia="zh-CN"/>
              </w:rPr>
              <w:t>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0" w:hRule="atLeast"/>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w:t>
            </w:r>
          </w:p>
        </w:tc>
        <w:tc>
          <w:tcPr>
            <w:tcW w:w="8332" w:type="dxa"/>
            <w:vAlign w:val="center"/>
          </w:tcPr>
          <w:p>
            <w:pPr>
              <w:autoSpaceDE w:val="0"/>
              <w:autoSpaceDN w:val="0"/>
              <w:snapToGrid w:val="0"/>
              <w:spacing w:line="360" w:lineRule="auto"/>
              <w:ind w:firstLine="420" w:firstLineChars="20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签订合同携带的证明材料： </w:t>
            </w:r>
          </w:p>
          <w:p>
            <w:pPr>
              <w:autoSpaceDE w:val="0"/>
              <w:autoSpaceDN w:val="0"/>
              <w:snapToGrid w:val="0"/>
              <w:spacing w:line="360" w:lineRule="auto"/>
              <w:ind w:firstLine="420" w:firstLineChars="200"/>
              <w:textAlignment w:val="bottom"/>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使用的有效CA证书加盖单位电子公章</w:t>
            </w:r>
            <w:r>
              <w:rPr>
                <w:rFonts w:hint="eastAsia" w:ascii="宋体" w:hAnsi="宋体" w:eastAsia="宋体" w:cs="宋体"/>
                <w:color w:val="auto"/>
                <w:szCs w:val="21"/>
                <w:highlight w:val="none"/>
                <w:lang w:eastAsia="zh-CN"/>
              </w:rPr>
              <w:t>（如采购人已办理</w:t>
            </w:r>
            <w:r>
              <w:rPr>
                <w:rFonts w:hint="eastAsia" w:ascii="宋体" w:hAnsi="宋体" w:eastAsia="宋体" w:cs="宋体"/>
                <w:color w:val="auto"/>
                <w:szCs w:val="21"/>
                <w:highlight w:val="none"/>
                <w:lang w:val="en-US" w:eastAsia="zh-CN"/>
              </w:rPr>
              <w:t>CA数字证书时采用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或线下签订。</w:t>
            </w:r>
          </w:p>
          <w:p>
            <w:pPr>
              <w:autoSpaceDE w:val="0"/>
              <w:autoSpaceDN w:val="0"/>
              <w:snapToGrid w:val="0"/>
              <w:spacing w:line="360" w:lineRule="auto"/>
              <w:ind w:firstLine="420" w:firstLineChars="20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委托代理人负责签订合同的，须携带授权委托书及委托代理人身份证原件等其他资格证件。</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法定代表人负责签订合同的，须携带法定代表人身份证明原件及身份证原件等其他证明材料。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8332" w:type="dxa"/>
            <w:vAlign w:val="center"/>
          </w:tcPr>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pPr>
              <w:pStyle w:val="14"/>
              <w:snapToGrid w:val="0"/>
              <w:spacing w:line="360" w:lineRule="auto"/>
              <w:ind w:firstLine="420" w:firstLineChars="200"/>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质疑联系部门及联系方式：中奋工程设计咨询有限公司，联系电话：18778419560，通讯地址：南宁市青秀区佛子岭路11号荣和千千树荣和E中心写字楼第14层A1415-19号房。</w:t>
            </w:r>
          </w:p>
          <w:p>
            <w:pPr>
              <w:autoSpaceDE w:val="0"/>
              <w:autoSpaceDN w:val="0"/>
              <w:snapToGrid w:val="0"/>
              <w:spacing w:line="360" w:lineRule="auto"/>
              <w:ind w:firstLine="420" w:firstLineChars="200"/>
              <w:textAlignment w:val="bottom"/>
              <w:rPr>
                <w:rFonts w:hint="eastAsia" w:ascii="宋体" w:hAnsi="宋体" w:eastAsia="宋体" w:cs="宋体"/>
                <w:color w:val="auto"/>
                <w:szCs w:val="21"/>
                <w:highlight w:val="none"/>
              </w:rPr>
            </w:pPr>
            <w:r>
              <w:rPr>
                <w:rFonts w:hint="eastAsia" w:ascii="宋体" w:hAnsi="宋体" w:eastAsia="宋体" w:cs="宋体"/>
                <w:color w:val="auto"/>
                <w:highlight w:val="none"/>
              </w:rPr>
              <w:t>业务时间：上午8时00分到12时00分，下午3时00分到6时00分，业务时间以外、双休日和法定节假日不办理业务。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w:t>
            </w:r>
          </w:p>
        </w:tc>
        <w:tc>
          <w:tcPr>
            <w:tcW w:w="8332" w:type="dxa"/>
            <w:vAlign w:val="center"/>
          </w:tcPr>
          <w:p>
            <w:pPr>
              <w:pStyle w:val="14"/>
              <w:snapToGrid w:val="0"/>
              <w:spacing w:line="360" w:lineRule="auto"/>
              <w:ind w:firstLine="420" w:firstLineChars="20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1.采购代理费支付方式：</w:t>
            </w:r>
          </w:p>
          <w:p>
            <w:pPr>
              <w:pStyle w:val="14"/>
              <w:snapToGrid w:val="0"/>
              <w:spacing w:line="360" w:lineRule="auto"/>
              <w:ind w:firstLine="420" w:firstLineChars="20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☑本项目代理服务费由 </w:t>
            </w:r>
            <w:r>
              <w:rPr>
                <w:rFonts w:hint="eastAsia" w:ascii="宋体" w:hAnsi="宋体" w:eastAsia="宋体" w:cs="宋体"/>
                <w:color w:val="auto"/>
                <w:sz w:val="21"/>
                <w:highlight w:val="none"/>
                <w:u w:val="single"/>
                <w:lang w:val="en-US" w:eastAsia="zh-CN"/>
              </w:rPr>
              <w:t xml:space="preserve">成交供应商 </w:t>
            </w:r>
            <w:r>
              <w:rPr>
                <w:rFonts w:hint="eastAsia" w:ascii="宋体" w:hAnsi="宋体" w:eastAsia="宋体" w:cs="宋体"/>
                <w:color w:val="auto"/>
                <w:sz w:val="21"/>
                <w:highlight w:val="none"/>
                <w:lang w:val="en-US" w:eastAsia="zh-CN"/>
              </w:rPr>
              <w:t>领取成交通知书前，一次性向采购代理机构支付。</w:t>
            </w:r>
          </w:p>
          <w:p>
            <w:pPr>
              <w:autoSpaceDE w:val="0"/>
              <w:autoSpaceDN w:val="0"/>
              <w:snapToGrid w:val="0"/>
              <w:spacing w:line="360" w:lineRule="auto"/>
              <w:ind w:firstLine="420" w:firstLineChars="200"/>
              <w:textAlignment w:val="bottom"/>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采购代理费收取标准：</w:t>
            </w:r>
          </w:p>
          <w:p>
            <w:pPr>
              <w:autoSpaceDE w:val="0"/>
              <w:autoSpaceDN w:val="0"/>
              <w:snapToGrid w:val="0"/>
              <w:spacing w:line="360" w:lineRule="auto"/>
              <w:ind w:firstLine="420" w:firstLineChars="200"/>
              <w:textAlignment w:val="bottom"/>
              <w:rPr>
                <w:rFonts w:hint="eastAsia" w:ascii="宋体" w:hAnsi="宋体" w:eastAsia="宋体" w:cs="宋体"/>
                <w:color w:val="auto"/>
                <w:sz w:val="21"/>
                <w:highlight w:val="none"/>
                <w:lang w:val="en-US" w:eastAsia="zh-CN"/>
              </w:rPr>
            </w:pPr>
            <w:r>
              <w:rPr>
                <w:rFonts w:hint="eastAsia" w:ascii="宋体" w:hAnsi="宋体" w:eastAsia="宋体" w:cs="宋体"/>
                <w:color w:val="auto"/>
                <w:highlight w:val="none"/>
                <w:lang w:val="en-US" w:eastAsia="zh-CN"/>
              </w:rPr>
              <w:t>采购代理服务费：参照“国家发展计划委员会文件关于印发《招标代理服务费管理暂行办法》的 通知（计价格[2002]1980 号）、《国家发展改革委员会办公厅关于招标代理服务收费有关问题的通知》（发改办价格[2003]857 号）和《国家发展改革委关于降低部分建设项目收费标准规范收费行为等有关问题的通知》（发改价格〔2011〕534 号）”收费标准收取。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w:t>
            </w:r>
          </w:p>
        </w:tc>
        <w:tc>
          <w:tcPr>
            <w:tcW w:w="8332" w:type="dxa"/>
            <w:vAlign w:val="center"/>
          </w:tcPr>
          <w:p>
            <w:pPr>
              <w:pStyle w:val="14"/>
              <w:snapToGrid w:val="0"/>
              <w:spacing w:line="360" w:lineRule="auto"/>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解释：构成本磋商文件的各个组成文件应互为解释，互为说明；除磋商文件中有特别规定外，仅适用于竞标阶段的规定，按更正公告（澄清公告）、竞争性磋商公告、供应商须知、采购需求和说明、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33.2</w:t>
            </w:r>
          </w:p>
        </w:tc>
        <w:tc>
          <w:tcPr>
            <w:tcW w:w="8332" w:type="dxa"/>
            <w:vAlign w:val="center"/>
          </w:tcPr>
          <w:p>
            <w:pPr>
              <w:pStyle w:val="14"/>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磋商文件中描述供应商的“公章”是指根据我国对公章的管理规定，用供应商法定主体行为名称制作的印章（包括“政采云”平台CA电子签章），除本磋商文件有特殊规定外，供应商的财务章、部门章、分公司章、工会章、合同章、竞标/投标专用章、业务专用章及银行的转账章、现金收讫章、现金付讫章等其他形式印章均不能代替公章。</w:t>
            </w:r>
          </w:p>
          <w:p>
            <w:pPr>
              <w:pStyle w:val="14"/>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pStyle w:val="14"/>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pPr>
              <w:pStyle w:val="14"/>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4.自然人竞标的，磋商文件规定盖公章处由自然人摁手指指印。</w:t>
            </w:r>
          </w:p>
          <w:p>
            <w:pPr>
              <w:pStyle w:val="14"/>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5.本磋商文件所称的“以上”“以下”“以内”“届满”，包括本数；所称的“不满”“超过”“以外”，不包括本数。</w:t>
            </w:r>
          </w:p>
          <w:p>
            <w:pPr>
              <w:ind w:firstLine="422" w:firstLineChars="200"/>
              <w:rPr>
                <w:rFonts w:hint="eastAsia"/>
                <w:color w:val="auto"/>
                <w:sz w:val="21"/>
                <w:szCs w:val="21"/>
                <w:highlight w:val="none"/>
                <w:lang w:val="en-US" w:eastAsia="zh-CN"/>
              </w:rPr>
            </w:pPr>
            <w:r>
              <w:rPr>
                <w:rFonts w:hint="eastAsia" w:ascii="宋体" w:hAnsi="宋体" w:eastAsia="宋体" w:cs="宋体"/>
                <w:b/>
                <w:bCs/>
                <w:color w:val="auto"/>
                <w:sz w:val="21"/>
                <w:szCs w:val="21"/>
                <w:highlight w:val="none"/>
              </w:rPr>
              <w:t>6.因项目存档需要，须按以下要求提供纸质响应文件:成交供应商在成交通知书发出后7天内须提交</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套纸质版响应文件(含资格证明文件、商务技术文件</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报价文件</w:t>
            </w:r>
            <w:r>
              <w:rPr>
                <w:rFonts w:hint="eastAsia" w:ascii="宋体" w:hAnsi="宋体" w:eastAsia="宋体" w:cs="宋体"/>
                <w:b/>
                <w:bCs/>
                <w:color w:val="auto"/>
                <w:sz w:val="21"/>
                <w:szCs w:val="21"/>
                <w:highlight w:val="none"/>
              </w:rPr>
              <w:t>，按要求加盖公章)给采购代理机构。提交的纸质版响应文件交本必须与其上传的电子响应文件内客一致，不允许有篡改。如项目验收时因所提供的纸质响应文件与评标的响应文件不一致造成纠纷时，所有责任由成交供应商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pStyle w:val="14"/>
              <w:snapToGrid w:val="0"/>
              <w:spacing w:line="360" w:lineRule="auto"/>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33.4</w:t>
            </w:r>
          </w:p>
        </w:tc>
        <w:tc>
          <w:tcPr>
            <w:tcW w:w="8332" w:type="dxa"/>
            <w:vAlign w:val="center"/>
          </w:tcPr>
          <w:p>
            <w:pPr>
              <w:pStyle w:val="14"/>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政府采购活动中推广使用电子保承的通知：根据《广西壮族自治区财政厅关于在政府采购活动中推广使用电子保函的通知》(桂财采(2023)92号)、贺州市财政局关于在政府采购活动中推广使用电子保函的通知文件的精神，为中小企业参与政府采购活动提供便和，切实减轻企业负担，进一步优化政府采购营商环境在本区实施的政府采购活动中，项目如采用了投标保证金保函、约保证金保函及预付款保函的部分，均鼓励采职政府采购电了保承的形式。电了保函有关业务操作流程和手册可从“广西政府采购金融服务平台”查阅下载，供应商在电子保函的申请、使用、查看应用过程中遇到问题可咨询技术支撑方:4009039583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pStyle w:val="14"/>
              <w:snapToGrid w:val="0"/>
              <w:spacing w:line="360" w:lineRule="auto"/>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33.5</w:t>
            </w:r>
          </w:p>
        </w:tc>
        <w:tc>
          <w:tcPr>
            <w:tcW w:w="8332" w:type="dxa"/>
            <w:vAlign w:val="center"/>
          </w:tcPr>
          <w:p>
            <w:pPr>
              <w:pStyle w:val="14"/>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进一步推行“政采贷”工作的通知：根据《贺州市财政局关于进一步推行“政采贷”工作的通知》(贺财采(2024)3号)，为有效缓解中小微企业融资难、融资贵问题，如政府采购中标的供应商存在融资需求，在中标公告发布后，可通过“广西政府采购金融服务平台”进行合同融资预申请。</w:t>
            </w:r>
            <w:r>
              <w:rPr>
                <w:rFonts w:hint="eastAsia" w:ascii="宋体" w:hAnsi="宋体" w:eastAsia="宋体" w:cs="宋体"/>
                <w:color w:val="auto"/>
                <w:kern w:val="2"/>
                <w:sz w:val="21"/>
                <w:szCs w:val="21"/>
                <w:highlight w:val="none"/>
                <w:lang w:val="en-US" w:eastAsia="zh-CN"/>
              </w:rPr>
              <w:t>相关事宜请跟富川瑶族自治县财政局政府采购服务中心联系，联系电话:0774-7882324</w:t>
            </w:r>
            <w:r>
              <w:rPr>
                <w:rFonts w:hint="eastAsia" w:ascii="宋体" w:hAnsi="宋体" w:eastAsia="宋体" w:cs="宋体"/>
                <w:color w:val="auto"/>
                <w:sz w:val="21"/>
                <w:szCs w:val="21"/>
                <w:highlight w:val="none"/>
                <w:lang w:val="en-US" w:eastAsia="zh-CN"/>
              </w:rPr>
              <w:t>。</w:t>
            </w:r>
          </w:p>
        </w:tc>
      </w:tr>
    </w:tbl>
    <w:p>
      <w:pPr>
        <w:spacing w:line="40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供应商须知正文</w:t>
      </w:r>
    </w:p>
    <w:p>
      <w:pPr>
        <w:spacing w:line="400" w:lineRule="exact"/>
        <w:jc w:val="center"/>
        <w:rPr>
          <w:rFonts w:hint="eastAsia" w:ascii="宋体" w:hAnsi="宋体" w:eastAsia="宋体" w:cs="宋体"/>
          <w:b/>
          <w:color w:val="auto"/>
          <w:sz w:val="32"/>
          <w:szCs w:val="32"/>
          <w:highlight w:val="none"/>
        </w:rPr>
      </w:pPr>
    </w:p>
    <w:p>
      <w:pPr>
        <w:spacing w:line="40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一、总则</w:t>
      </w:r>
    </w:p>
    <w:p>
      <w:pPr>
        <w:spacing w:line="400" w:lineRule="exact"/>
        <w:rPr>
          <w:rFonts w:hint="eastAsia" w:ascii="宋体" w:hAnsi="宋体" w:eastAsia="宋体" w:cs="宋体"/>
          <w:color w:val="auto"/>
          <w:szCs w:val="21"/>
          <w:highlight w:val="none"/>
        </w:rPr>
      </w:pP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2.4“服务”是指除货物和工程以外的其他政府采购对象。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2.5“竞标”是指供应商按照本项目竞争性磋商公告规定的方式获取磋商文件、提交响应文件并希望获得标的的行为。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是指：供应商根据本磋商文件要求，编制包含资格证明、商务技术</w:t>
      </w:r>
      <w:r>
        <w:rPr>
          <w:rFonts w:hint="eastAsia" w:ascii="宋体" w:hAnsi="宋体" w:cs="宋体"/>
          <w:color w:val="auto"/>
          <w:spacing w:val="-6"/>
          <w:szCs w:val="21"/>
          <w:highlight w:val="none"/>
          <w:lang w:val="en-US" w:eastAsia="zh-CN"/>
        </w:rPr>
        <w:t>文件、报价文件</w:t>
      </w:r>
      <w:r>
        <w:rPr>
          <w:rFonts w:hint="eastAsia" w:ascii="宋体" w:hAnsi="宋体" w:eastAsia="宋体" w:cs="宋体"/>
          <w:color w:val="auto"/>
          <w:spacing w:val="-6"/>
          <w:szCs w:val="21"/>
          <w:highlight w:val="none"/>
        </w:rPr>
        <w:t>等所有内容的文件。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2.7“实质性要求”是指磋商文件中已经指明不满足则响应文件按无效响应处理的条款，或者不能负偏离的条款，或者采购需求和说明中带“▲”的条款。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2.8“正偏离”，是指响应文件对磋商文件“采购需求和说明”中有关条款作出的响应优于条款要求并有利于采购人的情形。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2.9“负偏离”，是指响应文件对磋商文件“采购需求和说明”中有关条款作出的响应不满足条款要求，导致采购人要求不能得到满足的情形。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2.10“允许负偏离的条款”是指采购需求和说明中的不属于“实质性要求”的条款。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w:t>
      </w:r>
      <w:r>
        <w:rPr>
          <w:rFonts w:hint="eastAsia" w:ascii="宋体" w:hAnsi="宋体" w:eastAsia="宋体" w:cs="宋体"/>
          <w:color w:val="auto"/>
          <w:szCs w:val="21"/>
          <w:highlight w:val="none"/>
          <w:lang w:eastAsia="zh-CN"/>
        </w:rPr>
        <w:t>评审价</w:t>
      </w:r>
      <w:r>
        <w:rPr>
          <w:rFonts w:hint="eastAsia" w:ascii="宋体" w:hAnsi="宋体" w:eastAsia="宋体" w:cs="宋体"/>
          <w:color w:val="auto"/>
          <w:szCs w:val="21"/>
          <w:highlight w:val="none"/>
        </w:rPr>
        <w:t>”是指供应商提交的最后报价并经修正（如有）和政策功能价格扣除（如有）后的价格。</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4.竞标费用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w:t>
      </w:r>
      <w:bookmarkStart w:id="92" w:name="_Hlk66782192"/>
      <w:r>
        <w:rPr>
          <w:rFonts w:hint="eastAsia" w:ascii="宋体" w:hAnsi="宋体" w:eastAsia="宋体" w:cs="宋体"/>
          <w:color w:val="auto"/>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0%以上的，采购人、采购代理机构应当对联合体或者大中型企业的报价给予2%-3%的扣除，用扣除后的价格参加评审。</w:t>
      </w:r>
      <w:bookmarkEnd w:id="92"/>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6.1本项目不允许转包。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6.2本项目是否允许分包详见“供应商须知前附表”，本项目不允许违法分包。</w:t>
      </w:r>
    </w:p>
    <w:p>
      <w:pPr>
        <w:spacing w:line="360" w:lineRule="auto"/>
        <w:ind w:firstLine="482" w:firstLineChars="200"/>
        <w:rPr>
          <w:rFonts w:hint="eastAsia" w:ascii="宋体" w:hAnsi="宋体" w:eastAsia="宋体" w:cs="宋体"/>
          <w:b/>
          <w:bCs/>
          <w:color w:val="auto"/>
          <w:sz w:val="24"/>
          <w:highlight w:val="none"/>
        </w:rPr>
      </w:pPr>
      <w:bookmarkStart w:id="93" w:name="_Toc254970673"/>
      <w:bookmarkStart w:id="94" w:name="_Toc254970532"/>
      <w:r>
        <w:rPr>
          <w:rFonts w:hint="eastAsia" w:ascii="宋体" w:hAnsi="宋体" w:eastAsia="宋体" w:cs="宋体"/>
          <w:b/>
          <w:bCs/>
          <w:color w:val="auto"/>
          <w:sz w:val="24"/>
          <w:highlight w:val="none"/>
        </w:rPr>
        <w:t>7.特别说明</w:t>
      </w:r>
      <w:bookmarkEnd w:id="93"/>
      <w:bookmarkEnd w:id="94"/>
    </w:p>
    <w:p>
      <w:pPr>
        <w:spacing w:line="360" w:lineRule="auto"/>
        <w:ind w:firstLine="420" w:firstLineChars="200"/>
        <w:rPr>
          <w:rFonts w:hint="eastAsia" w:ascii="宋体" w:hAnsi="宋体" w:eastAsia="宋体" w:cs="宋体"/>
          <w:color w:val="auto"/>
          <w:szCs w:val="21"/>
          <w:highlight w:val="none"/>
        </w:rPr>
      </w:pPr>
      <w:bookmarkStart w:id="95" w:name="_8.1提供相同品牌产品且通过资格审查、符合性审查的不同投标人参加同一合"/>
      <w:bookmarkEnd w:id="95"/>
      <w:r>
        <w:rPr>
          <w:rFonts w:hint="eastAsia" w:ascii="宋体" w:hAnsi="宋体" w:eastAsia="宋体" w:cs="宋体"/>
          <w:color w:val="auto"/>
          <w:szCs w:val="21"/>
          <w:highlight w:val="none"/>
        </w:rPr>
        <w:t>7.1</w:t>
      </w:r>
      <w:bookmarkStart w:id="96"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96"/>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不同供应商的响应文件由同一单位或者个人编制；或不同投标人报名的</w:t>
      </w:r>
      <w:r>
        <w:rPr>
          <w:rFonts w:hint="default" w:ascii="宋体" w:hAnsi="宋体" w:eastAsia="宋体" w:cs="宋体"/>
          <w:color w:val="auto"/>
          <w:szCs w:val="21"/>
          <w:highlight w:val="none"/>
          <w:lang w:val="en-US" w:eastAsia="zh-CN"/>
        </w:rPr>
        <w:t>IP地址一致的</w:t>
      </w:r>
      <w:r>
        <w:rPr>
          <w:rFonts w:hint="eastAsia" w:ascii="宋体" w:hAnsi="宋体" w:eastAsia="宋体" w:cs="宋体"/>
          <w:color w:val="auto"/>
          <w:szCs w:val="21"/>
          <w:highlight w:val="none"/>
        </w:rPr>
        <w:t xml:space="preserve">；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不同</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文件由同一单位或者个人编制；或者不同</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报名的IP地址一致的；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）不同的供应商的响应文件载明的项目管理员为同一个人；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）不同供应商的响应文件异常一致或者报价呈规律性差异；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）不同供应商的响应文件相互混装；</w:t>
      </w:r>
    </w:p>
    <w:p>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）不同供应商的磋商保证金从同一单位或者个人账户转出。</w:t>
      </w:r>
      <w:r>
        <w:rPr>
          <w:rFonts w:hint="eastAsia" w:ascii="宋体" w:hAnsi="宋体" w:eastAsia="宋体" w:cs="宋体"/>
          <w:color w:val="auto"/>
          <w:szCs w:val="21"/>
          <w:highlight w:val="none"/>
        </w:rPr>
        <w:tab/>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pPr>
        <w:spacing w:line="360" w:lineRule="auto"/>
        <w:jc w:val="both"/>
        <w:rPr>
          <w:rFonts w:hint="eastAsia" w:ascii="宋体" w:hAnsi="宋体" w:eastAsia="宋体" w:cs="宋体"/>
          <w:color w:val="auto"/>
          <w:highlight w:val="none"/>
        </w:rPr>
      </w:pPr>
      <w:bookmarkStart w:id="97" w:name="_Toc254970675"/>
      <w:bookmarkStart w:id="98" w:name="_Toc254970534"/>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二、磋商文件</w:t>
      </w:r>
      <w:bookmarkEnd w:id="97"/>
      <w:bookmarkEnd w:id="98"/>
    </w:p>
    <w:p>
      <w:pPr>
        <w:spacing w:line="360" w:lineRule="auto"/>
        <w:rPr>
          <w:rFonts w:hint="eastAsia" w:ascii="宋体" w:hAnsi="宋体" w:eastAsia="宋体" w:cs="宋体"/>
          <w:color w:val="auto"/>
          <w:szCs w:val="21"/>
          <w:highlight w:val="none"/>
        </w:rPr>
      </w:pP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（1）竞争性磋商公告；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（2）供应商须知；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（3）采购需求和说明；</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（4）评审程序、评审方法；</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（5）响应文件格式；</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（6）合同文本；</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“政采贷”政策告知函。</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供应商应认真阅读磋商文件的采购需求和说明，如供应商对磋商文件有疑问的，如要求采购人作出澄清或者修改的，供应商尽可能在提交响应文件截止之日前，以书面形式向采购人、采购代理机构提出。</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响应文件截止之日3个工作日前，以</w:t>
      </w:r>
      <w:r>
        <w:rPr>
          <w:rFonts w:hint="eastAsia" w:ascii="宋体" w:hAnsi="宋体" w:eastAsia="宋体" w:cs="宋体"/>
          <w:color w:val="auto"/>
          <w:szCs w:val="21"/>
          <w:highlight w:val="none"/>
          <w:lang w:val="en-US" w:eastAsia="zh-CN"/>
        </w:rPr>
        <w:t>公告</w:t>
      </w:r>
      <w:r>
        <w:rPr>
          <w:rFonts w:hint="eastAsia" w:ascii="宋体" w:hAnsi="宋体" w:eastAsia="宋体" w:cs="宋体"/>
          <w:color w:val="auto"/>
          <w:szCs w:val="21"/>
          <w:highlight w:val="none"/>
        </w:rPr>
        <w:t>形式通知所有获取磋商文件的供应商，不足3个工作日的，应当顺延提交响应文件截止之日。</w:t>
      </w:r>
    </w:p>
    <w:p>
      <w:pPr>
        <w:spacing w:line="360" w:lineRule="auto"/>
        <w:rPr>
          <w:rFonts w:hint="eastAsia" w:ascii="宋体" w:hAnsi="宋体" w:eastAsia="宋体" w:cs="宋体"/>
          <w:color w:val="auto"/>
          <w:szCs w:val="21"/>
          <w:highlight w:val="none"/>
        </w:rPr>
      </w:pPr>
    </w:p>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 w:val="32"/>
          <w:szCs w:val="32"/>
          <w:highlight w:val="none"/>
        </w:rPr>
        <w:t>三、响应文件的编制</w:t>
      </w:r>
    </w:p>
    <w:p>
      <w:pPr>
        <w:spacing w:line="360" w:lineRule="auto"/>
        <w:rPr>
          <w:rFonts w:hint="eastAsia" w:ascii="宋体" w:hAnsi="宋体" w:eastAsia="宋体" w:cs="宋体"/>
          <w:color w:val="auto"/>
          <w:szCs w:val="21"/>
          <w:highlight w:val="none"/>
        </w:rPr>
      </w:pP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12.1响应文件由资格证明文件、商务技术文件</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报价文件三</w:t>
      </w:r>
      <w:r>
        <w:rPr>
          <w:rFonts w:hint="eastAsia" w:ascii="宋体" w:hAnsi="宋体" w:eastAsia="宋体" w:cs="宋体"/>
          <w:color w:val="auto"/>
          <w:szCs w:val="21"/>
          <w:highlight w:val="none"/>
        </w:rPr>
        <w:t>部分组成。</w:t>
      </w:r>
    </w:p>
    <w:p>
      <w:pPr>
        <w:spacing w:line="360" w:lineRule="auto"/>
        <w:ind w:left="840" w:leftChars="200" w:hanging="42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pPr>
        <w:spacing w:line="360" w:lineRule="auto"/>
        <w:ind w:left="840" w:leftChars="200" w:hanging="42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pPr>
        <w:spacing w:line="360" w:lineRule="auto"/>
        <w:ind w:left="840" w:leftChars="200" w:hanging="420" w:hangingChars="200"/>
        <w:rPr>
          <w:rFonts w:hint="eastAsia"/>
          <w:color w:val="auto"/>
          <w:highlight w:val="none"/>
        </w:rPr>
      </w:pPr>
      <w:r>
        <w:rPr>
          <w:rFonts w:hint="eastAsia" w:ascii="宋体" w:hAnsi="宋体" w:eastAsia="宋体" w:cs="宋体"/>
          <w:color w:val="auto"/>
          <w:szCs w:val="21"/>
          <w:highlight w:val="none"/>
          <w:lang w:val="en-US" w:eastAsia="zh-CN"/>
        </w:rPr>
        <w:t>12.1.3</w:t>
      </w:r>
      <w:r>
        <w:rPr>
          <w:rFonts w:hint="eastAsia" w:ascii="宋体" w:hAnsi="宋体" w:eastAsia="宋体" w:cs="宋体"/>
          <w:color w:val="auto"/>
          <w:szCs w:val="21"/>
          <w:highlight w:val="none"/>
        </w:rPr>
        <w:t>报价文件：详见须知前附表</w:t>
      </w:r>
    </w:p>
    <w:p>
      <w:pPr>
        <w:spacing w:line="360" w:lineRule="auto"/>
        <w:ind w:left="840" w:leftChars="200" w:hanging="42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15.竞标报价要求和构成</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15.1竞标报价应按磋商文件中“竞标报价表”格式填写。</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15.2竞标报价的价格构成见“供应商须知前附表”。</w:t>
      </w:r>
    </w:p>
    <w:p>
      <w:pPr>
        <w:spacing w:line="360" w:lineRule="auto"/>
        <w:ind w:left="426" w:leftChars="203"/>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15.3竞标报价要求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15.3.1供应商的竞标报价应符合以下要求，否则响应文件按无效响应处理：</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（1）供应商必须就“采购需求和说明”中所竞标的每个分标的全部内容分别作完整唯一总价报价，</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不得存在漏项报价；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15.3.2竞标报价（包含首次报价、最后报价）超过所竞标分标规定的采购预算金额或者最高限价的，其响应文件将作无效处理。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99" w:name="_Hlk42592874"/>
      <w:r>
        <w:rPr>
          <w:rFonts w:hint="eastAsia" w:ascii="宋体" w:hAnsi="宋体" w:eastAsia="宋体" w:cs="宋体"/>
          <w:color w:val="auto"/>
          <w:szCs w:val="21"/>
          <w:highlight w:val="none"/>
        </w:rPr>
        <w:t>竞标报价（包含首次报价、最后报价）超过分项采购预算金额或者最高限价的，其响应文件将作无效处理。</w:t>
      </w:r>
    </w:p>
    <w:bookmarkEnd w:id="99"/>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17.1供应商须按“供应商须知前附表”的规定提交磋商保证金。</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17.2磋商保证金的退还</w:t>
      </w:r>
    </w:p>
    <w:p>
      <w:pPr>
        <w:spacing w:line="360" w:lineRule="auto"/>
        <w:ind w:firstLine="420" w:firstLineChars="200"/>
        <w:rPr>
          <w:rFonts w:hint="eastAsia" w:ascii="宋体" w:hAnsi="宋体" w:eastAsia="宋体" w:cs="宋体"/>
          <w:color w:val="auto"/>
          <w:szCs w:val="21"/>
          <w:highlight w:val="none"/>
        </w:rPr>
      </w:pPr>
      <w:bookmarkStart w:id="100" w:name="_Hlk66782243"/>
      <w:r>
        <w:rPr>
          <w:rFonts w:hint="eastAsia" w:ascii="宋体" w:hAnsi="宋体" w:eastAsia="宋体" w:cs="宋体"/>
          <w:color w:val="auto"/>
          <w:szCs w:val="21"/>
          <w:highlight w:val="none"/>
        </w:rPr>
        <w:t>未</w:t>
      </w:r>
      <w:r>
        <w:rPr>
          <w:rFonts w:hint="eastAsia" w:ascii="宋体" w:hAnsi="宋体" w:eastAsia="宋体" w:cs="宋体"/>
          <w:color w:val="auto"/>
          <w:spacing w:val="-6"/>
          <w:szCs w:val="21"/>
          <w:highlight w:val="none"/>
        </w:rPr>
        <w:t>成交供应商的竞标保证金自成交通知书发出之日起5个工作日内退还；</w:t>
      </w:r>
      <w:r>
        <w:rPr>
          <w:rFonts w:hint="eastAsia" w:ascii="宋体" w:hAnsi="宋体" w:eastAsia="宋体" w:cs="宋体"/>
          <w:color w:val="auto"/>
          <w:szCs w:val="21"/>
          <w:highlight w:val="none"/>
        </w:rPr>
        <w:t>成交供应商的磋商保证金自签订合同之日起5个工作日内退还。</w:t>
      </w:r>
      <w:bookmarkEnd w:id="100"/>
      <w:r>
        <w:rPr>
          <w:rFonts w:hint="eastAsia" w:ascii="宋体" w:hAnsi="宋体" w:eastAsia="宋体" w:cs="宋体"/>
          <w:color w:val="auto"/>
          <w:szCs w:val="21"/>
          <w:highlight w:val="none"/>
        </w:rPr>
        <w:t xml:space="preserve"> </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17.3磋商保证金不计息。</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17.4供应商有下列情形之一的，磋商保证金将不予退还： </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（2）供应商在响应文件中提供虚假材料的；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（3）除因不可抗力或者磋商文件认可的情形以外，成交供应商不与采购人签订合同的；</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（4）供应商与采购人、其他供应商或者采购代理机构恶意串通的；</w:t>
      </w:r>
    </w:p>
    <w:p>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（5）磋商文件规定的其他情形。</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w:t>
      </w:r>
      <w:r>
        <w:rPr>
          <w:rFonts w:hint="eastAsia" w:ascii="宋体" w:hAnsi="宋体" w:eastAsia="宋体" w:cs="宋体"/>
          <w:color w:val="auto"/>
          <w:szCs w:val="21"/>
          <w:highlight w:val="none"/>
          <w:lang w:val="en-US" w:eastAsia="zh-CN"/>
        </w:rPr>
        <w:t>文件</w:t>
      </w:r>
      <w:r>
        <w:rPr>
          <w:rFonts w:hint="eastAsia" w:ascii="宋体" w:hAnsi="宋体" w:eastAsia="宋体" w:cs="宋体"/>
          <w:color w:val="auto"/>
          <w:szCs w:val="21"/>
          <w:highlight w:val="none"/>
        </w:rPr>
        <w:t>、商务技术</w:t>
      </w:r>
      <w:r>
        <w:rPr>
          <w:rFonts w:hint="eastAsia" w:ascii="宋体" w:hAnsi="宋体" w:eastAsia="宋体" w:cs="宋体"/>
          <w:color w:val="auto"/>
          <w:szCs w:val="21"/>
          <w:highlight w:val="none"/>
          <w:lang w:val="en-US" w:eastAsia="zh-CN"/>
        </w:rPr>
        <w:t>文件</w:t>
      </w:r>
      <w:r>
        <w:rPr>
          <w:rFonts w:hint="eastAsia" w:ascii="宋体" w:hAnsi="宋体" w:cs="宋体"/>
          <w:color w:val="auto"/>
          <w:szCs w:val="21"/>
          <w:highlight w:val="none"/>
          <w:lang w:val="en-US" w:eastAsia="zh-CN"/>
        </w:rPr>
        <w:t>、报价文件</w:t>
      </w:r>
      <w:r>
        <w:rPr>
          <w:rFonts w:hint="eastAsia" w:ascii="宋体" w:hAnsi="宋体" w:eastAsia="宋体" w:cs="宋体"/>
          <w:color w:val="auto"/>
          <w:szCs w:val="21"/>
          <w:highlight w:val="none"/>
        </w:rPr>
        <w:t>分别编制，</w:t>
      </w:r>
      <w:r>
        <w:rPr>
          <w:rFonts w:hint="eastAsia" w:ascii="宋体" w:hAnsi="宋体" w:eastAsia="宋体" w:cs="宋体"/>
          <w:color w:val="auto"/>
          <w:szCs w:val="21"/>
          <w:highlight w:val="none"/>
          <w:lang w:val="en-US" w:eastAsia="zh-CN"/>
        </w:rPr>
        <w:t>最后</w:t>
      </w:r>
      <w:r>
        <w:rPr>
          <w:rFonts w:hint="eastAsia" w:ascii="宋体" w:hAnsi="宋体" w:eastAsia="宋体" w:cs="宋体"/>
          <w:color w:val="auto"/>
          <w:szCs w:val="21"/>
          <w:highlight w:val="none"/>
        </w:rPr>
        <w:t>资格证明</w:t>
      </w:r>
      <w:r>
        <w:rPr>
          <w:rFonts w:hint="eastAsia" w:ascii="宋体" w:hAnsi="宋体" w:eastAsia="宋体" w:cs="宋体"/>
          <w:color w:val="auto"/>
          <w:szCs w:val="21"/>
          <w:highlight w:val="none"/>
          <w:lang w:val="en-US" w:eastAsia="zh-CN"/>
        </w:rPr>
        <w:t>文件</w:t>
      </w:r>
      <w:r>
        <w:rPr>
          <w:rFonts w:hint="eastAsia" w:ascii="宋体" w:hAnsi="宋体" w:eastAsia="宋体" w:cs="宋体"/>
          <w:color w:val="auto"/>
          <w:szCs w:val="21"/>
          <w:highlight w:val="none"/>
        </w:rPr>
        <w:t>、商务技术</w:t>
      </w:r>
      <w:r>
        <w:rPr>
          <w:rFonts w:hint="eastAsia" w:ascii="宋体" w:hAnsi="宋体" w:eastAsia="宋体" w:cs="宋体"/>
          <w:color w:val="auto"/>
          <w:szCs w:val="21"/>
          <w:highlight w:val="none"/>
          <w:lang w:val="en-US" w:eastAsia="zh-CN"/>
        </w:rPr>
        <w:t>文件</w:t>
      </w:r>
      <w:r>
        <w:rPr>
          <w:rFonts w:hint="eastAsia" w:ascii="宋体" w:hAnsi="宋体" w:cs="宋体"/>
          <w:color w:val="auto"/>
          <w:szCs w:val="21"/>
          <w:highlight w:val="none"/>
          <w:lang w:val="en-US" w:eastAsia="zh-CN"/>
        </w:rPr>
        <w:t>、报价文件</w:t>
      </w:r>
      <w:r>
        <w:rPr>
          <w:rFonts w:hint="eastAsia" w:ascii="宋体" w:hAnsi="宋体" w:eastAsia="宋体" w:cs="宋体"/>
          <w:color w:val="auto"/>
          <w:szCs w:val="21"/>
          <w:highlight w:val="none"/>
        </w:rPr>
        <w:t>合并编制，本</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只接收电子版响应文件，要求见本章“12.2响应文件电子版要求”。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101"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101"/>
      <w:r>
        <w:rPr>
          <w:rFonts w:hint="eastAsia" w:ascii="宋体" w:hAnsi="宋体" w:eastAsia="宋体" w:cs="宋体"/>
          <w:color w:val="auto"/>
          <w:szCs w:val="21"/>
          <w:highlight w:val="none"/>
        </w:rPr>
        <w:t>，否则其响应文件按无效响应处理。骑缝盖公章不视为在规定位置盖章。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w:t>
      </w:r>
      <w:r>
        <w:rPr>
          <w:rFonts w:hint="eastAsia" w:ascii="宋体" w:hAnsi="宋体" w:eastAsia="宋体" w:cs="宋体"/>
          <w:color w:val="auto"/>
          <w:szCs w:val="21"/>
          <w:highlight w:val="none"/>
          <w:lang w:eastAsia="zh-CN"/>
        </w:rPr>
        <w:t xml:space="preserve">公章或电子签章 </w:t>
      </w:r>
      <w:r>
        <w:rPr>
          <w:rFonts w:hint="eastAsia" w:ascii="宋体" w:hAnsi="宋体" w:eastAsia="宋体" w:cs="宋体"/>
          <w:color w:val="auto"/>
          <w:szCs w:val="21"/>
          <w:highlight w:val="none"/>
        </w:rPr>
        <w:t>一致，否则其响应文件按无效响应处理。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19.2使用“政采云电子交易客户端”需要提前申领CA数字证书，申领流程见该项目采购公告。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在首次响应文件提交截止时间前，可以对所提交的响应文件进行补充、修改或者撤回，并书面通知采购人、采购代理机构。补充、修改的内容作为响应文件的组成部分。补充、修改的内容与响应文件不一致的，以补充、修改的内容为准。</w:t>
      </w:r>
    </w:p>
    <w:p>
      <w:pPr>
        <w:spacing w:line="360" w:lineRule="auto"/>
        <w:ind w:firstLine="482" w:firstLineChars="200"/>
        <w:rPr>
          <w:rFonts w:hint="eastAsia" w:ascii="宋体" w:hAnsi="宋体" w:eastAsia="宋体" w:cs="宋体"/>
          <w:b/>
          <w:bCs/>
          <w:color w:val="auto"/>
          <w:sz w:val="24"/>
          <w:highlight w:val="none"/>
        </w:rPr>
      </w:pPr>
      <w:bookmarkStart w:id="102" w:name="_Hlk45702405"/>
      <w:r>
        <w:rPr>
          <w:rFonts w:hint="eastAsia" w:ascii="宋体" w:hAnsi="宋体" w:eastAsia="宋体" w:cs="宋体"/>
          <w:b/>
          <w:bCs/>
          <w:color w:val="auto"/>
          <w:sz w:val="24"/>
          <w:highlight w:val="none"/>
        </w:rPr>
        <w:t>22. 首次响应文件的退回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供应商在响应文件提交截止时间后向采购人、采购代理机构书面申请撤回响应文件的，将根据本须知正文17.4的规定不予退还其磋商保证金。</w:t>
      </w:r>
    </w:p>
    <w:bookmarkEnd w:id="102"/>
    <w:p>
      <w:pPr>
        <w:spacing w:line="360" w:lineRule="auto"/>
        <w:rPr>
          <w:rFonts w:hint="eastAsia" w:ascii="宋体" w:hAnsi="宋体" w:eastAsia="宋体" w:cs="宋体"/>
          <w:color w:val="auto"/>
          <w:szCs w:val="21"/>
          <w:highlight w:val="none"/>
        </w:rPr>
      </w:pPr>
    </w:p>
    <w:p>
      <w:pPr>
        <w:spacing w:line="360" w:lineRule="auto"/>
        <w:ind w:left="420" w:firstLine="42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四、评审及磋商</w:t>
      </w:r>
    </w:p>
    <w:p>
      <w:pPr>
        <w:spacing w:line="360" w:lineRule="auto"/>
        <w:ind w:left="420" w:firstLine="420"/>
        <w:rPr>
          <w:rFonts w:hint="eastAsia" w:ascii="宋体" w:hAnsi="宋体" w:eastAsia="宋体" w:cs="宋体"/>
          <w:color w:val="auto"/>
          <w:szCs w:val="21"/>
          <w:highlight w:val="none"/>
        </w:rPr>
      </w:pP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24.1磋商小组由采购人代表和评审专家共3人以上单数组成，具体人数见“供应商须知前附表”，其中评审专家人数不得少于磋商小组成员总数的2/3。评审专家</w:t>
      </w:r>
      <w:r>
        <w:rPr>
          <w:rFonts w:hint="eastAsia" w:ascii="宋体" w:hAnsi="宋体" w:eastAsia="宋体" w:cs="宋体"/>
          <w:color w:val="auto"/>
          <w:szCs w:val="21"/>
          <w:highlight w:val="none"/>
          <w:lang w:val="en-US" w:eastAsia="zh-CN"/>
        </w:rPr>
        <w:t>由采购代理机构在政采云平台广西评审专家库内</w:t>
      </w:r>
      <w:r>
        <w:rPr>
          <w:rFonts w:hint="eastAsia" w:ascii="宋体" w:hAnsi="宋体" w:eastAsia="宋体" w:cs="宋体"/>
          <w:color w:val="auto"/>
          <w:szCs w:val="21"/>
          <w:highlight w:val="none"/>
        </w:rPr>
        <w:t>相关专业技术、经济等方面的专家名单中随机抽取</w:t>
      </w:r>
      <w:r>
        <w:rPr>
          <w:rFonts w:hint="eastAsia" w:ascii="宋体" w:hAnsi="宋体" w:eastAsia="宋体" w:cs="宋体"/>
          <w:color w:val="auto"/>
          <w:szCs w:val="21"/>
          <w:highlight w:val="none"/>
          <w:lang w:eastAsia="zh-CN"/>
        </w:rPr>
        <w:t>进行评审</w:t>
      </w:r>
      <w:r>
        <w:rPr>
          <w:rFonts w:hint="eastAsia" w:ascii="宋体" w:hAnsi="宋体" w:eastAsia="宋体" w:cs="宋体"/>
          <w:color w:val="auto"/>
          <w:szCs w:val="21"/>
          <w:highlight w:val="none"/>
        </w:rPr>
        <w:t>。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25.响应文件的开启</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或者采购代理机构在“供应商须知前附表”规定的时间开启。</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25.2 响应文件解密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采购代理机构将在“供应商须知前附表”规定的时间通过电子交易平台组织响应文件开启，采购机构依托电子交易平台发起开始解密指令，供应商的法定代表人或其委托代理人</w:t>
      </w:r>
      <w:r>
        <w:rPr>
          <w:rFonts w:hint="eastAsia" w:ascii="宋体" w:hAnsi="宋体" w:eastAsia="宋体" w:cs="宋体"/>
          <w:b/>
          <w:bCs/>
          <w:color w:val="auto"/>
          <w:szCs w:val="21"/>
          <w:highlight w:val="none"/>
        </w:rPr>
        <w:t>须携带加密时所用的CA锁按平台提示和采购文件的规定登录到“政采云”平台电子开标大厅签到并在发起解密指令之时起30分钟内完成对电子响应文件在线解密</w:t>
      </w:r>
      <w:r>
        <w:rPr>
          <w:rFonts w:hint="eastAsia" w:ascii="宋体" w:hAnsi="宋体" w:eastAsia="宋体" w:cs="宋体"/>
          <w:color w:val="auto"/>
          <w:szCs w:val="21"/>
          <w:highlight w:val="none"/>
        </w:rPr>
        <w:t>。发起解密指令之时起5分钟内供应商还未进行解密的，代理机构</w:t>
      </w:r>
      <w:r>
        <w:rPr>
          <w:rFonts w:hint="eastAsia" w:ascii="宋体" w:hAnsi="宋体" w:eastAsia="宋体" w:cs="宋体"/>
          <w:color w:val="auto"/>
          <w:szCs w:val="21"/>
          <w:highlight w:val="none"/>
          <w:lang w:eastAsia="zh-CN"/>
        </w:rPr>
        <w:t>可根据政采云平台预留联系方式</w:t>
      </w:r>
      <w:r>
        <w:rPr>
          <w:rFonts w:hint="eastAsia" w:ascii="宋体" w:hAnsi="宋体" w:eastAsia="宋体" w:cs="宋体"/>
          <w:color w:val="auto"/>
          <w:szCs w:val="21"/>
          <w:highlight w:val="none"/>
        </w:rPr>
        <w:t>通知供应商，供应商没预留联系方式或预留联系方式无效，导致代理机构无法联系到供应商进行解密的，</w:t>
      </w:r>
      <w:r>
        <w:rPr>
          <w:rFonts w:hint="eastAsia" w:ascii="宋体" w:hAnsi="宋体" w:eastAsia="宋体" w:cs="宋体"/>
          <w:b/>
          <w:bCs/>
          <w:color w:val="auto"/>
          <w:szCs w:val="21"/>
          <w:highlight w:val="none"/>
        </w:rPr>
        <w:t>视为响应文件无效</w:t>
      </w:r>
      <w:r>
        <w:rPr>
          <w:rFonts w:hint="eastAsia" w:ascii="宋体" w:hAnsi="宋体" w:eastAsia="宋体" w:cs="宋体"/>
          <w:color w:val="auto"/>
          <w:szCs w:val="21"/>
          <w:highlight w:val="none"/>
        </w:rPr>
        <w:t>。（解密异常情况处理：详见本章26.3 电子交易活动的中止。）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如供应商成功解密响应文件，但未在“政采云”电子开标大厅参加</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的，视同认可</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过程和结果，由此产生的后果由供应商自行负责。 参与</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的供应商不足3家的，不得</w:t>
      </w:r>
      <w:r>
        <w:rPr>
          <w:rFonts w:hint="eastAsia" w:ascii="宋体" w:hAnsi="宋体" w:eastAsia="宋体" w:cs="宋体"/>
          <w:color w:val="auto"/>
          <w:szCs w:val="21"/>
          <w:highlight w:val="none"/>
          <w:lang w:eastAsia="zh-CN"/>
        </w:rPr>
        <w:t>磋商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初步评审。</w:t>
      </w:r>
      <w:r>
        <w:rPr>
          <w:rFonts w:hint="eastAsia" w:ascii="宋体" w:hAnsi="宋体" w:eastAsia="宋体" w:cs="宋体"/>
          <w:color w:val="auto"/>
          <w:szCs w:val="21"/>
          <w:highlight w:val="none"/>
          <w:lang w:eastAsia="zh-CN"/>
        </w:rPr>
        <w:t>响应文件解密结束</w:t>
      </w:r>
      <w:r>
        <w:rPr>
          <w:rFonts w:hint="eastAsia" w:ascii="宋体" w:hAnsi="宋体" w:eastAsia="宋体" w:cs="宋体"/>
          <w:color w:val="auto"/>
          <w:szCs w:val="21"/>
          <w:highlight w:val="none"/>
          <w:lang w:val="en-US" w:eastAsia="zh-CN"/>
        </w:rPr>
        <w:t>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磋商小组依据法律法规和招标文件的规定，对供应商进行线上初步评审（资格性审查、符合性审查）。</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电子在线磋商评审（开启第二轮报价或最终报价），由磋商小组通过以下三种方式的其中一种与供应商进行磋商（A视频会议 B发送磋商问题函 C备注和附件），完成最终轮磋商后须提交磋商结果。</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电子在线询标，磋商小组在评审过程中对竞标文件内容有任何疑义，可在线询标，</w:t>
      </w:r>
      <w:r>
        <w:rPr>
          <w:rFonts w:hint="eastAsia" w:ascii="宋体" w:hAnsi="宋体" w:eastAsia="宋体" w:cs="宋体"/>
          <w:color w:val="auto"/>
          <w:szCs w:val="21"/>
          <w:highlight w:val="none"/>
          <w:lang w:eastAsia="zh-CN"/>
        </w:rPr>
        <w:t>各供应商</w:t>
      </w:r>
      <w:r>
        <w:rPr>
          <w:rFonts w:hint="eastAsia" w:ascii="宋体" w:hAnsi="宋体" w:eastAsia="宋体" w:cs="宋体"/>
          <w:color w:val="auto"/>
          <w:szCs w:val="21"/>
          <w:highlight w:val="none"/>
          <w:lang w:val="en-US" w:eastAsia="zh-CN"/>
        </w:rPr>
        <w:t>应在规定地点、时间提交询标澄清回复。</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26.1本项目的评审方法为综合评分法。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26.2磋商小组按照“第四章 评审程序、评审方法和评审标准”规定的方法、评审因素、标准和程序对响应文件进行评审。</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26.3</w:t>
      </w:r>
      <w:r>
        <w:rPr>
          <w:rFonts w:hint="eastAsia" w:ascii="宋体" w:hAnsi="宋体" w:eastAsia="宋体" w:cs="宋体"/>
          <w:color w:val="auto"/>
          <w:highlight w:val="none"/>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（4）其他无法保证电子交易的公平、公正和安全的情况。</w:t>
      </w:r>
    </w:p>
    <w:p>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w:t>
      </w:r>
      <w:r>
        <w:rPr>
          <w:rFonts w:hint="eastAsia" w:ascii="宋体" w:hAnsi="宋体" w:eastAsia="宋体" w:cs="宋体"/>
          <w:color w:val="auto"/>
          <w:kern w:val="0"/>
          <w:szCs w:val="21"/>
          <w:highlight w:val="none"/>
          <w:u w:val="single"/>
        </w:rPr>
        <w:t xml:space="preserve"> </w:t>
      </w:r>
      <w:r>
        <w:rPr>
          <w:rFonts w:hint="eastAsia" w:ascii="宋体" w:hAnsi="宋体" w:eastAsia="宋体" w:cs="宋体"/>
          <w:b/>
          <w:bCs/>
          <w:color w:val="auto"/>
          <w:kern w:val="0"/>
          <w:szCs w:val="21"/>
          <w:highlight w:val="none"/>
          <w:u w:val="single"/>
        </w:rPr>
        <w:t>采购人授权</w:t>
      </w:r>
      <w:r>
        <w:rPr>
          <w:rFonts w:hint="eastAsia" w:ascii="宋体" w:hAnsi="宋体" w:eastAsia="宋体" w:cs="宋体"/>
          <w:b/>
          <w:bCs/>
          <w:color w:val="auto"/>
          <w:kern w:val="0"/>
          <w:szCs w:val="21"/>
          <w:highlight w:val="none"/>
          <w:u w:val="single"/>
          <w:lang w:val="en-US" w:eastAsia="zh-CN"/>
        </w:rPr>
        <w:t>磋商小组</w:t>
      </w:r>
      <w:r>
        <w:rPr>
          <w:rFonts w:hint="eastAsia" w:ascii="宋体" w:hAnsi="宋体" w:eastAsia="宋体" w:cs="宋体"/>
          <w:b/>
          <w:bCs/>
          <w:color w:val="auto"/>
          <w:kern w:val="0"/>
          <w:szCs w:val="21"/>
          <w:highlight w:val="none"/>
          <w:u w:val="single"/>
        </w:rPr>
        <w:t>直接确定</w:t>
      </w:r>
      <w:r>
        <w:rPr>
          <w:rFonts w:hint="eastAsia" w:ascii="宋体" w:hAnsi="宋体" w:eastAsia="宋体" w:cs="宋体"/>
          <w:b/>
          <w:bCs/>
          <w:color w:val="auto"/>
          <w:kern w:val="0"/>
          <w:szCs w:val="21"/>
          <w:highlight w:val="none"/>
          <w:u w:val="single"/>
          <w:lang w:val="en-US" w:eastAsia="zh-CN"/>
        </w:rPr>
        <w:t>成交供应商</w:t>
      </w:r>
      <w:r>
        <w:rPr>
          <w:rFonts w:hint="eastAsia" w:ascii="宋体" w:hAnsi="宋体" w:eastAsia="宋体" w:cs="宋体"/>
          <w:b/>
          <w:bCs/>
          <w:color w:val="auto"/>
          <w:szCs w:val="21"/>
          <w:highlight w:val="none"/>
          <w:u w:val="single"/>
        </w:rPr>
        <w:t>。评审报告提出的排序第一的供应商为成交供应商。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103"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103"/>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28.1 履约保证金的金额、提交方式、退付的时间和条件详见 “供应商须知前附表”。成交供应商未按规定提交履约保证金的，视为拒绝</w:t>
      </w:r>
      <w:r>
        <w:rPr>
          <w:rFonts w:hint="eastAsia" w:ascii="宋体" w:hAnsi="宋体" w:eastAsia="宋体" w:cs="宋体"/>
          <w:color w:val="auto"/>
          <w:highlight w:val="none"/>
        </w:rPr>
        <w:t>与采购人</w:t>
      </w:r>
      <w:r>
        <w:rPr>
          <w:rFonts w:hint="eastAsia" w:ascii="宋体" w:hAnsi="宋体" w:eastAsia="宋体" w:cs="宋体"/>
          <w:color w:val="auto"/>
          <w:szCs w:val="21"/>
          <w:highlight w:val="none"/>
        </w:rPr>
        <w:t>签订合同，采购人可以按照评审报告推荐的成交候选人名单排序，确定下一候选人为成交供应商，也可以重新开展政府采购活动。</w:t>
      </w:r>
    </w:p>
    <w:p>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28.2签订合同后，如成交供应商不按双方签订的合同规定履约，则没收其全部履约保证金，履约保证金不足以赔偿损失的，按实际损失赔偿。</w:t>
      </w:r>
    </w:p>
    <w:p>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28.3在履约保证金退还日期前，若成交供应商的开户名称、开户银行、帐号有变动的，请以书面形式通知履约保证金收取单位，否则由此产生的后果由成交供应商自行承担。</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w:t>
      </w:r>
      <w:r>
        <w:rPr>
          <w:rFonts w:hint="eastAsia" w:ascii="宋体" w:hAnsi="宋体" w:eastAsia="宋体" w:cs="宋体"/>
          <w:color w:val="auto"/>
          <w:szCs w:val="21"/>
          <w:highlight w:val="none"/>
          <w:lang w:eastAsia="zh-CN"/>
        </w:rPr>
        <w:t>采购人及</w:t>
      </w:r>
      <w:r>
        <w:rPr>
          <w:rFonts w:hint="eastAsia" w:ascii="宋体" w:hAnsi="宋体" w:eastAsia="宋体" w:cs="宋体"/>
          <w:color w:val="auto"/>
          <w:szCs w:val="21"/>
          <w:highlight w:val="none"/>
        </w:rPr>
        <w:t>成交供应商</w:t>
      </w:r>
      <w:r>
        <w:rPr>
          <w:rFonts w:hint="eastAsia" w:ascii="宋体" w:hAnsi="宋体" w:eastAsia="宋体" w:cs="宋体"/>
          <w:color w:val="auto"/>
          <w:szCs w:val="21"/>
          <w:highlight w:val="none"/>
          <w:lang w:eastAsia="zh-CN"/>
        </w:rPr>
        <w:t>应当在</w:t>
      </w:r>
      <w:r>
        <w:rPr>
          <w:rFonts w:hint="eastAsia" w:ascii="宋体" w:hAnsi="宋体" w:eastAsia="宋体" w:cs="宋体"/>
          <w:color w:val="auto"/>
          <w:szCs w:val="21"/>
          <w:highlight w:val="none"/>
        </w:rPr>
        <w:t>成交通知书</w:t>
      </w:r>
      <w:r>
        <w:rPr>
          <w:rFonts w:hint="eastAsia" w:ascii="宋体" w:hAnsi="宋体" w:eastAsia="宋体" w:cs="宋体"/>
          <w:color w:val="auto"/>
          <w:szCs w:val="21"/>
          <w:highlight w:val="none"/>
          <w:lang w:eastAsia="zh-CN"/>
        </w:rPr>
        <w:t>签发日期之日起</w:t>
      </w:r>
      <w:r>
        <w:rPr>
          <w:rFonts w:hint="eastAsia" w:ascii="宋体" w:hAnsi="宋体" w:eastAsia="宋体" w:cs="宋体"/>
          <w:color w:val="auto"/>
          <w:szCs w:val="21"/>
          <w:highlight w:val="none"/>
          <w:lang w:val="en-US" w:eastAsia="zh-CN"/>
        </w:rPr>
        <w:t>15日内签订代理合同</w:t>
      </w:r>
      <w:r>
        <w:rPr>
          <w:rFonts w:hint="eastAsia" w:ascii="宋体" w:hAnsi="宋体" w:eastAsia="宋体" w:cs="宋体"/>
          <w:color w:val="auto"/>
          <w:szCs w:val="21"/>
          <w:highlight w:val="none"/>
        </w:rPr>
        <w:t>，在签订合同时向采购人出示相关证明材料，具体内容详见 “供应商须知前附表”，经采购人核验合格后方可签订合同。</w:t>
      </w:r>
    </w:p>
    <w:p>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 签订合同时间：按成交通知书规定的时间与采购人签订政府采购合同。</w:t>
      </w:r>
    </w:p>
    <w:p>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32.其他内容</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32.1代理服务收费标准及缴费账户详见“供应商须知前附表”。</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32.2代理服务费收费计算标准：</w:t>
      </w:r>
    </w:p>
    <w:tbl>
      <w:tblPr>
        <w:tblStyle w:val="25"/>
        <w:tblW w:w="9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2050"/>
        <w:gridCol w:w="1900"/>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tcBorders>
              <w:tl2br w:val="single" w:color="auto" w:sz="4" w:space="0"/>
            </w:tcBorders>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w:t>
            </w:r>
          </w:p>
        </w:tc>
        <w:tc>
          <w:tcPr>
            <w:tcW w:w="2050" w:type="dxa"/>
            <w:vAlign w:val="center"/>
          </w:tcPr>
          <w:p>
            <w:pPr>
              <w:spacing w:line="360" w:lineRule="auto"/>
              <w:ind w:firstLine="105" w:firstLineChar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货物类</w:t>
            </w:r>
          </w:p>
        </w:tc>
        <w:tc>
          <w:tcPr>
            <w:tcW w:w="1900"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服务类</w:t>
            </w:r>
          </w:p>
        </w:tc>
        <w:tc>
          <w:tcPr>
            <w:tcW w:w="1838"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2050"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c>
          <w:tcPr>
            <w:tcW w:w="190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1.5%</w:t>
            </w:r>
          </w:p>
        </w:tc>
        <w:tc>
          <w:tcPr>
            <w:tcW w:w="1838"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205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c>
          <w:tcPr>
            <w:tcW w:w="190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0.8%</w:t>
            </w:r>
          </w:p>
        </w:tc>
        <w:tc>
          <w:tcPr>
            <w:tcW w:w="1838"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2050"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c>
          <w:tcPr>
            <w:tcW w:w="190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0.45%</w:t>
            </w:r>
          </w:p>
        </w:tc>
        <w:tc>
          <w:tcPr>
            <w:tcW w:w="1838"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205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c>
          <w:tcPr>
            <w:tcW w:w="190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0.25%</w:t>
            </w:r>
          </w:p>
        </w:tc>
        <w:tc>
          <w:tcPr>
            <w:tcW w:w="1838"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205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c>
          <w:tcPr>
            <w:tcW w:w="190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0.1%</w:t>
            </w:r>
          </w:p>
        </w:tc>
        <w:tc>
          <w:tcPr>
            <w:tcW w:w="1838"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205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900"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0.05%</w:t>
            </w:r>
          </w:p>
        </w:tc>
        <w:tc>
          <w:tcPr>
            <w:tcW w:w="1838"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2050" w:type="dxa"/>
            <w:vAlign w:val="top"/>
          </w:tcPr>
          <w:p>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900"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0.035%</w:t>
            </w:r>
          </w:p>
        </w:tc>
        <w:tc>
          <w:tcPr>
            <w:tcW w:w="1838" w:type="dxa"/>
            <w:vAlign w:val="top"/>
          </w:tcPr>
          <w:p>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2050" w:type="dxa"/>
            <w:vAlign w:val="top"/>
          </w:tcPr>
          <w:p>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90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838" w:type="dxa"/>
            <w:vAlign w:val="top"/>
          </w:tcPr>
          <w:p>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2050"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c>
          <w:tcPr>
            <w:tcW w:w="190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838" w:type="dxa"/>
            <w:vAlign w:val="top"/>
          </w:tcPr>
          <w:p>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72"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2050" w:type="dxa"/>
            <w:vAlign w:val="top"/>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c>
          <w:tcPr>
            <w:tcW w:w="1900" w:type="dxa"/>
            <w:vAlign w:val="top"/>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838" w:type="dxa"/>
            <w:vAlign w:val="top"/>
          </w:tcPr>
          <w:p>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例如：某服务采购代理业务成交金额或者暂定价为150万元，计算采购代理收费额如下：</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100 万元 ×l.5 %＝ 1.5 万元</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150 － 100 ）万元 ×0.8%＝ 0.4万元</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合计收费＝ 1.5 ＋ 0.4＝ 1.9 万元</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33.需要补充的其他内容</w:t>
      </w:r>
    </w:p>
    <w:p>
      <w:pPr>
        <w:pStyle w:val="14"/>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33.1本磋商文件解释规则详见“供应商须知前附表”。</w:t>
      </w:r>
    </w:p>
    <w:p>
      <w:pPr>
        <w:pStyle w:val="14"/>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33.2 其他事项详见“供应商须知前附表”。</w:t>
      </w:r>
    </w:p>
    <w:p>
      <w:pPr>
        <w:pStyle w:val="14"/>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33.3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由中小企业承接，即提供服务的人员为中小企业依照《中华人民共和国劳动合同法》订立劳动合同的从业人员，不对其中涉及的货物的制造商和工程承建商作出要求的，享受本文件规定的中小企业扶持政策。</w:t>
      </w:r>
    </w:p>
    <w:p>
      <w:pPr>
        <w:pStyle w:val="14"/>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pPr>
        <w:pStyle w:val="14"/>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pPr>
        <w:pStyle w:val="14"/>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33.4在政府采购活动中推广使用电子保承的通知：根据《广西壮族自治区财政厅关于在政府采购活动中推广使用电子保函的通知》(桂财采(2023)92号)、贺州市财政局关于在政府采购活动中推广使用电子保函的通知文件的精神，为中小企业参与政府采购活动提供便和，切实减轻企业负担，进一步优化政府采购营商环境在本区实施的政府采购活动中，项目如采用了投标保证金保函、约保证金保函及预付款保函的部分，均鼓励采职政府采购电了保承的形式。电了保函有关业务操作流程和手册可从“广西政府采购金融服务平台”查阅下载，供应商在电子保函的申请、使用、查看应用过程中遇到问题可咨询技术支撑方:4009039583。</w:t>
      </w:r>
    </w:p>
    <w:p>
      <w:pPr>
        <w:pStyle w:val="14"/>
        <w:spacing w:line="360" w:lineRule="auto"/>
        <w:ind w:firstLine="420" w:firstLineChars="200"/>
        <w:textAlignment w:val="center"/>
        <w:rPr>
          <w:rFonts w:hint="eastAsia" w:ascii="宋体" w:hAnsi="宋体" w:eastAsia="宋体" w:cs="宋体"/>
          <w:color w:val="auto"/>
          <w:highlight w:val="none"/>
        </w:rPr>
      </w:pPr>
      <w:r>
        <w:rPr>
          <w:rFonts w:hint="eastAsia" w:ascii="宋体" w:hAnsi="宋体" w:eastAsia="宋体" w:cs="宋体"/>
          <w:color w:val="auto"/>
          <w:kern w:val="2"/>
          <w:sz w:val="21"/>
          <w:highlight w:val="none"/>
          <w:lang w:val="en-US" w:eastAsia="zh-CN"/>
        </w:rPr>
        <w:t>33.5进一步推行“政采贷”工作的通知：根据《贺州市财政局关于进一步推行“政采贷”工作的通知》(贺财采(2024)3号)，为有效缓解中小微企业融资难、融资贵问题，如政府采购中标的供应商存在融资需求，在中标公告发布后，可通过“广西政府采购金融服务平台””进行合同融资预申请。相关事宜请跟富川瑶族自治县财政局政府采购服务中心联系，联系电话:0774-7882324。</w:t>
      </w:r>
      <w:r>
        <w:rPr>
          <w:rFonts w:hint="eastAsia" w:ascii="宋体" w:hAnsi="宋体" w:eastAsia="宋体" w:cs="宋体"/>
          <w:color w:val="auto"/>
          <w:kern w:val="2"/>
          <w:sz w:val="21"/>
          <w:highlight w:val="none"/>
          <w:lang w:val="en-US" w:eastAsia="zh-CN"/>
        </w:rPr>
        <w:br w:type="page"/>
      </w:r>
      <w:r>
        <w:rPr>
          <w:rFonts w:hint="eastAsia" w:ascii="宋体" w:hAnsi="宋体" w:eastAsia="宋体" w:cs="宋体"/>
          <w:bCs/>
          <w:color w:val="auto"/>
          <w:sz w:val="32"/>
          <w:szCs w:val="32"/>
          <w:highlight w:val="none"/>
        </w:rPr>
        <w:t>附件1：</w:t>
      </w:r>
    </w:p>
    <w:p>
      <w:pPr>
        <w:widowControl/>
        <w:shd w:val="clear" w:color="auto" w:fill="FFFFFF"/>
        <w:spacing w:line="480" w:lineRule="atLeast"/>
        <w:jc w:val="center"/>
        <w:rPr>
          <w:rFonts w:hint="eastAsia" w:ascii="宋体" w:hAnsi="宋体" w:eastAsia="宋体" w:cs="宋体"/>
          <w:color w:val="auto"/>
          <w:kern w:val="0"/>
          <w:sz w:val="32"/>
          <w:szCs w:val="32"/>
          <w:highlight w:val="none"/>
        </w:rPr>
      </w:pPr>
      <w:r>
        <w:rPr>
          <w:rFonts w:hint="eastAsia" w:ascii="宋体" w:hAnsi="宋体" w:eastAsia="宋体" w:cs="宋体"/>
          <w:b/>
          <w:bCs/>
          <w:color w:val="auto"/>
          <w:kern w:val="0"/>
          <w:sz w:val="32"/>
          <w:szCs w:val="32"/>
          <w:highlight w:val="none"/>
        </w:rPr>
        <w:t>广西壮族自治区政府采购项目合同验收书（格式）</w:t>
      </w:r>
    </w:p>
    <w:p>
      <w:pPr>
        <w:widowControl/>
        <w:shd w:val="clear" w:color="auto" w:fill="FFFFFF"/>
        <w:spacing w:line="480" w:lineRule="atLeast"/>
        <w:jc w:val="center"/>
        <w:rPr>
          <w:rFonts w:hint="eastAsia" w:ascii="宋体" w:hAnsi="宋体" w:eastAsia="宋体" w:cs="宋体"/>
          <w:color w:val="auto"/>
          <w:kern w:val="0"/>
          <w:sz w:val="32"/>
          <w:szCs w:val="32"/>
          <w:highlight w:val="none"/>
        </w:rPr>
      </w:pPr>
    </w:p>
    <w:p>
      <w:pPr>
        <w:widowControl/>
        <w:shd w:val="clear" w:color="auto" w:fill="FFFFFF"/>
        <w:snapToGrid w:val="0"/>
        <w:spacing w:line="320" w:lineRule="atLeast"/>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根据政府采购项目（</w:t>
      </w:r>
      <w:r>
        <w:rPr>
          <w:rFonts w:hint="eastAsia" w:ascii="宋体" w:hAnsi="宋体" w:eastAsia="宋体" w:cs="宋体"/>
          <w:color w:val="auto"/>
          <w:kern w:val="0"/>
          <w:sz w:val="24"/>
          <w:szCs w:val="24"/>
          <w:highlight w:val="none"/>
          <w:u w:val="single"/>
        </w:rPr>
        <w:t>采购合同编号：</w:t>
      </w:r>
      <w:r>
        <w:rPr>
          <w:rFonts w:hint="eastAsia" w:ascii="宋体" w:hAnsi="宋体" w:eastAsia="宋体" w:cs="宋体"/>
          <w:color w:val="auto"/>
          <w:kern w:val="0"/>
          <w:sz w:val="24"/>
          <w:szCs w:val="24"/>
          <w:highlight w:val="none"/>
          <w:u w:val="single"/>
        </w:rPr>
        <w:softHyphen/>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）的约定，我单位对（</w:t>
      </w:r>
      <w:r>
        <w:rPr>
          <w:rFonts w:hint="eastAsia" w:ascii="宋体" w:hAnsi="宋体" w:eastAsia="宋体" w:cs="宋体"/>
          <w:color w:val="auto"/>
          <w:kern w:val="0"/>
          <w:sz w:val="24"/>
          <w:szCs w:val="24"/>
          <w:highlight w:val="none"/>
          <w:u w:val="single"/>
        </w:rPr>
        <w:t xml:space="preserve"> 项目名称 </w:t>
      </w:r>
      <w:r>
        <w:rPr>
          <w:rFonts w:hint="eastAsia" w:ascii="宋体" w:hAnsi="宋体" w:eastAsia="宋体" w:cs="宋体"/>
          <w:color w:val="auto"/>
          <w:kern w:val="0"/>
          <w:sz w:val="24"/>
          <w:szCs w:val="24"/>
          <w:highlight w:val="none"/>
        </w:rPr>
        <w:t>） 政府采购项目成交供应商（</w:t>
      </w:r>
      <w:r>
        <w:rPr>
          <w:rFonts w:hint="eastAsia" w:ascii="宋体" w:hAnsi="宋体" w:eastAsia="宋体" w:cs="宋体"/>
          <w:color w:val="auto"/>
          <w:kern w:val="0"/>
          <w:sz w:val="24"/>
          <w:szCs w:val="24"/>
          <w:highlight w:val="none"/>
          <w:u w:val="single"/>
        </w:rPr>
        <w:t xml:space="preserve"> 公司名称 </w:t>
      </w:r>
      <w:r>
        <w:rPr>
          <w:rFonts w:hint="eastAsia" w:ascii="宋体" w:hAnsi="宋体" w:eastAsia="宋体" w:cs="宋体"/>
          <w:color w:val="auto"/>
          <w:kern w:val="0"/>
          <w:sz w:val="24"/>
          <w:szCs w:val="24"/>
          <w:highlight w:val="none"/>
        </w:rPr>
        <w:t>） 提供的货物（或者工程、服务）进行了验收，验收情况如下：</w:t>
      </w:r>
    </w:p>
    <w:tbl>
      <w:tblPr>
        <w:tblStyle w:val="25"/>
        <w:tblW w:w="8445" w:type="dxa"/>
        <w:jc w:val="center"/>
        <w:tblInd w:w="0" w:type="dxa"/>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tblPrEx>
          <w:tblLayout w:type="fixed"/>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sym w:font="Wingdings 2" w:char="00A3"/>
            </w:r>
            <w:r>
              <w:rPr>
                <w:rFonts w:hint="eastAsia" w:ascii="宋体" w:hAnsi="宋体" w:eastAsia="宋体" w:cs="宋体"/>
                <w:color w:val="auto"/>
                <w:kern w:val="0"/>
                <w:sz w:val="24"/>
                <w:szCs w:val="24"/>
                <w:highlight w:val="none"/>
              </w:rPr>
              <w:t xml:space="preserve">自行验收 </w:t>
            </w:r>
            <w:r>
              <w:rPr>
                <w:rFonts w:hint="eastAsia" w:ascii="宋体" w:hAnsi="宋体" w:eastAsia="宋体" w:cs="宋体"/>
                <w:color w:val="auto"/>
                <w:kern w:val="0"/>
                <w:sz w:val="24"/>
                <w:szCs w:val="24"/>
                <w:highlight w:val="none"/>
              </w:rPr>
              <w:sym w:font="Wingdings 2" w:char="00A3"/>
            </w:r>
            <w:r>
              <w:rPr>
                <w:rFonts w:hint="eastAsia" w:ascii="宋体" w:hAnsi="宋体" w:eastAsia="宋体" w:cs="宋体"/>
                <w:color w:val="auto"/>
                <w:kern w:val="0"/>
                <w:sz w:val="24"/>
                <w:szCs w:val="24"/>
                <w:highlight w:val="none"/>
              </w:rPr>
              <w:t>委托验收</w:t>
            </w:r>
          </w:p>
        </w:tc>
      </w:tr>
      <w:tr>
        <w:tblPrEx>
          <w:tblLayout w:type="fixed"/>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2448"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名称</w:t>
            </w:r>
          </w:p>
        </w:tc>
        <w:tc>
          <w:tcPr>
            <w:tcW w:w="290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1428"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金额</w:t>
            </w:r>
          </w:p>
        </w:tc>
      </w:tr>
      <w:tr>
        <w:tblPrEx>
          <w:tblLayout w:type="fixed"/>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tblPrEx>
          <w:tblLayout w:type="fixed"/>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tblPrEx>
          <w:tblLayout w:type="fixed"/>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tblPrEx>
          <w:tblLayout w:type="fixed"/>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 计</w:t>
            </w: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tblPrEx>
          <w:tblLayout w:type="fixed"/>
          <w:tblCellMar>
            <w:top w:w="0" w:type="dxa"/>
            <w:left w:w="0" w:type="dxa"/>
            <w:bottom w:w="0" w:type="dxa"/>
            <w:right w:w="0" w:type="dxa"/>
          </w:tblCellMar>
        </w:tblPrEx>
        <w:trPr>
          <w:trHeight w:val="528" w:hRule="atLeast"/>
          <w:jc w:val="center"/>
        </w:trPr>
        <w:tc>
          <w:tcPr>
            <w:tcW w:w="8445" w:type="dxa"/>
            <w:gridSpan w:val="9"/>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合计大写金额：  仟  佰  拾  万  仟  佰  拾  元</w:t>
            </w:r>
          </w:p>
        </w:tc>
      </w:tr>
      <w:tr>
        <w:tblPrEx>
          <w:tblLayout w:type="fixed"/>
          <w:tblCellMar>
            <w:top w:w="0" w:type="dxa"/>
            <w:left w:w="0" w:type="dxa"/>
            <w:bottom w:w="0" w:type="dxa"/>
            <w:right w:w="0" w:type="dxa"/>
          </w:tblCellMar>
        </w:tblPrEx>
        <w:trPr>
          <w:trHeight w:val="403" w:hRule="atLeast"/>
          <w:jc w:val="center"/>
        </w:trPr>
        <w:tc>
          <w:tcPr>
            <w:tcW w:w="1629" w:type="dxa"/>
            <w:gridSpan w:val="2"/>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实际供货日期</w:t>
            </w:r>
          </w:p>
        </w:tc>
        <w:tc>
          <w:tcPr>
            <w:tcW w:w="2421"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c>
          <w:tcPr>
            <w:tcW w:w="228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6"/>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合同交货验收日期</w:t>
            </w:r>
          </w:p>
        </w:tc>
        <w:tc>
          <w:tcPr>
            <w:tcW w:w="211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hint="eastAsia" w:ascii="宋体" w:hAnsi="宋体" w:eastAsia="宋体" w:cs="宋体"/>
                <w:color w:val="auto"/>
                <w:kern w:val="0"/>
                <w:sz w:val="24"/>
                <w:szCs w:val="24"/>
                <w:highlight w:val="none"/>
              </w:rPr>
            </w:pPr>
          </w:p>
        </w:tc>
      </w:tr>
      <w:tr>
        <w:tblPrEx>
          <w:tblLayout w:type="fixed"/>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tblPrEx>
          <w:tblLayout w:type="fixed"/>
          <w:tblCellMar>
            <w:top w:w="0" w:type="dxa"/>
            <w:left w:w="0" w:type="dxa"/>
            <w:bottom w:w="0" w:type="dxa"/>
            <w:right w:w="0" w:type="dxa"/>
          </w:tblCellMar>
        </w:tblPrEx>
        <w:trPr>
          <w:trHeight w:val="719"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验收小组意见</w:t>
            </w: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验收结论性意见：</w:t>
            </w:r>
          </w:p>
        </w:tc>
      </w:tr>
      <w:tr>
        <w:tblPrEx>
          <w:tblLayout w:type="fixed"/>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eastAsia="宋体" w:cs="宋体"/>
                <w:color w:val="auto"/>
                <w:kern w:val="0"/>
                <w:sz w:val="24"/>
                <w:szCs w:val="24"/>
                <w:highlight w:val="none"/>
              </w:rPr>
            </w:pP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有异议的意见和说明理由：</w:t>
            </w:r>
          </w:p>
          <w:p>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签字：</w:t>
            </w:r>
          </w:p>
        </w:tc>
      </w:tr>
      <w:tr>
        <w:tblPrEx>
          <w:tblLayout w:type="fixed"/>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验收小组成员签字：</w:t>
            </w:r>
          </w:p>
        </w:tc>
      </w:tr>
      <w:tr>
        <w:tblPrEx>
          <w:tblLayout w:type="fixed"/>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监督人员或者其他相关人员签字：</w:t>
            </w:r>
          </w:p>
          <w:p>
            <w:pPr>
              <w:widowControl/>
              <w:spacing w:before="100" w:beforeAutospacing="1" w:after="100" w:afterAutospacing="1" w:line="320" w:lineRule="atLeast"/>
              <w:ind w:firstLine="74"/>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或者受邀机构的意见（盖章）：</w:t>
            </w:r>
          </w:p>
        </w:tc>
      </w:tr>
      <w:tr>
        <w:tblPrEx>
          <w:tblLayout w:type="fixed"/>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成交供应商负责人签字或者盖章：</w:t>
            </w:r>
          </w:p>
          <w:p>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p>
          <w:p>
            <w:pPr>
              <w:widowControl/>
              <w:spacing w:before="100" w:beforeAutospacing="1" w:after="100" w:afterAutospacing="1" w:line="320"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             年  月  日</w:t>
            </w:r>
          </w:p>
        </w:tc>
        <w:tc>
          <w:tcPr>
            <w:tcW w:w="4293" w:type="dxa"/>
            <w:gridSpan w:val="4"/>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采购人或者受托机构的意见（盖章）：</w:t>
            </w:r>
          </w:p>
          <w:p>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p>
          <w:p>
            <w:pPr>
              <w:widowControl/>
              <w:spacing w:before="100" w:beforeAutospacing="1" w:after="100" w:afterAutospacing="1" w:line="320" w:lineRule="atLeas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              年  月  日</w:t>
            </w:r>
          </w:p>
        </w:tc>
      </w:tr>
    </w:tbl>
    <w:p>
      <w:pPr>
        <w:pStyle w:val="14"/>
        <w:snapToGrid w:val="0"/>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r>
        <w:rPr>
          <w:rFonts w:hint="eastAsia" w:ascii="宋体" w:hAnsi="宋体" w:eastAsia="宋体" w:cs="宋体"/>
          <w:color w:val="auto"/>
          <w:sz w:val="32"/>
          <w:szCs w:val="32"/>
          <w:highlight w:val="none"/>
        </w:rPr>
        <w:t>附件2：</w:t>
      </w:r>
    </w:p>
    <w:p>
      <w:pPr>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政府采购项目履约保证金退付意见书</w:t>
      </w:r>
      <w:r>
        <w:rPr>
          <w:rFonts w:hint="eastAsia" w:ascii="宋体" w:hAnsi="宋体" w:eastAsia="宋体" w:cs="宋体"/>
          <w:b/>
          <w:bCs/>
          <w:color w:val="auto"/>
          <w:sz w:val="32"/>
          <w:szCs w:val="32"/>
          <w:highlight w:val="none"/>
          <w:lang w:eastAsia="zh-CN"/>
        </w:rPr>
        <w:t>（如有）</w:t>
      </w:r>
    </w:p>
    <w:p>
      <w:pPr>
        <w:jc w:val="center"/>
        <w:rPr>
          <w:rFonts w:hint="eastAsia" w:ascii="宋体" w:hAnsi="宋体" w:eastAsia="宋体" w:cs="宋体"/>
          <w:color w:val="auto"/>
          <w:sz w:val="36"/>
          <w:szCs w:val="36"/>
          <w:highlight w:val="none"/>
        </w:rPr>
      </w:pPr>
    </w:p>
    <w:tbl>
      <w:tblPr>
        <w:tblStyle w:val="25"/>
        <w:tblW w:w="88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817" w:type="dxa"/>
            <w:vMerge w:val="restart"/>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应</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商</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申</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请</w:t>
            </w:r>
          </w:p>
        </w:tc>
        <w:tc>
          <w:tcPr>
            <w:tcW w:w="8009" w:type="dxa"/>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8" w:hRule="atLeast"/>
          <w:jc w:val="center"/>
        </w:trPr>
        <w:tc>
          <w:tcPr>
            <w:tcW w:w="817" w:type="dxa"/>
            <w:vMerge w:val="continue"/>
            <w:vAlign w:val="center"/>
          </w:tcPr>
          <w:p>
            <w:pPr>
              <w:rPr>
                <w:rFonts w:hint="eastAsia" w:ascii="宋体" w:hAnsi="宋体" w:eastAsia="宋体" w:cs="宋体"/>
                <w:color w:val="auto"/>
                <w:sz w:val="24"/>
                <w:highlight w:val="none"/>
              </w:rPr>
            </w:pPr>
          </w:p>
        </w:tc>
        <w:tc>
          <w:tcPr>
            <w:tcW w:w="8009" w:type="dxa"/>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Merge w:val="continue"/>
            <w:vAlign w:val="top"/>
          </w:tcPr>
          <w:p>
            <w:pPr>
              <w:rPr>
                <w:rFonts w:hint="eastAsia" w:ascii="宋体" w:hAnsi="宋体" w:eastAsia="宋体" w:cs="宋体"/>
                <w:color w:val="auto"/>
                <w:sz w:val="24"/>
                <w:highlight w:val="none"/>
              </w:rPr>
            </w:pPr>
          </w:p>
        </w:tc>
        <w:tc>
          <w:tcPr>
            <w:tcW w:w="8009" w:type="dxa"/>
            <w:vAlign w:val="top"/>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该项目已于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日验收并交付使用。根据合同规定，该项目的履约保证金期限于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日已满，请将履约保证金</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（小写）退付到达以下帐户。</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单位名称：</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帐    号：</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联系人及电话：</w:t>
            </w:r>
          </w:p>
          <w:p>
            <w:pPr>
              <w:rPr>
                <w:rFonts w:hint="eastAsia" w:ascii="宋体" w:hAnsi="宋体" w:eastAsia="宋体" w:cs="宋体"/>
                <w:color w:val="auto"/>
                <w:sz w:val="24"/>
                <w:highlight w:val="none"/>
              </w:rPr>
            </w:pP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供应商签章：</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5" w:hRule="atLeast"/>
          <w:jc w:val="center"/>
        </w:trPr>
        <w:tc>
          <w:tcPr>
            <w:tcW w:w="817"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购</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位</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意</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见</w:t>
            </w:r>
          </w:p>
        </w:tc>
        <w:tc>
          <w:tcPr>
            <w:tcW w:w="8009" w:type="dxa"/>
            <w:vAlign w:val="top"/>
          </w:tcPr>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退付意见：是否同意退付履约保证金及退付金额：</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联系人及电话：                                </w:t>
            </w:r>
          </w:p>
          <w:p>
            <w:pPr>
              <w:rPr>
                <w:rFonts w:hint="eastAsia" w:ascii="宋体" w:hAnsi="宋体" w:eastAsia="宋体" w:cs="宋体"/>
                <w:color w:val="auto"/>
                <w:sz w:val="24"/>
                <w:highlight w:val="none"/>
              </w:rPr>
            </w:pPr>
          </w:p>
          <w:p>
            <w:pPr>
              <w:ind w:firstLine="4560" w:firstLineChars="19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采购人签章：</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3" w:hRule="atLeast"/>
          <w:jc w:val="center"/>
        </w:trPr>
        <w:tc>
          <w:tcPr>
            <w:tcW w:w="817"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c>
          <w:tcPr>
            <w:tcW w:w="8009" w:type="dxa"/>
            <w:vAlign w:val="top"/>
          </w:tcPr>
          <w:p>
            <w:pPr>
              <w:rPr>
                <w:rFonts w:hint="eastAsia" w:ascii="宋体" w:hAnsi="宋体" w:eastAsia="宋体" w:cs="宋体"/>
                <w:color w:val="auto"/>
                <w:sz w:val="24"/>
                <w:highlight w:val="none"/>
              </w:rPr>
            </w:pPr>
          </w:p>
        </w:tc>
      </w:tr>
    </w:tbl>
    <w:p>
      <w:pPr>
        <w:pStyle w:val="2"/>
        <w:ind w:left="1" w:firstLine="2" w:firstLineChars="1"/>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注：供应商凭经采购人审批的退付意见书到履约保证金收取单位财务部门办理履约保证金退付事宜。</w:t>
      </w:r>
    </w:p>
    <w:p>
      <w:pPr>
        <w:pStyle w:val="14"/>
        <w:snapToGrid w:val="0"/>
        <w:spacing w:before="120" w:after="120"/>
        <w:rPr>
          <w:rFonts w:hint="eastAsia" w:ascii="宋体" w:hAnsi="宋体" w:eastAsia="宋体" w:cs="宋体"/>
          <w:color w:val="auto"/>
          <w:highlight w:val="none"/>
        </w:rPr>
      </w:pPr>
    </w:p>
    <w:p>
      <w:pPr>
        <w:jc w:val="left"/>
        <w:rPr>
          <w:rFonts w:hint="eastAsia" w:ascii="宋体" w:hAnsi="宋体" w:eastAsia="宋体" w:cs="宋体"/>
          <w:b/>
          <w:color w:val="auto"/>
          <w:sz w:val="32"/>
          <w:szCs w:val="32"/>
          <w:highlight w:val="none"/>
        </w:rPr>
      </w:pPr>
    </w:p>
    <w:p>
      <w:pPr>
        <w:pStyle w:val="5"/>
        <w:numPr>
          <w:ilvl w:val="0"/>
          <w:numId w:val="0"/>
        </w:numPr>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cs="宋体"/>
          <w:color w:val="auto"/>
          <w:sz w:val="44"/>
          <w:szCs w:val="44"/>
          <w:highlight w:val="none"/>
          <w:lang w:val="en-US" w:eastAsia="zh-CN"/>
        </w:rPr>
        <w:t xml:space="preserve">第三章  </w:t>
      </w:r>
      <w:r>
        <w:rPr>
          <w:rFonts w:hint="eastAsia" w:ascii="宋体" w:hAnsi="宋体" w:eastAsia="宋体" w:cs="宋体"/>
          <w:color w:val="auto"/>
          <w:sz w:val="44"/>
          <w:szCs w:val="44"/>
          <w:highlight w:val="none"/>
          <w:lang w:val="en-US" w:eastAsia="zh-CN"/>
        </w:rPr>
        <w:t xml:space="preserve"> </w:t>
      </w:r>
      <w:bookmarkStart w:id="104" w:name="_Toc10265"/>
      <w:r>
        <w:rPr>
          <w:rFonts w:hint="eastAsia" w:ascii="宋体" w:hAnsi="宋体" w:eastAsia="宋体" w:cs="宋体"/>
          <w:color w:val="auto"/>
          <w:sz w:val="44"/>
          <w:szCs w:val="44"/>
          <w:highlight w:val="none"/>
        </w:rPr>
        <w:t>采购需求和说明</w:t>
      </w:r>
      <w:bookmarkEnd w:id="104"/>
    </w:p>
    <w:p>
      <w:pPr>
        <w:spacing w:line="360" w:lineRule="auto"/>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说明： </w:t>
      </w:r>
    </w:p>
    <w:p>
      <w:pPr>
        <w:spacing w:line="360" w:lineRule="auto"/>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1.为落实政府采购政策需满足的要求：本竞争性磋商采购文件所称中小企业必须符合《政府采购促进中小企业发展管理办法》（财库〔2020〕46 号）的规定。 </w:t>
      </w:r>
    </w:p>
    <w:p>
      <w:pPr>
        <w:spacing w:line="360" w:lineRule="auto"/>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2.“实质性要求 ”是指招标文件中已经指明不满足则投标无效的条款，或者不能负偏离的条款，或者采 购需求中带“▲ ”的条款。 </w:t>
      </w:r>
    </w:p>
    <w:p>
      <w:pPr>
        <w:spacing w:line="360" w:lineRule="auto"/>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3. 如投标人投标产品存在侵犯他人的知识产权或者专利成果行为的，应承担相应法律责任。 </w:t>
      </w:r>
    </w:p>
    <w:p>
      <w:pPr>
        <w:tabs>
          <w:tab w:val="left" w:pos="180"/>
          <w:tab w:val="left" w:pos="1620"/>
        </w:tabs>
        <w:spacing w:line="360" w:lineRule="auto"/>
        <w:ind w:firstLine="480" w:firstLineChars="200"/>
        <w:jc w:val="left"/>
        <w:rPr>
          <w:rFonts w:hint="eastAsia" w:ascii="宋体" w:hAnsi="宋体" w:eastAsia="宋体" w:cs="宋体"/>
          <w:b/>
          <w:bCs/>
          <w:color w:val="auto"/>
          <w:sz w:val="28"/>
          <w:szCs w:val="28"/>
          <w:highlight w:val="none"/>
        </w:rPr>
      </w:pPr>
      <w:r>
        <w:rPr>
          <w:rFonts w:hint="eastAsia" w:ascii="宋体" w:hAnsi="宋体" w:eastAsia="宋体" w:cs="宋体"/>
          <w:color w:val="auto"/>
          <w:sz w:val="24"/>
          <w:highlight w:val="none"/>
          <w:lang w:val="en-US" w:eastAsia="zh-CN"/>
        </w:rPr>
        <w:t>4.中小企业划分：</w:t>
      </w:r>
      <w:r>
        <w:rPr>
          <w:rFonts w:hint="eastAsia" w:ascii="宋体" w:hAnsi="宋体" w:eastAsia="宋体" w:cs="宋体"/>
          <w:b/>
          <w:bCs/>
          <w:color w:val="auto"/>
          <w:sz w:val="24"/>
          <w:highlight w:val="none"/>
          <w:u w:val="single"/>
          <w:lang w:val="en-US" w:eastAsia="zh-CN"/>
        </w:rPr>
        <w:t>其他未列明行业</w:t>
      </w:r>
      <w:r>
        <w:rPr>
          <w:rFonts w:hint="eastAsia" w:ascii="宋体" w:hAnsi="宋体" w:eastAsia="宋体" w:cs="宋体"/>
          <w:color w:val="auto"/>
          <w:sz w:val="24"/>
          <w:highlight w:val="none"/>
          <w:lang w:val="en-US" w:eastAsia="zh-CN"/>
        </w:rPr>
        <w:t xml:space="preserve"> 。 </w:t>
      </w: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8"/>
          <w:szCs w:val="28"/>
          <w:highlight w:val="none"/>
        </w:rPr>
        <w:t>采购需求和说明</w:t>
      </w:r>
    </w:p>
    <w:tbl>
      <w:tblPr>
        <w:tblStyle w:val="25"/>
        <w:tblW w:w="9377" w:type="dxa"/>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238"/>
        <w:gridCol w:w="1003"/>
        <w:gridCol w:w="6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9377"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宋体" w:hAnsi="宋体" w:eastAsia="宋体" w:cs="宋体"/>
                <w:b/>
                <w:color w:val="auto"/>
                <w:kern w:val="0"/>
                <w:sz w:val="21"/>
                <w:szCs w:val="21"/>
                <w:highlight w:val="none"/>
              </w:rPr>
            </w:pPr>
            <w:bookmarkStart w:id="105" w:name="OLE_LINK127"/>
            <w:r>
              <w:rPr>
                <w:rFonts w:hint="eastAsia" w:ascii="宋体" w:hAnsi="宋体" w:eastAsia="宋体" w:cs="宋体"/>
                <w:b/>
                <w:color w:val="auto"/>
                <w:sz w:val="21"/>
                <w:szCs w:val="21"/>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45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项号</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服务名称</w:t>
            </w:r>
          </w:p>
        </w:tc>
        <w:tc>
          <w:tcPr>
            <w:tcW w:w="100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数量</w:t>
            </w:r>
          </w:p>
        </w:tc>
        <w:tc>
          <w:tcPr>
            <w:tcW w:w="667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45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238" w:type="dxa"/>
            <w:tcBorders>
              <w:top w:val="single" w:color="auto" w:sz="4" w:space="0"/>
              <w:left w:val="single" w:color="auto" w:sz="4" w:space="0"/>
              <w:bottom w:val="single" w:color="auto" w:sz="4" w:space="0"/>
              <w:right w:val="single" w:color="auto" w:sz="4" w:space="0"/>
            </w:tcBorders>
            <w:vAlign w:val="center"/>
          </w:tcPr>
          <w:p>
            <w:pPr>
              <w:wordWrap w:val="0"/>
              <w:overflow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caps w:val="0"/>
                <w:color w:val="auto"/>
                <w:spacing w:val="0"/>
                <w:sz w:val="21"/>
                <w:szCs w:val="21"/>
                <w:highlight w:val="none"/>
              </w:rPr>
              <w:t>富川瑶族自治县农业农村局2026年财政衔接推进乡村振兴补助资金项目设计服务</w:t>
            </w:r>
          </w:p>
        </w:tc>
        <w:tc>
          <w:tcPr>
            <w:tcW w:w="100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1项</w:t>
            </w:r>
          </w:p>
        </w:tc>
        <w:tc>
          <w:tcPr>
            <w:tcW w:w="667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（一）、项目概况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en-US" w:eastAsia="zh-CN" w:bidi="ar"/>
              </w:rPr>
              <w:t>项目名称：</w:t>
            </w:r>
            <w:r>
              <w:rPr>
                <w:rFonts w:hint="eastAsia" w:ascii="宋体" w:hAnsi="宋体" w:eastAsia="宋体" w:cs="宋体"/>
                <w:i w:val="0"/>
                <w:caps w:val="0"/>
                <w:color w:val="auto"/>
                <w:spacing w:val="0"/>
                <w:sz w:val="21"/>
                <w:szCs w:val="21"/>
                <w:highlight w:val="none"/>
              </w:rPr>
              <w:t>富川瑶族自治县农业农村局2026年财政衔接推进乡村振兴补助资金项目设计服务</w:t>
            </w:r>
            <w:r>
              <w:rPr>
                <w:rFonts w:hint="eastAsia" w:ascii="宋体" w:hAnsi="宋体" w:eastAsia="宋体" w:cs="宋体"/>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b/>
                <w:color w:val="auto"/>
                <w:kern w:val="0"/>
                <w:sz w:val="21"/>
                <w:szCs w:val="21"/>
                <w:highlight w:val="none"/>
                <w:lang w:val="en-US" w:eastAsia="zh-CN" w:bidi="ar"/>
              </w:rPr>
              <w:t>项目预算：</w:t>
            </w:r>
            <w:r>
              <w:rPr>
                <w:rFonts w:hint="eastAsia" w:ascii="宋体" w:hAnsi="宋体" w:eastAsia="宋体" w:cs="宋体"/>
                <w:color w:val="auto"/>
                <w:szCs w:val="21"/>
                <w:highlight w:val="none"/>
              </w:rPr>
              <w:t>预算金额：</w:t>
            </w:r>
            <w:r>
              <w:rPr>
                <w:rFonts w:hint="eastAsia" w:ascii="宋体" w:hAnsi="宋体" w:eastAsia="宋体" w:cs="宋体"/>
                <w:color w:val="auto"/>
                <w:szCs w:val="21"/>
                <w:highlight w:val="none"/>
                <w:lang w:val="en-US" w:eastAsia="zh-CN"/>
              </w:rPr>
              <w:t>人民币大写壹佰玖拾伍万元整（¥1950000.00元）【其中：（标段一）：人民币大写捌拾万元整（¥800000.00元），（标段二）：人民币壹佰壹拾伍万元整（¥1150000.00元）】</w:t>
            </w:r>
          </w:p>
          <w:p>
            <w:pPr>
              <w:pStyle w:val="2"/>
              <w:spacing w:line="360" w:lineRule="auto"/>
              <w:ind w:firstLine="420" w:firstLineChars="200"/>
              <w:rPr>
                <w:rFonts w:hint="eastAsia"/>
                <w:color w:val="auto"/>
                <w:highlight w:val="none"/>
                <w:lang w:val="en-US" w:eastAsia="zh-CN"/>
              </w:rPr>
            </w:pPr>
            <w:r>
              <w:rPr>
                <w:rFonts w:hint="eastAsia" w:ascii="宋体" w:hAnsi="宋体" w:eastAsia="宋体" w:cs="宋体"/>
                <w:color w:val="auto"/>
                <w:szCs w:val="21"/>
                <w:highlight w:val="none"/>
                <w:lang w:val="en-US" w:eastAsia="zh-CN"/>
              </w:rPr>
              <w:t>备注：①工程预算总金额：人民币玖仟柒佰叁拾玖万伍仟陆佰元整（￥97395600.00）；【其中（一标段）工程预算金额：人民币肆仟万元整（￥40000000.00 元），（二标段）工程预算金额：人民币伍仟柒佰叁拾玖万伍仟陆佰元整（￥57395600.00 元），设计服务费预算暂按项目工程预算金额×2.00%计算确定，中标后的设计服务费以</w:t>
            </w:r>
            <w:r>
              <w:rPr>
                <w:rFonts w:hint="eastAsia" w:ascii="宋体" w:hAnsi="宋体" w:cs="宋体"/>
                <w:color w:val="auto"/>
                <w:szCs w:val="21"/>
                <w:highlight w:val="none"/>
                <w:lang w:val="en-US" w:eastAsia="zh-CN"/>
              </w:rPr>
              <w:t>财评金额</w:t>
            </w:r>
            <w:r>
              <w:rPr>
                <w:rFonts w:hint="eastAsia" w:ascii="宋体" w:hAnsi="宋体" w:eastAsia="宋体" w:cs="宋体"/>
                <w:color w:val="auto"/>
                <w:szCs w:val="21"/>
                <w:highlight w:val="none"/>
                <w:lang w:val="en-US" w:eastAsia="zh-CN"/>
              </w:rPr>
              <w:t xml:space="preserve">及中标费率计算】 </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b/>
                <w:color w:val="auto"/>
                <w:kern w:val="0"/>
                <w:sz w:val="21"/>
                <w:szCs w:val="21"/>
                <w:highlight w:val="none"/>
                <w:lang w:val="en-US" w:eastAsia="zh-CN" w:bidi="ar"/>
              </w:rPr>
            </w:pPr>
            <w:r>
              <w:rPr>
                <w:rFonts w:hint="eastAsia" w:ascii="宋体" w:hAnsi="宋体" w:eastAsia="宋体" w:cs="宋体"/>
                <w:b/>
                <w:color w:val="auto"/>
                <w:kern w:val="0"/>
                <w:sz w:val="21"/>
                <w:szCs w:val="21"/>
                <w:highlight w:val="none"/>
                <w:lang w:val="en-US" w:eastAsia="zh-CN" w:bidi="ar"/>
              </w:rPr>
              <w:t>、建设规模与内容：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建设规模与内容：</w:t>
            </w:r>
            <w:r>
              <w:rPr>
                <w:rFonts w:hint="eastAsia" w:ascii="宋体" w:hAnsi="宋体" w:eastAsia="宋体" w:cs="宋体"/>
                <w:i w:val="0"/>
                <w:caps w:val="0"/>
                <w:color w:val="auto"/>
                <w:spacing w:val="0"/>
                <w:sz w:val="21"/>
                <w:szCs w:val="21"/>
                <w:highlight w:val="none"/>
              </w:rPr>
              <w:t>富川瑶族自治县农业农村局2026年财政衔接推进乡村振兴补助资金项目设计服务</w:t>
            </w:r>
            <w:r>
              <w:rPr>
                <w:rFonts w:hint="eastAsia" w:ascii="宋体" w:hAnsi="宋体" w:eastAsia="宋体" w:cs="宋体"/>
                <w:color w:val="auto"/>
                <w:kern w:val="0"/>
                <w:sz w:val="21"/>
                <w:szCs w:val="21"/>
                <w:highlight w:val="none"/>
                <w:lang w:val="en-US" w:eastAsia="zh-CN" w:bidi="ar"/>
              </w:rPr>
              <w:t xml:space="preserve">；项目施工图设计服务、造价咨询服务，详见磋商文件。工程项目总预算为 9739.56 万元；具体详见采购需求附件一。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本项目共分 2 个标段，具体如下：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（一标段）：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标的名称：</w:t>
            </w:r>
            <w:r>
              <w:rPr>
                <w:rFonts w:hint="eastAsia" w:ascii="宋体" w:hAnsi="宋体" w:eastAsia="宋体" w:cs="宋体"/>
                <w:b/>
                <w:bCs/>
                <w:i w:val="0"/>
                <w:caps w:val="0"/>
                <w:color w:val="auto"/>
                <w:spacing w:val="0"/>
                <w:sz w:val="21"/>
                <w:szCs w:val="21"/>
                <w:highlight w:val="none"/>
              </w:rPr>
              <w:t>富川瑶族自治县农业农村局2026年财政衔接推进乡村振兴补助资金项目设计服务</w:t>
            </w:r>
            <w:r>
              <w:rPr>
                <w:rFonts w:hint="eastAsia" w:ascii="宋体" w:hAnsi="宋体" w:eastAsia="宋体" w:cs="宋体"/>
                <w:b/>
                <w:bCs/>
                <w:color w:val="auto"/>
                <w:kern w:val="0"/>
                <w:sz w:val="21"/>
                <w:szCs w:val="21"/>
                <w:highlight w:val="none"/>
                <w:lang w:val="en-US" w:eastAsia="zh-CN" w:bidi="ar"/>
              </w:rPr>
              <w:t>（一标段）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（具体项目点详见采购需求附件1）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数量：1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预算金额：</w:t>
            </w:r>
            <w:r>
              <w:rPr>
                <w:rFonts w:hint="eastAsia" w:ascii="宋体" w:hAnsi="宋体" w:eastAsia="宋体" w:cs="宋体"/>
                <w:color w:val="auto"/>
                <w:szCs w:val="21"/>
                <w:highlight w:val="none"/>
                <w:lang w:val="en-US" w:eastAsia="zh-CN"/>
              </w:rPr>
              <w:t>人民币大写捌拾万元整（¥800000.00元）</w:t>
            </w:r>
            <w:r>
              <w:rPr>
                <w:rFonts w:hint="eastAsia" w:ascii="宋体" w:hAnsi="宋体" w:cs="宋体"/>
                <w:color w:val="auto"/>
                <w:szCs w:val="21"/>
                <w:highlight w:val="none"/>
                <w:lang w:val="en-US" w:eastAsia="zh-CN"/>
              </w:rPr>
              <w:t>，</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本标段工程预算金额；人民币</w:t>
            </w:r>
            <w:r>
              <w:rPr>
                <w:rFonts w:hint="eastAsia" w:ascii="宋体" w:hAnsi="宋体" w:eastAsia="宋体" w:cs="宋体"/>
                <w:color w:val="auto"/>
                <w:kern w:val="0"/>
                <w:sz w:val="21"/>
                <w:szCs w:val="21"/>
                <w:highlight w:val="none"/>
                <w:lang w:val="en-US" w:eastAsia="zh-CN" w:bidi="ar"/>
              </w:rPr>
              <w:t>肆仟万元整（￥40000000.00 元）设计服务费预算暂按项目工程预算金额×2.00% 计算确定，中标后的设计服务费以</w:t>
            </w:r>
            <w:r>
              <w:rPr>
                <w:rFonts w:hint="eastAsia" w:ascii="宋体" w:hAnsi="宋体" w:cs="宋体"/>
                <w:color w:val="auto"/>
                <w:kern w:val="0"/>
                <w:sz w:val="21"/>
                <w:szCs w:val="21"/>
                <w:highlight w:val="none"/>
                <w:lang w:val="en-US" w:eastAsia="zh-CN" w:bidi="ar"/>
              </w:rPr>
              <w:t>财评金额</w:t>
            </w:r>
            <w:r>
              <w:rPr>
                <w:rFonts w:hint="eastAsia" w:ascii="宋体" w:hAnsi="宋体" w:eastAsia="宋体" w:cs="宋体"/>
                <w:color w:val="auto"/>
                <w:kern w:val="0"/>
                <w:sz w:val="21"/>
                <w:szCs w:val="21"/>
                <w:highlight w:val="none"/>
                <w:lang w:val="en-US" w:eastAsia="zh-CN" w:bidi="ar"/>
              </w:rPr>
              <w:t xml:space="preserve">及中标费率计算】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（二标段）：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标的名称：</w:t>
            </w:r>
            <w:r>
              <w:rPr>
                <w:rFonts w:hint="eastAsia" w:ascii="宋体" w:hAnsi="宋体" w:eastAsia="宋体" w:cs="宋体"/>
                <w:b/>
                <w:bCs/>
                <w:i w:val="0"/>
                <w:caps w:val="0"/>
                <w:color w:val="auto"/>
                <w:spacing w:val="0"/>
                <w:sz w:val="21"/>
                <w:szCs w:val="21"/>
                <w:highlight w:val="none"/>
              </w:rPr>
              <w:t>富川瑶族自治县农业农村局2026年财政衔接推进乡村振兴补助资金项目设计服务</w:t>
            </w:r>
            <w:r>
              <w:rPr>
                <w:rFonts w:hint="eastAsia" w:ascii="宋体" w:hAnsi="宋体" w:eastAsia="宋体" w:cs="宋体"/>
                <w:b/>
                <w:bCs/>
                <w:color w:val="auto"/>
                <w:kern w:val="0"/>
                <w:sz w:val="21"/>
                <w:szCs w:val="21"/>
                <w:highlight w:val="none"/>
                <w:lang w:val="en-US" w:eastAsia="zh-CN" w:bidi="ar"/>
              </w:rPr>
              <w:t>（二标段）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（具体项目点详见采购需求附件1）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数量：1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预算金额：</w:t>
            </w:r>
            <w:r>
              <w:rPr>
                <w:rFonts w:hint="eastAsia" w:ascii="宋体" w:hAnsi="宋体" w:eastAsia="宋体" w:cs="宋体"/>
                <w:color w:val="auto"/>
                <w:szCs w:val="21"/>
                <w:highlight w:val="none"/>
                <w:lang w:val="en-US" w:eastAsia="zh-CN"/>
              </w:rPr>
              <w:t>人民币壹佰壹拾伍万元整（¥1150000.00元）</w:t>
            </w:r>
            <w:r>
              <w:rPr>
                <w:rFonts w:hint="eastAsia" w:ascii="宋体" w:hAnsi="宋体" w:cs="宋体"/>
                <w:color w:val="auto"/>
                <w:szCs w:val="21"/>
                <w:highlight w:val="none"/>
                <w:lang w:val="en-US" w:eastAsia="zh-CN"/>
              </w:rPr>
              <w:t>，【本标段工程预算金额：人民币</w:t>
            </w:r>
            <w:r>
              <w:rPr>
                <w:rFonts w:hint="eastAsia" w:ascii="宋体" w:hAnsi="宋体" w:eastAsia="宋体" w:cs="宋体"/>
                <w:color w:val="auto"/>
                <w:kern w:val="0"/>
                <w:sz w:val="21"/>
                <w:szCs w:val="21"/>
                <w:highlight w:val="none"/>
                <w:lang w:val="en-US" w:eastAsia="zh-CN" w:bidi="ar"/>
              </w:rPr>
              <w:t>伍仟柒佰叁拾玖万伍仟陆佰元整（￥57395600.00 元）设计服务费预算暂按项目工程预算金额×2.00%计算确定，中标后的设计服务费以</w:t>
            </w:r>
            <w:r>
              <w:rPr>
                <w:rFonts w:hint="eastAsia" w:ascii="宋体" w:hAnsi="宋体" w:cs="宋体"/>
                <w:color w:val="auto"/>
                <w:kern w:val="0"/>
                <w:sz w:val="21"/>
                <w:szCs w:val="21"/>
                <w:highlight w:val="none"/>
                <w:lang w:val="en-US" w:eastAsia="zh-CN" w:bidi="ar"/>
              </w:rPr>
              <w:t>财评金额</w:t>
            </w:r>
            <w:r>
              <w:rPr>
                <w:rFonts w:hint="eastAsia" w:ascii="宋体" w:hAnsi="宋体" w:eastAsia="宋体" w:cs="宋体"/>
                <w:color w:val="auto"/>
                <w:kern w:val="0"/>
                <w:sz w:val="21"/>
                <w:szCs w:val="21"/>
                <w:highlight w:val="none"/>
                <w:lang w:val="en-US" w:eastAsia="zh-CN" w:bidi="ar"/>
              </w:rPr>
              <w:t xml:space="preserve">及中标费率计算】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（三）、服务内容及要求：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服务内容：</w:t>
            </w:r>
            <w:r>
              <w:rPr>
                <w:rFonts w:hint="eastAsia" w:ascii="宋体" w:hAnsi="宋体" w:eastAsia="宋体" w:cs="宋体"/>
                <w:i w:val="0"/>
                <w:caps w:val="0"/>
                <w:color w:val="auto"/>
                <w:spacing w:val="0"/>
                <w:sz w:val="21"/>
                <w:szCs w:val="21"/>
                <w:highlight w:val="none"/>
              </w:rPr>
              <w:t>富川瑶族自治县农业农村局2026年财政衔接推进乡村振兴补助资金项目设计服务</w:t>
            </w:r>
            <w:r>
              <w:rPr>
                <w:rFonts w:hint="eastAsia" w:ascii="宋体" w:hAnsi="宋体" w:eastAsia="宋体" w:cs="宋体"/>
                <w:color w:val="auto"/>
                <w:kern w:val="0"/>
                <w:sz w:val="21"/>
                <w:szCs w:val="21"/>
                <w:highlight w:val="none"/>
                <w:lang w:val="en-US" w:eastAsia="zh-CN" w:bidi="ar"/>
              </w:rPr>
              <w:t>施工图设计服务、造价咨询服务。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成交人按照国家现行有关设计规范进行设计，并按相关规定及时提供图纸资料，具体要求如下：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负责项目的工程施工图设计、造价咨询服务；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积极配合采购单位做好施工设计。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主要内容：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（1）施工图设计阶段</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①负责完成并制作总图、结构、管线综合等全部专业的施工图设计文件</w:t>
            </w:r>
            <w:r>
              <w:rPr>
                <w:rFonts w:hint="eastAsia" w:ascii="宋体" w:hAnsi="宋体" w:eastAsia="宋体" w:cs="宋体"/>
                <w:color w:val="auto"/>
                <w:sz w:val="21"/>
                <w:szCs w:val="21"/>
                <w:highlight w:val="none"/>
                <w:lang w:val="en-US" w:eastAsia="zh-CN"/>
              </w:rPr>
              <w:t>及施工图预算编制</w:t>
            </w:r>
            <w:r>
              <w:rPr>
                <w:rFonts w:hint="eastAsia" w:ascii="宋体" w:hAnsi="宋体" w:eastAsia="宋体" w:cs="宋体"/>
                <w:color w:val="auto"/>
                <w:sz w:val="21"/>
                <w:szCs w:val="21"/>
                <w:highlight w:val="none"/>
              </w:rPr>
              <w:t xml:space="preserve">；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②对</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 xml:space="preserve">人的审核修改意见进行修改、完善，保证其设计意图的最终实现；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③根据项目进度要求及时提供各阶段报审图纸，协助</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人进行报审工作，根据审查结果</w:t>
            </w:r>
            <w:r>
              <w:rPr>
                <w:rFonts w:hint="eastAsia" w:ascii="宋体" w:hAnsi="宋体" w:eastAsia="宋体" w:cs="宋体"/>
                <w:color w:val="auto"/>
                <w:sz w:val="21"/>
                <w:szCs w:val="21"/>
                <w:highlight w:val="none"/>
                <w:lang w:val="en-US" w:eastAsia="zh-CN"/>
              </w:rPr>
              <w:t>及时</w:t>
            </w:r>
            <w:r>
              <w:rPr>
                <w:rFonts w:hint="eastAsia" w:ascii="宋体" w:hAnsi="宋体" w:eastAsia="宋体" w:cs="宋体"/>
                <w:color w:val="auto"/>
                <w:sz w:val="21"/>
                <w:szCs w:val="21"/>
                <w:highlight w:val="none"/>
              </w:rPr>
              <w:t>进行修改调整，直至审查通过，并最终向</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 xml:space="preserve">人提交正式的施工图设计文件； </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④</w:t>
            </w:r>
            <w:r>
              <w:rPr>
                <w:rFonts w:hint="eastAsia" w:ascii="宋体" w:hAnsi="宋体" w:eastAsia="宋体" w:cs="宋体"/>
                <w:color w:val="auto"/>
                <w:sz w:val="21"/>
                <w:szCs w:val="21"/>
                <w:highlight w:val="none"/>
                <w:lang w:val="en-US" w:eastAsia="zh-CN"/>
              </w:rPr>
              <w:t>协助采购人对施工图预算进行财评送审、修改、审定，出具最终审核报告。</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⑤协助</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人进行工程招标答疑。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施工配合阶段</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①负责工程设计交底，解答施工过程中施工承包人有关施工图的问题</w:t>
            </w:r>
            <w:r>
              <w:rPr>
                <w:rFonts w:hint="eastAsia" w:ascii="宋体" w:hAnsi="宋体" w:eastAsia="宋体" w:cs="宋体"/>
                <w:color w:val="auto"/>
                <w:sz w:val="21"/>
                <w:szCs w:val="21"/>
                <w:highlight w:val="none"/>
                <w:lang w:eastAsia="zh-CN"/>
              </w:rPr>
              <w:t>；</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②项目负责人及各专业设计负责人，及时对施工中与设计有关的问题做出回应，保证设计满足施工要求；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③根据</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要求，及时参加与设计有关的专题会，现场解决技术问题；协助</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 xml:space="preserve">处理工程洽商和设计变更，负责有关设计修改，及时办理相关手续； </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④参与</w:t>
            </w:r>
            <w:r>
              <w:rPr>
                <w:rFonts w:hint="eastAsia" w:ascii="宋体" w:hAnsi="宋体" w:eastAsia="宋体" w:cs="宋体"/>
                <w:color w:val="auto"/>
                <w:sz w:val="21"/>
                <w:szCs w:val="21"/>
                <w:highlight w:val="none"/>
                <w:lang w:val="en-US" w:eastAsia="zh-CN"/>
              </w:rPr>
              <w:t>和施工</w:t>
            </w:r>
            <w:r>
              <w:rPr>
                <w:rFonts w:hint="eastAsia" w:ascii="宋体" w:hAnsi="宋体" w:eastAsia="宋体" w:cs="宋体"/>
                <w:color w:val="auto"/>
                <w:sz w:val="21"/>
                <w:szCs w:val="21"/>
                <w:highlight w:val="none"/>
              </w:rPr>
              <w:t>承包人相关的必要的验收以及项目竣工验收工作，并及时办理相关手续</w:t>
            </w:r>
            <w:r>
              <w:rPr>
                <w:rFonts w:hint="eastAsia" w:ascii="宋体" w:hAnsi="宋体" w:eastAsia="宋体" w:cs="宋体"/>
                <w:color w:val="auto"/>
                <w:sz w:val="21"/>
                <w:szCs w:val="21"/>
                <w:highlight w:val="none"/>
                <w:lang w:eastAsia="zh-CN"/>
              </w:rPr>
              <w:t>。</w:t>
            </w:r>
          </w:p>
          <w:p>
            <w:pPr>
              <w:spacing w:line="360" w:lineRule="auto"/>
              <w:ind w:firstLine="420" w:firstLineChars="200"/>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US" w:eastAsia="zh-CN"/>
              </w:rPr>
              <w:t>设计深度要求：</w:t>
            </w:r>
            <w:r>
              <w:rPr>
                <w:rFonts w:hint="eastAsia" w:ascii="宋体" w:hAnsi="宋体" w:eastAsia="宋体" w:cs="宋体"/>
                <w:color w:val="auto"/>
                <w:sz w:val="21"/>
                <w:szCs w:val="21"/>
                <w:highlight w:val="none"/>
                <w:lang w:val="en-GB"/>
              </w:rPr>
              <w:t>设计应达到国家相关规范的深度。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b/>
                <w:color w:val="auto"/>
                <w:kern w:val="0"/>
                <w:sz w:val="21"/>
                <w:szCs w:val="21"/>
                <w:highlight w:val="none"/>
                <w:lang w:val="en-GB" w:eastAsia="zh-CN" w:bidi="ar"/>
              </w:rPr>
            </w:pPr>
            <w:r>
              <w:rPr>
                <w:rFonts w:hint="eastAsia" w:ascii="宋体" w:hAnsi="宋体" w:eastAsia="宋体" w:cs="宋体"/>
                <w:b/>
                <w:color w:val="auto"/>
                <w:kern w:val="0"/>
                <w:sz w:val="21"/>
                <w:szCs w:val="21"/>
                <w:highlight w:val="none"/>
                <w:lang w:val="en-US" w:eastAsia="zh-CN" w:bidi="ar"/>
              </w:rPr>
              <w:t>（四）、</w:t>
            </w:r>
            <w:r>
              <w:rPr>
                <w:rFonts w:hint="eastAsia" w:ascii="宋体" w:hAnsi="宋体" w:eastAsia="宋体" w:cs="宋体"/>
                <w:b/>
                <w:color w:val="auto"/>
                <w:kern w:val="0"/>
                <w:sz w:val="21"/>
                <w:szCs w:val="21"/>
                <w:highlight w:val="none"/>
                <w:lang w:val="en-GB" w:eastAsia="zh-CN" w:bidi="ar"/>
              </w:rPr>
              <w:t>成果要求</w:t>
            </w:r>
          </w:p>
          <w:p>
            <w:pPr>
              <w:spacing w:line="360" w:lineRule="auto"/>
              <w:ind w:firstLine="420" w:firstLineChars="200"/>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GB"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GB" w:eastAsia="zh-CN"/>
              </w:rPr>
              <w:t>）</w:t>
            </w:r>
            <w:r>
              <w:rPr>
                <w:rFonts w:hint="eastAsia" w:ascii="宋体" w:hAnsi="宋体" w:eastAsia="宋体" w:cs="宋体"/>
                <w:color w:val="auto"/>
                <w:sz w:val="21"/>
                <w:szCs w:val="21"/>
                <w:highlight w:val="none"/>
                <w:lang w:val="en-GB"/>
              </w:rPr>
              <w:t>成果文件的组成：设计说明书、</w:t>
            </w:r>
            <w:r>
              <w:rPr>
                <w:rFonts w:hint="eastAsia" w:ascii="宋体" w:hAnsi="宋体" w:eastAsia="宋体" w:cs="宋体"/>
                <w:color w:val="auto"/>
                <w:sz w:val="21"/>
                <w:szCs w:val="21"/>
                <w:highlight w:val="none"/>
                <w:lang w:val="en-US" w:eastAsia="zh-CN"/>
              </w:rPr>
              <w:t>各</w:t>
            </w:r>
            <w:r>
              <w:rPr>
                <w:rFonts w:hint="eastAsia" w:ascii="宋体" w:hAnsi="宋体" w:eastAsia="宋体" w:cs="宋体"/>
                <w:color w:val="auto"/>
                <w:sz w:val="21"/>
                <w:szCs w:val="21"/>
                <w:highlight w:val="none"/>
                <w:lang w:val="en-GB"/>
              </w:rPr>
              <w:t>专业的</w:t>
            </w:r>
            <w:r>
              <w:rPr>
                <w:rFonts w:hint="eastAsia" w:ascii="宋体" w:hAnsi="宋体" w:eastAsia="宋体" w:cs="宋体"/>
                <w:color w:val="auto"/>
                <w:sz w:val="21"/>
                <w:szCs w:val="21"/>
                <w:highlight w:val="none"/>
                <w:lang w:val="en-US" w:eastAsia="zh-CN"/>
              </w:rPr>
              <w:t>施工</w:t>
            </w:r>
            <w:r>
              <w:rPr>
                <w:rFonts w:hint="eastAsia" w:ascii="宋体" w:hAnsi="宋体" w:eastAsia="宋体" w:cs="宋体"/>
                <w:color w:val="auto"/>
                <w:sz w:val="21"/>
                <w:szCs w:val="21"/>
                <w:highlight w:val="none"/>
                <w:lang w:val="en-GB"/>
              </w:rPr>
              <w:t>图纸、</w:t>
            </w:r>
            <w:r>
              <w:rPr>
                <w:rFonts w:hint="eastAsia" w:ascii="宋体" w:hAnsi="宋体" w:eastAsia="宋体" w:cs="宋体"/>
                <w:color w:val="auto"/>
                <w:sz w:val="21"/>
                <w:szCs w:val="21"/>
                <w:highlight w:val="none"/>
              </w:rPr>
              <w:t>工程预算书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主要工程量及材料（设备）表、各专业计算书、其它资料（如设计依据文件、纪要、专题研究成果等资料）。</w:t>
            </w:r>
          </w:p>
          <w:p>
            <w:pPr>
              <w:spacing w:line="360" w:lineRule="auto"/>
              <w:ind w:firstLine="420" w:firstLineChars="200"/>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GB"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GB" w:eastAsia="zh-CN"/>
              </w:rPr>
              <w:t>）成果文件的深度：</w:t>
            </w:r>
            <w:r>
              <w:rPr>
                <w:rFonts w:hint="eastAsia" w:ascii="宋体" w:hAnsi="宋体" w:eastAsia="宋体" w:cs="宋体"/>
                <w:color w:val="auto"/>
                <w:sz w:val="21"/>
                <w:szCs w:val="21"/>
                <w:highlight w:val="none"/>
              </w:rPr>
              <w:t>成果文件的深度符合国家、地方的相关规范、标准、规程等要求</w:t>
            </w:r>
            <w:r>
              <w:rPr>
                <w:rFonts w:hint="eastAsia" w:ascii="宋体" w:hAnsi="宋体" w:eastAsia="宋体" w:cs="宋体"/>
                <w:color w:val="auto"/>
                <w:sz w:val="21"/>
                <w:szCs w:val="21"/>
                <w:highlight w:val="none"/>
                <w:lang w:val="en-GB" w:eastAsia="zh-CN"/>
              </w:rPr>
              <w:t>，并且通过</w:t>
            </w:r>
            <w:r>
              <w:rPr>
                <w:rFonts w:hint="eastAsia" w:ascii="宋体" w:hAnsi="宋体" w:eastAsia="宋体" w:cs="宋体"/>
                <w:color w:val="auto"/>
                <w:sz w:val="21"/>
                <w:szCs w:val="21"/>
                <w:highlight w:val="none"/>
                <w:lang w:val="en-US" w:eastAsia="zh-CN"/>
              </w:rPr>
              <w:t>图纸及造价等相关</w:t>
            </w:r>
            <w:r>
              <w:rPr>
                <w:rFonts w:hint="eastAsia" w:ascii="宋体" w:hAnsi="宋体" w:eastAsia="宋体" w:cs="宋体"/>
                <w:color w:val="auto"/>
                <w:sz w:val="21"/>
                <w:szCs w:val="21"/>
                <w:highlight w:val="none"/>
                <w:lang w:val="en-GB" w:eastAsia="zh-CN"/>
              </w:rPr>
              <w:t>审查（</w:t>
            </w:r>
            <w:r>
              <w:rPr>
                <w:rFonts w:hint="eastAsia" w:ascii="宋体" w:hAnsi="宋体" w:eastAsia="宋体" w:cs="宋体"/>
                <w:color w:val="auto"/>
                <w:sz w:val="21"/>
                <w:szCs w:val="21"/>
                <w:highlight w:val="none"/>
                <w:lang w:val="en-US" w:eastAsia="zh-CN"/>
              </w:rPr>
              <w:t>或审核</w:t>
            </w:r>
            <w:r>
              <w:rPr>
                <w:rFonts w:hint="eastAsia" w:ascii="宋体" w:hAnsi="宋体" w:eastAsia="宋体" w:cs="宋体"/>
                <w:color w:val="auto"/>
                <w:sz w:val="21"/>
                <w:szCs w:val="21"/>
                <w:highlight w:val="none"/>
                <w:lang w:val="en-GB" w:eastAsia="zh-CN"/>
              </w:rPr>
              <w:t>）。</w:t>
            </w:r>
          </w:p>
          <w:p>
            <w:pPr>
              <w:spacing w:line="360" w:lineRule="auto"/>
              <w:ind w:firstLine="420" w:firstLineChars="200"/>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GB" w:eastAsia="zh-CN"/>
              </w:rPr>
              <w:t>）成果文件的格式要求：</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GB" w:eastAsia="zh-CN"/>
              </w:rPr>
              <w:t>①</w:t>
            </w:r>
            <w:r>
              <w:rPr>
                <w:rFonts w:hint="eastAsia" w:ascii="宋体" w:hAnsi="宋体" w:eastAsia="宋体" w:cs="宋体"/>
                <w:color w:val="auto"/>
                <w:sz w:val="21"/>
                <w:szCs w:val="21"/>
                <w:highlight w:val="none"/>
              </w:rPr>
              <w:t>纸质版的要求：采用专用正规白纸图。正式出图前，须按发包人要求向采购人提交白图审核；根据采购人反馈意见修改完善，经采购人最终确认符合要求后，方可出具正式白纸图。</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GB" w:eastAsia="zh-CN"/>
              </w:rPr>
              <w:t>②</w:t>
            </w:r>
            <w:r>
              <w:rPr>
                <w:rFonts w:hint="eastAsia" w:ascii="宋体" w:hAnsi="宋体" w:eastAsia="宋体" w:cs="宋体"/>
                <w:color w:val="auto"/>
                <w:sz w:val="21"/>
                <w:szCs w:val="21"/>
                <w:highlight w:val="none"/>
              </w:rPr>
              <w:t>电子版的要求</w:t>
            </w:r>
            <w:r>
              <w:rPr>
                <w:rFonts w:hint="eastAsia" w:ascii="宋体" w:hAnsi="宋体" w:eastAsia="宋体" w:cs="宋体"/>
                <w:color w:val="auto"/>
                <w:sz w:val="21"/>
                <w:szCs w:val="21"/>
                <w:highlight w:val="none"/>
                <w:lang w:eastAsia="zh-CN"/>
              </w:rPr>
              <w:t>：</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1）施工图</w:t>
            </w:r>
            <w:r>
              <w:rPr>
                <w:rFonts w:hint="eastAsia" w:ascii="宋体" w:hAnsi="宋体" w:eastAsia="宋体" w:cs="宋体"/>
                <w:color w:val="auto"/>
                <w:sz w:val="21"/>
                <w:szCs w:val="21"/>
                <w:highlight w:val="none"/>
                <w:lang w:val="en-GB" w:eastAsia="zh-CN"/>
              </w:rPr>
              <w:t>电子版</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未加密的AutoCAD图形DWG格式和PDF格式各一份。</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施工图预算</w:t>
            </w:r>
            <w:r>
              <w:rPr>
                <w:rFonts w:hint="eastAsia" w:ascii="宋体" w:hAnsi="宋体" w:eastAsia="宋体" w:cs="宋体"/>
                <w:color w:val="auto"/>
                <w:sz w:val="21"/>
                <w:szCs w:val="21"/>
                <w:highlight w:val="none"/>
                <w:lang w:val="en-US" w:eastAsia="zh-CN"/>
              </w:rPr>
              <w:t>电子版：相关计价计量软件版本。</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GB"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GB" w:eastAsia="zh-CN"/>
              </w:rPr>
              <w:t>）</w:t>
            </w:r>
            <w:r>
              <w:rPr>
                <w:rFonts w:hint="eastAsia" w:ascii="宋体" w:hAnsi="宋体" w:eastAsia="宋体" w:cs="宋体"/>
                <w:color w:val="auto"/>
                <w:sz w:val="21"/>
                <w:szCs w:val="21"/>
                <w:highlight w:val="none"/>
                <w:lang w:val="en-US" w:eastAsia="zh-CN"/>
              </w:rPr>
              <w:t>成果文件的份数要求：纸质捌</w:t>
            </w:r>
            <w:r>
              <w:rPr>
                <w:rFonts w:hint="eastAsia" w:ascii="宋体" w:hAnsi="宋体" w:eastAsia="宋体" w:cs="宋体"/>
                <w:color w:val="auto"/>
                <w:sz w:val="21"/>
                <w:szCs w:val="21"/>
                <w:highlight w:val="none"/>
                <w:lang w:val="en-GB"/>
              </w:rPr>
              <w:t>套</w:t>
            </w:r>
            <w:r>
              <w:rPr>
                <w:rFonts w:hint="eastAsia" w:ascii="宋体" w:hAnsi="宋体" w:eastAsia="宋体" w:cs="宋体"/>
                <w:color w:val="auto"/>
                <w:sz w:val="21"/>
                <w:szCs w:val="21"/>
                <w:highlight w:val="none"/>
                <w:lang w:val="en-GB" w:eastAsia="zh-CN"/>
              </w:rPr>
              <w:t>、</w:t>
            </w:r>
            <w:r>
              <w:rPr>
                <w:rFonts w:hint="eastAsia" w:ascii="宋体" w:hAnsi="宋体" w:eastAsia="宋体" w:cs="宋体"/>
                <w:color w:val="auto"/>
                <w:sz w:val="21"/>
                <w:szCs w:val="21"/>
                <w:highlight w:val="none"/>
                <w:lang w:val="en-US" w:eastAsia="zh-CN"/>
              </w:rPr>
              <w:t>电子版壹套。</w:t>
            </w:r>
          </w:p>
          <w:p>
            <w:pPr>
              <w:spacing w:line="360" w:lineRule="auto"/>
              <w:ind w:firstLine="420" w:firstLineChars="200"/>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US" w:eastAsia="zh-CN"/>
              </w:rPr>
              <w:t>（5）成果交付方式要求</w:t>
            </w:r>
            <w:r>
              <w:rPr>
                <w:rFonts w:hint="eastAsia" w:ascii="宋体" w:hAnsi="宋体" w:eastAsia="宋体" w:cs="宋体"/>
                <w:color w:val="auto"/>
                <w:sz w:val="21"/>
                <w:szCs w:val="21"/>
                <w:highlight w:val="none"/>
                <w:lang w:val="en-GB" w:eastAsia="zh-CN"/>
              </w:rPr>
              <w:t>：</w:t>
            </w:r>
          </w:p>
          <w:p>
            <w:pPr>
              <w:spacing w:line="360" w:lineRule="auto"/>
              <w:ind w:firstLine="420" w:firstLineChars="200"/>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eastAsia="zh-CN"/>
              </w:rPr>
              <w:t>①根据项目进度要求及时提供相关文件。</w:t>
            </w:r>
          </w:p>
          <w:p>
            <w:pPr>
              <w:spacing w:line="360" w:lineRule="auto"/>
              <w:ind w:firstLine="420" w:firstLineChars="200"/>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eastAsia="zh-CN"/>
              </w:rPr>
              <w:t>②在采购人所提供的设计资料（含设计确认单、规划部门批文、政府各部门批文等）能满足设计人进行各阶段的前提下开始计算各阶段的设计时间。</w:t>
            </w:r>
          </w:p>
          <w:p>
            <w:pPr>
              <w:spacing w:line="360" w:lineRule="auto"/>
              <w:ind w:firstLine="420" w:firstLineChars="200"/>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eastAsia="zh-CN"/>
              </w:rPr>
              <w:t>③图纸交付地点：</w:t>
            </w:r>
            <w:r>
              <w:rPr>
                <w:rFonts w:hint="eastAsia" w:ascii="宋体" w:hAnsi="宋体" w:eastAsia="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GB" w:eastAsia="zh-CN"/>
              </w:rPr>
              <w:t>工作地（或发包人指定地）；采购人要求设计人提供电子版文件时，设计人有权对电子版设计文件采取加密、设置访问权限、限期使用等保护措施。</w:t>
            </w:r>
          </w:p>
          <w:p>
            <w:pPr>
              <w:spacing w:line="360" w:lineRule="auto"/>
              <w:ind w:firstLine="420" w:firstLineChars="200"/>
              <w:rPr>
                <w:rFonts w:hint="eastAsia" w:ascii="宋体" w:hAnsi="宋体" w:eastAsia="宋体" w:cs="宋体"/>
                <w:color w:val="auto"/>
                <w:sz w:val="21"/>
                <w:szCs w:val="21"/>
                <w:highlight w:val="none"/>
                <w:lang w:val="en-GB"/>
              </w:rPr>
            </w:pPr>
            <w:r>
              <w:rPr>
                <w:rFonts w:hint="eastAsia" w:ascii="宋体" w:hAnsi="宋体" w:eastAsia="宋体" w:cs="宋体"/>
                <w:color w:val="auto"/>
                <w:sz w:val="21"/>
                <w:szCs w:val="21"/>
                <w:highlight w:val="none"/>
                <w:lang w:val="en-GB" w:eastAsia="zh-CN"/>
              </w:rPr>
              <w:t>④如采购人要求提供超过合同约定份数的工程设计文件，则设计人仍应按采购人的要求提供，但采购人应向设计人支付工本费。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b/>
                <w:color w:val="auto"/>
                <w:kern w:val="0"/>
                <w:sz w:val="21"/>
                <w:szCs w:val="21"/>
                <w:highlight w:val="none"/>
                <w:lang w:val="en-GB" w:eastAsia="zh-CN" w:bidi="ar"/>
              </w:rPr>
            </w:pPr>
            <w:r>
              <w:rPr>
                <w:rFonts w:hint="eastAsia" w:ascii="宋体" w:hAnsi="宋体" w:eastAsia="宋体" w:cs="宋体"/>
                <w:b/>
                <w:color w:val="auto"/>
                <w:kern w:val="0"/>
                <w:sz w:val="21"/>
                <w:szCs w:val="21"/>
                <w:highlight w:val="none"/>
                <w:lang w:val="en-GB" w:eastAsia="zh-CN" w:bidi="ar"/>
              </w:rPr>
              <w:t>（</w:t>
            </w:r>
            <w:r>
              <w:rPr>
                <w:rFonts w:hint="eastAsia" w:ascii="宋体" w:hAnsi="宋体" w:eastAsia="宋体" w:cs="宋体"/>
                <w:b/>
                <w:color w:val="auto"/>
                <w:kern w:val="0"/>
                <w:sz w:val="21"/>
                <w:szCs w:val="21"/>
                <w:highlight w:val="none"/>
                <w:lang w:val="en-US" w:eastAsia="zh-CN" w:bidi="ar"/>
              </w:rPr>
              <w:t>五</w:t>
            </w:r>
            <w:r>
              <w:rPr>
                <w:rFonts w:hint="eastAsia" w:ascii="宋体" w:hAnsi="宋体" w:eastAsia="宋体" w:cs="宋体"/>
                <w:b/>
                <w:color w:val="auto"/>
                <w:kern w:val="0"/>
                <w:sz w:val="21"/>
                <w:szCs w:val="21"/>
                <w:highlight w:val="none"/>
                <w:lang w:val="en-GB" w:eastAsia="zh-CN" w:bidi="ar"/>
              </w:rPr>
              <w:t xml:space="preserve">）、设计专利权说明 </w:t>
            </w:r>
          </w:p>
          <w:p>
            <w:pPr>
              <w:numPr>
                <w:ilvl w:val="0"/>
                <w:numId w:val="0"/>
              </w:numPr>
              <w:overflowPunct/>
              <w:spacing w:line="360" w:lineRule="auto"/>
              <w:ind w:firstLine="420" w:firstLineChars="200"/>
              <w:jc w:val="left"/>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GB" w:eastAsia="zh-CN"/>
              </w:rPr>
              <w:t xml:space="preserve">成交人应保证项目单位不受到第三方关于侵犯设计权的指控，任何第三方如果提出侵权指控，成交人应与第三方交涉并承担可能发生的一切法律责任以及造成的后果和费用。 </w:t>
            </w:r>
          </w:p>
          <w:p>
            <w:pPr>
              <w:numPr>
                <w:ilvl w:val="0"/>
                <w:numId w:val="0"/>
              </w:numPr>
              <w:overflowPunct/>
              <w:spacing w:line="360" w:lineRule="auto"/>
              <w:jc w:val="left"/>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US" w:eastAsia="zh-CN"/>
              </w:rPr>
              <w:t xml:space="preserve">   2.</w:t>
            </w:r>
            <w:r>
              <w:rPr>
                <w:rFonts w:hint="eastAsia" w:ascii="宋体" w:hAnsi="宋体" w:eastAsia="宋体" w:cs="宋体"/>
                <w:color w:val="auto"/>
                <w:sz w:val="21"/>
                <w:szCs w:val="21"/>
                <w:highlight w:val="none"/>
                <w:lang w:val="en-GB" w:eastAsia="zh-CN"/>
              </w:rPr>
              <w:t>成交人不得以任何形式向采购单位以外的任何单位和个人提供项目设计资料，如 有违反必须赔偿采购单位的损失。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ascii="宋体" w:hAnsi="宋体" w:eastAsia="宋体" w:cs="宋体"/>
                <w:b/>
                <w:color w:val="auto"/>
                <w:kern w:val="0"/>
                <w:sz w:val="21"/>
                <w:szCs w:val="21"/>
                <w:highlight w:val="none"/>
                <w:lang w:val="en-GB" w:eastAsia="zh-CN" w:bidi="ar"/>
              </w:rPr>
            </w:pPr>
            <w:r>
              <w:rPr>
                <w:rFonts w:hint="eastAsia" w:ascii="宋体" w:hAnsi="宋体" w:eastAsia="宋体" w:cs="宋体"/>
                <w:b/>
                <w:color w:val="auto"/>
                <w:kern w:val="0"/>
                <w:sz w:val="21"/>
                <w:szCs w:val="21"/>
                <w:highlight w:val="none"/>
                <w:lang w:val="en-US" w:eastAsia="zh-CN" w:bidi="ar"/>
              </w:rPr>
              <w:t>(六）、</w:t>
            </w:r>
            <w:r>
              <w:rPr>
                <w:rFonts w:hint="eastAsia" w:ascii="宋体" w:hAnsi="宋体" w:eastAsia="宋体" w:cs="宋体"/>
                <w:b/>
                <w:color w:val="auto"/>
                <w:kern w:val="0"/>
                <w:sz w:val="21"/>
                <w:szCs w:val="21"/>
                <w:highlight w:val="none"/>
                <w:lang w:val="en-GB" w:eastAsia="zh-CN" w:bidi="ar"/>
              </w:rPr>
              <w:t xml:space="preserve">人员要求： </w:t>
            </w:r>
          </w:p>
          <w:p>
            <w:pPr>
              <w:numPr>
                <w:ilvl w:val="0"/>
                <w:numId w:val="0"/>
              </w:numPr>
              <w:overflowPunct/>
              <w:spacing w:line="360" w:lineRule="auto"/>
              <w:ind w:firstLine="420" w:firstLineChars="200"/>
              <w:jc w:val="left"/>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Cs w:val="21"/>
                <w:highlight w:val="none"/>
                <w:lang w:val="en-US" w:eastAsia="zh-CN"/>
              </w:rPr>
              <w:t>拟派项目负责人要求：同时</w:t>
            </w:r>
            <w:r>
              <w:rPr>
                <w:rFonts w:hint="eastAsia" w:ascii="宋体" w:hAnsi="宋体" w:eastAsia="宋体" w:cs="宋体"/>
                <w:color w:val="auto"/>
                <w:szCs w:val="21"/>
                <w:highlight w:val="none"/>
                <w:lang w:val="en-GB" w:eastAsia="zh-CN"/>
              </w:rPr>
              <w:t>具有</w:t>
            </w:r>
            <w:r>
              <w:rPr>
                <w:rFonts w:hint="eastAsia" w:ascii="宋体" w:hAnsi="宋体" w:eastAsia="宋体" w:cs="宋体"/>
                <w:color w:val="auto"/>
                <w:szCs w:val="21"/>
                <w:highlight w:val="none"/>
                <w:lang w:val="en-US" w:eastAsia="zh-CN"/>
              </w:rPr>
              <w:t>高级工程师及以上职</w:t>
            </w:r>
            <w:r>
              <w:rPr>
                <w:rFonts w:hint="eastAsia" w:ascii="宋体" w:hAnsi="宋体" w:eastAsia="宋体" w:cs="宋体"/>
                <w:color w:val="auto"/>
                <w:szCs w:val="21"/>
                <w:highlight w:val="none"/>
                <w:lang w:val="en-GB" w:eastAsia="zh-CN"/>
              </w:rPr>
              <w:t>称（市政工程专业或建筑工程专业）</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lang w:val="en-GB" w:eastAsia="zh-CN"/>
              </w:rPr>
              <w:t>二级及以上注册建筑师执业资格</w:t>
            </w:r>
            <w:r>
              <w:rPr>
                <w:rFonts w:hint="eastAsia" w:ascii="宋体" w:hAnsi="宋体" w:eastAsia="宋体" w:cs="宋体"/>
                <w:color w:val="auto"/>
                <w:sz w:val="21"/>
                <w:szCs w:val="21"/>
                <w:highlight w:val="none"/>
                <w:lang w:val="en-GB" w:eastAsia="zh-CN"/>
              </w:rPr>
              <w:t>；且为本单位人员，提供近半年内</w:t>
            </w:r>
            <w:r>
              <w:rPr>
                <w:rFonts w:hint="eastAsia" w:ascii="宋体" w:hAnsi="宋体" w:eastAsia="宋体" w:cs="宋体"/>
                <w:color w:val="auto"/>
                <w:sz w:val="21"/>
                <w:szCs w:val="21"/>
                <w:highlight w:val="none"/>
                <w:lang w:val="en-US" w:eastAsia="zh-CN"/>
              </w:rPr>
              <w:t>任意一</w:t>
            </w:r>
            <w:r>
              <w:rPr>
                <w:rFonts w:hint="eastAsia" w:ascii="宋体" w:hAnsi="宋体" w:eastAsia="宋体" w:cs="宋体"/>
                <w:color w:val="auto"/>
                <w:sz w:val="21"/>
                <w:szCs w:val="21"/>
                <w:highlight w:val="none"/>
                <w:lang w:val="en-GB" w:eastAsia="zh-CN"/>
              </w:rPr>
              <w:t>个月的社保证明；（提供相应证书复印件及加盖公章的身份证复印件）</w:t>
            </w:r>
          </w:p>
          <w:p>
            <w:pPr>
              <w:numPr>
                <w:ilvl w:val="0"/>
                <w:numId w:val="0"/>
              </w:numPr>
              <w:overflowPunct/>
              <w:spacing w:line="360" w:lineRule="auto"/>
              <w:ind w:firstLine="420" w:firstLineChars="200"/>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GB" w:eastAsia="zh-CN"/>
              </w:rPr>
              <w:t>造价编制负责人1人，</w:t>
            </w:r>
            <w:r>
              <w:rPr>
                <w:rFonts w:hint="eastAsia" w:ascii="宋体" w:hAnsi="宋体" w:eastAsia="宋体" w:cs="宋体"/>
                <w:color w:val="auto"/>
                <w:sz w:val="21"/>
                <w:szCs w:val="21"/>
                <w:highlight w:val="none"/>
                <w:lang w:val="en-US" w:eastAsia="zh-CN"/>
              </w:rPr>
              <w:t>具有</w:t>
            </w:r>
            <w:r>
              <w:rPr>
                <w:rFonts w:hint="eastAsia" w:ascii="宋体" w:hAnsi="宋体" w:eastAsia="宋体" w:cs="宋体"/>
                <w:color w:val="auto"/>
                <w:sz w:val="21"/>
                <w:szCs w:val="21"/>
                <w:highlight w:val="none"/>
                <w:lang w:val="en-GB" w:eastAsia="zh-CN"/>
              </w:rPr>
              <w:t>一级注册造价工程师执业资格。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937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b w:val="0"/>
                <w:color w:val="auto"/>
                <w:sz w:val="24"/>
                <w:szCs w:val="24"/>
                <w:highlight w:val="none"/>
              </w:rPr>
              <w:t>▲</w:t>
            </w:r>
            <w:r>
              <w:rPr>
                <w:rFonts w:hint="eastAsia" w:ascii="宋体" w:hAnsi="宋体" w:eastAsia="宋体" w:cs="宋体"/>
                <w:b/>
                <w:color w:val="auto"/>
                <w:sz w:val="21"/>
                <w:szCs w:val="21"/>
                <w:highlight w:val="none"/>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snapToGrid/>
              <w:spacing w:line="360" w:lineRule="auto"/>
              <w:jc w:val="center"/>
              <w:rPr>
                <w:rFonts w:hint="eastAsia" w:ascii="宋体" w:hAnsi="宋体" w:eastAsia="宋体" w:cs="宋体"/>
                <w:b w:val="0"/>
                <w:color w:val="auto"/>
                <w:sz w:val="21"/>
                <w:szCs w:val="21"/>
                <w:highlight w:val="none"/>
              </w:rPr>
            </w:pPr>
            <w:r>
              <w:rPr>
                <w:rFonts w:hint="eastAsia" w:ascii="宋体" w:hAnsi="宋体" w:eastAsia="宋体" w:cs="宋体"/>
                <w:b/>
                <w:bCs/>
                <w:color w:val="auto"/>
                <w:sz w:val="21"/>
                <w:szCs w:val="21"/>
                <w:highlight w:val="none"/>
              </w:rPr>
              <w:t>服务期限</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设计工期要求</w:t>
            </w:r>
          </w:p>
        </w:tc>
        <w:tc>
          <w:tcPr>
            <w:tcW w:w="7681"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1.服务期限：本服务周期起始时间以签合同时间为准，至项目竣工验收并结算完成之日止。</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2.设计工期要求：自合同签订之日起60日历天内完成施工图设计及施工图预算编制。</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3.施工配合阶段：从工程项目施工阶段开始至工程竣工验收。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提交服务成果地点</w:t>
            </w:r>
          </w:p>
        </w:tc>
        <w:tc>
          <w:tcPr>
            <w:tcW w:w="7681"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169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0" w:firstLineChars="0"/>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合同签订时间</w:t>
            </w:r>
          </w:p>
        </w:tc>
        <w:tc>
          <w:tcPr>
            <w:tcW w:w="7681" w:type="dxa"/>
            <w:gridSpan w:val="2"/>
            <w:tcBorders>
              <w:top w:val="single" w:color="auto" w:sz="4" w:space="0"/>
              <w:left w:val="single" w:color="auto" w:sz="4" w:space="0"/>
              <w:bottom w:val="single" w:color="auto" w:sz="4" w:space="0"/>
              <w:right w:val="single" w:color="auto" w:sz="4" w:space="0"/>
            </w:tcBorders>
            <w:vAlign w:val="top"/>
          </w:tcPr>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自成交通知书发出之日起 25 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付款方式</w:t>
            </w:r>
          </w:p>
        </w:tc>
        <w:tc>
          <w:tcPr>
            <w:tcW w:w="7681"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1.合同签订后7个工作日内，采购人支付暂定签约合同价总额的30%作为预付款。</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2.待本项目财政评审确定施工招标控制价后7个工作日内，支付至暂定签约合同价总额的60%；</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3.竣工验收合格后，支付至签约合同价总额的100%。</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GB" w:eastAsia="zh-CN"/>
              </w:rPr>
              <w:t>在采购人向成交人支付服务费前，成交人应向采购人开具</w:t>
            </w:r>
            <w:r>
              <w:rPr>
                <w:rFonts w:hint="eastAsia" w:ascii="宋体" w:hAnsi="宋体" w:eastAsia="宋体" w:cs="宋体"/>
                <w:color w:val="auto"/>
                <w:sz w:val="21"/>
                <w:szCs w:val="21"/>
                <w:highlight w:val="none"/>
                <w:lang w:val="en-US" w:eastAsia="zh-CN"/>
              </w:rPr>
              <w:t>对应金额的</w:t>
            </w:r>
            <w:r>
              <w:rPr>
                <w:rFonts w:hint="eastAsia" w:ascii="宋体" w:hAnsi="宋体" w:eastAsia="宋体" w:cs="宋体"/>
                <w:color w:val="auto"/>
                <w:sz w:val="21"/>
                <w:szCs w:val="21"/>
                <w:highlight w:val="none"/>
                <w:lang w:val="en-GB" w:eastAsia="zh-CN"/>
              </w:rPr>
              <w:t>合格有效税务发票，否则采购人有权拒绝付款并顺延付款时间。</w:t>
            </w:r>
            <w:r>
              <w:rPr>
                <w:rFonts w:hint="eastAsia" w:ascii="宋体" w:hAnsi="宋体" w:eastAsia="宋体" w:cs="宋体"/>
                <w:color w:val="auto"/>
                <w:sz w:val="21"/>
                <w:szCs w:val="21"/>
                <w:highlight w:val="none"/>
                <w:lang w:val="en-US" w:eastAsia="zh-CN"/>
              </w:rPr>
              <w:t>采购人在收到发票后30日内将款项支付到合同约定的供应商账户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报价要求</w:t>
            </w:r>
          </w:p>
        </w:tc>
        <w:tc>
          <w:tcPr>
            <w:tcW w:w="7681"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23" w:rightChars="11" w:firstLine="367" w:firstLineChars="175"/>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本项目政府采购预算金额为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人民币大写壹佰玖拾伍万元整（¥1950000.00元）【其中：（标段一）：人民币大写捌拾万元整（¥800000.00元），（标段二）：人民币壹佰壹拾伍万元整（¥1150000.00元）】</w:t>
            </w:r>
            <w:r>
              <w:rPr>
                <w:rFonts w:hint="eastAsia" w:asciiTheme="minorEastAsia" w:hAnsiTheme="minorEastAsia" w:eastAsiaTheme="minorEastAsia" w:cstheme="minorEastAsia"/>
                <w:color w:val="auto"/>
                <w:kern w:val="2"/>
                <w:sz w:val="21"/>
                <w:szCs w:val="21"/>
                <w:highlight w:val="none"/>
                <w:lang w:val="en-US" w:eastAsia="zh-CN" w:bidi="ar-SA"/>
              </w:rPr>
              <w:t>，竞标总报价不能高出采购预算金额，否则将被视为无效竞标。</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本项目采用包干价，磋商报价必须含以下部分，包括：</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（1）全部服务的价格；</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（2）必要的保险费用和各项税金；</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（3）必要的技术服务费、调研费、人工费、差旅费、文印费、验收产生的费用及部分不可预见开支等费用；</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（4）合同明示或暗示的所有责任、义务和一般风险等费用；</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（5）本项目所产生的采购代理服务费。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验收要求</w:t>
            </w:r>
          </w:p>
        </w:tc>
        <w:tc>
          <w:tcPr>
            <w:tcW w:w="7681"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bookmarkStart w:id="106" w:name="OLE_LINK1"/>
            <w:r>
              <w:rPr>
                <w:rFonts w:hint="eastAsia" w:ascii="宋体" w:hAnsi="宋体" w:eastAsia="宋体" w:cs="宋体"/>
                <w:color w:val="auto"/>
                <w:sz w:val="21"/>
                <w:szCs w:val="21"/>
                <w:highlight w:val="none"/>
                <w:lang w:val="en-US" w:eastAsia="zh-CN"/>
              </w:rPr>
              <w:t xml:space="preserve">1.履约验收时间：采购人收到供应商验收申请后 5 个工作日内组织开展履约验收。 </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2.要求履约过程中所有服务行为、成果文件等均不涉及任何法律纠纷。</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验收时由采购人或邀请有资质的第三方机构对照采购文件的技术指标全面核对检验，如不符合采购文件的技术需求或提供虚假承诺、虚假检测报告等任何虚假材料的，采购人有权拒绝验收并认定成交供应商违约，采购人有权单方解除合同，由成交供应商承担所有责任和费用，采购人保留进一步追究责任的权利。</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4.本项目须严格执行国家、地方及行业相关验收标准及规范。</w:t>
            </w:r>
          </w:p>
          <w:p>
            <w:pPr>
              <w:spacing w:line="400" w:lineRule="exact"/>
              <w:ind w:right="23" w:rightChars="11" w:firstLine="367" w:firstLineChars="17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5.采购人预验收及履约验收过程中所产生的一切费用均由成交供应商承担，报价时应考虑相关费用。</w:t>
            </w:r>
            <w:bookmarkEnd w:id="106"/>
          </w:p>
        </w:tc>
      </w:tr>
      <w:bookmarkEnd w:id="105"/>
    </w:tbl>
    <w:p>
      <w:pPr>
        <w:rPr>
          <w:color w:val="auto"/>
          <w:highlight w:val="none"/>
        </w:rPr>
      </w:pPr>
    </w:p>
    <w:p>
      <w:pPr>
        <w:rPr>
          <w:color w:val="auto"/>
          <w:highlight w:val="none"/>
        </w:rPr>
      </w:pPr>
    </w:p>
    <w:p>
      <w:pPr>
        <w:pStyle w:val="2"/>
        <w:rPr>
          <w:color w:val="auto"/>
          <w:highlight w:val="none"/>
        </w:rPr>
      </w:pPr>
    </w:p>
    <w:p>
      <w:pPr>
        <w:pStyle w:val="3"/>
        <w:rPr>
          <w:color w:val="auto"/>
          <w:highlight w:val="none"/>
        </w:rPr>
      </w:pPr>
    </w:p>
    <w:p>
      <w:pPr>
        <w:rPr>
          <w:color w:val="auto"/>
          <w:highlight w:val="none"/>
        </w:rPr>
      </w:pPr>
    </w:p>
    <w:p>
      <w:pPr>
        <w:pStyle w:val="3"/>
        <w:jc w:val="both"/>
        <w:rPr>
          <w:color w:val="auto"/>
          <w:highlight w:val="none"/>
        </w:rPr>
      </w:pPr>
    </w:p>
    <w:p>
      <w:pPr>
        <w:rPr>
          <w:rFonts w:hint="eastAsia"/>
          <w:b/>
          <w:bCs/>
          <w:color w:val="auto"/>
          <w:sz w:val="28"/>
          <w:szCs w:val="36"/>
          <w:highlight w:val="none"/>
          <w:lang w:val="en-US" w:eastAsia="zh-CN"/>
        </w:rPr>
      </w:pPr>
      <w:r>
        <w:rPr>
          <w:rFonts w:hint="eastAsia"/>
          <w:b/>
          <w:bCs/>
          <w:color w:val="auto"/>
          <w:sz w:val="28"/>
          <w:szCs w:val="36"/>
          <w:highlight w:val="none"/>
          <w:lang w:val="en-US" w:eastAsia="zh-CN"/>
        </w:rPr>
        <w:t>附件1：</w:t>
      </w:r>
    </w:p>
    <w:tbl>
      <w:tblPr>
        <w:tblStyle w:val="25"/>
        <w:tblW w:w="9824" w:type="dxa"/>
        <w:tblInd w:w="-4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73"/>
        <w:gridCol w:w="913"/>
        <w:gridCol w:w="989"/>
        <w:gridCol w:w="959"/>
        <w:gridCol w:w="1278"/>
        <w:gridCol w:w="925"/>
        <w:gridCol w:w="544"/>
        <w:gridCol w:w="2180"/>
        <w:gridCol w:w="1027"/>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748" w:hRule="atLeast"/>
        </w:trPr>
        <w:tc>
          <w:tcPr>
            <w:tcW w:w="9824" w:type="dxa"/>
            <w:gridSpan w:val="10"/>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富川瑶族自治县2026年提前批衔接资金项目设计服务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48" w:hRule="atLeast"/>
        </w:trPr>
        <w:tc>
          <w:tcPr>
            <w:tcW w:w="473"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913"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市、县（区）</w:t>
            </w:r>
          </w:p>
        </w:tc>
        <w:tc>
          <w:tcPr>
            <w:tcW w:w="1948" w:type="dxa"/>
            <w:gridSpan w:val="2"/>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建设地点</w:t>
            </w:r>
          </w:p>
        </w:tc>
        <w:tc>
          <w:tcPr>
            <w:tcW w:w="1278"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925"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项目类型</w:t>
            </w:r>
          </w:p>
        </w:tc>
        <w:tc>
          <w:tcPr>
            <w:tcW w:w="544"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建设性质</w:t>
            </w:r>
          </w:p>
        </w:tc>
        <w:tc>
          <w:tcPr>
            <w:tcW w:w="2180"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主要建设内容</w:t>
            </w:r>
          </w:p>
        </w:tc>
        <w:tc>
          <w:tcPr>
            <w:tcW w:w="1027"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到位资金（万元）</w:t>
            </w:r>
          </w:p>
        </w:tc>
        <w:tc>
          <w:tcPr>
            <w:tcW w:w="536"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77" w:hRule="atLeast"/>
        </w:trPr>
        <w:tc>
          <w:tcPr>
            <w:tcW w:w="473"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13"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89"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乡（镇）名称</w:t>
            </w:r>
          </w:p>
        </w:tc>
        <w:tc>
          <w:tcPr>
            <w:tcW w:w="959"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行政村名</w:t>
            </w:r>
          </w:p>
        </w:tc>
        <w:tc>
          <w:tcPr>
            <w:tcW w:w="127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25"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44"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180"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2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36"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473"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13"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89"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59"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7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25"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44"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180"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2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36"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82" w:hRule="atLeast"/>
        </w:trPr>
        <w:tc>
          <w:tcPr>
            <w:tcW w:w="47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91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富川县</w:t>
            </w:r>
          </w:p>
        </w:tc>
        <w:tc>
          <w:tcPr>
            <w:tcW w:w="98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福利镇</w:t>
            </w:r>
          </w:p>
        </w:tc>
        <w:tc>
          <w:tcPr>
            <w:tcW w:w="95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罗丰村</w:t>
            </w:r>
          </w:p>
        </w:tc>
        <w:tc>
          <w:tcPr>
            <w:tcW w:w="127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富川瑶族自治县状元菌香食用菌全产业链项目</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产业发展</w:t>
            </w:r>
          </w:p>
        </w:tc>
        <w:tc>
          <w:tcPr>
            <w:tcW w:w="54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新建</w:t>
            </w:r>
          </w:p>
        </w:tc>
        <w:tc>
          <w:tcPr>
            <w:tcW w:w="218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建设年产5475吨食用菌菌包培育中心，建设内容包括智能化仓储系统、无尘处理车间、灭菌中心、打包中心、接种中心、食用菌前道培养房及水电等配套建设。</w:t>
            </w:r>
          </w:p>
        </w:tc>
        <w:tc>
          <w:tcPr>
            <w:tcW w:w="102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4000.00 </w:t>
            </w:r>
          </w:p>
        </w:tc>
        <w:tc>
          <w:tcPr>
            <w:tcW w:w="53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一标段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58" w:hRule="atLeast"/>
        </w:trPr>
        <w:tc>
          <w:tcPr>
            <w:tcW w:w="47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91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富川县</w:t>
            </w:r>
          </w:p>
        </w:tc>
        <w:tc>
          <w:tcPr>
            <w:tcW w:w="98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各乡镇</w:t>
            </w:r>
          </w:p>
        </w:tc>
        <w:tc>
          <w:tcPr>
            <w:tcW w:w="959" w:type="dxa"/>
            <w:shd w:val="clear" w:color="auto" w:fill="auto"/>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7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富川瑶族自治县稳粮食生产供水保障项目</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乡村建设行动</w:t>
            </w:r>
          </w:p>
        </w:tc>
        <w:tc>
          <w:tcPr>
            <w:tcW w:w="54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新建</w:t>
            </w:r>
          </w:p>
        </w:tc>
        <w:tc>
          <w:tcPr>
            <w:tcW w:w="218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打深水井及配套设施抽水设施等建设。</w:t>
            </w:r>
          </w:p>
        </w:tc>
        <w:tc>
          <w:tcPr>
            <w:tcW w:w="102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300.00 </w:t>
            </w:r>
          </w:p>
        </w:tc>
        <w:tc>
          <w:tcPr>
            <w:tcW w:w="536"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二标段</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8" w:hRule="atLeast"/>
        </w:trPr>
        <w:tc>
          <w:tcPr>
            <w:tcW w:w="47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91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富川县</w:t>
            </w:r>
          </w:p>
        </w:tc>
        <w:tc>
          <w:tcPr>
            <w:tcW w:w="98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莲山镇</w:t>
            </w:r>
          </w:p>
        </w:tc>
        <w:tc>
          <w:tcPr>
            <w:tcW w:w="95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罗山村委</w:t>
            </w:r>
          </w:p>
        </w:tc>
        <w:tc>
          <w:tcPr>
            <w:tcW w:w="127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富川县番茄浆加工厂项目</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产业发展</w:t>
            </w:r>
          </w:p>
        </w:tc>
        <w:tc>
          <w:tcPr>
            <w:tcW w:w="54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续建</w:t>
            </w:r>
          </w:p>
        </w:tc>
        <w:tc>
          <w:tcPr>
            <w:tcW w:w="218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采用现代化的工艺流程生产无添加番茄浆，项目建设生产车间、原料仓库、成品仓库及水电、冷库等配套设施。</w:t>
            </w:r>
          </w:p>
        </w:tc>
        <w:tc>
          <w:tcPr>
            <w:tcW w:w="102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2500.00 </w:t>
            </w:r>
          </w:p>
        </w:tc>
        <w:tc>
          <w:tcPr>
            <w:tcW w:w="536" w:type="dxa"/>
            <w:vMerge w:val="continue"/>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1" w:hRule="atLeast"/>
        </w:trPr>
        <w:tc>
          <w:tcPr>
            <w:tcW w:w="47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91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富川县</w:t>
            </w:r>
          </w:p>
        </w:tc>
        <w:tc>
          <w:tcPr>
            <w:tcW w:w="98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莲山镇</w:t>
            </w:r>
          </w:p>
        </w:tc>
        <w:tc>
          <w:tcPr>
            <w:tcW w:w="95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罗山村委</w:t>
            </w:r>
          </w:p>
        </w:tc>
        <w:tc>
          <w:tcPr>
            <w:tcW w:w="127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富川瑶族自治县三产融合古法新酿瑶蔬香酱项目</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产业发展</w:t>
            </w:r>
          </w:p>
        </w:tc>
        <w:tc>
          <w:tcPr>
            <w:tcW w:w="54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新建</w:t>
            </w:r>
          </w:p>
        </w:tc>
        <w:tc>
          <w:tcPr>
            <w:tcW w:w="218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生产车间、原料仓库、成品仓库及配套水电排水排污等配套建设。</w:t>
            </w:r>
          </w:p>
        </w:tc>
        <w:tc>
          <w:tcPr>
            <w:tcW w:w="102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2500.00 </w:t>
            </w:r>
          </w:p>
        </w:tc>
        <w:tc>
          <w:tcPr>
            <w:tcW w:w="536" w:type="dxa"/>
            <w:vMerge w:val="continue"/>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3" w:hRule="atLeast"/>
        </w:trPr>
        <w:tc>
          <w:tcPr>
            <w:tcW w:w="47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913"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富川县</w:t>
            </w:r>
          </w:p>
        </w:tc>
        <w:tc>
          <w:tcPr>
            <w:tcW w:w="98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富阳、葛坡镇</w:t>
            </w:r>
          </w:p>
        </w:tc>
        <w:tc>
          <w:tcPr>
            <w:tcW w:w="95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巩塘村、马槽村</w:t>
            </w:r>
          </w:p>
        </w:tc>
        <w:tc>
          <w:tcPr>
            <w:tcW w:w="127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富川瑶族自治县乡村振兴（万亩设施蔬菜）产业园项目提升工程</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产业发展</w:t>
            </w:r>
          </w:p>
        </w:tc>
        <w:tc>
          <w:tcPr>
            <w:tcW w:w="54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新建</w:t>
            </w:r>
          </w:p>
        </w:tc>
        <w:tc>
          <w:tcPr>
            <w:tcW w:w="218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日光温室轨道车安装、灌溉用水主管线提升改造。</w:t>
            </w:r>
          </w:p>
        </w:tc>
        <w:tc>
          <w:tcPr>
            <w:tcW w:w="102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439.56 </w:t>
            </w:r>
          </w:p>
        </w:tc>
        <w:tc>
          <w:tcPr>
            <w:tcW w:w="536" w:type="dxa"/>
            <w:vMerge w:val="continue"/>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hint="eastAsia" w:ascii="Times New Roman" w:hAnsi="Times New Roman" w:eastAsia="宋体" w:cs="Times New Roman"/>
          <w:b/>
          <w:bCs/>
          <w:color w:val="auto"/>
          <w:sz w:val="28"/>
          <w:szCs w:val="36"/>
          <w:highlight w:val="none"/>
          <w:lang w:val="en-US" w:eastAsia="zh-CN"/>
        </w:rPr>
      </w:pPr>
      <w:r>
        <w:rPr>
          <w:rFonts w:hint="eastAsia" w:ascii="Times New Roman" w:hAnsi="Times New Roman" w:eastAsia="宋体" w:cs="Times New Roman"/>
          <w:b/>
          <w:bCs/>
          <w:color w:val="auto"/>
          <w:sz w:val="28"/>
          <w:szCs w:val="36"/>
          <w:highlight w:val="none"/>
          <w:lang w:val="en-US" w:eastAsia="zh-CN"/>
        </w:rPr>
        <w:t>附表2：</w:t>
      </w:r>
    </w:p>
    <w:p>
      <w:pPr>
        <w:widowControl/>
        <w:spacing w:before="165" w:beforeLines="50" w:after="165" w:afterLines="50" w:line="300" w:lineRule="exact"/>
        <w:jc w:val="center"/>
        <w:rPr>
          <w:rFonts w:hint="eastAsia" w:ascii="宋体" w:hAnsi="宋体" w:eastAsia="宋体" w:cs="宋体"/>
          <w:color w:val="auto"/>
          <w:kern w:val="0"/>
          <w:sz w:val="28"/>
          <w:szCs w:val="28"/>
          <w:highlight w:val="none"/>
        </w:rPr>
      </w:pPr>
      <w:r>
        <w:rPr>
          <w:rFonts w:hint="eastAsia" w:ascii="宋体" w:hAnsi="宋体" w:eastAsia="宋体" w:cs="宋体"/>
          <w:b/>
          <w:color w:val="auto"/>
          <w:szCs w:val="20"/>
          <w:highlight w:val="none"/>
        </w:rPr>
        <w:t>大中小微型企业划分标准</w:t>
      </w:r>
    </w:p>
    <w:tbl>
      <w:tblPr>
        <w:tblStyle w:val="25"/>
        <w:tblW w:w="97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531"/>
        <w:gridCol w:w="993"/>
        <w:gridCol w:w="1118"/>
        <w:gridCol w:w="1676"/>
        <w:gridCol w:w="1618"/>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blHeader/>
          <w:jc w:val="center"/>
        </w:trPr>
        <w:tc>
          <w:tcPr>
            <w:tcW w:w="1951" w:type="dxa"/>
            <w:shd w:val="clear" w:color="auto" w:fill="D7D7D7"/>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行业名称</w:t>
            </w:r>
          </w:p>
        </w:tc>
        <w:tc>
          <w:tcPr>
            <w:tcW w:w="1531" w:type="dxa"/>
            <w:shd w:val="clear" w:color="auto" w:fill="D7D7D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指标名称</w:t>
            </w:r>
          </w:p>
        </w:tc>
        <w:tc>
          <w:tcPr>
            <w:tcW w:w="993" w:type="dxa"/>
            <w:shd w:val="clear" w:color="auto" w:fill="D7D7D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计量单位</w:t>
            </w:r>
          </w:p>
        </w:tc>
        <w:tc>
          <w:tcPr>
            <w:tcW w:w="1118" w:type="dxa"/>
            <w:shd w:val="clear" w:color="auto" w:fill="D7D7D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大型</w:t>
            </w:r>
          </w:p>
        </w:tc>
        <w:tc>
          <w:tcPr>
            <w:tcW w:w="1676" w:type="dxa"/>
            <w:shd w:val="clear" w:color="auto" w:fill="D7D7D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中型</w:t>
            </w:r>
          </w:p>
        </w:tc>
        <w:tc>
          <w:tcPr>
            <w:tcW w:w="1618" w:type="dxa"/>
            <w:shd w:val="clear" w:color="auto" w:fill="D7D7D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小型</w:t>
            </w:r>
          </w:p>
        </w:tc>
        <w:tc>
          <w:tcPr>
            <w:tcW w:w="852" w:type="dxa"/>
            <w:shd w:val="clear" w:color="auto" w:fill="D7D7D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618" w:type="dxa"/>
            <w:vAlign w:val="center"/>
          </w:tcPr>
          <w:p>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618" w:type="dxa"/>
            <w:vAlign w:val="center"/>
          </w:tcPr>
          <w:p>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618" w:type="dxa"/>
            <w:vAlign w:val="center"/>
          </w:tcPr>
          <w:p>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676" w:type="dxa"/>
            <w:vAlign w:val="center"/>
          </w:tcPr>
          <w:p>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676" w:type="dxa"/>
            <w:vAlign w:val="center"/>
          </w:tcPr>
          <w:p>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676" w:type="dxa"/>
            <w:vAlign w:val="center"/>
          </w:tcPr>
          <w:p>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676" w:type="dxa"/>
            <w:vAlign w:val="center"/>
          </w:tcPr>
          <w:p>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spacing w:val="-12"/>
                <w:kern w:val="0"/>
                <w:sz w:val="18"/>
                <w:szCs w:val="18"/>
                <w:highlight w:val="none"/>
              </w:rPr>
            </w:pP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676" w:type="dxa"/>
            <w:vAlign w:val="center"/>
          </w:tcPr>
          <w:p>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restart"/>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676" w:type="dxa"/>
            <w:vAlign w:val="center"/>
          </w:tcPr>
          <w:p>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Merge w:val="continue"/>
            <w:vAlign w:val="center"/>
          </w:tcPr>
          <w:p>
            <w:pPr>
              <w:widowControl/>
              <w:jc w:val="left"/>
              <w:rPr>
                <w:rFonts w:hint="eastAsia" w:ascii="宋体" w:hAnsi="宋体" w:eastAsia="宋体" w:cs="宋体"/>
                <w:color w:val="auto"/>
                <w:kern w:val="0"/>
                <w:sz w:val="18"/>
                <w:szCs w:val="18"/>
                <w:highlight w:val="none"/>
              </w:rPr>
            </w:pPr>
          </w:p>
        </w:tc>
        <w:tc>
          <w:tcPr>
            <w:tcW w:w="1531" w:type="dxa"/>
            <w:vAlign w:val="center"/>
          </w:tcPr>
          <w:p>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676"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51" w:type="dxa"/>
            <w:vAlign w:val="center"/>
          </w:tcPr>
          <w:p>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1531"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93"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676" w:type="dxa"/>
            <w:vAlign w:val="center"/>
          </w:tcPr>
          <w:p>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618"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852" w:type="dxa"/>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pPr>
        <w:widowControl/>
        <w:spacing w:line="240" w:lineRule="auto"/>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说明：</w:t>
      </w:r>
      <w:r>
        <w:rPr>
          <w:rFonts w:hint="eastAsia" w:ascii="宋体" w:hAnsi="宋体" w:eastAsia="宋体" w:cs="宋体"/>
          <w:color w:val="auto"/>
          <w:sz w:val="18"/>
          <w:szCs w:val="18"/>
          <w:highlight w:val="none"/>
        </w:rPr>
        <w:t>1.大型、中型和小型企业应同时满足所列指标的下限，否则下划一档；微型企业只需满足所列指标中的一项即可。</w:t>
      </w:r>
    </w:p>
    <w:p>
      <w:pPr>
        <w:pStyle w:val="14"/>
        <w:adjustRightInd w:val="0"/>
        <w:spacing w:line="240" w:lineRule="auto"/>
        <w:ind w:firstLine="360" w:firstLineChars="200"/>
        <w:contextualSpacing/>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4"/>
        <w:adjustRightInd w:val="0"/>
        <w:spacing w:line="240" w:lineRule="auto"/>
        <w:ind w:firstLine="360" w:firstLineChars="200"/>
        <w:contextualSpacing/>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rPr>
          <w:rFonts w:hint="eastAsia" w:ascii="宋体" w:hAnsi="宋体" w:eastAsia="宋体" w:cs="宋体"/>
          <w:color w:val="auto"/>
          <w:sz w:val="18"/>
          <w:szCs w:val="18"/>
          <w:highlight w:val="none"/>
        </w:rPr>
      </w:pPr>
    </w:p>
    <w:p>
      <w:pPr>
        <w:pStyle w:val="2"/>
        <w:rPr>
          <w:rFonts w:hint="eastAsia" w:ascii="宋体" w:hAnsi="宋体" w:eastAsia="宋体" w:cs="宋体"/>
          <w:color w:val="auto"/>
          <w:sz w:val="18"/>
          <w:szCs w:val="18"/>
          <w:highlight w:val="none"/>
        </w:rPr>
      </w:pPr>
    </w:p>
    <w:p>
      <w:pPr>
        <w:pStyle w:val="3"/>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rPr>
          <w:rFonts w:hint="eastAsia"/>
          <w:color w:val="auto"/>
          <w:highlight w:val="none"/>
        </w:rPr>
      </w:pPr>
    </w:p>
    <w:p>
      <w:pPr>
        <w:widowControl/>
        <w:spacing w:line="360" w:lineRule="auto"/>
        <w:ind w:firstLine="413"/>
        <w:jc w:val="center"/>
        <w:outlineLvl w:val="1"/>
        <w:rPr>
          <w:rFonts w:hint="eastAsia" w:ascii="宋体" w:hAnsi="宋体" w:eastAsia="宋体" w:cs="宋体"/>
          <w:color w:val="auto"/>
          <w:sz w:val="44"/>
          <w:szCs w:val="44"/>
          <w:highlight w:val="none"/>
        </w:rPr>
      </w:pPr>
      <w:bookmarkStart w:id="107" w:name="_Toc2182"/>
      <w:r>
        <w:rPr>
          <w:rFonts w:hint="eastAsia" w:ascii="宋体" w:hAnsi="宋体" w:eastAsia="宋体" w:cs="宋体"/>
          <w:b/>
          <w:bCs/>
          <w:color w:val="auto"/>
          <w:kern w:val="2"/>
          <w:sz w:val="44"/>
          <w:szCs w:val="44"/>
          <w:highlight w:val="none"/>
          <w:lang w:val="en-US" w:eastAsia="zh-CN" w:bidi="ar-SA"/>
        </w:rPr>
        <w:t xml:space="preserve">第四章 </w:t>
      </w:r>
      <w:r>
        <w:rPr>
          <w:rFonts w:hint="eastAsia" w:ascii="宋体" w:hAnsi="宋体" w:cs="宋体"/>
          <w:b/>
          <w:bCs/>
          <w:color w:val="auto"/>
          <w:kern w:val="2"/>
          <w:sz w:val="44"/>
          <w:szCs w:val="44"/>
          <w:highlight w:val="none"/>
          <w:lang w:val="en-US" w:eastAsia="zh-CN" w:bidi="ar-SA"/>
        </w:rPr>
        <w:t xml:space="preserve"> </w:t>
      </w:r>
      <w:r>
        <w:rPr>
          <w:rFonts w:hint="eastAsia" w:ascii="宋体" w:hAnsi="宋体" w:eastAsia="宋体" w:cs="宋体"/>
          <w:b/>
          <w:bCs/>
          <w:color w:val="auto"/>
          <w:kern w:val="2"/>
          <w:sz w:val="44"/>
          <w:szCs w:val="44"/>
          <w:highlight w:val="none"/>
          <w:lang w:val="en-US" w:eastAsia="zh-CN" w:bidi="ar-SA"/>
        </w:rPr>
        <w:t xml:space="preserve"> 评审程序、评审方法和评审标准</w:t>
      </w:r>
      <w:bookmarkEnd w:id="107"/>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一、评审程序和评审方法</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1.资格审查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1.1响应文件开启后，磋商小组依法对供应商的资格证明文件进行审查。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”平台“信用中国”网站(</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1.3供应商有下列情形之一的，资格审查不通过，其响应文件按无效响应处理：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1.4通过资格审查的合格供应商不足3家的，不得进入符合性审查环节，采购人或者采购代理机构应当重新开展采购活动。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2.符合性审查</w:t>
      </w:r>
    </w:p>
    <w:p>
      <w:pPr>
        <w:spacing w:line="360" w:lineRule="auto"/>
        <w:ind w:firstLine="420" w:firstLineChars="200"/>
        <w:rPr>
          <w:rFonts w:hint="eastAsia" w:ascii="宋体" w:hAnsi="宋体" w:eastAsia="宋体" w:cs="宋体"/>
          <w:color w:val="auto"/>
          <w:szCs w:val="21"/>
          <w:highlight w:val="none"/>
        </w:rPr>
      </w:pPr>
      <w:bookmarkStart w:id="108" w:name="_Hlk42528882"/>
      <w:r>
        <w:rPr>
          <w:rFonts w:hint="eastAsia" w:ascii="宋体" w:hAnsi="宋体" w:eastAsia="宋体" w:cs="宋体"/>
          <w:color w:val="auto"/>
          <w:szCs w:val="21"/>
          <w:highlight w:val="none"/>
        </w:rPr>
        <w:t>2.1由磋商小组对通过资格审查的合格供应商的响应文件的竞标报价、商务、技术等实质性要求进行符合性审查，以确定其是否满足磋商文件的实质性要求。</w:t>
      </w:r>
    </w:p>
    <w:bookmarkEnd w:id="108"/>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2.3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w:t>
      </w:r>
      <w:r>
        <w:rPr>
          <w:rFonts w:hint="eastAsia" w:ascii="宋体" w:hAnsi="宋体" w:eastAsia="宋体" w:cs="宋体"/>
          <w:color w:val="auto"/>
          <w:szCs w:val="21"/>
          <w:highlight w:val="none"/>
          <w:lang w:eastAsia="zh-CN"/>
        </w:rPr>
        <w:t>电子</w:t>
      </w:r>
      <w:r>
        <w:rPr>
          <w:rFonts w:hint="eastAsia" w:ascii="宋体" w:hAnsi="宋体" w:eastAsia="宋体" w:cs="宋体"/>
          <w:color w:val="auto"/>
          <w:szCs w:val="21"/>
          <w:highlight w:val="none"/>
        </w:rPr>
        <w:t>公章。由委托代理人签字的，</w:t>
      </w:r>
      <w:r>
        <w:rPr>
          <w:rFonts w:hint="eastAsia" w:ascii="宋体" w:hAnsi="宋体" w:eastAsia="宋体" w:cs="宋体"/>
          <w:bCs/>
          <w:color w:val="auto"/>
          <w:szCs w:val="21"/>
          <w:highlight w:val="none"/>
        </w:rPr>
        <w:t>若委托代理人不是响应文件中授权的委托代理人时，必须同时出示有效的法定代表人授权委托书原件</w:t>
      </w:r>
      <w:r>
        <w:rPr>
          <w:rFonts w:hint="eastAsia" w:ascii="宋体" w:hAnsi="宋体" w:eastAsia="宋体" w:cs="宋体"/>
          <w:color w:val="auto"/>
          <w:spacing w:val="-6"/>
          <w:szCs w:val="21"/>
          <w:highlight w:val="none"/>
        </w:rPr>
        <w:t>。供应商为自然人的，必须由本人签字并附身份证明。</w:t>
      </w:r>
    </w:p>
    <w:p>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2.4</w:t>
      </w:r>
      <w:r>
        <w:rPr>
          <w:rFonts w:hint="eastAsia" w:ascii="宋体" w:hAnsi="宋体" w:eastAsia="宋体" w:cs="宋体"/>
          <w:color w:val="auto"/>
          <w:szCs w:val="21"/>
          <w:highlight w:val="none"/>
        </w:rPr>
        <w:t xml:space="preserve">首次响应文件报价出现前后不一致的，按照下列规定修正：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2.5商务技术报价评审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pPr>
        <w:spacing w:line="360" w:lineRule="auto"/>
        <w:ind w:firstLine="420" w:firstLineChars="200"/>
        <w:rPr>
          <w:rFonts w:hint="eastAsia" w:ascii="宋体" w:hAnsi="宋体" w:eastAsia="宋体" w:cs="宋体"/>
          <w:color w:val="auto"/>
          <w:szCs w:val="21"/>
          <w:highlight w:val="none"/>
        </w:rPr>
      </w:pPr>
      <w:bookmarkStart w:id="109" w:name="OLE_LINK18"/>
      <w:r>
        <w:rPr>
          <w:rFonts w:hint="eastAsia" w:ascii="宋体" w:hAnsi="宋体" w:eastAsia="宋体" w:cs="宋体"/>
          <w:color w:val="auto"/>
          <w:szCs w:val="21"/>
          <w:highlight w:val="none"/>
        </w:rPr>
        <w:t>（1）商务技术评审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）响应文件未按磋商文件要求签署、盖章；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 xml:space="preserve">）委托代理人未能出具有效身份证明或者出具的身份证明与授权委托书中的信息不符；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）提交的磋商保证金无效的或者未按照磋商文件的规定提交磋商保证金；</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）响应文件未提供任一项“供应商须知前附表” 商务技术文件中 “必须提供”或者“委托时必须提供”的文件资料；响应文件提供的商务技术文件出现任一项不符合“供应商须知前附表” 商务技术文件中 “必须提供”或者“委托时必须提供”文件资料要求的规定或者提供的商务技术文件无效。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）商务条款中标“▲”的条款发生负偏离的或者允许负偏离的条款数超过“供应商须知前附表”规定项数的或者标明实质性的要求发生负偏离；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）未对竞标有效期作出响应或者响应文件承诺的竞标有效期不满足磋商文件要求；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）响应文件的实质性内容未使用中文表述、使用计量单位不符合磋商文件要求；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）响应文件中的文件资料因填写不齐全或者内容虚假或者出现其他情形而导致被磋商小组认定无效；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）响应文件含有采购人不能接受的附加条件；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）属于“供应商须知正文”第7.5条情形；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）技术需求允许负偏离的条款数超过“供应商须知前附表”规定项数；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）虚假竞标，或者出现其他情形而导致被磋商小组认定无效；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）竞标技术方案不明确，磋商文件未允许但响应文件中存在一个或者一个以上备选（替代）竞标方案；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）响应文件标注的项目名称或者项目编号与竞争性磋商文件标注的项目名称或者项目编号不一致的；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）未响应磋商文件实质性要求；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）法律、法规和磋商文件规定的其他无效情形。</w:t>
      </w:r>
    </w:p>
    <w:bookmarkEnd w:id="109"/>
    <w:p>
      <w:pPr>
        <w:spacing w:line="360" w:lineRule="auto"/>
        <w:ind w:firstLine="420" w:firstLineChars="200"/>
        <w:rPr>
          <w:rFonts w:hint="eastAsia" w:ascii="宋体" w:hAnsi="宋体" w:eastAsia="宋体" w:cs="宋体"/>
          <w:color w:val="auto"/>
          <w:szCs w:val="21"/>
          <w:highlight w:val="none"/>
        </w:rPr>
      </w:pPr>
      <w:bookmarkStart w:id="110" w:name="OLE_LINK17"/>
      <w:r>
        <w:rPr>
          <w:rFonts w:hint="eastAsia" w:ascii="宋体" w:hAnsi="宋体" w:eastAsia="宋体" w:cs="宋体"/>
          <w:color w:val="auto"/>
          <w:szCs w:val="21"/>
          <w:highlight w:val="none"/>
        </w:rPr>
        <w:t>（2）报价评审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报价文件中规定的“竞标报价表”；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4）竞标报价（包含首次报价、最后报价）超过所竞标分标规定的采购预算金额或者最高限价的（如本项目公布了最高限价）；</w:t>
      </w:r>
      <w:bookmarkStart w:id="111" w:name="_Hlk42596405"/>
      <w:r>
        <w:rPr>
          <w:rFonts w:hint="eastAsia" w:ascii="宋体" w:hAnsi="宋体" w:eastAsia="宋体" w:cs="宋体"/>
          <w:color w:val="auto"/>
          <w:szCs w:val="21"/>
          <w:highlight w:val="none"/>
        </w:rPr>
        <w:t>竞标报价（包含首次报价、最后报价）</w:t>
      </w:r>
      <w:bookmarkEnd w:id="111"/>
      <w:bookmarkStart w:id="112" w:name="_Hlk42596276"/>
      <w:r>
        <w:rPr>
          <w:rFonts w:hint="eastAsia" w:ascii="宋体" w:hAnsi="宋体" w:eastAsia="宋体" w:cs="宋体"/>
          <w:color w:val="auto"/>
          <w:szCs w:val="21"/>
          <w:highlight w:val="none"/>
        </w:rPr>
        <w:t>超过磋商文件分项采购预算金额或者最高限价的</w:t>
      </w:r>
      <w:bookmarkEnd w:id="112"/>
      <w:r>
        <w:rPr>
          <w:rFonts w:hint="eastAsia" w:ascii="宋体" w:hAnsi="宋体" w:eastAsia="宋体" w:cs="宋体"/>
          <w:color w:val="auto"/>
          <w:szCs w:val="21"/>
          <w:highlight w:val="none"/>
        </w:rPr>
        <w:t>（如本项目公布了最高限价）；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6）响应文件响应的标的数量及单位与竞争性磋商采购文件要求实质性不一致的。</w:t>
      </w:r>
    </w:p>
    <w:bookmarkEnd w:id="110"/>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2.7通过符合性审查的合格供应商不足3家的，不得进入磋商环节，采购人或者采购代理机构应当重新开展采购活动。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3.磋商程序</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在磋商过程中，磋商小组可以根据磋商文件和磋商情况实质性变动采购需求和说明中的技术、服务要求以及合同草案条款，但不得变动磋商文件中的其他内容。实质性变动的内容，须经采购人代表确认。可能实质性变动的内容为采购需求和说明中的技术、服务要求以及合同草案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3.3对磋商文件作出的实质性变动是磋商文件的有效组成部分，由磋商小组及时以书面形式同时通知所有参加磋商的供应商。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3.4供应商必须按照磋商文件的变动情况和磋商小组的要求重新提交响应文件，并由其法定代表人或者授权代表签字或者加盖</w:t>
      </w:r>
      <w:r>
        <w:rPr>
          <w:rFonts w:hint="eastAsia" w:ascii="宋体" w:hAnsi="宋体" w:eastAsia="宋体" w:cs="宋体"/>
          <w:color w:val="auto"/>
          <w:szCs w:val="21"/>
          <w:highlight w:val="none"/>
          <w:lang w:eastAsia="zh-CN"/>
        </w:rPr>
        <w:t xml:space="preserve">公章或电子签章 </w:t>
      </w:r>
      <w:r>
        <w:rPr>
          <w:rFonts w:hint="eastAsia" w:ascii="宋体" w:hAnsi="宋体" w:eastAsia="宋体" w:cs="宋体"/>
          <w:color w:val="auto"/>
          <w:szCs w:val="21"/>
          <w:highlight w:val="none"/>
        </w:rPr>
        <w:t>。由委托代理人签字的，</w:t>
      </w:r>
      <w:r>
        <w:rPr>
          <w:rFonts w:hint="eastAsia" w:ascii="宋体" w:hAnsi="宋体" w:eastAsia="宋体" w:cs="宋体"/>
          <w:bCs/>
          <w:color w:val="auto"/>
          <w:szCs w:val="21"/>
          <w:highlight w:val="none"/>
        </w:rPr>
        <w:t>若委托代理人不是响应文件中授权的委托代理人时，必须同时出示有效的法定代表人授权委托书原件</w:t>
      </w:r>
      <w:r>
        <w:rPr>
          <w:rFonts w:hint="eastAsia" w:ascii="宋体" w:hAnsi="宋体" w:eastAsia="宋体" w:cs="宋体"/>
          <w:color w:val="auto"/>
          <w:szCs w:val="21"/>
          <w:highlight w:val="none"/>
        </w:rPr>
        <w:t>。供应商为自然人的，必须由本人签字并附身份证明。参加磋商的供应商未在规定时间内重新提交响应文件的，视同退出磋商。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3.6采购代理机构对磋商过程和重要磋商内容进行记录，磋商双方在记录上签字确认。</w:t>
      </w:r>
    </w:p>
    <w:p>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3.7磋商过程中重新提交的响应文件，供应商可以在开启前补充、修改。</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3.8对磋商过程提交的响应文件进行有效性、完整性和响应程度审查，通过审查的合格供应商不足3家的，采购人或者采购代理机构应当重新开展采购活动。</w:t>
      </w:r>
    </w:p>
    <w:p>
      <w:pPr>
        <w:spacing w:line="360" w:lineRule="auto"/>
        <w:ind w:firstLine="482" w:firstLineChars="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4. 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磋商文件能够详细列明采购标的的技术、服务要求的，磋商结束后，由磋商小组要求所有继续参加磋商的供应商在规定时间内密封提交最后报价，除本章第4.3条外，提交最后报价的供应商不得少于3家，否则必须重新采购。</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4.4已经提交响应文件的供应商，在提交最后报价之前，可以根据磋商情况退出磋商，退出磋商的供应商的响应文件按无效响应处理。采购人、采购代理机构将退还退出磋商的供应商的保证金。</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4.5供应商未在规定时间内提交最后报价的，视同退出磋商。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4.6磋商小组收齐某一分标最后报价后统一开启，磋商小组对最后报价进行有效性、完整性和响应程度的审查。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4.7响应文件最后报价出现前后不一致的，按照本章第2.4条的规定修正。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4.8修正后的报价出现下列情形的，按无效响应处理：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（2）经供应商确认修正后的竞标报价（包含首次报价、最后报价）超过所竞标分标规定的采购预算金额或者最高限价的（如本项目公布了最高限价）；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（3）经供应商确认修正后的竞标报价（包含首次报价、最后报价）超过分项采购预算金额或者最高限价的（如本项目公布了最高限价）。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4.9经供应商确认修正后的最后报价作为评审及签订合同的依据。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.10供应商出现最后报价按无效响应处理或者响应文件按无效处理时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磋商小组应当告知有关供应商。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.11最后报价结束后，磋商小组不得再与供应商进行任何形式的商谈。</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5.比较与评价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5.1</w:t>
      </w:r>
      <w:r>
        <w:rPr>
          <w:rFonts w:hint="eastAsia" w:ascii="宋体" w:hAnsi="宋体" w:eastAsia="宋体" w:cs="宋体"/>
          <w:color w:val="auto"/>
          <w:szCs w:val="21"/>
          <w:highlight w:val="none"/>
        </w:rPr>
        <w:t>评审方法：综合评分法。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经磋商确定最终采购需求和说明和提交最后报价的供应商后，由磋商小组采用综合评分法对提交最后报价的供应商的响应文件和最后报价进行综合评分。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评审时，磋商小组各成员应当独立对每个有效响应的文件进行评价、打分，然后汇总每个供应商每项评分因素的得分。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由磋商小组根据综合评分情况，按照评审得分由高到低顺序推荐3名以上成交候选供应商，并</w:t>
      </w:r>
      <w:r>
        <w:rPr>
          <w:rFonts w:hint="eastAsia" w:ascii="宋体" w:hAnsi="宋体" w:eastAsia="宋体" w:cs="宋体"/>
          <w:color w:val="auto"/>
          <w:szCs w:val="21"/>
          <w:highlight w:val="none"/>
          <w:lang w:eastAsia="zh-CN"/>
        </w:rPr>
        <w:t>在线</w:t>
      </w:r>
      <w:r>
        <w:rPr>
          <w:rFonts w:hint="eastAsia" w:ascii="宋体" w:hAnsi="宋体" w:eastAsia="宋体" w:cs="宋体"/>
          <w:color w:val="auto"/>
          <w:szCs w:val="21"/>
          <w:highlight w:val="none"/>
        </w:rPr>
        <w:t>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5.</w:t>
      </w: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二、评审标准</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Cs/>
          <w:color w:val="auto"/>
          <w:szCs w:val="21"/>
          <w:highlight w:val="none"/>
        </w:rPr>
        <w:t>6.评审依据：磋商小组将以磋商响应文件为评审依据，对供应商的报价、技术、商务等方面内容按百分制打分。（计分方法按四舍五入取至百分位）</w:t>
      </w:r>
    </w:p>
    <w:tbl>
      <w:tblPr>
        <w:tblStyle w:val="25"/>
        <w:tblW w:w="90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457"/>
        <w:gridCol w:w="6143"/>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b/>
                <w:bCs/>
                <w:color w:val="auto"/>
                <w:kern w:val="0"/>
                <w:sz w:val="21"/>
                <w:szCs w:val="21"/>
                <w:highlight w:val="none"/>
                <w:lang w:val="en-US" w:eastAsia="zh-CN" w:bidi="ar-SA"/>
              </w:rPr>
              <w:t>序号</w:t>
            </w:r>
          </w:p>
        </w:tc>
        <w:tc>
          <w:tcPr>
            <w:tcW w:w="1457" w:type="dxa"/>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评审因素</w:t>
            </w:r>
          </w:p>
        </w:tc>
        <w:tc>
          <w:tcPr>
            <w:tcW w:w="6143" w:type="dxa"/>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评审因素具体内容</w:t>
            </w:r>
          </w:p>
        </w:tc>
        <w:tc>
          <w:tcPr>
            <w:tcW w:w="856" w:type="dxa"/>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w:t>
            </w:r>
          </w:p>
        </w:tc>
        <w:tc>
          <w:tcPr>
            <w:tcW w:w="1457" w:type="dxa"/>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价格分</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bidi="ar-SA"/>
              </w:rPr>
              <w:t>（满分10分）</w:t>
            </w:r>
          </w:p>
        </w:tc>
        <w:tc>
          <w:tcPr>
            <w:tcW w:w="6143" w:type="dxa"/>
            <w:vAlign w:val="top"/>
          </w:tcPr>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响应《政府采购促进中小企业发展管理办法（财库〔2020〕46号）》、《财政部关于进一步加大政府采购支持中小企业力度的通知（财库〔2022〕19号）》文件指导精神：本项目为专门面向“中小企业”的项目或者采购包，不再执行价格评审优惠的扶持政策。评标报价等于磋商报价。</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磋商小组认为磋商人的报价明显低于其他通过符合性审查磋商人的报价或者明显低于最高限价，有可能影响产品质量或者不能诚信履约的，应当要求其在评标现场合理的时间内提供书面说明，必要时提交相关证明材料；磋商人不能证明其报价合理性的，磋商小组应当将其作为无效响应处理。</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1.评审报价为供应商的最后报价。</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2.以进入比较与评价环节的最低的评审报价为基准价，基准价得分为10分。</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3.价格分计算公式：</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bidi="ar-SA"/>
              </w:rPr>
              <w:t>报价得分=（基准价/最后报价）×10分</w:t>
            </w:r>
          </w:p>
        </w:tc>
        <w:tc>
          <w:tcPr>
            <w:tcW w:w="856" w:type="dxa"/>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10</w:t>
            </w:r>
            <w:r>
              <w:rPr>
                <w:rFonts w:hint="eastAsia" w:asciiTheme="minorEastAsia" w:hAnsiTheme="minorEastAsia" w:eastAsiaTheme="minorEastAsia" w:cstheme="minorEastAsia"/>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21"/>
                <w:szCs w:val="21"/>
                <w:highlight w:val="none"/>
                <w:lang w:val="en-US" w:eastAsia="zh-CN" w:bidi="ar-SA"/>
              </w:rPr>
            </w:pPr>
            <w:r>
              <w:rPr>
                <w:rFonts w:hint="eastAsia" w:asciiTheme="minorEastAsia" w:hAnsiTheme="minorEastAsia" w:eastAsiaTheme="minorEastAsia" w:cstheme="minorEastAsia"/>
                <w:b/>
                <w:bCs/>
                <w:color w:val="auto"/>
                <w:kern w:val="0"/>
                <w:sz w:val="21"/>
                <w:szCs w:val="21"/>
                <w:highlight w:val="none"/>
                <w:lang w:val="en-US" w:eastAsia="zh-CN" w:bidi="ar-SA"/>
              </w:rPr>
              <w:t>2</w:t>
            </w:r>
          </w:p>
        </w:tc>
        <w:tc>
          <w:tcPr>
            <w:tcW w:w="1457" w:type="dxa"/>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技术分</w:t>
            </w:r>
          </w:p>
        </w:tc>
        <w:tc>
          <w:tcPr>
            <w:tcW w:w="6143" w:type="dxa"/>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rPr>
              <w:t>评审因素</w:t>
            </w:r>
          </w:p>
        </w:tc>
        <w:tc>
          <w:tcPr>
            <w:tcW w:w="856" w:type="dxa"/>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lang w:val="en-US" w:eastAsia="zh-CN" w:bidi="ar-SA"/>
              </w:rPr>
              <w:t>70分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2.1</w:t>
            </w:r>
          </w:p>
        </w:tc>
        <w:tc>
          <w:tcPr>
            <w:tcW w:w="1457"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bookmarkStart w:id="113" w:name="OLE_LINK20"/>
            <w:r>
              <w:rPr>
                <w:rFonts w:hint="eastAsia" w:asciiTheme="minorEastAsia" w:hAnsiTheme="minorEastAsia" w:eastAsiaTheme="minorEastAsia" w:cstheme="minorEastAsia"/>
                <w:color w:val="auto"/>
                <w:kern w:val="0"/>
                <w:sz w:val="21"/>
                <w:szCs w:val="21"/>
                <w:highlight w:val="none"/>
                <w:lang w:val="en-US" w:eastAsia="zh-CN" w:bidi="ar-SA"/>
              </w:rPr>
              <w:t>设计大纲</w:t>
            </w:r>
          </w:p>
          <w:bookmarkEnd w:id="113"/>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6143" w:type="dxa"/>
            <w:vAlign w:val="top"/>
          </w:tcPr>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基本要求：内容至少包含设计范围、设计内容、设计依据、设计工作目标、设计机构设置和岗位职责、设计说明、设计方案、方案与投资控制、关键技术问题的认识及对策措施，缺少任意一项内容的视为设计方案不合理，本评审项不得分。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一档（3.0 分）：大纲内容不齐全，重点不突出、方案与投资控制不协调、技术建议叙述基本全面、合理，措施基本可行。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二档（7.0 分）：大纲内容基本齐全，重点一般、方案与投资控制协调、技术建议叙述较为全面、合理，措施基本可行。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三档（11.0 分）：大纲内容良好、较为完整，重点突出、方案与投资控制优化、技术建议叙述比较全面、合理、科学，措施可行， 有针对性和合理化建议。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四档（15.0 分）：大纲针对性强，内容全面、完整，重点突出、方案与投资控制优化、技术建议叙述全面、合理、科学，措施可行，有针对性的合理化建议。</w:t>
            </w:r>
          </w:p>
        </w:tc>
        <w:tc>
          <w:tcPr>
            <w:tcW w:w="856" w:type="dxa"/>
            <w:vAlign w:val="center"/>
          </w:tcPr>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2.2</w:t>
            </w:r>
          </w:p>
        </w:tc>
        <w:tc>
          <w:tcPr>
            <w:tcW w:w="1457"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bookmarkStart w:id="114" w:name="OLE_LINK29"/>
            <w:r>
              <w:rPr>
                <w:rFonts w:hint="eastAsia" w:asciiTheme="minorEastAsia" w:hAnsiTheme="minorEastAsia" w:eastAsiaTheme="minorEastAsia" w:cstheme="minorEastAsia"/>
                <w:color w:val="auto"/>
                <w:kern w:val="0"/>
                <w:sz w:val="21"/>
                <w:szCs w:val="21"/>
                <w:highlight w:val="none"/>
                <w:lang w:val="en-US" w:eastAsia="zh-CN" w:bidi="ar-SA"/>
              </w:rPr>
              <w:t>设计进度</w:t>
            </w:r>
          </w:p>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计划及保</w:t>
            </w:r>
          </w:p>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证措施</w:t>
            </w:r>
          </w:p>
          <w:bookmarkEnd w:id="114"/>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6143" w:type="dxa"/>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基本要求：提供与项目实际相符的设计进度计划及保障方案。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一档（3.0 分）设计方案进度计划安排不合理、基本不可行，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保证措施基本难以满足设计方案进度要求。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二档（7.0 分）：设计方案进度计划安排基本合理、日程清晰，计划可行，保证措施基本满足设计方案进度要求。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三档（11.0 分）：设计方案进度计划安排较为合理、日程清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晰详细，提供的包括实施时间与主要工作内容的项目进度计划表及相匹配的项目实施流程计划彩图和项目实施进度横道图，提供具体的进度延误赔付承诺书及基本的赶工方案，计划可行，保证措施较为详细，能较好满足设计方案进度要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四档（15.0 分）：设计方案进度计划安排科学、合理、日程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清晰具体、提供的包括实施时间与主要工作内容的项目进度计划表及相匹配的项目实施流程计划彩图和项目实施进度彩色横道图且图表相符匹配度高，提供具体的进度延误赔付承诺书及补救方案，设计进度计划及保证措施具体可行，保证措施详细具体、完善有效，完全满足设计方案进度要求。</w:t>
            </w:r>
          </w:p>
        </w:tc>
        <w:tc>
          <w:tcPr>
            <w:tcW w:w="856"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2.3</w:t>
            </w:r>
          </w:p>
        </w:tc>
        <w:tc>
          <w:tcPr>
            <w:tcW w:w="1457"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设计质量</w:t>
            </w:r>
          </w:p>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保证方案</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6143" w:type="dxa"/>
            <w:vAlign w:val="top"/>
          </w:tcPr>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基本要求：提供与项目实际相符的设计进度计划及保障方案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并建立规范服务、文明服务、设计质量审查、质量例会、质量责任追究等质量管理制度。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一档(3.0 分)：提供简单的设计服务质量承诺书，服务承诺内容基本符合采购文件采购需求。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二档（7.0 分）：有专门的设计服务质量管理机构及人员，质量管理制度基本健全，提供基本的设计服务质量承诺书，服务承诺内容符合项目要求，有设计服务质量满足本项目要求的承诺书同时提供项目设计服务质量控制流程图。有基本的保密管理制度和措施，质量保证方案基本满足采购文件采购需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三档（11.0 分)：有专门的设计服务质量管理机构、人员，提供质量管理机构框架图。质量管理机构与人员职责明确，具有基本要求中的全部质量管理制度，并且提供的设计服务质量承诺书与质量责任赔付承诺书。提供有针对性的设计质量控制方案，提供目设计服务质量控制流程及相匹配的流程彩图和设计服务质量责任追究流程及相匹配的流程彩图，质量控制方案基本满足采购文件采购需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四档（15.0 分）：在三档的基础上，有专门的设计服务质量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管理机构、人员，提供质量管理机构框架图。质量管理机构与人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员职责明确，具有基本要求中的全部质量管理制度，并且提供的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设计服务质量承诺书与质量责任赔付承诺书。提供有针对性的设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计质量控制方案，提供目设计服务质量控制流程及相匹配的流程</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彩图和设计服务质量责任追究流程及相匹配的流程彩图，有详细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保密管理制度和措施，方案完全满足采购文件采购需求。</w:t>
            </w:r>
          </w:p>
        </w:tc>
        <w:tc>
          <w:tcPr>
            <w:tcW w:w="856" w:type="dxa"/>
            <w:vAlign w:val="center"/>
          </w:tcPr>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2.4</w:t>
            </w:r>
          </w:p>
        </w:tc>
        <w:tc>
          <w:tcPr>
            <w:tcW w:w="1457"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安全与保</w:t>
            </w:r>
          </w:p>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密保证措施</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 </w:t>
            </w:r>
          </w:p>
        </w:tc>
        <w:tc>
          <w:tcPr>
            <w:tcW w:w="6143" w:type="dxa"/>
            <w:vAlign w:val="top"/>
          </w:tcPr>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基本要求：提供项目服务安全与保密保证方案，有安全与保密管理制度及具体的安全与保密措施。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一档(3.0 分)：提供简单的项目服务安全与保密承诺书，服务承诺内容基本符合采购文件采购需求。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二档（7.0 分）：有专门的服务安全与保密管理机构及人员，提供基本的项目服务安全与保密承诺书，服务承诺内容符合项目要求，有项目服务安全与保密满足本项目要求的承诺书同时提供项目服务安全与保密控制流程图。项目服务安全与保密控制方案基本满足采购文件采购需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三档（11.0 分)：有专门的项目服务安全与保密管理机构及人员，提供项目服务安全与保密管理机构框架图和安全与保密管理制度，有项目服务安全与保密符合项目要求，保证服务的规范性，确保服务不出现违反相关规定并严格保密的承诺书。提供项目服务安全与保密控制流程彩图、项目服务安全与保密责任追究流程彩图。项目服务安全、规范控制方案基本满足采购文件采购需求。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四档（15.0 分）：在三档的基础上，有相应详细的项目服务安全与保密保障措施，项目服务安全与保密承诺详细具体符合实际有项目服务安全与保密责任赔付承诺书，提供本项目要求的承诺书同时提供项目服务安全与保密控制方案及控制流程彩图、项目服务安全与保密责任追究流程彩图。方案完全满足采购文件采购需求。</w:t>
            </w:r>
          </w:p>
        </w:tc>
        <w:tc>
          <w:tcPr>
            <w:tcW w:w="856"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2.5</w:t>
            </w:r>
          </w:p>
        </w:tc>
        <w:tc>
          <w:tcPr>
            <w:tcW w:w="1457"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服务承诺</w:t>
            </w:r>
          </w:p>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及服务能力</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6143" w:type="dxa"/>
            <w:vAlign w:val="top"/>
          </w:tcPr>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一档（1.0 分）：对本项目的服务的理解与认识粗浅，表述不清晰或部分不具体，服务承诺具体性、可操作性差。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二档（4.0 分）：对本项目的服务的理解与认识基本正确，具有一定的深度，承诺内容基本完整，表述基本清晰，但承诺在内容、措施、可操作性及保障能力方面存在瑕疵或不足。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三档（7.0 分）：针对项目实际提出有针对性的、可行的、具体的服务承诺，承诺内容详细具体包括服务质量、进度、保密及企业质量与社会责任落实承诺落实等内容，不存在明显失误与偏差，承诺内容基本完整，表述基本清晰。承诺内容、措施详细具体，服务承诺具有较好的可操作性，磋商人具有基本的承诺保障能力及快速现场技术支持能力。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四档（10.0 分）：针对项目实际提出先进的、有针对性的、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可行的、具体的服务承诺，承诺内容详细具体包括服务质量、进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度、保密、安全及企业质量与社会责任落实等内容，承诺内容、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措施详细具体，服务承诺具有较好的可操作性，磋商人具有较好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且可证明的承诺保障能力及快速现场技术支持能力。</w:t>
            </w:r>
          </w:p>
        </w:tc>
        <w:tc>
          <w:tcPr>
            <w:tcW w:w="856" w:type="dxa"/>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3</w:t>
            </w:r>
          </w:p>
        </w:tc>
        <w:tc>
          <w:tcPr>
            <w:tcW w:w="1457" w:type="dxa"/>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firstLine="211" w:firstLineChars="1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商务分</w:t>
            </w:r>
          </w:p>
        </w:tc>
        <w:tc>
          <w:tcPr>
            <w:tcW w:w="6143"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856"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cs="宋体"/>
                <w:b/>
                <w:bCs/>
                <w:color w:val="auto"/>
                <w:sz w:val="21"/>
                <w:szCs w:val="21"/>
                <w:highlight w:val="none"/>
                <w:lang w:val="en-US" w:eastAsia="zh-CN"/>
              </w:rPr>
              <w:t>20</w:t>
            </w:r>
            <w:r>
              <w:rPr>
                <w:rFonts w:hint="eastAsia" w:ascii="宋体" w:hAnsi="宋体" w:eastAsia="宋体" w:cs="宋体"/>
                <w:b/>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2"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3.1</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p>
        </w:tc>
        <w:tc>
          <w:tcPr>
            <w:tcW w:w="1457" w:type="dxa"/>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p>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技术人员</w:t>
            </w:r>
          </w:p>
          <w:p>
            <w:pPr>
              <w:keepNext w:val="0"/>
              <w:keepLines w:val="0"/>
              <w:pageBreakBefore w:val="0"/>
              <w:kinsoku/>
              <w:wordWrap/>
              <w:overflowPunct/>
              <w:topLinePunct w:val="0"/>
              <w:autoSpaceDE/>
              <w:autoSpaceDN/>
              <w:bidi w:val="0"/>
              <w:adjustRightInd/>
              <w:snapToGrid/>
              <w:spacing w:line="400" w:lineRule="exact"/>
              <w:ind w:right="0" w:right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配置</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6143" w:type="dxa"/>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（通过对供应商拟投入的项目负责人、各专业负责人和各专业技术人员的资格、职称等进行评审，分析其配置的技术人员的合理性、全面性和力量强弱，由磋商小组在相应等级内独立打分，未提供的不得分。 </w:t>
            </w:r>
          </w:p>
          <w:p>
            <w:pPr>
              <w:shd w:val="clear"/>
              <w:spacing w:line="360" w:lineRule="auto"/>
              <w:ind w:firstLine="420"/>
              <w:rPr>
                <w:rFonts w:hint="eastAsia" w:ascii="仿宋" w:hAnsi="仿宋" w:eastAsia="仿宋" w:cs="仿宋"/>
                <w:color w:val="auto"/>
                <w:sz w:val="24"/>
                <w:highlight w:val="none"/>
              </w:rPr>
            </w:pPr>
            <w:r>
              <w:rPr>
                <w:rFonts w:hint="eastAsia" w:asciiTheme="minorEastAsia" w:hAnsiTheme="minorEastAsia" w:eastAsiaTheme="minorEastAsia" w:cstheme="minorEastAsia"/>
                <w:color w:val="auto"/>
                <w:kern w:val="0"/>
                <w:sz w:val="21"/>
                <w:szCs w:val="21"/>
                <w:highlight w:val="none"/>
                <w:lang w:val="en-US" w:eastAsia="zh-CN" w:bidi="ar-SA"/>
              </w:rPr>
              <w:t>1.拟投入项目负责人具备国家一级注册建筑师资格和高级职称的得3分。</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2.拟投入本项目其他专业负责人（不含项目负责人即设计总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负责人）具备拟担任的专业工作相关的国家注册执业资格的，每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人得 2 分；本项满分 6分（同一人员具有多项注册证的，只按等级高的记分，不重复计分）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3.拟投入本项目其他人员（指项目负责人（设计总负责人）、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专业负责人之外拟投入本项目的人员）具有高级职称的每有一人得 2 分；具有中级职称的每有一人得 1 分，本项满分6分； （同一人员具有多个职称的，只按等级高的记分，不重复计分）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注：（须提供相关人员有效的身份证、注册证或职称证扫描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件并加盖供应商公章或加盖电子章，否则不得分） 拟投入本项目的人员必须为投标单位的在职人员，需在磋商文件中提供上述人员半年任意一个月的社保证明材料，聘用离退休人员的，需提供聘用合同和退休证明材料扫描件，需加盖企业公章或电子公章，否则评标委员会将无法界定拟投入人员是否为投标单位在职人员而导致该项不计分。</w:t>
            </w:r>
          </w:p>
        </w:tc>
        <w:tc>
          <w:tcPr>
            <w:tcW w:w="856" w:type="dxa"/>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15</w:t>
            </w:r>
            <w:r>
              <w:rPr>
                <w:rFonts w:hint="eastAsia" w:ascii="宋体" w:hAnsi="宋体" w:eastAsia="宋体" w:cs="宋体"/>
                <w:color w:val="auto"/>
                <w:kern w:val="0"/>
                <w:sz w:val="21"/>
                <w:szCs w:val="21"/>
                <w:highlight w:val="none"/>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9" w:hRule="atLeast"/>
          <w:jc w:val="center"/>
        </w:trPr>
        <w:tc>
          <w:tcPr>
            <w:tcW w:w="634" w:type="dxa"/>
            <w:vAlign w:val="center"/>
          </w:tcPr>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3.2</w:t>
            </w:r>
          </w:p>
        </w:tc>
        <w:tc>
          <w:tcPr>
            <w:tcW w:w="1457" w:type="dxa"/>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企业信誉</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实力分</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6143" w:type="dxa"/>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right="0" w:rightChars="0" w:firstLine="420" w:firstLineChars="20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1、提供类似的业绩，每个得2.5 分（满分 5分)：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 xml:space="preserve">类似项目业绩要求：指 2023 年 3 月以来承接或完成过类似业绩。 </w:t>
            </w:r>
          </w:p>
          <w:p>
            <w:pPr>
              <w:keepNext w:val="0"/>
              <w:keepLines w:val="0"/>
              <w:pageBreakBefore w:val="0"/>
              <w:kinsoku/>
              <w:wordWrap/>
              <w:overflowPunct/>
              <w:topLinePunct w:val="0"/>
              <w:autoSpaceDE/>
              <w:autoSpaceDN/>
              <w:bidi w:val="0"/>
              <w:adjustRightInd/>
              <w:snapToGrid/>
              <w:spacing w:line="400" w:lineRule="exact"/>
              <w:ind w:right="0" w:rightChars="0"/>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（备注：以中标通知书或设计合同扫描件为准，需加盖企业公章或电子公章）</w:t>
            </w:r>
          </w:p>
        </w:tc>
        <w:tc>
          <w:tcPr>
            <w:tcW w:w="856" w:type="dxa"/>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right="0" w:rightChars="0" w:firstLine="210" w:firstLineChars="100"/>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8234" w:type="dxa"/>
            <w:gridSpan w:val="3"/>
            <w:vAlign w:val="top"/>
          </w:tcPr>
          <w:p>
            <w:pPr>
              <w:pStyle w:val="14"/>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rPr>
                <w:rFonts w:hint="eastAsia" w:asciiTheme="minorEastAsia" w:hAnsiTheme="minorEastAsia" w:eastAsiaTheme="minorEastAsia" w:cstheme="minorEastAsia"/>
                <w:bCs/>
                <w:color w:val="auto"/>
                <w:kern w:val="2"/>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rPr>
              <w:t>总得分＝1＋2＋3</w:t>
            </w:r>
          </w:p>
        </w:tc>
        <w:tc>
          <w:tcPr>
            <w:tcW w:w="856" w:type="dxa"/>
            <w:vAlign w:val="center"/>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20" w:firstLineChars="200"/>
              <w:jc w:val="center"/>
              <w:textAlignment w:val="auto"/>
              <w:rPr>
                <w:rFonts w:hint="eastAsia" w:asciiTheme="minorEastAsia" w:hAnsiTheme="minorEastAsia" w:eastAsiaTheme="minorEastAsia" w:cstheme="minorEastAsia"/>
                <w:color w:val="auto"/>
                <w:kern w:val="0"/>
                <w:sz w:val="21"/>
                <w:szCs w:val="21"/>
                <w:highlight w:val="none"/>
              </w:rPr>
            </w:pPr>
          </w:p>
        </w:tc>
      </w:tr>
    </w:tbl>
    <w:p>
      <w:pPr>
        <w:spacing w:line="360" w:lineRule="auto"/>
        <w:rPr>
          <w:rFonts w:hint="eastAsia" w:ascii="宋体" w:hAnsi="宋体" w:eastAsia="宋体" w:cs="宋体"/>
          <w:bCs/>
          <w:color w:val="auto"/>
          <w:szCs w:val="21"/>
          <w:highlight w:val="none"/>
        </w:rPr>
      </w:pP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Cs/>
          <w:color w:val="auto"/>
          <w:szCs w:val="21"/>
          <w:highlight w:val="none"/>
        </w:rPr>
        <w:t>7.由磋商小组根据综合评分情况，按照评审得分由高到低顺序推荐3名以上成交候选供应商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b/>
          <w:bCs w:val="0"/>
          <w:color w:val="auto"/>
          <w:szCs w:val="21"/>
          <w:highlight w:val="none"/>
          <w:lang w:val="en-US" w:eastAsia="zh-CN"/>
        </w:rPr>
        <w:t>本项目采购人授权</w:t>
      </w:r>
      <w:r>
        <w:rPr>
          <w:rFonts w:hint="eastAsia" w:ascii="宋体" w:hAnsi="宋体" w:eastAsia="宋体" w:cs="宋体"/>
          <w:b/>
          <w:bCs w:val="0"/>
          <w:color w:val="auto"/>
          <w:szCs w:val="21"/>
          <w:highlight w:val="none"/>
        </w:rPr>
        <w:t>磋商小组</w:t>
      </w:r>
      <w:r>
        <w:rPr>
          <w:rFonts w:hint="eastAsia" w:ascii="宋体" w:hAnsi="宋体" w:eastAsia="宋体" w:cs="宋体"/>
          <w:b/>
          <w:bCs w:val="0"/>
          <w:color w:val="auto"/>
          <w:szCs w:val="21"/>
          <w:highlight w:val="none"/>
          <w:lang w:val="en-US" w:eastAsia="zh-CN"/>
        </w:rPr>
        <w:t>直接确定</w:t>
      </w:r>
      <w:r>
        <w:rPr>
          <w:rFonts w:hint="eastAsia" w:ascii="宋体" w:hAnsi="宋体" w:eastAsia="宋体" w:cs="宋体"/>
          <w:b/>
          <w:bCs w:val="0"/>
          <w:color w:val="auto"/>
          <w:szCs w:val="21"/>
          <w:highlight w:val="none"/>
        </w:rPr>
        <w:t>成交供应商</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并编写评审报告。符合本章第4.3条情形的，可以推荐2家成交候选供应商。评审得分相同的，按照最后报价（不计算价格折扣）由低到高的顺序推荐。评审得分且最后报价（不计算价格折扣）相同的，按照技术指标优劣顺序推荐。评审得分、最后报价（不计算价格折扣）、技术得分均相同的，由磋商小组随机抽取推荐。</w:t>
      </w:r>
    </w:p>
    <w:p>
      <w:pPr>
        <w:pStyle w:val="5"/>
        <w:jc w:val="center"/>
        <w:rPr>
          <w:rFonts w:hint="eastAsia" w:ascii="宋体" w:hAnsi="宋体" w:eastAsia="宋体" w:cs="宋体"/>
          <w:color w:val="auto"/>
          <w:sz w:val="44"/>
          <w:szCs w:val="44"/>
          <w:highlight w:val="none"/>
        </w:rPr>
      </w:pPr>
      <w:r>
        <w:rPr>
          <w:rFonts w:hint="eastAsia" w:ascii="宋体" w:hAnsi="宋体" w:eastAsia="宋体" w:cs="宋体"/>
          <w:color w:val="auto"/>
          <w:highlight w:val="none"/>
        </w:rPr>
        <w:br w:type="page"/>
      </w:r>
      <w:bookmarkStart w:id="115" w:name="_Toc23090"/>
      <w:r>
        <w:rPr>
          <w:rFonts w:hint="eastAsia" w:ascii="宋体" w:hAnsi="宋体" w:eastAsia="宋体" w:cs="宋体"/>
          <w:color w:val="auto"/>
          <w:sz w:val="44"/>
          <w:szCs w:val="44"/>
          <w:highlight w:val="none"/>
        </w:rPr>
        <w:t>第五章</w:t>
      </w:r>
      <w:r>
        <w:rPr>
          <w:rFonts w:hint="eastAsia" w:ascii="宋体" w:hAnsi="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rPr>
        <w:t xml:space="preserve"> 响应文件格式</w:t>
      </w:r>
      <w:bookmarkEnd w:id="115"/>
    </w:p>
    <w:p>
      <w:pPr>
        <w:spacing w:line="240" w:lineRule="atLeast"/>
        <w:jc w:val="left"/>
        <w:rPr>
          <w:rFonts w:hint="eastAsia" w:ascii="宋体" w:hAnsi="宋体" w:eastAsia="宋体" w:cs="宋体"/>
          <w:b/>
          <w:color w:val="auto"/>
          <w:sz w:val="32"/>
          <w:szCs w:val="32"/>
          <w:highlight w:val="none"/>
        </w:rPr>
      </w:pPr>
      <w:r>
        <w:rPr>
          <w:rFonts w:hint="eastAsia" w:ascii="宋体" w:hAnsi="宋体" w:eastAsia="宋体" w:cs="宋体"/>
          <w:color w:val="auto"/>
          <w:szCs w:val="21"/>
          <w:highlight w:val="none"/>
        </w:rPr>
        <w:t>(封面)</w:t>
      </w:r>
    </w:p>
    <w:p>
      <w:pPr>
        <w:pStyle w:val="27"/>
        <w:rPr>
          <w:rStyle w:val="30"/>
          <w:rFonts w:hint="eastAsia" w:ascii="宋体" w:hAnsi="宋体" w:eastAsia="宋体" w:cs="宋体"/>
          <w:color w:val="auto"/>
          <w:highlight w:val="none"/>
          <w:lang w:val="en-US" w:eastAsia="zh-CN"/>
        </w:rPr>
      </w:pPr>
    </w:p>
    <w:p>
      <w:pPr>
        <w:spacing w:line="240" w:lineRule="atLeas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t>响  应  文  件</w:t>
      </w:r>
      <w:r>
        <w:rPr>
          <w:rFonts w:hint="eastAsia" w:ascii="宋体" w:hAnsi="宋体" w:eastAsia="宋体" w:cs="宋体"/>
          <w:b/>
          <w:color w:val="auto"/>
          <w:sz w:val="32"/>
          <w:szCs w:val="32"/>
          <w:highlight w:val="none"/>
        </w:rPr>
        <w:t xml:space="preserve"> </w:t>
      </w:r>
    </w:p>
    <w:p>
      <w:pPr>
        <w:spacing w:line="360" w:lineRule="auto"/>
        <w:jc w:val="cente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（电子投标文件）</w:t>
      </w:r>
    </w:p>
    <w:p>
      <w:pPr>
        <w:spacing w:line="360" w:lineRule="auto"/>
        <w:jc w:val="center"/>
        <w:rPr>
          <w:rFonts w:hint="eastAsia" w:ascii="宋体" w:hAnsi="宋体" w:eastAsia="宋体" w:cs="宋体"/>
          <w:color w:val="auto"/>
          <w:szCs w:val="21"/>
          <w:highlight w:val="none"/>
        </w:rPr>
      </w:pPr>
    </w:p>
    <w:p>
      <w:pPr>
        <w:spacing w:line="360" w:lineRule="auto"/>
        <w:jc w:val="center"/>
        <w:rPr>
          <w:rFonts w:hint="eastAsia" w:ascii="宋体" w:hAnsi="宋体" w:eastAsia="宋体" w:cs="宋体"/>
          <w:color w:val="auto"/>
          <w:szCs w:val="21"/>
          <w:highlight w:val="none"/>
        </w:rPr>
      </w:pPr>
    </w:p>
    <w:p>
      <w:pPr>
        <w:spacing w:line="360" w:lineRule="auto"/>
        <w:jc w:val="center"/>
        <w:rPr>
          <w:rFonts w:hint="eastAsia" w:ascii="宋体" w:hAnsi="宋体" w:eastAsia="宋体" w:cs="宋体"/>
          <w:color w:val="auto"/>
          <w:szCs w:val="21"/>
          <w:highlight w:val="none"/>
        </w:rPr>
      </w:pPr>
    </w:p>
    <w:p>
      <w:pPr>
        <w:spacing w:line="360" w:lineRule="auto"/>
        <w:jc w:val="left"/>
        <w:rPr>
          <w:rFonts w:hint="eastAsia" w:ascii="宋体" w:hAnsi="宋体" w:eastAsia="宋体" w:cs="宋体"/>
          <w:color w:val="auto"/>
          <w:sz w:val="32"/>
          <w:szCs w:val="32"/>
          <w:highlight w:val="none"/>
        </w:rPr>
      </w:pPr>
    </w:p>
    <w:p>
      <w:pPr>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项目编号：</w:t>
      </w:r>
    </w:p>
    <w:p>
      <w:pPr>
        <w:spacing w:line="360" w:lineRule="auto"/>
        <w:ind w:firstLine="640" w:firstLineChars="200"/>
        <w:jc w:val="left"/>
        <w:rPr>
          <w:rFonts w:hint="eastAsia" w:ascii="宋体" w:hAnsi="宋体" w:eastAsia="宋体" w:cs="宋体"/>
          <w:color w:val="auto"/>
          <w:sz w:val="32"/>
          <w:szCs w:val="32"/>
          <w:highlight w:val="none"/>
          <w:u w:val="single"/>
        </w:rPr>
      </w:pPr>
    </w:p>
    <w:p>
      <w:pPr>
        <w:tabs>
          <w:tab w:val="left" w:pos="3240"/>
        </w:tabs>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项目名称：</w:t>
      </w:r>
    </w:p>
    <w:p>
      <w:pPr>
        <w:tabs>
          <w:tab w:val="left" w:pos="3240"/>
        </w:tabs>
        <w:spacing w:line="360" w:lineRule="auto"/>
        <w:ind w:firstLine="640" w:firstLineChars="200"/>
        <w:jc w:val="left"/>
        <w:rPr>
          <w:rFonts w:hint="eastAsia" w:ascii="宋体" w:hAnsi="宋体" w:eastAsia="宋体" w:cs="宋体"/>
          <w:color w:val="auto"/>
          <w:sz w:val="32"/>
          <w:szCs w:val="32"/>
          <w:highlight w:val="none"/>
          <w:u w:val="single"/>
        </w:rPr>
      </w:pPr>
    </w:p>
    <w:p>
      <w:pPr>
        <w:spacing w:line="360" w:lineRule="auto"/>
        <w:ind w:firstLine="640" w:firstLineChars="200"/>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所竞分标：（如有则填写，无分标时填写“无”或者留空）</w:t>
      </w:r>
    </w:p>
    <w:p>
      <w:pPr>
        <w:spacing w:line="360" w:lineRule="auto"/>
        <w:ind w:firstLine="640" w:firstLineChars="200"/>
        <w:jc w:val="left"/>
        <w:rPr>
          <w:rFonts w:hint="eastAsia" w:ascii="宋体" w:hAnsi="宋体" w:eastAsia="宋体" w:cs="宋体"/>
          <w:color w:val="auto"/>
          <w:sz w:val="32"/>
          <w:szCs w:val="32"/>
          <w:highlight w:val="none"/>
          <w:u w:val="single"/>
        </w:rPr>
      </w:pPr>
    </w:p>
    <w:p>
      <w:pPr>
        <w:spacing w:line="360" w:lineRule="auto"/>
        <w:ind w:firstLine="640" w:firstLineChars="200"/>
        <w:jc w:val="left"/>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供应商名称：</w:t>
      </w:r>
    </w:p>
    <w:p>
      <w:pPr>
        <w:snapToGrid w:val="0"/>
        <w:spacing w:before="120" w:beforeLines="50" w:after="50"/>
        <w:rPr>
          <w:rFonts w:hint="eastAsia" w:ascii="宋体" w:hAnsi="宋体" w:eastAsia="宋体" w:cs="宋体"/>
          <w:color w:val="auto"/>
          <w:sz w:val="32"/>
          <w:szCs w:val="32"/>
          <w:highlight w:val="none"/>
        </w:rPr>
      </w:pPr>
    </w:p>
    <w:p>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pPr>
        <w:snapToGrid w:val="0"/>
        <w:spacing w:before="120" w:beforeLines="50" w:after="50"/>
        <w:rPr>
          <w:rFonts w:hint="eastAsia" w:ascii="宋体" w:hAnsi="宋体" w:eastAsia="宋体" w:cs="宋体"/>
          <w:color w:val="auto"/>
          <w:sz w:val="32"/>
          <w:szCs w:val="32"/>
          <w:highlight w:val="none"/>
        </w:rPr>
      </w:pPr>
    </w:p>
    <w:p>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jc w:val="center"/>
        <w:rPr>
          <w:rFonts w:hint="eastAsia" w:ascii="宋体" w:hAnsi="宋体" w:eastAsia="宋体" w:cs="宋体"/>
          <w:bCs/>
          <w:color w:val="auto"/>
          <w:sz w:val="32"/>
          <w:szCs w:val="32"/>
          <w:highlight w:val="none"/>
        </w:rPr>
      </w:pPr>
      <w:r>
        <w:rPr>
          <w:rFonts w:hint="eastAsia" w:ascii="宋体" w:hAnsi="宋体" w:eastAsia="宋体" w:cs="宋体"/>
          <w:color w:val="auto"/>
          <w:sz w:val="32"/>
          <w:szCs w:val="32"/>
          <w:highlight w:val="none"/>
        </w:rPr>
        <w:br w:type="page"/>
      </w:r>
    </w:p>
    <w:p>
      <w:pPr>
        <w:snapToGrid w:val="0"/>
        <w:spacing w:before="120" w:beforeLines="50" w:after="50" w:line="360" w:lineRule="auto"/>
        <w:outlineLvl w:val="1"/>
        <w:rPr>
          <w:rFonts w:hint="eastAsia" w:ascii="宋体" w:hAnsi="宋体" w:eastAsia="宋体" w:cs="宋体"/>
          <w:b/>
          <w:bCs/>
          <w:color w:val="auto"/>
          <w:sz w:val="32"/>
          <w:szCs w:val="32"/>
          <w:highlight w:val="none"/>
        </w:rPr>
      </w:pPr>
      <w:bookmarkStart w:id="116" w:name="_Toc22977"/>
      <w:bookmarkStart w:id="117" w:name="_Toc31728084"/>
      <w:bookmarkStart w:id="118" w:name="_Toc13850"/>
      <w:bookmarkStart w:id="119" w:name="_Toc31723070"/>
      <w:bookmarkStart w:id="120" w:name="_Toc44229899"/>
      <w:bookmarkStart w:id="121" w:name="_Toc35611438"/>
      <w:bookmarkStart w:id="122" w:name="_Toc35611516"/>
      <w:r>
        <w:rPr>
          <w:rFonts w:hint="eastAsia" w:ascii="宋体" w:hAnsi="宋体" w:eastAsia="宋体" w:cs="宋体"/>
          <w:b/>
          <w:bCs/>
          <w:color w:val="auto"/>
          <w:sz w:val="32"/>
          <w:szCs w:val="32"/>
          <w:highlight w:val="none"/>
        </w:rPr>
        <w:t>一、资格证明文件格式</w:t>
      </w:r>
      <w:bookmarkEnd w:id="116"/>
      <w:bookmarkEnd w:id="117"/>
      <w:bookmarkEnd w:id="118"/>
      <w:bookmarkEnd w:id="119"/>
      <w:bookmarkEnd w:id="120"/>
      <w:bookmarkEnd w:id="121"/>
      <w:bookmarkEnd w:id="122"/>
    </w:p>
    <w:p>
      <w:pPr>
        <w:snapToGrid w:val="0"/>
        <w:spacing w:before="120" w:beforeLines="50" w:after="50"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rPr>
        <w:t>1.资格证明文件封面格式：</w:t>
      </w:r>
      <w:r>
        <w:rPr>
          <w:rFonts w:hint="eastAsia" w:ascii="宋体" w:hAnsi="宋体" w:eastAsia="宋体" w:cs="宋体"/>
          <w:b/>
          <w:color w:val="auto"/>
          <w:sz w:val="24"/>
          <w:highlight w:val="none"/>
        </w:rPr>
        <w:t xml:space="preserve"> </w:t>
      </w:r>
    </w:p>
    <w:p>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全流程电子文件</w:t>
      </w: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w:t>
      </w: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ind w:firstLine="720" w:firstLineChars="225"/>
        <w:rPr>
          <w:rFonts w:hint="eastAsia" w:ascii="宋体" w:hAnsi="宋体" w:eastAsia="宋体" w:cs="宋体"/>
          <w:bCs/>
          <w:color w:val="auto"/>
          <w:sz w:val="32"/>
          <w:szCs w:val="32"/>
          <w:highlight w:val="none"/>
          <w:lang w:val="en-US" w:eastAsia="zh-CN"/>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9"/>
        <w:snapToGrid w:val="0"/>
        <w:spacing w:before="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1280" w:firstLineChars="400"/>
        <w:rPr>
          <w:rFonts w:hint="eastAsia" w:ascii="宋体" w:hAnsi="宋体" w:eastAsia="宋体" w:cs="宋体"/>
          <w:bCs/>
          <w:color w:val="auto"/>
          <w:sz w:val="32"/>
          <w:szCs w:val="32"/>
          <w:highlight w:val="none"/>
        </w:rPr>
      </w:pPr>
    </w:p>
    <w:p>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ind w:left="142"/>
        <w:jc w:val="left"/>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2.资格证明文件目录</w:t>
      </w:r>
    </w:p>
    <w:p>
      <w:pPr>
        <w:snapToGrid w:val="0"/>
        <w:spacing w:before="120" w:beforeLines="50" w:after="50" w:line="360" w:lineRule="auto"/>
        <w:ind w:firstLine="645"/>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根据磋商文件规定及供应商提供的材料自行编写目录（</w:t>
      </w:r>
      <w:r>
        <w:rPr>
          <w:rFonts w:hint="eastAsia" w:ascii="宋体" w:hAnsi="宋体" w:eastAsia="宋体" w:cs="宋体"/>
          <w:b/>
          <w:bCs/>
          <w:color w:val="auto"/>
          <w:sz w:val="32"/>
          <w:szCs w:val="32"/>
          <w:highlight w:val="none"/>
        </w:rPr>
        <w:t>部分格式后附</w:t>
      </w: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lang w:val="en-US" w:eastAsia="zh-CN"/>
        </w:rPr>
        <w:t>没有要求部分格式自拟</w:t>
      </w:r>
      <w:r>
        <w:rPr>
          <w:rFonts w:hint="eastAsia" w:ascii="宋体" w:hAnsi="宋体" w:eastAsia="宋体" w:cs="宋体"/>
          <w:color w:val="auto"/>
          <w:sz w:val="32"/>
          <w:szCs w:val="32"/>
          <w:highlight w:val="none"/>
          <w:lang w:eastAsia="zh-CN"/>
        </w:rPr>
        <w:t>）</w:t>
      </w:r>
    </w:p>
    <w:p>
      <w:pPr>
        <w:spacing w:line="300" w:lineRule="auto"/>
        <w:rPr>
          <w:rFonts w:hint="eastAsia" w:ascii="宋体" w:hAnsi="宋体" w:eastAsia="宋体" w:cs="宋体"/>
          <w:color w:val="auto"/>
          <w:szCs w:val="21"/>
          <w:highlight w:val="none"/>
        </w:rPr>
      </w:pPr>
      <w:r>
        <w:rPr>
          <w:rFonts w:hint="eastAsia" w:ascii="宋体" w:hAnsi="宋体" w:eastAsia="宋体" w:cs="宋体"/>
          <w:color w:val="auto"/>
          <w:sz w:val="24"/>
          <w:szCs w:val="20"/>
          <w:highlight w:val="none"/>
        </w:rPr>
        <w:t>（备注：资格证明文件请根据第二章《供应商须知前附表》12.1.1资格证明文件要求</w:t>
      </w:r>
      <w:r>
        <w:rPr>
          <w:rFonts w:hint="eastAsia" w:ascii="宋体" w:hAnsi="宋体" w:eastAsia="宋体" w:cs="宋体"/>
          <w:color w:val="auto"/>
          <w:sz w:val="24"/>
          <w:szCs w:val="20"/>
          <w:highlight w:val="none"/>
          <w:lang w:val="en-US" w:eastAsia="zh-CN"/>
        </w:rPr>
        <w:t>按顺序</w:t>
      </w:r>
      <w:r>
        <w:rPr>
          <w:rFonts w:hint="eastAsia" w:ascii="宋体" w:hAnsi="宋体" w:eastAsia="宋体" w:cs="宋体"/>
          <w:color w:val="auto"/>
          <w:sz w:val="24"/>
          <w:szCs w:val="20"/>
          <w:highlight w:val="none"/>
        </w:rPr>
        <w:t>提供）</w:t>
      </w: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pacing w:line="300" w:lineRule="auto"/>
        <w:rPr>
          <w:rFonts w:hint="eastAsia" w:ascii="宋体" w:hAnsi="宋体" w:eastAsia="宋体" w:cs="宋体"/>
          <w:color w:val="auto"/>
          <w:szCs w:val="21"/>
          <w:highlight w:val="none"/>
        </w:rPr>
      </w:pPr>
    </w:p>
    <w:p>
      <w:pPr>
        <w:snapToGrid w:val="0"/>
        <w:spacing w:before="120" w:beforeLines="50" w:after="50"/>
        <w:jc w:val="center"/>
        <w:rPr>
          <w:rFonts w:hint="eastAsia" w:ascii="宋体" w:hAnsi="宋体" w:eastAsia="宋体" w:cs="宋体"/>
          <w:b/>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color w:val="auto"/>
          <w:szCs w:val="21"/>
          <w:highlight w:val="none"/>
        </w:rPr>
        <w:t xml:space="preserve"> </w:t>
      </w:r>
      <w:r>
        <w:rPr>
          <w:rFonts w:hint="eastAsia" w:ascii="宋体" w:hAnsi="宋体" w:eastAsia="宋体" w:cs="宋体"/>
          <w:b/>
          <w:color w:val="auto"/>
          <w:sz w:val="32"/>
          <w:szCs w:val="32"/>
          <w:highlight w:val="none"/>
          <w:lang w:eastAsia="zh-CN"/>
        </w:rPr>
        <w:t>贺州市</w:t>
      </w:r>
      <w:r>
        <w:rPr>
          <w:rFonts w:hint="eastAsia" w:ascii="宋体" w:hAnsi="宋体" w:eastAsia="宋体" w:cs="宋体"/>
          <w:b/>
          <w:color w:val="auto"/>
          <w:sz w:val="32"/>
          <w:szCs w:val="32"/>
          <w:highlight w:val="none"/>
        </w:rPr>
        <w:t>采购供应商信用承诺函(格式)</w:t>
      </w:r>
    </w:p>
    <w:p>
      <w:pPr>
        <w:rPr>
          <w:rFonts w:hint="eastAsia" w:ascii="宋体" w:hAnsi="宋体" w:eastAsia="宋体" w:cs="宋体"/>
          <w:b/>
          <w:color w:val="auto"/>
          <w:szCs w:val="21"/>
          <w:highlight w:val="none"/>
        </w:rPr>
      </w:pPr>
    </w:p>
    <w:p>
      <w:pPr>
        <w:spacing w:line="46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致(采购人或采购代理机构):</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供应商地址:</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1.我单位具有符合采购文件资格要求独立承担民事责任的能力。</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2.我单位具有符合采购文件资格要求的财务状况报告。</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3.我单位具有符合采购文件资格要求的依法缴纳税收和社会保障记录的良好记录。</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4.我单位具有符合采购文件资格要求履行合同所必需的设备和专业技术能力。</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5.参加政府采购活动前三年内，在经营活动中没有重大违法记录。</w:t>
      </w: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若我单位承诺不实，自愿承担提供虚假材料谋取中标、成交的法律责任。</w:t>
      </w:r>
    </w:p>
    <w:p>
      <w:pPr>
        <w:spacing w:line="460" w:lineRule="exact"/>
        <w:ind w:firstLine="420" w:firstLineChars="200"/>
        <w:jc w:val="left"/>
        <w:rPr>
          <w:rFonts w:hint="eastAsia" w:ascii="宋体" w:hAnsi="宋体" w:eastAsia="宋体" w:cs="宋体"/>
          <w:color w:val="auto"/>
          <w:szCs w:val="21"/>
          <w:highlight w:val="none"/>
        </w:rPr>
      </w:pPr>
    </w:p>
    <w:p>
      <w:pPr>
        <w:spacing w:line="460" w:lineRule="exact"/>
        <w:ind w:firstLine="420" w:firstLineChars="200"/>
        <w:jc w:val="left"/>
        <w:rPr>
          <w:rFonts w:hint="eastAsia" w:ascii="宋体" w:hAnsi="宋体" w:eastAsia="宋体" w:cs="宋体"/>
          <w:color w:val="auto"/>
          <w:szCs w:val="21"/>
          <w:highlight w:val="none"/>
        </w:rPr>
      </w:pPr>
    </w:p>
    <w:p>
      <w:pPr>
        <w:spacing w:line="460" w:lineRule="exact"/>
        <w:ind w:firstLine="2940" w:firstLineChars="14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r>
        <w:rPr>
          <w:rFonts w:hint="eastAsia" w:ascii="宋体" w:hAnsi="宋体" w:eastAsia="宋体" w:cs="宋体"/>
          <w:color w:val="auto"/>
          <w:sz w:val="21"/>
          <w:szCs w:val="21"/>
          <w:highlight w:val="none"/>
          <w:lang w:eastAsia="zh-CN"/>
        </w:rPr>
        <w:t>电子签章</w:t>
      </w:r>
      <w:r>
        <w:rPr>
          <w:rFonts w:hint="eastAsia" w:ascii="宋体" w:hAnsi="宋体" w:eastAsia="宋体" w:cs="宋体"/>
          <w:color w:val="auto"/>
          <w:szCs w:val="21"/>
          <w:highlight w:val="none"/>
        </w:rPr>
        <w:t>):</w:t>
      </w:r>
    </w:p>
    <w:p>
      <w:pPr>
        <w:spacing w:line="460" w:lineRule="exact"/>
        <w:ind w:firstLine="2310" w:firstLineChars="1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法定代表人或授权代表(签名):</w:t>
      </w:r>
    </w:p>
    <w:p>
      <w:pPr>
        <w:spacing w:line="460" w:lineRule="exact"/>
        <w:ind w:firstLine="4620" w:firstLineChars="2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pPr>
        <w:spacing w:line="460" w:lineRule="exact"/>
        <w:ind w:firstLine="420" w:firstLineChars="200"/>
        <w:jc w:val="left"/>
        <w:rPr>
          <w:rFonts w:hint="eastAsia" w:ascii="宋体" w:hAnsi="宋体" w:eastAsia="宋体" w:cs="宋体"/>
          <w:color w:val="auto"/>
          <w:szCs w:val="21"/>
          <w:highlight w:val="none"/>
        </w:rPr>
      </w:pPr>
    </w:p>
    <w:p>
      <w:pPr>
        <w:spacing w:line="4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注:1.供应商须在投标(响应)文件中按此模板提供承诺函，未提供视为未实质性响应招标(采购)文件要求，按无效投标(响应)处理。</w:t>
      </w:r>
    </w:p>
    <w:p>
      <w:pPr>
        <w:spacing w:line="460" w:lineRule="exact"/>
        <w:ind w:firstLine="420" w:firstLineChars="200"/>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2.供应商的法定代表人(其他组织的为负责人)或者授权代表的签名或盖章应真实、有效，如由授权代表签名或盖章的，应提供“法定代表人授权书”。</w:t>
      </w:r>
    </w:p>
    <w:p>
      <w:pPr>
        <w:pStyle w:val="14"/>
        <w:jc w:val="center"/>
        <w:rPr>
          <w:rFonts w:hint="eastAsia" w:ascii="宋体" w:hAnsi="宋体" w:eastAsia="宋体" w:cs="宋体"/>
          <w:color w:val="auto"/>
          <w:szCs w:val="21"/>
          <w:highlight w:val="none"/>
          <w:u w:val="singl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360" w:lineRule="auto"/>
        <w:contextualSpacing/>
        <w:rPr>
          <w:rFonts w:hint="eastAsia" w:ascii="宋体" w:hAnsi="宋体" w:eastAsia="宋体" w:cs="宋体"/>
          <w:color w:val="auto"/>
          <w:sz w:val="21"/>
          <w:szCs w:val="21"/>
          <w:highlight w:val="none"/>
        </w:rPr>
      </w:pPr>
      <w:r>
        <w:rPr>
          <w:rFonts w:hint="eastAsia" w:ascii="宋体" w:hAnsi="宋体" w:eastAsia="宋体" w:cs="宋体"/>
          <w:b/>
          <w:color w:val="auto"/>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before="0" w:beforeLines="50" w:after="120" w:afterLines="50" w:line="520" w:lineRule="exact"/>
        <w:ind w:left="539"/>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法定代表人证明书</w:t>
      </w:r>
    </w:p>
    <w:p>
      <w:pPr>
        <w:spacing w:line="360" w:lineRule="auto"/>
        <w:ind w:left="540"/>
        <w:contextualSpacing/>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53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53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53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性      别：</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539"/>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年    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53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53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（供应商名称）   </w:t>
      </w:r>
      <w:r>
        <w:rPr>
          <w:rFonts w:hint="eastAsia" w:ascii="宋体" w:hAnsi="宋体" w:eastAsia="宋体" w:cs="宋体"/>
          <w:color w:val="auto"/>
          <w:sz w:val="21"/>
          <w:szCs w:val="21"/>
          <w:highlight w:val="none"/>
        </w:rPr>
        <w:t>的法定代表人。</w:t>
      </w:r>
    </w:p>
    <w:p>
      <w:pPr>
        <w:keepNext w:val="0"/>
        <w:keepLines w:val="0"/>
        <w:pageBreakBefore w:val="0"/>
        <w:widowControl w:val="0"/>
        <w:kinsoku/>
        <w:wordWrap/>
        <w:overflowPunct/>
        <w:topLinePunct w:val="0"/>
        <w:autoSpaceDE/>
        <w:autoSpaceDN/>
        <w:bidi w:val="0"/>
        <w:adjustRightInd/>
        <w:snapToGrid/>
        <w:spacing w:line="480" w:lineRule="auto"/>
        <w:ind w:left="53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特此证明。</w:t>
      </w:r>
    </w:p>
    <w:p>
      <w:pPr>
        <w:spacing w:line="360" w:lineRule="auto"/>
        <w:ind w:left="540"/>
        <w:rPr>
          <w:rFonts w:hint="eastAsia" w:ascii="宋体" w:hAnsi="宋体" w:eastAsia="宋体" w:cs="宋体"/>
          <w:color w:val="auto"/>
          <w:sz w:val="21"/>
          <w:szCs w:val="21"/>
          <w:highlight w:val="none"/>
        </w:rPr>
      </w:pPr>
    </w:p>
    <w:p>
      <w:pPr>
        <w:spacing w:line="360" w:lineRule="auto"/>
        <w:ind w:left="5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附件：法定代表人有效身份证正反面复印件</w:t>
      </w:r>
    </w:p>
    <w:p>
      <w:pPr>
        <w:spacing w:line="360" w:lineRule="auto"/>
        <w:ind w:left="540"/>
        <w:rPr>
          <w:rFonts w:hint="eastAsia" w:ascii="宋体" w:hAnsi="宋体" w:eastAsia="宋体" w:cs="宋体"/>
          <w:color w:val="auto"/>
          <w:sz w:val="21"/>
          <w:szCs w:val="21"/>
          <w:highlight w:val="none"/>
        </w:rPr>
      </w:pPr>
    </w:p>
    <w:p>
      <w:pPr>
        <w:pStyle w:val="16"/>
        <w:rPr>
          <w:rFonts w:hint="eastAsia" w:ascii="宋体" w:hAnsi="宋体" w:eastAsia="宋体" w:cs="宋体"/>
          <w:color w:val="auto"/>
          <w:sz w:val="21"/>
          <w:szCs w:val="21"/>
          <w:highlight w:val="none"/>
        </w:rPr>
      </w:pPr>
    </w:p>
    <w:p>
      <w:pPr>
        <w:spacing w:line="360" w:lineRule="auto"/>
        <w:ind w:left="5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公章或电子签章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snapToGrid w:val="0"/>
        <w:spacing w:before="156" w:beforeLines="50" w:after="50" w:line="360" w:lineRule="auto"/>
        <w:ind w:firstLine="4830" w:firstLineChars="2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napToGrid w:val="0"/>
        <w:spacing w:before="156" w:beforeLines="50" w:after="50" w:line="360" w:lineRule="auto"/>
        <w:jc w:val="center"/>
        <w:rPr>
          <w:rFonts w:hint="eastAsia" w:ascii="宋体" w:hAnsi="宋体" w:eastAsia="宋体" w:cs="宋体"/>
          <w:b/>
          <w:color w:val="auto"/>
          <w:sz w:val="24"/>
          <w:highlight w:val="none"/>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注：1．自然人竞标的无需提供</w:t>
      </w:r>
      <w:r>
        <w:rPr>
          <w:rFonts w:hint="eastAsia" w:ascii="宋体" w:hAnsi="宋体" w:eastAsia="宋体" w:cs="宋体"/>
          <w:color w:val="auto"/>
          <w:sz w:val="21"/>
          <w:szCs w:val="21"/>
          <w:highlight w:val="none"/>
          <w:lang w:eastAsia="zh-CN"/>
        </w:rPr>
        <w:t>；</w:t>
      </w:r>
    </w:p>
    <w:p>
      <w:pPr>
        <w:spacing w:line="360" w:lineRule="auto"/>
        <w:ind w:firstLine="420"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color w:val="auto"/>
          <w:sz w:val="21"/>
          <w:szCs w:val="21"/>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pPr>
        <w:adjustRightInd w:val="0"/>
        <w:snapToGrid w:val="0"/>
        <w:spacing w:line="300" w:lineRule="auto"/>
        <w:jc w:val="left"/>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z w:val="32"/>
          <w:szCs w:val="32"/>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2"/>
          <w:szCs w:val="32"/>
          <w:highlight w:val="none"/>
        </w:rPr>
        <w:t>法定代表人授权委托书</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sz w:val="44"/>
          <w:szCs w:val="44"/>
          <w:highlight w:val="none"/>
        </w:rPr>
      </w:pPr>
      <w:r>
        <w:rPr>
          <w:rFonts w:hint="eastAsia" w:ascii="宋体" w:hAnsi="宋体" w:eastAsia="宋体" w:cs="宋体"/>
          <w:b/>
          <w:bCs/>
          <w:color w:val="auto"/>
          <w:sz w:val="30"/>
          <w:szCs w:val="30"/>
          <w:highlight w:val="none"/>
        </w:rPr>
        <w:t>（如有委托时）</w:t>
      </w:r>
    </w:p>
    <w:p>
      <w:pPr>
        <w:spacing w:line="500" w:lineRule="exact"/>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（采购人名称）</w:t>
      </w:r>
      <w:r>
        <w:rPr>
          <w:rFonts w:hint="eastAsia" w:ascii="宋体" w:hAnsi="宋体" w:eastAsia="宋体" w:cs="宋体"/>
          <w:color w:val="auto"/>
          <w:sz w:val="21"/>
          <w:szCs w:val="21"/>
          <w:highlight w:val="none"/>
          <w:u w:val="single"/>
          <w:lang w:val="en-US" w:eastAsia="zh-CN"/>
        </w:rPr>
        <w:t xml:space="preserve">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（姓名）</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（供应商名称）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w:t>
      </w:r>
      <w:r>
        <w:rPr>
          <w:rFonts w:hint="eastAsia" w:ascii="宋体" w:hAnsi="宋体" w:eastAsia="宋体" w:cs="宋体"/>
          <w:i w:val="0"/>
          <w:iCs w:val="0"/>
          <w:color w:val="auto"/>
          <w:sz w:val="21"/>
          <w:szCs w:val="21"/>
          <w:highlight w:val="none"/>
          <w:u w:val="single"/>
        </w:rPr>
        <w:sym w:font="Wingdings 2" w:char="00A3"/>
      </w:r>
      <w:r>
        <w:rPr>
          <w:rFonts w:hint="eastAsia" w:ascii="宋体" w:hAnsi="宋体" w:eastAsia="宋体" w:cs="宋体"/>
          <w:i w:val="0"/>
          <w:iCs w:val="0"/>
          <w:color w:val="auto"/>
          <w:sz w:val="21"/>
          <w:szCs w:val="21"/>
          <w:highlight w:val="none"/>
          <w:u w:val="single"/>
        </w:rPr>
        <w:t>法定代表人/</w:t>
      </w:r>
      <w:r>
        <w:rPr>
          <w:rFonts w:hint="eastAsia" w:ascii="宋体" w:hAnsi="宋体" w:eastAsia="宋体" w:cs="宋体"/>
          <w:i w:val="0"/>
          <w:iCs w:val="0"/>
          <w:color w:val="auto"/>
          <w:sz w:val="21"/>
          <w:szCs w:val="21"/>
          <w:highlight w:val="none"/>
          <w:u w:val="single"/>
        </w:rPr>
        <w:sym w:font="Wingdings 2" w:char="00A3"/>
      </w:r>
      <w:r>
        <w:rPr>
          <w:rFonts w:hint="eastAsia" w:ascii="宋体" w:hAnsi="宋体" w:eastAsia="宋体" w:cs="宋体"/>
          <w:i w:val="0"/>
          <w:iCs w:val="0"/>
          <w:color w:val="auto"/>
          <w:sz w:val="21"/>
          <w:szCs w:val="21"/>
          <w:highlight w:val="none"/>
          <w:u w:val="single"/>
        </w:rPr>
        <w:t>负责人/</w:t>
      </w:r>
      <w:r>
        <w:rPr>
          <w:rFonts w:hint="eastAsia" w:ascii="宋体" w:hAnsi="宋体" w:eastAsia="宋体" w:cs="宋体"/>
          <w:i w:val="0"/>
          <w:iCs w:val="0"/>
          <w:color w:val="auto"/>
          <w:sz w:val="21"/>
          <w:szCs w:val="21"/>
          <w:highlight w:val="none"/>
          <w:u w:val="single"/>
        </w:rPr>
        <w:sym w:font="Wingdings 2" w:char="00A3"/>
      </w:r>
      <w:r>
        <w:rPr>
          <w:rFonts w:hint="eastAsia" w:ascii="宋体" w:hAnsi="宋体" w:eastAsia="宋体" w:cs="宋体"/>
          <w:i w:val="0"/>
          <w:iCs w:val="0"/>
          <w:color w:val="auto"/>
          <w:sz w:val="21"/>
          <w:szCs w:val="21"/>
          <w:highlight w:val="none"/>
          <w:u w:val="single"/>
        </w:rPr>
        <w:t>自然人本人</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，现授权</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（姓名）</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以我方的名义参加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项目的竞标活动，并代表我方全权办理针对上述项目的所有采购程序和环节的具体事务和签署相关文件。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我方对委托代理人的签字事项负全部责任。</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本授权书自签署之日起生效，在撤销授权的书面通知以前，本授权书一直有效。委托代理人在授权书有效期内签署的所有文件不因授权的撤销而失效。</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委托代理人无转委托权，特此委托。</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附：法定代表人身份证明书及委托代理人有效身份证正反面复印件</w:t>
      </w: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委托代理人（签字）：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pacing w:line="360" w:lineRule="auto"/>
        <w:ind w:firstLine="4200" w:firstLine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供应商（</w:t>
      </w:r>
      <w:r>
        <w:rPr>
          <w:rFonts w:hint="eastAsia" w:ascii="宋体" w:hAnsi="宋体" w:eastAsia="宋体" w:cs="宋体"/>
          <w:color w:val="auto"/>
          <w:sz w:val="21"/>
          <w:szCs w:val="21"/>
          <w:highlight w:val="none"/>
          <w:lang w:eastAsia="zh-CN"/>
        </w:rPr>
        <w:t>公章或电子签章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年    月    日</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注：法定代表人和委托代理人必须在授权委托书上亲笔签名，不得使用印章、签名章或者其他电子制版签名代替</w:t>
      </w:r>
      <w:r>
        <w:rPr>
          <w:rFonts w:hint="eastAsia" w:ascii="宋体" w:hAnsi="宋体" w:eastAsia="宋体" w:cs="宋体"/>
          <w:color w:val="auto"/>
          <w:sz w:val="21"/>
          <w:szCs w:val="21"/>
          <w:highlight w:val="none"/>
          <w:lang w:eastAsia="zh-CN"/>
        </w:rPr>
        <w:t>。</w:t>
      </w:r>
    </w:p>
    <w:p>
      <w:pPr>
        <w:snapToGrid w:val="0"/>
        <w:spacing w:before="120" w:beforeLines="50" w:after="50"/>
        <w:jc w:val="center"/>
        <w:rPr>
          <w:rFonts w:hint="eastAsia" w:ascii="宋体" w:hAnsi="宋体" w:eastAsia="宋体" w:cs="宋体"/>
          <w:b/>
          <w:color w:val="auto"/>
          <w:sz w:val="32"/>
          <w:szCs w:val="32"/>
          <w:highlight w:val="none"/>
        </w:rPr>
      </w:pPr>
      <w:r>
        <w:rPr>
          <w:rFonts w:hint="eastAsia" w:ascii="宋体" w:hAnsi="宋体" w:eastAsia="宋体" w:cs="宋体"/>
          <w:color w:val="auto"/>
          <w:sz w:val="32"/>
          <w:szCs w:val="32"/>
          <w:highlight w:val="none"/>
        </w:rPr>
        <w:br w:type="page"/>
      </w:r>
      <w:r>
        <w:rPr>
          <w:rFonts w:hint="eastAsia" w:ascii="宋体" w:hAnsi="宋体" w:eastAsia="宋体" w:cs="宋体"/>
          <w:b/>
          <w:color w:val="auto"/>
          <w:sz w:val="32"/>
          <w:szCs w:val="32"/>
          <w:highlight w:val="none"/>
        </w:rPr>
        <w:t>供应商直接控股、管理关系信息表</w:t>
      </w:r>
    </w:p>
    <w:p>
      <w:pPr>
        <w:snapToGrid w:val="0"/>
        <w:spacing w:before="120" w:beforeLines="50" w:after="50"/>
        <w:jc w:val="center"/>
        <w:rPr>
          <w:rFonts w:hint="eastAsia" w:ascii="宋体" w:hAnsi="宋体" w:eastAsia="宋体" w:cs="宋体"/>
          <w:b/>
          <w:color w:val="auto"/>
          <w:sz w:val="32"/>
          <w:szCs w:val="32"/>
          <w:highlight w:val="none"/>
        </w:rPr>
      </w:pPr>
    </w:p>
    <w:p>
      <w:pPr>
        <w:snapToGrid w:val="0"/>
        <w:spacing w:before="120" w:beforeLines="50" w:after="5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供应商直接控股股东信息表</w:t>
      </w:r>
    </w:p>
    <w:p>
      <w:pPr>
        <w:snapToGrid w:val="0"/>
        <w:spacing w:before="50" w:after="120" w:afterLines="50"/>
        <w:jc w:val="center"/>
        <w:rPr>
          <w:rFonts w:hint="eastAsia" w:ascii="宋体" w:hAnsi="宋体" w:eastAsia="宋体" w:cs="宋体"/>
          <w:b/>
          <w:color w:val="auto"/>
          <w:sz w:val="32"/>
          <w:szCs w:val="32"/>
          <w:highlight w:val="none"/>
        </w:rPr>
      </w:pPr>
    </w:p>
    <w:tbl>
      <w:tblPr>
        <w:tblStyle w:val="25"/>
        <w:tblW w:w="9471" w:type="dxa"/>
        <w:jc w:val="center"/>
        <w:tblInd w:w="0" w:type="dxa"/>
        <w:shd w:val="clear" w:color="auto" w:fill="FBFBFB"/>
        <w:tblLayout w:type="fixed"/>
        <w:tblCellMar>
          <w:top w:w="0" w:type="dxa"/>
          <w:left w:w="0" w:type="dxa"/>
          <w:bottom w:w="0" w:type="dxa"/>
          <w:right w:w="0" w:type="dxa"/>
        </w:tblCellMar>
      </w:tblPr>
      <w:tblGrid>
        <w:gridCol w:w="765"/>
        <w:gridCol w:w="2247"/>
        <w:gridCol w:w="1344"/>
        <w:gridCol w:w="4019"/>
        <w:gridCol w:w="1096"/>
      </w:tblGrid>
      <w:tr>
        <w:tblPrEx>
          <w:shd w:val="clear" w:color="auto" w:fill="FBFBFB"/>
          <w:tblLayout w:type="fixed"/>
          <w:tblCellMar>
            <w:top w:w="0" w:type="dxa"/>
            <w:left w:w="0" w:type="dxa"/>
            <w:bottom w:w="0" w:type="dxa"/>
            <w:right w:w="0" w:type="dxa"/>
          </w:tblCellMar>
        </w:tblPrEx>
        <w:trPr>
          <w:tblHeader/>
          <w:jc w:val="center"/>
        </w:trPr>
        <w:tc>
          <w:tcPr>
            <w:tcW w:w="76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24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直接控股股东名称</w:t>
            </w:r>
          </w:p>
        </w:tc>
        <w:tc>
          <w:tcPr>
            <w:tcW w:w="134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出资比例</w:t>
            </w:r>
          </w:p>
        </w:tc>
        <w:tc>
          <w:tcPr>
            <w:tcW w:w="401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身份证号码或者统一社会信用代码</w:t>
            </w:r>
          </w:p>
        </w:tc>
        <w:tc>
          <w:tcPr>
            <w:tcW w:w="109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tblPrEx>
          <w:tblLayout w:type="fixed"/>
          <w:tblCellMar>
            <w:top w:w="0" w:type="dxa"/>
            <w:left w:w="0" w:type="dxa"/>
            <w:bottom w:w="0" w:type="dxa"/>
            <w:right w:w="0"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24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134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109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r>
      <w:tr>
        <w:tblPrEx>
          <w:tblLayout w:type="fixed"/>
          <w:tblCellMar>
            <w:top w:w="0" w:type="dxa"/>
            <w:left w:w="0" w:type="dxa"/>
            <w:bottom w:w="0" w:type="dxa"/>
            <w:right w:w="0"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4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134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109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r>
      <w:tr>
        <w:tblPrEx>
          <w:tblLayout w:type="fixed"/>
          <w:tblCellMar>
            <w:top w:w="0" w:type="dxa"/>
            <w:left w:w="0" w:type="dxa"/>
            <w:bottom w:w="0" w:type="dxa"/>
            <w:right w:w="0"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24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134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109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r>
      <w:tr>
        <w:tblPrEx>
          <w:tblLayout w:type="fixed"/>
          <w:tblCellMar>
            <w:top w:w="0" w:type="dxa"/>
            <w:left w:w="0" w:type="dxa"/>
            <w:bottom w:w="0" w:type="dxa"/>
            <w:right w:w="0" w:type="dxa"/>
          </w:tblCellMar>
        </w:tblPrEx>
        <w:trPr>
          <w:jc w:val="center"/>
        </w:trPr>
        <w:tc>
          <w:tcPr>
            <w:tcW w:w="7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24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134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401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c>
          <w:tcPr>
            <w:tcW w:w="109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0"/>
                <w:sz w:val="24"/>
                <w:szCs w:val="24"/>
                <w:highlight w:val="none"/>
              </w:rPr>
            </w:pPr>
          </w:p>
        </w:tc>
      </w:tr>
    </w:tbl>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2．本表所指的控股关系仅限于直接控股关系，不包括间接的控股关系。公司实际控制人与公司之间的关系不属于本表所指的直接控股关系。</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3．供应商不存在直接控股股东的，则填“无”。</w:t>
      </w:r>
    </w:p>
    <w:p>
      <w:pPr>
        <w:spacing w:line="360" w:lineRule="auto"/>
        <w:ind w:firstLine="420" w:firstLineChars="200"/>
        <w:contextualSpacing/>
        <w:jc w:val="left"/>
        <w:rPr>
          <w:rFonts w:hint="eastAsia" w:ascii="宋体" w:hAnsi="宋体" w:eastAsia="宋体" w:cs="宋体"/>
          <w:color w:val="auto"/>
          <w:szCs w:val="21"/>
          <w:highlight w:val="none"/>
        </w:rPr>
      </w:pPr>
    </w:p>
    <w:p>
      <w:pPr>
        <w:spacing w:line="360" w:lineRule="auto"/>
        <w:ind w:firstLine="420" w:firstLineChars="200"/>
        <w:contextualSpacing/>
        <w:jc w:val="left"/>
        <w:rPr>
          <w:rFonts w:hint="eastAsia" w:ascii="宋体" w:hAnsi="宋体" w:eastAsia="宋体" w:cs="宋体"/>
          <w:color w:val="auto"/>
          <w:sz w:val="21"/>
          <w:szCs w:val="21"/>
          <w:highlight w:val="none"/>
        </w:rPr>
      </w:pPr>
    </w:p>
    <w:p>
      <w:pPr>
        <w:spacing w:line="360" w:lineRule="auto"/>
        <w:ind w:right="480"/>
        <w:contextualSpacing/>
        <w:jc w:val="center"/>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法定代表人或者委托代理人</w:t>
      </w:r>
      <w:r>
        <w:rPr>
          <w:rFonts w:hint="eastAsia" w:ascii="宋体" w:hAnsi="宋体" w:eastAsia="宋体" w:cs="宋体"/>
          <w:color w:val="auto"/>
          <w:sz w:val="21"/>
          <w:szCs w:val="21"/>
          <w:highlight w:val="none"/>
          <w:lang w:eastAsia="zh-CN"/>
        </w:rPr>
        <w:t>（签名或电子签章）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spacing w:line="360" w:lineRule="auto"/>
        <w:ind w:right="480" w:firstLine="2625" w:firstLineChars="125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公章或电子签章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spacing w:line="360" w:lineRule="auto"/>
        <w:ind w:right="480" w:firstLine="4620" w:firstLineChars="2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napToGrid w:val="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供应商直接管理关系信息表</w:t>
      </w:r>
    </w:p>
    <w:p>
      <w:pPr>
        <w:snapToGrid w:val="0"/>
        <w:jc w:val="center"/>
        <w:rPr>
          <w:rFonts w:hint="eastAsia" w:ascii="宋体" w:hAnsi="宋体" w:eastAsia="宋体" w:cs="宋体"/>
          <w:b/>
          <w:color w:val="auto"/>
          <w:sz w:val="32"/>
          <w:szCs w:val="32"/>
          <w:highlight w:val="none"/>
        </w:rPr>
      </w:pPr>
    </w:p>
    <w:tbl>
      <w:tblPr>
        <w:tblStyle w:val="25"/>
        <w:tblW w:w="9652" w:type="dxa"/>
        <w:jc w:val="center"/>
        <w:tblInd w:w="0" w:type="dxa"/>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Layout w:type="fixed"/>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kern w:val="0"/>
                <w:sz w:val="24"/>
                <w:szCs w:val="24"/>
                <w:highlight w:val="none"/>
              </w:rPr>
            </w:pPr>
          </w:p>
        </w:tc>
      </w:tr>
    </w:tbl>
    <w:p>
      <w:pPr>
        <w:spacing w:line="360" w:lineRule="auto"/>
        <w:contextualSpacing/>
        <w:jc w:val="left"/>
        <w:rPr>
          <w:rFonts w:hint="eastAsia" w:ascii="宋体" w:hAnsi="宋体" w:eastAsia="宋体" w:cs="宋体"/>
          <w:color w:val="auto"/>
          <w:szCs w:val="21"/>
          <w:highlight w:val="none"/>
        </w:rPr>
      </w:pP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1．管理关系：是指不具有出资持股关系的其他单位之间存在的管理与被管理关系，如一些上下级关系的事业单位和团体组织。</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2．本表所指的管理关系仅限于直接管理关系，不包括间接的管理关系。</w:t>
      </w:r>
    </w:p>
    <w:p>
      <w:pPr>
        <w:snapToGrid w:val="0"/>
        <w:spacing w:line="360" w:lineRule="auto"/>
        <w:ind w:firstLine="42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Cs w:val="21"/>
          <w:highlight w:val="none"/>
        </w:rPr>
        <w:t>3．供应商不存在直接管理关系的，则填“无”。</w:t>
      </w:r>
    </w:p>
    <w:p>
      <w:pPr>
        <w:spacing w:line="360" w:lineRule="auto"/>
        <w:contextualSpacing/>
        <w:jc w:val="left"/>
        <w:rPr>
          <w:rFonts w:hint="eastAsia" w:ascii="宋体" w:hAnsi="宋体" w:eastAsia="宋体" w:cs="宋体"/>
          <w:color w:val="auto"/>
          <w:sz w:val="28"/>
          <w:szCs w:val="28"/>
          <w:highlight w:val="none"/>
        </w:rPr>
      </w:pPr>
    </w:p>
    <w:p>
      <w:pPr>
        <w:spacing w:line="360" w:lineRule="auto"/>
        <w:contextualSpacing/>
        <w:jc w:val="left"/>
        <w:rPr>
          <w:rFonts w:hint="eastAsia" w:ascii="宋体" w:hAnsi="宋体" w:eastAsia="宋体" w:cs="宋体"/>
          <w:color w:val="auto"/>
          <w:sz w:val="28"/>
          <w:szCs w:val="28"/>
          <w:highlight w:val="none"/>
        </w:rPr>
      </w:pPr>
    </w:p>
    <w:p>
      <w:pPr>
        <w:spacing w:line="360" w:lineRule="auto"/>
        <w:contextualSpacing/>
        <w:jc w:val="left"/>
        <w:rPr>
          <w:rFonts w:hint="eastAsia" w:ascii="宋体" w:hAnsi="宋体" w:eastAsia="宋体" w:cs="宋体"/>
          <w:color w:val="auto"/>
          <w:sz w:val="28"/>
          <w:szCs w:val="28"/>
          <w:highlight w:val="none"/>
        </w:rPr>
      </w:pPr>
    </w:p>
    <w:p>
      <w:pPr>
        <w:spacing w:line="360" w:lineRule="auto"/>
        <w:ind w:right="480"/>
        <w:contextualSpacing/>
        <w:jc w:val="center"/>
        <w:rPr>
          <w:rFonts w:hint="eastAsia" w:ascii="宋体" w:hAnsi="宋体" w:eastAsia="宋体" w:cs="宋体"/>
          <w:color w:val="auto"/>
          <w:sz w:val="21"/>
          <w:szCs w:val="21"/>
          <w:highlight w:val="none"/>
          <w:u w:val="single"/>
        </w:rPr>
      </w:pPr>
      <w:r>
        <w:rPr>
          <w:rFonts w:hint="eastAsia" w:ascii="宋体" w:hAnsi="宋体" w:eastAsia="宋体" w:cs="宋体"/>
          <w:color w:val="auto"/>
          <w:sz w:val="24"/>
          <w:highlight w:val="none"/>
        </w:rPr>
        <w:t xml:space="preserve">         </w:t>
      </w:r>
      <w:r>
        <w:rPr>
          <w:rFonts w:hint="eastAsia" w:ascii="宋体" w:hAnsi="宋体" w:eastAsia="宋体" w:cs="宋体"/>
          <w:color w:val="auto"/>
          <w:sz w:val="21"/>
          <w:szCs w:val="21"/>
          <w:highlight w:val="none"/>
        </w:rPr>
        <w:t xml:space="preserve">    法定代表人或者委托代理人</w:t>
      </w:r>
      <w:r>
        <w:rPr>
          <w:rFonts w:hint="eastAsia" w:ascii="宋体" w:hAnsi="宋体" w:eastAsia="宋体" w:cs="宋体"/>
          <w:color w:val="auto"/>
          <w:sz w:val="21"/>
          <w:szCs w:val="21"/>
          <w:highlight w:val="none"/>
          <w:lang w:eastAsia="zh-CN"/>
        </w:rPr>
        <w:t>（签名或电子签章）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spacing w:line="360" w:lineRule="auto"/>
        <w:ind w:right="480" w:firstLine="3150" w:firstLineChars="15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公章或电子签章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spacing w:line="360" w:lineRule="auto"/>
        <w:ind w:right="480" w:firstLine="210" w:firstLineChars="10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竞标声明</w:t>
      </w:r>
    </w:p>
    <w:p>
      <w:pPr>
        <w:spacing w:before="156" w:beforeLines="50" w:after="50" w:line="360" w:lineRule="auto"/>
        <w:contextualSpacing/>
        <w:rPr>
          <w:rFonts w:hint="eastAsia" w:ascii="宋体" w:hAnsi="宋体" w:eastAsia="宋体" w:cs="宋体"/>
          <w:color w:val="auto"/>
          <w:szCs w:val="21"/>
          <w:highlight w:val="none"/>
        </w:rPr>
      </w:pPr>
    </w:p>
    <w:p>
      <w:pPr>
        <w:keepNext w:val="0"/>
        <w:keepLines w:val="0"/>
        <w:pageBreakBefore w:val="0"/>
        <w:widowControl w:val="0"/>
        <w:kinsoku/>
        <w:wordWrap/>
        <w:overflowPunct/>
        <w:topLinePunct w:val="0"/>
        <w:autoSpaceDE/>
        <w:autoSpaceDN/>
        <w:bidi w:val="0"/>
        <w:adjustRightInd/>
        <w:snapToGrid/>
        <w:spacing w:before="156" w:beforeLines="50" w:after="0" w:afterLines="50" w:line="440" w:lineRule="exact"/>
        <w:contextualSpacing/>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（采购代理机构名称）</w:t>
      </w:r>
      <w:r>
        <w:rPr>
          <w:rFonts w:hint="eastAsia" w:ascii="宋体" w:hAnsi="宋体" w:eastAsia="宋体" w:cs="宋体"/>
          <w:color w:val="auto"/>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6" w:beforeLines="50" w:after="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（供应商名称）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系中华人民共和国合法供应商，经营地址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我方愿意参加贵方组织的</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（项目名称）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项目的竞标，为便于贵方公正、择优地确定成交供应商及其竞标产品和服务，我方就本次竞标有关事项郑重声明如下：</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1．我方向贵方提交的所有响应文件、资料都是准确的和真实的。</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3．在此，我方宣布同意如下：</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将按竞争性谈判文件的约定履行合同责任和义务；</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已详细审查全部竞争性谈判文件，包括补遗文件（如有）；</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同意提供按照贵方可能要求的与谈判有关的一切数据或者资料；</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响应竞争性谈判文件规定的竞标有效期。</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4．我方承诺符合《中华人民共和国政府采购法》第二十二条规定：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（1）具有独立承担民事责任的能力；</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（6）法律、行政法规规定的其他条件。</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keepNext w:val="0"/>
        <w:keepLines w:val="0"/>
        <w:pageBreakBefore w:val="0"/>
        <w:widowControl w:val="0"/>
        <w:kinsoku/>
        <w:wordWrap/>
        <w:overflowPunct/>
        <w:topLinePunct w:val="0"/>
        <w:autoSpaceDE/>
        <w:autoSpaceDN/>
        <w:bidi w:val="0"/>
        <w:adjustRightInd/>
        <w:snapToGrid/>
        <w:spacing w:before="156" w:beforeLines="50"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□我方本次响应文件</w:t>
      </w:r>
      <w:r>
        <w:rPr>
          <w:rFonts w:hint="eastAsia" w:ascii="宋体" w:hAnsi="宋体" w:eastAsia="宋体" w:cs="宋体"/>
          <w:color w:val="auto"/>
          <w:kern w:val="0"/>
          <w:szCs w:val="21"/>
          <w:highlight w:val="none"/>
        </w:rPr>
        <w:t>内容中</w:t>
      </w:r>
      <w:r>
        <w:rPr>
          <w:rFonts w:hint="eastAsia" w:ascii="宋体" w:hAnsi="宋体" w:eastAsia="宋体" w:cs="宋体"/>
          <w:color w:val="auto"/>
          <w:szCs w:val="21"/>
          <w:highlight w:val="none"/>
        </w:rPr>
        <w:t>未</w:t>
      </w:r>
      <w:r>
        <w:rPr>
          <w:rFonts w:hint="eastAsia" w:ascii="宋体" w:hAnsi="宋体" w:eastAsia="宋体" w:cs="宋体"/>
          <w:color w:val="auto"/>
          <w:kern w:val="0"/>
          <w:szCs w:val="21"/>
          <w:highlight w:val="none"/>
        </w:rPr>
        <w:t>涉及商业秘密；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□我方本次响应文件</w:t>
      </w:r>
      <w:r>
        <w:rPr>
          <w:rFonts w:hint="eastAsia" w:ascii="宋体" w:hAnsi="宋体" w:eastAsia="宋体" w:cs="宋体"/>
          <w:color w:val="auto"/>
          <w:kern w:val="0"/>
          <w:szCs w:val="21"/>
          <w:highlight w:val="none"/>
        </w:rPr>
        <w:t>涉及商业秘密的内容有：</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w:t>
      </w:r>
    </w:p>
    <w:p>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contextualSpacing/>
        <w:textAlignment w:val="auto"/>
        <w:rPr>
          <w:rFonts w:hint="eastAsia" w:ascii="宋体" w:hAnsi="宋体" w:eastAsia="宋体" w:cs="宋体"/>
          <w:color w:val="auto"/>
          <w:sz w:val="21"/>
          <w:highlight w:val="none"/>
          <w:u w:val="single"/>
        </w:rPr>
      </w:pPr>
      <w:r>
        <w:rPr>
          <w:rFonts w:hint="eastAsia" w:ascii="宋体" w:hAnsi="宋体" w:eastAsia="宋体" w:cs="宋体"/>
          <w:color w:val="auto"/>
          <w:sz w:val="21"/>
          <w:highlight w:val="none"/>
        </w:rPr>
        <w:t>7</w:t>
      </w:r>
      <w:r>
        <w:rPr>
          <w:rFonts w:hint="eastAsia" w:ascii="宋体" w:hAnsi="宋体" w:eastAsia="宋体" w:cs="宋体"/>
          <w:color w:val="auto"/>
          <w:szCs w:val="21"/>
          <w:highlight w:val="none"/>
        </w:rPr>
        <w:t>．</w:t>
      </w:r>
      <w:r>
        <w:rPr>
          <w:rFonts w:hint="eastAsia" w:ascii="宋体" w:hAnsi="宋体" w:eastAsia="宋体" w:cs="宋体"/>
          <w:color w:val="auto"/>
          <w:sz w:val="21"/>
          <w:highlight w:val="none"/>
        </w:rPr>
        <w:t>与本谈判有关的一切正式往来信函请寄：</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邮政编号：</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u w:val="single"/>
        </w:rPr>
        <w:t xml:space="preserve"> </w:t>
      </w:r>
    </w:p>
    <w:p>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contextualSpacing/>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rPr>
        <w:t>电话/传真：</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电子函件：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pPr>
        <w:pStyle w:val="13"/>
        <w:keepNext w:val="0"/>
        <w:keepLines w:val="0"/>
        <w:pageBreakBefore w:val="0"/>
        <w:widowControl w:val="0"/>
        <w:tabs>
          <w:tab w:val="left" w:pos="939"/>
        </w:tabs>
        <w:kinsoku/>
        <w:wordWrap/>
        <w:overflowPunct/>
        <w:topLinePunct w:val="0"/>
        <w:autoSpaceDE/>
        <w:autoSpaceDN/>
        <w:bidi w:val="0"/>
        <w:adjustRightInd/>
        <w:snapToGrid/>
        <w:spacing w:line="440" w:lineRule="exact"/>
        <w:ind w:left="141" w:leftChars="67"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帐号/行号：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pPr>
        <w:pStyle w:val="13"/>
        <w:keepNext w:val="0"/>
        <w:keepLines w:val="0"/>
        <w:pageBreakBefore w:val="0"/>
        <w:widowControl w:val="0"/>
        <w:tabs>
          <w:tab w:val="left" w:pos="939"/>
        </w:tabs>
        <w:kinsoku/>
        <w:wordWrap/>
        <w:overflowPunct/>
        <w:topLinePunct w:val="0"/>
        <w:autoSpaceDE/>
        <w:autoSpaceDN/>
        <w:bidi w:val="0"/>
        <w:adjustRightInd/>
        <w:snapToGrid/>
        <w:spacing w:line="440" w:lineRule="exact"/>
        <w:ind w:left="141" w:leftChars="67"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8．以上事项如有虚假或者隐瞒，我方愿意承担一切后果，并不再寻求任何旨在减轻或者免除法律责任的辩解。</w:t>
      </w:r>
    </w:p>
    <w:p>
      <w:pPr>
        <w:pStyle w:val="13"/>
        <w:keepNext w:val="0"/>
        <w:keepLines w:val="0"/>
        <w:pageBreakBefore w:val="0"/>
        <w:widowControl w:val="0"/>
        <w:tabs>
          <w:tab w:val="left" w:pos="939"/>
        </w:tabs>
        <w:kinsoku/>
        <w:wordWrap/>
        <w:overflowPunct/>
        <w:topLinePunct w:val="0"/>
        <w:autoSpaceDE/>
        <w:autoSpaceDN/>
        <w:bidi w:val="0"/>
        <w:adjustRightInd/>
        <w:snapToGrid/>
        <w:spacing w:line="440" w:lineRule="exact"/>
        <w:ind w:left="141" w:leftChars="67"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pPr>
        <w:spacing w:line="360" w:lineRule="auto"/>
        <w:ind w:firstLine="3780" w:firstLineChars="1800"/>
        <w:rPr>
          <w:rFonts w:hint="eastAsia" w:ascii="宋体" w:hAnsi="宋体" w:eastAsia="宋体" w:cs="宋体"/>
          <w:color w:val="auto"/>
          <w:highlight w:val="none"/>
        </w:rPr>
      </w:pPr>
    </w:p>
    <w:p>
      <w:pPr>
        <w:spacing w:line="360" w:lineRule="auto"/>
        <w:ind w:firstLine="3780" w:firstLineChars="1800"/>
        <w:rPr>
          <w:rFonts w:hint="eastAsia" w:ascii="宋体" w:hAnsi="宋体" w:eastAsia="宋体" w:cs="宋体"/>
          <w:color w:val="auto"/>
          <w:highlight w:val="none"/>
        </w:rPr>
      </w:pPr>
    </w:p>
    <w:p>
      <w:pPr>
        <w:spacing w:line="360" w:lineRule="auto"/>
        <w:ind w:right="480"/>
        <w:contextualSpacing/>
        <w:jc w:val="center"/>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w:t>
      </w:r>
      <w:r>
        <w:rPr>
          <w:rFonts w:hint="eastAsia" w:ascii="宋体" w:hAnsi="宋体" w:eastAsia="宋体" w:cs="宋体"/>
          <w:color w:val="auto"/>
          <w:sz w:val="21"/>
          <w:szCs w:val="21"/>
          <w:highlight w:val="none"/>
          <w:lang w:eastAsia="zh-CN"/>
        </w:rPr>
        <w:t>（签名或电子签章）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spacing w:line="360" w:lineRule="auto"/>
        <w:ind w:firstLine="4410" w:firstLineChars="21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eastAsia="zh-CN"/>
        </w:rPr>
        <w:t>公章或电子签章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360"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年    月    日</w:t>
      </w: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rPr>
      </w:pPr>
    </w:p>
    <w:p>
      <w:pPr>
        <w:snapToGrid w:val="0"/>
        <w:spacing w:line="360" w:lineRule="auto"/>
        <w:ind w:firstLine="643" w:firstLineChars="200"/>
        <w:jc w:val="center"/>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中小企业声明函或者残疾人福利性单位声明函或者供应商属于监狱企业的证明材料</w:t>
      </w:r>
    </w:p>
    <w:p>
      <w:pPr>
        <w:spacing w:line="400" w:lineRule="exact"/>
        <w:rPr>
          <w:rFonts w:hint="eastAsia" w:ascii="宋体" w:hAnsi="宋体" w:eastAsia="宋体" w:cs="宋体"/>
          <w:b/>
          <w:color w:val="auto"/>
          <w:sz w:val="32"/>
          <w:szCs w:val="32"/>
          <w:highlight w:val="none"/>
        </w:rPr>
      </w:pPr>
    </w:p>
    <w:p>
      <w:pPr>
        <w:spacing w:line="40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附件1：中小企业声明函（格式）</w:t>
      </w:r>
      <w:r>
        <w:rPr>
          <w:rFonts w:hint="eastAsia" w:ascii="宋体" w:hAnsi="宋体" w:eastAsia="宋体" w:cs="宋体"/>
          <w:b/>
          <w:color w:val="auto"/>
          <w:sz w:val="28"/>
          <w:szCs w:val="28"/>
          <w:highlight w:val="none"/>
          <w:lang w:eastAsia="zh-CN"/>
        </w:rPr>
        <w:t>（</w:t>
      </w:r>
      <w:r>
        <w:rPr>
          <w:rFonts w:hint="eastAsia" w:ascii="宋体" w:hAnsi="宋体" w:eastAsia="宋体" w:cs="宋体"/>
          <w:b/>
          <w:bCs/>
          <w:color w:val="auto"/>
          <w:sz w:val="28"/>
          <w:szCs w:val="28"/>
          <w:highlight w:val="none"/>
        </w:rPr>
        <w:t>如有，必须提供</w:t>
      </w:r>
      <w:r>
        <w:rPr>
          <w:rFonts w:hint="eastAsia" w:ascii="宋体" w:hAnsi="宋体" w:eastAsia="宋体" w:cs="宋体"/>
          <w:b/>
          <w:color w:val="auto"/>
          <w:sz w:val="28"/>
          <w:szCs w:val="28"/>
          <w:highlight w:val="none"/>
          <w:lang w:eastAsia="zh-CN"/>
        </w:rPr>
        <w:t>）</w:t>
      </w:r>
    </w:p>
    <w:p>
      <w:pPr>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中小企业声明函（格式）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 号）的规定，本公司（联合体）参加</w:t>
      </w:r>
      <w:r>
        <w:rPr>
          <w:rFonts w:hint="eastAsia" w:ascii="宋体" w:hAnsi="宋体" w:eastAsia="宋体" w:cs="宋体"/>
          <w:color w:val="auto"/>
          <w:sz w:val="24"/>
          <w:szCs w:val="24"/>
          <w:highlight w:val="none"/>
          <w:u w:val="single"/>
        </w:rPr>
        <w:t xml:space="preserve">    （单位名称）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 xml:space="preserve">      （项目名称）</w:t>
      </w:r>
      <w:r>
        <w:rPr>
          <w:rFonts w:hint="eastAsia" w:ascii="宋体" w:hAnsi="宋体" w:eastAsia="宋体" w:cs="宋体"/>
          <w:color w:val="auto"/>
          <w:sz w:val="24"/>
          <w:szCs w:val="24"/>
          <w:highlight w:val="none"/>
        </w:rPr>
        <w:t>采购活动，提供的服务全部由符合政策要求的中小企业承接。相关企业（含联合体中的中小企业、签订分包意向协议的中小企业）的具体情况如下：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 xml:space="preserve">  （标的名称）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行业；承接企业为</w:t>
      </w:r>
      <w:r>
        <w:rPr>
          <w:rFonts w:hint="eastAsia" w:ascii="宋体" w:hAnsi="宋体" w:eastAsia="宋体" w:cs="宋体"/>
          <w:color w:val="auto"/>
          <w:sz w:val="24"/>
          <w:szCs w:val="24"/>
          <w:highlight w:val="none"/>
          <w:u w:val="single"/>
        </w:rPr>
        <w:t xml:space="preserve">  （企业名称）   </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（中型企业、小型企业或微型企业）</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 xml:space="preserve">  （标的名称）  </w:t>
      </w:r>
      <w:r>
        <w:rPr>
          <w:rFonts w:hint="eastAsia" w:ascii="宋体" w:hAnsi="宋体" w:eastAsia="宋体" w:cs="宋体"/>
          <w:color w:val="auto"/>
          <w:sz w:val="24"/>
          <w:szCs w:val="24"/>
          <w:highlight w:val="none"/>
        </w:rPr>
        <w:t xml:space="preserve"> ，属于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行业；承承企业接为</w:t>
      </w:r>
      <w:r>
        <w:rPr>
          <w:rFonts w:hint="eastAsia" w:ascii="宋体" w:hAnsi="宋体" w:eastAsia="宋体" w:cs="宋体"/>
          <w:color w:val="auto"/>
          <w:sz w:val="24"/>
          <w:szCs w:val="24"/>
          <w:highlight w:val="none"/>
          <w:u w:val="single"/>
        </w:rPr>
        <w:t xml:space="preserve">  （企业名称）   </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（中型企业、小型企业或微型企业）；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公司名称（全称）：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（公章或电子签章 ）</w:t>
      </w:r>
    </w:p>
    <w:p>
      <w:pPr>
        <w:keepNext w:val="0"/>
        <w:keepLines w:val="0"/>
        <w:pageBreakBefore w:val="0"/>
        <w:widowControl w:val="0"/>
        <w:kinsoku/>
        <w:wordWrap/>
        <w:overflowPunct/>
        <w:topLinePunct w:val="0"/>
        <w:autoSpaceDE/>
        <w:autoSpaceDN/>
        <w:bidi w:val="0"/>
        <w:adjustRightInd/>
        <w:snapToGrid/>
        <w:spacing w:line="440" w:lineRule="exact"/>
        <w:ind w:left="1120" w:hanging="1120"/>
        <w:jc w:val="center"/>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1120" w:hanging="112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日</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highlight w:val="none"/>
        </w:rPr>
      </w:pPr>
    </w:p>
    <w:p>
      <w:pPr>
        <w:widowControl/>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w:t>
      </w:r>
    </w:p>
    <w:p>
      <w:pPr>
        <w:widowControl/>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1、从业人员、营业收入、资产总额填报上一年度数据，无上一年度数据的新成立公司可不填报。</w:t>
      </w:r>
    </w:p>
    <w:p>
      <w:pPr>
        <w:widowControl/>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2、参加政府采购活动的中型、小型、微型企业应当提供《中小企业声明函》。中标供应商的《中小企业声明函》随中标结果一并公告。 </w:t>
      </w:r>
    </w:p>
    <w:p>
      <w:pPr>
        <w:spacing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br w:type="page"/>
      </w:r>
    </w:p>
    <w:p>
      <w:pPr>
        <w:spacing w:line="400" w:lineRule="exac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附件2：监狱企业证明文件</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如有，必须提供</w:t>
      </w:r>
      <w:r>
        <w:rPr>
          <w:rFonts w:hint="eastAsia" w:ascii="宋体" w:hAnsi="宋体" w:eastAsia="宋体" w:cs="宋体"/>
          <w:b/>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spacing w:line="400" w:lineRule="exact"/>
        <w:ind w:firstLine="422" w:firstLineChars="200"/>
        <w:rPr>
          <w:rFonts w:hint="eastAsia" w:ascii="宋体" w:hAnsi="宋体" w:eastAsia="宋体" w:cs="宋体"/>
          <w:b/>
          <w:color w:val="auto"/>
          <w:szCs w:val="21"/>
          <w:highlight w:val="none"/>
        </w:rPr>
      </w:pP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说明：中标供应商的监狱企业证明文件随中标结果一并公告。</w:t>
      </w:r>
    </w:p>
    <w:p>
      <w:pPr>
        <w:spacing w:line="400" w:lineRule="exact"/>
        <w:ind w:firstLine="422" w:firstLineChars="200"/>
        <w:rPr>
          <w:rFonts w:hint="eastAsia" w:ascii="宋体" w:hAnsi="宋体" w:eastAsia="宋体" w:cs="宋体"/>
          <w:b/>
          <w:color w:val="auto"/>
          <w:szCs w:val="21"/>
          <w:highlight w:val="none"/>
        </w:rPr>
      </w:pPr>
    </w:p>
    <w:p>
      <w:pPr>
        <w:spacing w:line="400" w:lineRule="exact"/>
        <w:rPr>
          <w:rFonts w:hint="eastAsia" w:ascii="宋体" w:hAnsi="宋体" w:eastAsia="宋体" w:cs="宋体"/>
          <w:b/>
          <w:bCs/>
          <w:color w:val="auto"/>
          <w:sz w:val="32"/>
          <w:szCs w:val="32"/>
          <w:highlight w:val="none"/>
        </w:rPr>
      </w:pPr>
    </w:p>
    <w:p>
      <w:pPr>
        <w:spacing w:before="151" w:line="225" w:lineRule="auto"/>
        <w:ind w:left="0"/>
        <w:jc w:val="left"/>
        <w:rPr>
          <w:rFonts w:hint="eastAsia" w:ascii="宋体" w:hAnsi="宋体" w:eastAsia="宋体" w:cs="宋体"/>
          <w:color w:val="auto"/>
          <w:spacing w:val="10"/>
          <w:sz w:val="31"/>
          <w:szCs w:val="31"/>
          <w:highlight w:val="none"/>
          <w:lang w:eastAsia="zh-CN"/>
        </w:rPr>
      </w:pPr>
    </w:p>
    <w:p>
      <w:pPr>
        <w:spacing w:before="151" w:line="225" w:lineRule="auto"/>
        <w:ind w:left="0"/>
        <w:jc w:val="left"/>
        <w:rPr>
          <w:rFonts w:hint="eastAsia" w:ascii="宋体" w:hAnsi="宋体" w:eastAsia="宋体" w:cs="宋体"/>
          <w:color w:val="auto"/>
          <w:spacing w:val="10"/>
          <w:sz w:val="31"/>
          <w:szCs w:val="31"/>
          <w:highlight w:val="none"/>
          <w:lang w:eastAsia="zh-CN"/>
        </w:rPr>
      </w:pPr>
    </w:p>
    <w:p>
      <w:pPr>
        <w:spacing w:before="0" w:line="240" w:lineRule="auto"/>
        <w:ind w:left="0"/>
        <w:rPr>
          <w:rFonts w:hint="eastAsia" w:ascii="宋体" w:hAnsi="宋体" w:eastAsia="宋体" w:cs="宋体"/>
          <w:color w:val="auto"/>
          <w:spacing w:val="10"/>
          <w:sz w:val="31"/>
          <w:szCs w:val="31"/>
          <w:highlight w:val="none"/>
          <w:lang w:eastAsia="zh-CN"/>
        </w:rPr>
      </w:pPr>
      <w:r>
        <w:rPr>
          <w:rFonts w:hint="eastAsia" w:ascii="宋体" w:hAnsi="宋体" w:eastAsia="宋体" w:cs="宋体"/>
          <w:color w:val="auto"/>
          <w:spacing w:val="10"/>
          <w:sz w:val="31"/>
          <w:szCs w:val="31"/>
          <w:highlight w:val="none"/>
          <w:lang w:eastAsia="zh-CN"/>
        </w:rPr>
        <w:br w:type="page"/>
      </w:r>
    </w:p>
    <w:p>
      <w:pPr>
        <w:spacing w:line="40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残疾人福利性单位声明函</w:t>
      </w:r>
      <w:r>
        <w:rPr>
          <w:rFonts w:hint="eastAsia" w:ascii="宋体" w:hAnsi="宋体" w:eastAsia="宋体" w:cs="宋体"/>
          <w:b/>
          <w:color w:val="auto"/>
          <w:sz w:val="28"/>
          <w:szCs w:val="28"/>
          <w:highlight w:val="none"/>
          <w:lang w:eastAsia="zh-CN"/>
        </w:rPr>
        <w:t>（如有，必须提供）</w:t>
      </w:r>
    </w:p>
    <w:p>
      <w:pPr>
        <w:spacing w:line="328" w:lineRule="auto"/>
        <w:rPr>
          <w:rFonts w:hint="eastAsia" w:ascii="宋体" w:hAnsi="宋体" w:eastAsia="宋体" w:cs="宋体"/>
          <w:color w:val="auto"/>
          <w:sz w:val="21"/>
          <w:highlight w:val="none"/>
        </w:rPr>
      </w:pPr>
    </w:p>
    <w:p>
      <w:pPr>
        <w:spacing w:line="328" w:lineRule="auto"/>
        <w:rPr>
          <w:rFonts w:hint="eastAsia" w:ascii="宋体" w:hAnsi="宋体" w:eastAsia="宋体" w:cs="宋体"/>
          <w:color w:val="auto"/>
          <w:sz w:val="21"/>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本单位郑重声明，根据《财政部 民政部 中国残疾人联合会关于促进残疾人就业 政府采购政策的通知》（财库〔2017〕141 号）的规定，本单位为符合条件的残疾人 福利性单位，且本单位参加</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单位的</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项目采购活动提供本单位制造的 货物（由本单位承担工程/提供服务），或者提供其他残疾人福利性单位制造的货物</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本单位对上述声明的真实性负责。如有虚假，将依法承担相应责任。</w:t>
      </w:r>
    </w:p>
    <w:p>
      <w:pPr>
        <w:spacing w:line="249" w:lineRule="auto"/>
        <w:rPr>
          <w:rFonts w:hint="eastAsia" w:ascii="宋体" w:hAnsi="宋体" w:eastAsia="宋体" w:cs="宋体"/>
          <w:color w:val="auto"/>
          <w:sz w:val="21"/>
          <w:highlight w:val="none"/>
        </w:rPr>
      </w:pPr>
    </w:p>
    <w:p>
      <w:pPr>
        <w:spacing w:line="250" w:lineRule="auto"/>
        <w:rPr>
          <w:rFonts w:hint="eastAsia" w:ascii="宋体" w:hAnsi="宋体" w:eastAsia="宋体" w:cs="宋体"/>
          <w:color w:val="auto"/>
          <w:sz w:val="21"/>
          <w:highlight w:val="none"/>
        </w:rPr>
      </w:pPr>
    </w:p>
    <w:p>
      <w:pPr>
        <w:spacing w:line="250" w:lineRule="auto"/>
        <w:rPr>
          <w:rFonts w:hint="eastAsia" w:ascii="宋体" w:hAnsi="宋体" w:eastAsia="宋体" w:cs="宋体"/>
          <w:color w:val="auto"/>
          <w:sz w:val="21"/>
          <w:highlight w:val="none"/>
        </w:rPr>
      </w:pPr>
    </w:p>
    <w:p>
      <w:pPr>
        <w:spacing w:line="250" w:lineRule="auto"/>
        <w:rPr>
          <w:rFonts w:hint="eastAsia" w:ascii="宋体" w:hAnsi="宋体" w:eastAsia="宋体" w:cs="宋体"/>
          <w:color w:val="auto"/>
          <w:sz w:val="21"/>
          <w:highlight w:val="none"/>
        </w:rPr>
      </w:pPr>
    </w:p>
    <w:p>
      <w:pPr>
        <w:spacing w:line="250" w:lineRule="auto"/>
        <w:rPr>
          <w:rFonts w:hint="eastAsia" w:ascii="宋体" w:hAnsi="宋体" w:eastAsia="宋体" w:cs="宋体"/>
          <w:color w:val="auto"/>
          <w:sz w:val="21"/>
          <w:highlight w:val="none"/>
        </w:rPr>
      </w:pPr>
    </w:p>
    <w:p>
      <w:pPr>
        <w:spacing w:line="250" w:lineRule="auto"/>
        <w:rPr>
          <w:rFonts w:hint="eastAsia" w:ascii="宋体" w:hAnsi="宋体" w:eastAsia="宋体" w:cs="宋体"/>
          <w:color w:val="auto"/>
          <w:sz w:val="21"/>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单位名称（盖章）：</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  期：</w:t>
      </w:r>
    </w:p>
    <w:p>
      <w:pPr>
        <w:spacing w:line="254" w:lineRule="auto"/>
        <w:rPr>
          <w:rFonts w:hint="eastAsia" w:ascii="宋体" w:hAnsi="宋体" w:eastAsia="宋体" w:cs="宋体"/>
          <w:color w:val="auto"/>
          <w:sz w:val="21"/>
          <w:highlight w:val="none"/>
        </w:rPr>
      </w:pPr>
    </w:p>
    <w:p>
      <w:pPr>
        <w:spacing w:line="254" w:lineRule="auto"/>
        <w:rPr>
          <w:rFonts w:hint="eastAsia" w:ascii="宋体" w:hAnsi="宋体" w:eastAsia="宋体" w:cs="宋体"/>
          <w:color w:val="auto"/>
          <w:sz w:val="21"/>
          <w:highlight w:val="none"/>
        </w:rPr>
      </w:pPr>
    </w:p>
    <w:p>
      <w:pPr>
        <w:spacing w:line="254" w:lineRule="auto"/>
        <w:rPr>
          <w:rFonts w:hint="eastAsia" w:ascii="宋体" w:hAnsi="宋体" w:eastAsia="宋体" w:cs="宋体"/>
          <w:color w:val="auto"/>
          <w:sz w:val="21"/>
          <w:highlight w:val="none"/>
        </w:rPr>
      </w:pPr>
    </w:p>
    <w:p>
      <w:pPr>
        <w:spacing w:line="254" w:lineRule="auto"/>
        <w:rPr>
          <w:rFonts w:hint="eastAsia" w:ascii="宋体" w:hAnsi="宋体" w:eastAsia="宋体" w:cs="宋体"/>
          <w:color w:val="auto"/>
          <w:sz w:val="21"/>
          <w:highlight w:val="none"/>
        </w:rPr>
      </w:pPr>
    </w:p>
    <w:p>
      <w:pPr>
        <w:spacing w:line="254" w:lineRule="auto"/>
        <w:rPr>
          <w:rFonts w:hint="eastAsia" w:ascii="宋体" w:hAnsi="宋体" w:eastAsia="宋体" w:cs="宋体"/>
          <w:color w:val="auto"/>
          <w:sz w:val="21"/>
          <w:highlight w:val="none"/>
        </w:rPr>
      </w:pPr>
    </w:p>
    <w:p>
      <w:pPr>
        <w:spacing w:line="255" w:lineRule="auto"/>
        <w:rPr>
          <w:rFonts w:hint="eastAsia" w:ascii="宋体" w:hAnsi="宋体" w:eastAsia="宋体" w:cs="宋体"/>
          <w:color w:val="auto"/>
          <w:sz w:val="21"/>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注：请根据自己的真实情况出具《残疾人福利性单位声明函》 。依法享受中小企业优惠政策的，采购人或者采购代理机构在公告中标结果时，同时公告其《残疾人福利性单位声明函》，接受社会监督。</w:t>
      </w:r>
    </w:p>
    <w:p>
      <w:pPr>
        <w:snapToGrid w:val="0"/>
        <w:spacing w:before="156" w:beforeLines="50" w:after="50" w:line="360" w:lineRule="auto"/>
        <w:ind w:right="480" w:firstLine="321" w:firstLineChars="100"/>
        <w:jc w:val="center"/>
        <w:rPr>
          <w:rFonts w:hint="eastAsia" w:ascii="宋体" w:hAnsi="宋体" w:eastAsia="宋体" w:cs="宋体"/>
          <w:b/>
          <w:bCs/>
          <w:color w:val="auto"/>
          <w:sz w:val="32"/>
          <w:szCs w:val="32"/>
          <w:highlight w:val="none"/>
        </w:rPr>
      </w:pPr>
    </w:p>
    <w:p>
      <w:pPr>
        <w:snapToGrid w:val="0"/>
        <w:spacing w:before="120" w:beforeLines="50" w:after="50" w:line="360" w:lineRule="auto"/>
        <w:ind w:right="480" w:firstLine="321" w:firstLineChars="100"/>
        <w:jc w:val="center"/>
        <w:rPr>
          <w:rFonts w:hint="eastAsia" w:ascii="宋体" w:hAnsi="宋体" w:eastAsia="宋体" w:cs="宋体"/>
          <w:b/>
          <w:bCs/>
          <w:color w:val="auto"/>
          <w:sz w:val="32"/>
          <w:szCs w:val="32"/>
          <w:highlight w:val="none"/>
        </w:rPr>
      </w:pPr>
    </w:p>
    <w:p>
      <w:pPr>
        <w:snapToGrid w:val="0"/>
        <w:spacing w:before="120" w:beforeLines="50" w:after="50" w:line="360" w:lineRule="auto"/>
        <w:ind w:right="480" w:firstLine="321" w:firstLineChars="100"/>
        <w:jc w:val="center"/>
        <w:rPr>
          <w:rFonts w:hint="eastAsia" w:ascii="宋体" w:hAnsi="宋体" w:eastAsia="宋体" w:cs="宋体"/>
          <w:b/>
          <w:bCs/>
          <w:color w:val="auto"/>
          <w:sz w:val="32"/>
          <w:szCs w:val="32"/>
          <w:highlight w:val="none"/>
        </w:rPr>
      </w:pPr>
    </w:p>
    <w:p>
      <w:pPr>
        <w:snapToGrid w:val="0"/>
        <w:spacing w:before="120" w:beforeLines="50" w:after="50" w:line="360" w:lineRule="auto"/>
        <w:ind w:right="480" w:firstLine="321" w:firstLineChars="100"/>
        <w:jc w:val="center"/>
        <w:outlineLvl w:val="1"/>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二、</w:t>
      </w:r>
      <w:r>
        <w:rPr>
          <w:rFonts w:hint="eastAsia" w:ascii="宋体" w:hAnsi="宋体" w:eastAsia="宋体" w:cs="宋体"/>
          <w:b/>
          <w:color w:val="auto"/>
          <w:sz w:val="32"/>
          <w:szCs w:val="32"/>
          <w:highlight w:val="none"/>
        </w:rPr>
        <w:t>商务技术文件格式</w:t>
      </w:r>
    </w:p>
    <w:p>
      <w:pPr>
        <w:snapToGrid w:val="0"/>
        <w:spacing w:before="120" w:beforeLines="50" w:after="50"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1.商务技术文件封面格式</w:t>
      </w:r>
    </w:p>
    <w:p>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全流程电子文件</w:t>
      </w: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 xml:space="preserve">  商  务  技  术  文  件</w:t>
      </w: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9"/>
        <w:snapToGrid w:val="0"/>
        <w:spacing w:before="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1280" w:firstLineChars="400"/>
        <w:rPr>
          <w:rFonts w:hint="eastAsia" w:ascii="宋体" w:hAnsi="宋体" w:eastAsia="宋体" w:cs="宋体"/>
          <w:bCs/>
          <w:color w:val="auto"/>
          <w:sz w:val="32"/>
          <w:szCs w:val="32"/>
          <w:highlight w:val="none"/>
        </w:rPr>
      </w:pPr>
    </w:p>
    <w:p>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ind w:left="142"/>
        <w:jc w:val="lef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2.商务技术文件目录</w:t>
      </w:r>
    </w:p>
    <w:p>
      <w:pPr>
        <w:spacing w:line="30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根据磋商文件规定及供应商提供的材料自行编写目录（部分格式后附）。</w:t>
      </w:r>
    </w:p>
    <w:p>
      <w:pPr>
        <w:spacing w:line="300" w:lineRule="auto"/>
        <w:rPr>
          <w:rFonts w:hint="eastAsia" w:ascii="宋体" w:hAnsi="宋体" w:eastAsia="宋体" w:cs="宋体"/>
          <w:color w:val="auto"/>
          <w:szCs w:val="21"/>
          <w:highlight w:val="none"/>
        </w:rPr>
      </w:pPr>
      <w:r>
        <w:rPr>
          <w:rFonts w:hint="eastAsia" w:ascii="宋体" w:hAnsi="宋体" w:eastAsia="宋体" w:cs="宋体"/>
          <w:color w:val="auto"/>
          <w:sz w:val="24"/>
          <w:szCs w:val="20"/>
          <w:highlight w:val="none"/>
        </w:rPr>
        <w:t>（备注：商务技术文件请根据第二章《供应商须知前附表》12.1.</w:t>
      </w:r>
      <w:r>
        <w:rPr>
          <w:rFonts w:hint="eastAsia" w:ascii="宋体" w:hAnsi="宋体" w:eastAsia="宋体" w:cs="宋体"/>
          <w:color w:val="auto"/>
          <w:sz w:val="24"/>
          <w:szCs w:val="20"/>
          <w:highlight w:val="none"/>
          <w:lang w:val="en-US" w:eastAsia="zh-CN"/>
        </w:rPr>
        <w:t>2商务技术文件</w:t>
      </w:r>
      <w:r>
        <w:rPr>
          <w:rFonts w:hint="eastAsia" w:ascii="宋体" w:hAnsi="宋体" w:eastAsia="宋体" w:cs="宋体"/>
          <w:color w:val="auto"/>
          <w:sz w:val="24"/>
          <w:szCs w:val="20"/>
          <w:highlight w:val="none"/>
        </w:rPr>
        <w:t>要求</w:t>
      </w:r>
      <w:r>
        <w:rPr>
          <w:rFonts w:hint="eastAsia" w:ascii="宋体" w:hAnsi="宋体" w:eastAsia="宋体" w:cs="宋体"/>
          <w:color w:val="auto"/>
          <w:sz w:val="24"/>
          <w:szCs w:val="20"/>
          <w:highlight w:val="none"/>
          <w:lang w:val="en-US" w:eastAsia="zh-CN"/>
        </w:rPr>
        <w:t>按顺序</w:t>
      </w:r>
      <w:r>
        <w:rPr>
          <w:rFonts w:hint="eastAsia" w:ascii="宋体" w:hAnsi="宋体" w:eastAsia="宋体" w:cs="宋体"/>
          <w:color w:val="auto"/>
          <w:sz w:val="24"/>
          <w:szCs w:val="20"/>
          <w:highlight w:val="none"/>
        </w:rPr>
        <w:t>提供）</w:t>
      </w:r>
    </w:p>
    <w:p>
      <w:pPr>
        <w:snapToGrid w:val="0"/>
        <w:spacing w:before="120" w:beforeLines="50" w:after="50" w:line="360" w:lineRule="auto"/>
        <w:ind w:firstLine="640" w:firstLineChars="200"/>
        <w:rPr>
          <w:rFonts w:hint="eastAsia" w:ascii="宋体" w:hAnsi="宋体" w:eastAsia="宋体" w:cs="宋体"/>
          <w:color w:val="auto"/>
          <w:sz w:val="32"/>
          <w:szCs w:val="32"/>
          <w:highlight w:val="none"/>
        </w:rPr>
      </w:pPr>
    </w:p>
    <w:p>
      <w:pPr>
        <w:spacing w:line="400" w:lineRule="exact"/>
        <w:rPr>
          <w:rFonts w:hint="eastAsia" w:ascii="宋体" w:hAnsi="宋体" w:eastAsia="宋体" w:cs="宋体"/>
          <w:color w:val="auto"/>
          <w:sz w:val="32"/>
          <w:szCs w:val="32"/>
          <w:highlight w:val="none"/>
        </w:rPr>
      </w:pPr>
    </w:p>
    <w:p>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bCs/>
          <w:color w:val="auto"/>
          <w:sz w:val="32"/>
          <w:szCs w:val="32"/>
          <w:highlight w:val="none"/>
        </w:rPr>
        <w:t>无串通竞标行为的承诺函</w:t>
      </w:r>
    </w:p>
    <w:p>
      <w:pPr>
        <w:spacing w:line="360" w:lineRule="auto"/>
        <w:ind w:firstLine="640" w:firstLineChars="200"/>
        <w:contextualSpacing/>
        <w:rPr>
          <w:rFonts w:hint="eastAsia" w:ascii="宋体" w:hAnsi="宋体" w:eastAsia="宋体" w:cs="宋体"/>
          <w:color w:val="auto"/>
          <w:sz w:val="32"/>
          <w:szCs w:val="32"/>
          <w:highlight w:val="none"/>
        </w:rPr>
      </w:pP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1.不同供应商的响应文件由同一单位或者个人编制；或不同投标人报名的</w:t>
      </w:r>
      <w:r>
        <w:rPr>
          <w:rFonts w:hint="default" w:ascii="宋体" w:hAnsi="宋体" w:eastAsia="宋体" w:cs="宋体"/>
          <w:color w:val="auto"/>
          <w:sz w:val="24"/>
          <w:highlight w:val="none"/>
          <w:lang w:val="en-US" w:eastAsia="zh-CN"/>
        </w:rPr>
        <w:t>IP地址一致的</w:t>
      </w:r>
      <w:r>
        <w:rPr>
          <w:rFonts w:hint="eastAsia" w:ascii="宋体" w:hAnsi="宋体" w:eastAsia="宋体" w:cs="宋体"/>
          <w:color w:val="auto"/>
          <w:sz w:val="24"/>
          <w:highlight w:val="none"/>
          <w:lang w:val="en-US" w:eastAsia="zh-CN"/>
        </w:rPr>
        <w:t>；</w:t>
      </w: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2.不同供应商委托同一单位或者个人办理竞标事宜；</w:t>
      </w: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3.不同供应商的响应文件载明的项目管理员为同一个人；</w:t>
      </w: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4.不</w:t>
      </w:r>
      <w:r>
        <w:rPr>
          <w:rFonts w:hint="eastAsia" w:ascii="宋体" w:hAnsi="宋体" w:cs="宋体"/>
          <w:color w:val="auto"/>
          <w:spacing w:val="-6"/>
          <w:sz w:val="24"/>
          <w:highlight w:val="none"/>
        </w:rPr>
        <w:t>同供应商的响应文件异常一致或者竞标报价呈规律性差异；</w:t>
      </w: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5.不同供应商的响应文件相互混装；</w:t>
      </w: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6.不同供应商的磋商保证金从同一单位或者个人账户转出。</w:t>
      </w: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pPr>
        <w:spacing w:line="360" w:lineRule="auto"/>
        <w:ind w:firstLine="480" w:firstLineChars="200"/>
        <w:contextualSpacing/>
        <w:rPr>
          <w:rFonts w:hint="eastAsia" w:ascii="宋体" w:hAnsi="宋体" w:eastAsia="宋体" w:cs="宋体"/>
          <w:color w:val="auto"/>
          <w:sz w:val="24"/>
          <w:highlight w:val="none"/>
        </w:rPr>
      </w:pP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pPr>
        <w:spacing w:line="360" w:lineRule="auto"/>
        <w:contextualSpacing/>
        <w:rPr>
          <w:rFonts w:hint="eastAsia" w:ascii="宋体" w:hAnsi="宋体" w:eastAsia="宋体" w:cs="宋体"/>
          <w:color w:val="auto"/>
          <w:sz w:val="24"/>
          <w:highlight w:val="none"/>
        </w:rPr>
      </w:pPr>
    </w:p>
    <w:p>
      <w:pPr>
        <w:spacing w:line="360" w:lineRule="auto"/>
        <w:ind w:firstLine="4800" w:firstLineChars="2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eastAsia="zh-CN"/>
        </w:rPr>
        <w:t>公章或电子</w:t>
      </w:r>
      <w:r>
        <w:rPr>
          <w:rFonts w:hint="eastAsia" w:ascii="宋体" w:hAnsi="宋体" w:eastAsia="宋体" w:cs="宋体"/>
          <w:color w:val="auto"/>
          <w:sz w:val="24"/>
          <w:highlight w:val="none"/>
          <w:lang w:val="en-US" w:eastAsia="zh-CN"/>
        </w:rPr>
        <w:t>签</w:t>
      </w:r>
      <w:r>
        <w:rPr>
          <w:rFonts w:hint="eastAsia" w:ascii="宋体" w:hAnsi="宋体" w:eastAsia="宋体" w:cs="宋体"/>
          <w:color w:val="auto"/>
          <w:sz w:val="24"/>
          <w:highlight w:val="none"/>
          <w:lang w:eastAsia="zh-CN"/>
        </w:rPr>
        <w:t>章</w:t>
      </w:r>
      <w:r>
        <w:rPr>
          <w:rFonts w:hint="eastAsia" w:ascii="宋体" w:hAnsi="宋体" w:eastAsia="宋体" w:cs="宋体"/>
          <w:color w:val="auto"/>
          <w:sz w:val="24"/>
          <w:highlight w:val="none"/>
        </w:rPr>
        <w:t xml:space="preserve"> ）：</w:t>
      </w:r>
    </w:p>
    <w:p>
      <w:pPr>
        <w:spacing w:line="360" w:lineRule="auto"/>
        <w:ind w:firstLine="480" w:firstLineChars="200"/>
        <w:contextualSpacing/>
        <w:jc w:val="center"/>
        <w:rPr>
          <w:rFonts w:hint="eastAsia" w:ascii="宋体" w:hAnsi="宋体" w:eastAsia="宋体" w:cs="宋体"/>
          <w:color w:val="auto"/>
          <w:sz w:val="32"/>
          <w:szCs w:val="32"/>
          <w:highlight w:val="none"/>
        </w:rPr>
      </w:pPr>
      <w:r>
        <w:rPr>
          <w:rFonts w:hint="eastAsia" w:ascii="宋体" w:hAnsi="宋体" w:eastAsia="宋体" w:cs="宋体"/>
          <w:color w:val="auto"/>
          <w:sz w:val="24"/>
          <w:highlight w:val="none"/>
        </w:rPr>
        <w:t xml:space="preserve">                               年   月   日</w:t>
      </w:r>
    </w:p>
    <w:p>
      <w:pPr>
        <w:snapToGrid w:val="0"/>
        <w:spacing w:before="50" w:after="120" w:afterLines="50" w:line="400" w:lineRule="exact"/>
        <w:ind w:firstLine="10120" w:firstLineChars="2300"/>
        <w:jc w:val="left"/>
        <w:rPr>
          <w:rFonts w:hint="eastAsia" w:ascii="宋体" w:hAnsi="宋体" w:eastAsia="宋体" w:cs="宋体"/>
          <w:color w:val="auto"/>
          <w:sz w:val="24"/>
          <w:highlight w:val="none"/>
        </w:rPr>
      </w:pPr>
      <w:r>
        <w:rPr>
          <w:rFonts w:hint="eastAsia" w:ascii="宋体" w:hAnsi="宋体" w:eastAsia="宋体" w:cs="宋体"/>
          <w:bCs/>
          <w:color w:val="auto"/>
          <w:sz w:val="44"/>
          <w:szCs w:val="44"/>
          <w:highlight w:val="none"/>
        </w:rPr>
        <w:br w:type="page"/>
      </w:r>
    </w:p>
    <w:p>
      <w:pPr>
        <w:spacing w:line="500" w:lineRule="exact"/>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商务条款偏离表</w:t>
      </w:r>
      <w:r>
        <w:rPr>
          <w:rFonts w:hint="eastAsia" w:ascii="宋体" w:hAnsi="宋体" w:cs="宋体"/>
          <w:b/>
          <w:bCs/>
          <w:color w:val="auto"/>
          <w:sz w:val="32"/>
          <w:szCs w:val="32"/>
          <w:highlight w:val="none"/>
          <w:lang w:val="en-US" w:eastAsia="zh-CN"/>
        </w:rPr>
        <w:t xml:space="preserve"> </w:t>
      </w:r>
    </w:p>
    <w:p>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(注：按采购需求和说明具体条款修改)</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bCs/>
          <w:color w:val="auto"/>
          <w:sz w:val="44"/>
          <w:szCs w:val="44"/>
          <w:highlight w:val="none"/>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single"/>
        </w:rPr>
        <w:t xml:space="preserve">                 </w:t>
      </w:r>
    </w:p>
    <w:p>
      <w:pPr>
        <w:spacing w:line="360" w:lineRule="auto"/>
        <w:contextualSpacing/>
        <w:jc w:val="left"/>
        <w:rPr>
          <w:rFonts w:hint="eastAsia" w:ascii="宋体" w:hAnsi="宋体" w:eastAsia="宋体" w:cs="宋体"/>
          <w:color w:val="auto"/>
          <w:sz w:val="24"/>
          <w:highlight w:val="none"/>
        </w:rPr>
      </w:pPr>
    </w:p>
    <w:tbl>
      <w:tblPr>
        <w:tblStyle w:val="25"/>
        <w:tblW w:w="894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385"/>
        <w:gridCol w:w="3045"/>
        <w:gridCol w:w="2149"/>
        <w:gridCol w:w="14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序号</w:t>
            </w:r>
          </w:p>
        </w:tc>
        <w:tc>
          <w:tcPr>
            <w:tcW w:w="1385"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条款名称</w:t>
            </w:r>
          </w:p>
        </w:tc>
        <w:tc>
          <w:tcPr>
            <w:tcW w:w="3045"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磋商文件商务条款要求</w:t>
            </w:r>
          </w:p>
        </w:tc>
        <w:tc>
          <w:tcPr>
            <w:tcW w:w="2149"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竞标响应</w:t>
            </w:r>
          </w:p>
        </w:tc>
        <w:tc>
          <w:tcPr>
            <w:tcW w:w="1467"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w:t>
            </w:r>
          </w:p>
        </w:tc>
        <w:tc>
          <w:tcPr>
            <w:tcW w:w="1385"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3045"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149"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1467"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w:t>
            </w:r>
          </w:p>
        </w:tc>
        <w:tc>
          <w:tcPr>
            <w:tcW w:w="1385"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3045"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149"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1467"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w:t>
            </w:r>
          </w:p>
        </w:tc>
        <w:tc>
          <w:tcPr>
            <w:tcW w:w="1385"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3045"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149"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1467"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p>
        </w:tc>
        <w:tc>
          <w:tcPr>
            <w:tcW w:w="1385"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3045"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149"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1467"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r>
    </w:tbl>
    <w:p>
      <w:pPr>
        <w:spacing w:line="360" w:lineRule="auto"/>
        <w:contextualSpacing/>
        <w:jc w:val="left"/>
        <w:rPr>
          <w:rFonts w:hint="eastAsia" w:ascii="宋体" w:hAnsi="宋体" w:eastAsia="宋体" w:cs="宋体"/>
          <w:color w:val="auto"/>
          <w:sz w:val="24"/>
          <w:highlight w:val="none"/>
          <w:u w:val="single"/>
        </w:rPr>
      </w:pPr>
    </w:p>
    <w:p>
      <w:pPr>
        <w:pStyle w:val="27"/>
        <w:rPr>
          <w:rFonts w:hint="eastAsia" w:ascii="宋体" w:hAnsi="宋体" w:eastAsia="宋体" w:cs="宋体"/>
          <w:color w:val="auto"/>
          <w:highlight w:val="none"/>
        </w:rPr>
      </w:pPr>
    </w:p>
    <w:p>
      <w:pPr>
        <w:pStyle w:val="11"/>
        <w:spacing w:after="0" w:line="360" w:lineRule="auto"/>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p>
    <w:p>
      <w:pPr>
        <w:pStyle w:val="11"/>
        <w:spacing w:after="0" w:line="360" w:lineRule="auto"/>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说明：应对照磋商文件“第三章 采购需求和说明”中的</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kern w:val="0"/>
          <w:sz w:val="24"/>
          <w:szCs w:val="24"/>
          <w:highlight w:val="none"/>
        </w:rPr>
        <w:t>商务条款</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rPr>
        <w:t>要求</w:t>
      </w:r>
      <w:r>
        <w:rPr>
          <w:rFonts w:hint="eastAsia" w:ascii="宋体" w:hAnsi="宋体" w:eastAsia="宋体" w:cs="宋体"/>
          <w:color w:val="auto"/>
          <w:kern w:val="0"/>
          <w:sz w:val="24"/>
          <w:szCs w:val="24"/>
          <w:highlight w:val="none"/>
        </w:rPr>
        <w:t>逐条</w:t>
      </w:r>
      <w:r>
        <w:rPr>
          <w:rFonts w:hint="eastAsia" w:ascii="宋体" w:hAnsi="宋体" w:eastAsia="宋体" w:cs="宋体"/>
          <w:color w:val="auto"/>
          <w:kern w:val="0"/>
          <w:sz w:val="24"/>
          <w:szCs w:val="24"/>
          <w:highlight w:val="none"/>
          <w:lang w:eastAsia="zh-CN"/>
        </w:rPr>
        <w:t>作出明确</w:t>
      </w:r>
      <w:r>
        <w:rPr>
          <w:rFonts w:hint="eastAsia" w:ascii="宋体" w:hAnsi="宋体" w:eastAsia="宋体" w:cs="宋体"/>
          <w:color w:val="auto"/>
          <w:kern w:val="0"/>
          <w:sz w:val="24"/>
          <w:szCs w:val="24"/>
          <w:highlight w:val="none"/>
        </w:rPr>
        <w:t>响应，并作出偏离说明。</w:t>
      </w:r>
    </w:p>
    <w:p>
      <w:pPr>
        <w:spacing w:line="360" w:lineRule="auto"/>
        <w:contextualSpacing/>
        <w:jc w:val="left"/>
        <w:rPr>
          <w:rFonts w:hint="eastAsia" w:ascii="宋体" w:hAnsi="宋体" w:eastAsia="宋体" w:cs="宋体"/>
          <w:color w:val="auto"/>
          <w:sz w:val="24"/>
          <w:highlight w:val="none"/>
          <w:u w:val="single"/>
        </w:rPr>
      </w:pPr>
      <w:r>
        <w:rPr>
          <w:rFonts w:hint="eastAsia" w:ascii="宋体" w:hAnsi="宋体" w:eastAsia="宋体" w:cs="宋体"/>
          <w:color w:val="auto"/>
          <w:kern w:val="0"/>
          <w:sz w:val="24"/>
          <w:highlight w:val="none"/>
        </w:rPr>
        <w:t>2.供应商应根据自身的承诺，对照磋商文件要求在“偏离说明”中注明“正偏离”、“负偏离”或者“无偏离”。既不属于“正偏离”也不属于“负偏离”即为“无偏离”。</w:t>
      </w:r>
    </w:p>
    <w:p>
      <w:pPr>
        <w:spacing w:line="360" w:lineRule="auto"/>
        <w:ind w:right="-817" w:rightChars="-389"/>
        <w:contextualSpacing/>
        <w:rPr>
          <w:rFonts w:hint="eastAsia" w:ascii="宋体" w:hAnsi="宋体" w:eastAsia="宋体" w:cs="宋体"/>
          <w:color w:val="auto"/>
          <w:sz w:val="24"/>
          <w:highlight w:val="none"/>
        </w:rPr>
      </w:pPr>
    </w:p>
    <w:p>
      <w:pPr>
        <w:spacing w:line="360" w:lineRule="auto"/>
        <w:ind w:right="-817" w:rightChars="-389" w:firstLine="960" w:firstLineChars="4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ind w:right="-817" w:rightChars="-389" w:firstLine="2640" w:firstLineChars="1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eastAsia="zh-CN"/>
        </w:rPr>
        <w:t xml:space="preserve">公章或电子签章 </w:t>
      </w:r>
      <w:r>
        <w:rPr>
          <w:rFonts w:hint="eastAsia" w:ascii="宋体" w:hAnsi="宋体" w:eastAsia="宋体" w:cs="宋体"/>
          <w:color w:val="auto"/>
          <w:sz w:val="24"/>
          <w:highlight w:val="none"/>
        </w:rPr>
        <w:t xml:space="preserve">）：      </w:t>
      </w:r>
    </w:p>
    <w:p>
      <w:pPr>
        <w:spacing w:line="360" w:lineRule="auto"/>
        <w:ind w:right="-817" w:rightChars="-389" w:firstLine="4080" w:firstLineChars="1700"/>
        <w:contextualSpacing/>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日期：   年   月   日</w:t>
      </w:r>
    </w:p>
    <w:p>
      <w:pPr>
        <w:adjustRightInd w:val="0"/>
        <w:snapToGrid w:val="0"/>
        <w:spacing w:line="520" w:lineRule="exact"/>
        <w:ind w:firstLine="7040" w:firstLineChars="1600"/>
        <w:jc w:val="center"/>
        <w:rPr>
          <w:rFonts w:hint="eastAsia" w:ascii="宋体" w:hAnsi="宋体" w:eastAsia="宋体" w:cs="宋体"/>
          <w:bCs/>
          <w:color w:val="auto"/>
          <w:sz w:val="44"/>
          <w:szCs w:val="44"/>
          <w:highlight w:val="none"/>
        </w:rPr>
      </w:pPr>
    </w:p>
    <w:p>
      <w:pPr>
        <w:adjustRightInd w:val="0"/>
        <w:snapToGrid w:val="0"/>
        <w:spacing w:line="300" w:lineRule="auto"/>
        <w:jc w:val="center"/>
        <w:rPr>
          <w:rFonts w:hint="eastAsia" w:ascii="宋体" w:hAnsi="宋体" w:eastAsia="宋体" w:cs="宋体"/>
          <w:b/>
          <w:bCs/>
          <w:color w:val="auto"/>
          <w:sz w:val="32"/>
          <w:szCs w:val="32"/>
          <w:highlight w:val="none"/>
          <w:lang w:eastAsia="zh-CN"/>
        </w:rPr>
      </w:pPr>
      <w:r>
        <w:rPr>
          <w:rFonts w:hint="eastAsia" w:ascii="宋体" w:hAnsi="宋体" w:eastAsia="宋体" w:cs="宋体"/>
          <w:bCs/>
          <w:color w:val="auto"/>
          <w:sz w:val="44"/>
          <w:szCs w:val="44"/>
          <w:highlight w:val="none"/>
          <w:lang w:eastAsia="zh-CN"/>
        </w:rPr>
        <w:br w:type="page"/>
      </w:r>
      <w:r>
        <w:rPr>
          <w:rFonts w:hint="eastAsia" w:ascii="宋体" w:hAnsi="宋体" w:eastAsia="宋体" w:cs="宋体"/>
          <w:b/>
          <w:bCs/>
          <w:color w:val="auto"/>
          <w:sz w:val="32"/>
          <w:szCs w:val="32"/>
          <w:highlight w:val="none"/>
          <w:lang w:eastAsia="zh-CN"/>
        </w:rPr>
        <w:t>技术条款偏离表</w:t>
      </w:r>
    </w:p>
    <w:p>
      <w:pPr>
        <w:spacing w:line="520" w:lineRule="exact"/>
        <w:rPr>
          <w:rFonts w:hint="eastAsia" w:ascii="宋体" w:hAnsi="宋体" w:eastAsia="宋体" w:cs="宋体"/>
          <w:color w:val="auto"/>
          <w:sz w:val="32"/>
          <w:szCs w:val="32"/>
          <w:highlight w:val="none"/>
        </w:rPr>
      </w:pP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single"/>
        </w:rPr>
        <w:t xml:space="preserve">                 </w:t>
      </w:r>
    </w:p>
    <w:p>
      <w:pPr>
        <w:pStyle w:val="27"/>
        <w:rPr>
          <w:rFonts w:hint="eastAsia" w:ascii="宋体" w:hAnsi="宋体" w:eastAsia="宋体" w:cs="宋体"/>
          <w:color w:val="auto"/>
          <w:highlight w:val="none"/>
        </w:rPr>
      </w:pPr>
    </w:p>
    <w:tbl>
      <w:tblPr>
        <w:tblStyle w:val="25"/>
        <w:tblW w:w="894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460"/>
        <w:gridCol w:w="2576"/>
        <w:gridCol w:w="2543"/>
        <w:gridCol w:w="14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bookmarkStart w:id="123" w:name="_Toc173066401"/>
            <w:bookmarkStart w:id="124" w:name="_Toc383699906"/>
            <w:bookmarkStart w:id="125" w:name="_Toc301781611"/>
            <w:bookmarkStart w:id="126" w:name="_Toc173211900"/>
            <w:bookmarkStart w:id="127" w:name="_Toc297193185"/>
            <w:bookmarkStart w:id="128" w:name="_Toc254970729"/>
            <w:bookmarkStart w:id="129" w:name="_Toc295404981"/>
            <w:bookmarkStart w:id="130" w:name="_Toc254970588"/>
            <w:bookmarkStart w:id="131" w:name="_Toc373333689"/>
            <w:r>
              <w:rPr>
                <w:rFonts w:hint="eastAsia" w:ascii="宋体" w:hAnsi="宋体" w:eastAsia="宋体" w:cs="宋体"/>
                <w:color w:val="auto"/>
                <w:kern w:val="2"/>
                <w:sz w:val="24"/>
                <w:szCs w:val="24"/>
                <w:highlight w:val="none"/>
                <w:lang w:val="en-US" w:eastAsia="zh-CN"/>
              </w:rPr>
              <w:t>序号</w:t>
            </w:r>
            <w:bookmarkEnd w:id="123"/>
            <w:bookmarkEnd w:id="124"/>
            <w:bookmarkEnd w:id="125"/>
            <w:bookmarkEnd w:id="126"/>
            <w:bookmarkEnd w:id="127"/>
            <w:bookmarkEnd w:id="128"/>
            <w:bookmarkEnd w:id="129"/>
            <w:bookmarkEnd w:id="130"/>
            <w:bookmarkEnd w:id="131"/>
          </w:p>
        </w:tc>
        <w:tc>
          <w:tcPr>
            <w:tcW w:w="1460"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条款名称</w:t>
            </w:r>
          </w:p>
        </w:tc>
        <w:tc>
          <w:tcPr>
            <w:tcW w:w="2576"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磋商文件技术需求</w:t>
            </w:r>
          </w:p>
        </w:tc>
        <w:tc>
          <w:tcPr>
            <w:tcW w:w="2543"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bookmarkStart w:id="132" w:name="_Toc301781613"/>
            <w:bookmarkStart w:id="133" w:name="_Toc297193187"/>
            <w:bookmarkStart w:id="134" w:name="_Toc383699908"/>
            <w:bookmarkStart w:id="135" w:name="_Toc254970590"/>
            <w:bookmarkStart w:id="136" w:name="_Toc173066403"/>
            <w:bookmarkStart w:id="137" w:name="_Toc373333691"/>
            <w:bookmarkStart w:id="138" w:name="_Toc254970731"/>
            <w:bookmarkStart w:id="139" w:name="_Toc173211902"/>
            <w:bookmarkStart w:id="140" w:name="_Toc295404983"/>
            <w:r>
              <w:rPr>
                <w:rFonts w:hint="eastAsia" w:ascii="宋体" w:hAnsi="宋体" w:eastAsia="宋体" w:cs="宋体"/>
                <w:color w:val="auto"/>
                <w:kern w:val="2"/>
                <w:sz w:val="24"/>
                <w:szCs w:val="24"/>
                <w:highlight w:val="none"/>
                <w:lang w:val="en-US" w:eastAsia="zh-CN"/>
              </w:rPr>
              <w:t>竞标响应</w:t>
            </w:r>
            <w:bookmarkEnd w:id="132"/>
            <w:bookmarkEnd w:id="133"/>
            <w:bookmarkEnd w:id="134"/>
            <w:bookmarkEnd w:id="135"/>
            <w:bookmarkEnd w:id="136"/>
            <w:bookmarkEnd w:id="137"/>
            <w:bookmarkEnd w:id="138"/>
            <w:bookmarkEnd w:id="139"/>
            <w:bookmarkEnd w:id="140"/>
          </w:p>
        </w:tc>
        <w:tc>
          <w:tcPr>
            <w:tcW w:w="1467"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bookmarkStart w:id="141" w:name="_Toc373333692"/>
            <w:bookmarkStart w:id="142" w:name="_Toc383699909"/>
            <w:bookmarkStart w:id="143" w:name="_Toc295404984"/>
            <w:bookmarkStart w:id="144" w:name="_Toc173066404"/>
            <w:bookmarkStart w:id="145" w:name="_Toc254970732"/>
            <w:bookmarkStart w:id="146" w:name="_Toc297193188"/>
            <w:bookmarkStart w:id="147" w:name="_Toc254970591"/>
            <w:bookmarkStart w:id="148" w:name="_Toc173211903"/>
            <w:bookmarkStart w:id="149" w:name="_Toc301781614"/>
            <w:r>
              <w:rPr>
                <w:rFonts w:hint="eastAsia" w:ascii="宋体" w:hAnsi="宋体" w:eastAsia="宋体" w:cs="宋体"/>
                <w:color w:val="auto"/>
                <w:kern w:val="2"/>
                <w:sz w:val="24"/>
                <w:szCs w:val="24"/>
                <w:highlight w:val="none"/>
                <w:lang w:val="en-US" w:eastAsia="zh-CN"/>
              </w:rPr>
              <w:t>偏离</w:t>
            </w:r>
            <w:bookmarkEnd w:id="141"/>
            <w:bookmarkEnd w:id="142"/>
            <w:bookmarkEnd w:id="143"/>
            <w:bookmarkEnd w:id="144"/>
            <w:bookmarkEnd w:id="145"/>
            <w:bookmarkEnd w:id="146"/>
            <w:bookmarkEnd w:id="147"/>
            <w:bookmarkEnd w:id="148"/>
            <w:bookmarkEnd w:id="149"/>
            <w:bookmarkStart w:id="150" w:name="_Toc254970592"/>
            <w:bookmarkStart w:id="151" w:name="_Toc297193189"/>
            <w:bookmarkStart w:id="152" w:name="_Toc301781615"/>
            <w:bookmarkStart w:id="153" w:name="_Toc254970733"/>
            <w:bookmarkStart w:id="154" w:name="_Toc295404985"/>
            <w:bookmarkStart w:id="155" w:name="_Toc173066405"/>
            <w:bookmarkStart w:id="156" w:name="_Toc383699910"/>
            <w:bookmarkStart w:id="157" w:name="_Toc373333693"/>
            <w:bookmarkStart w:id="158" w:name="_Toc173211904"/>
            <w:r>
              <w:rPr>
                <w:rFonts w:hint="eastAsia" w:ascii="宋体" w:hAnsi="宋体" w:eastAsia="宋体" w:cs="宋体"/>
                <w:color w:val="auto"/>
                <w:kern w:val="2"/>
                <w:sz w:val="24"/>
                <w:szCs w:val="24"/>
                <w:highlight w:val="none"/>
                <w:lang w:val="en-US" w:eastAsia="zh-CN"/>
              </w:rPr>
              <w:t>说明</w:t>
            </w:r>
            <w:bookmarkEnd w:id="150"/>
            <w:bookmarkEnd w:id="151"/>
            <w:bookmarkEnd w:id="152"/>
            <w:bookmarkEnd w:id="153"/>
            <w:bookmarkEnd w:id="154"/>
            <w:bookmarkEnd w:id="155"/>
            <w:bookmarkEnd w:id="156"/>
            <w:bookmarkEnd w:id="157"/>
            <w:bookmarkEnd w:id="158"/>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bookmarkStart w:id="159" w:name="_Toc173211905"/>
            <w:bookmarkStart w:id="160" w:name="_Toc173066406"/>
            <w:bookmarkStart w:id="161" w:name="_Toc295404986"/>
            <w:bookmarkStart w:id="162" w:name="_Toc383699911"/>
            <w:bookmarkStart w:id="163" w:name="_Toc297193190"/>
            <w:bookmarkStart w:id="164" w:name="_Toc301781616"/>
            <w:bookmarkStart w:id="165" w:name="_Toc254970734"/>
            <w:bookmarkStart w:id="166" w:name="_Toc254970593"/>
            <w:bookmarkStart w:id="167" w:name="_Toc373333694"/>
            <w:r>
              <w:rPr>
                <w:rFonts w:hint="eastAsia" w:ascii="宋体" w:hAnsi="宋体" w:eastAsia="宋体" w:cs="宋体"/>
                <w:color w:val="auto"/>
                <w:kern w:val="2"/>
                <w:sz w:val="24"/>
                <w:szCs w:val="24"/>
                <w:highlight w:val="none"/>
                <w:lang w:val="en-US" w:eastAsia="zh-CN"/>
              </w:rPr>
              <w:t>1</w:t>
            </w:r>
            <w:bookmarkEnd w:id="159"/>
            <w:bookmarkEnd w:id="160"/>
            <w:bookmarkEnd w:id="161"/>
            <w:bookmarkEnd w:id="162"/>
            <w:bookmarkEnd w:id="163"/>
            <w:bookmarkEnd w:id="164"/>
            <w:bookmarkEnd w:id="165"/>
            <w:bookmarkEnd w:id="166"/>
            <w:bookmarkEnd w:id="167"/>
          </w:p>
        </w:tc>
        <w:tc>
          <w:tcPr>
            <w:tcW w:w="1460"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576"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543"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1467"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bookmarkStart w:id="168" w:name="_Toc254970594"/>
            <w:bookmarkStart w:id="169" w:name="_Toc383699912"/>
            <w:bookmarkStart w:id="170" w:name="_Toc295404987"/>
            <w:bookmarkStart w:id="171" w:name="_Toc297193191"/>
            <w:bookmarkStart w:id="172" w:name="_Toc254970735"/>
            <w:bookmarkStart w:id="173" w:name="_Toc301781617"/>
            <w:bookmarkStart w:id="174" w:name="_Toc173211906"/>
            <w:bookmarkStart w:id="175" w:name="_Toc173066407"/>
            <w:bookmarkStart w:id="176" w:name="_Toc373333695"/>
            <w:r>
              <w:rPr>
                <w:rFonts w:hint="eastAsia" w:ascii="宋体" w:hAnsi="宋体" w:eastAsia="宋体" w:cs="宋体"/>
                <w:color w:val="auto"/>
                <w:kern w:val="2"/>
                <w:sz w:val="24"/>
                <w:szCs w:val="24"/>
                <w:highlight w:val="none"/>
                <w:lang w:val="en-US" w:eastAsia="zh-CN"/>
              </w:rPr>
              <w:t>2</w:t>
            </w:r>
            <w:bookmarkEnd w:id="168"/>
            <w:bookmarkEnd w:id="169"/>
            <w:bookmarkEnd w:id="170"/>
            <w:bookmarkEnd w:id="171"/>
            <w:bookmarkEnd w:id="172"/>
            <w:bookmarkEnd w:id="173"/>
            <w:bookmarkEnd w:id="174"/>
            <w:bookmarkEnd w:id="175"/>
            <w:bookmarkEnd w:id="176"/>
          </w:p>
        </w:tc>
        <w:tc>
          <w:tcPr>
            <w:tcW w:w="1460"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576"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543"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1467"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jc w:val="center"/>
        </w:trPr>
        <w:tc>
          <w:tcPr>
            <w:tcW w:w="900"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bookmarkStart w:id="177" w:name="_Toc254970602"/>
            <w:bookmarkStart w:id="178" w:name="_Toc173211914"/>
            <w:bookmarkStart w:id="179" w:name="_Toc254970743"/>
            <w:bookmarkStart w:id="180" w:name="_Toc373333699"/>
            <w:bookmarkStart w:id="181" w:name="_Toc383699916"/>
            <w:bookmarkStart w:id="182" w:name="_Toc173066415"/>
            <w:bookmarkStart w:id="183" w:name="_Toc295404991"/>
            <w:bookmarkStart w:id="184" w:name="_Toc301781621"/>
            <w:bookmarkStart w:id="185" w:name="_Toc297193195"/>
            <w:r>
              <w:rPr>
                <w:rFonts w:hint="eastAsia" w:ascii="宋体" w:hAnsi="宋体" w:eastAsia="宋体" w:cs="宋体"/>
                <w:color w:val="auto"/>
                <w:kern w:val="2"/>
                <w:sz w:val="24"/>
                <w:szCs w:val="24"/>
                <w:highlight w:val="none"/>
                <w:lang w:val="en-US" w:eastAsia="zh-CN"/>
              </w:rPr>
              <w:t>…</w:t>
            </w:r>
            <w:bookmarkEnd w:id="177"/>
            <w:bookmarkEnd w:id="178"/>
            <w:bookmarkEnd w:id="179"/>
            <w:bookmarkEnd w:id="180"/>
            <w:bookmarkEnd w:id="181"/>
            <w:bookmarkEnd w:id="182"/>
            <w:bookmarkEnd w:id="183"/>
            <w:bookmarkEnd w:id="184"/>
            <w:bookmarkEnd w:id="185"/>
          </w:p>
        </w:tc>
        <w:tc>
          <w:tcPr>
            <w:tcW w:w="1460"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576" w:type="dxa"/>
            <w:tcBorders>
              <w:lef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2543" w:type="dxa"/>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c>
          <w:tcPr>
            <w:tcW w:w="1467" w:type="dxa"/>
            <w:tcBorders>
              <w:right w:val="single" w:color="auto" w:sz="4" w:space="0"/>
            </w:tcBorders>
            <w:vAlign w:val="center"/>
          </w:tcPr>
          <w:p>
            <w:pPr>
              <w:pStyle w:val="12"/>
              <w:spacing w:line="360" w:lineRule="auto"/>
              <w:ind w:firstLine="0" w:firstLineChars="0"/>
              <w:contextualSpacing/>
              <w:jc w:val="center"/>
              <w:rPr>
                <w:rFonts w:hint="eastAsia" w:ascii="宋体" w:hAnsi="宋体" w:eastAsia="宋体" w:cs="宋体"/>
                <w:color w:val="auto"/>
                <w:kern w:val="2"/>
                <w:sz w:val="24"/>
                <w:szCs w:val="24"/>
                <w:highlight w:val="none"/>
                <w:lang w:val="en-US" w:eastAsia="zh-CN"/>
              </w:rPr>
            </w:pPr>
          </w:p>
        </w:tc>
      </w:tr>
    </w:tbl>
    <w:p>
      <w:pPr>
        <w:adjustRightInd w:val="0"/>
        <w:spacing w:line="360" w:lineRule="auto"/>
        <w:contextualSpacing/>
        <w:rPr>
          <w:rFonts w:hint="eastAsia" w:ascii="宋体" w:hAnsi="宋体" w:eastAsia="宋体" w:cs="宋体"/>
          <w:color w:val="auto"/>
          <w:sz w:val="24"/>
          <w:highlight w:val="none"/>
        </w:rPr>
      </w:pPr>
    </w:p>
    <w:p>
      <w:pPr>
        <w:pStyle w:val="12"/>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pPr>
        <w:pStyle w:val="12"/>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说明：应对照磋商文件“第三章 采购需求和说明”中的</w:t>
      </w:r>
      <w:r>
        <w:rPr>
          <w:rFonts w:hint="eastAsia" w:ascii="宋体" w:hAnsi="宋体" w:eastAsia="宋体" w:cs="宋体"/>
          <w:color w:val="auto"/>
          <w:sz w:val="24"/>
          <w:szCs w:val="24"/>
          <w:highlight w:val="none"/>
          <w:lang w:val="en-US" w:eastAsia="zh-CN"/>
        </w:rPr>
        <w:t>“一、项目要求及技术需求”</w:t>
      </w:r>
      <w:r>
        <w:rPr>
          <w:rFonts w:hint="eastAsia" w:ascii="宋体" w:hAnsi="宋体" w:eastAsia="宋体" w:cs="宋体"/>
          <w:color w:val="auto"/>
          <w:sz w:val="24"/>
          <w:szCs w:val="24"/>
          <w:highlight w:val="none"/>
        </w:rPr>
        <w:t>逐条作出明确响应，并作出偏离说明。</w:t>
      </w:r>
    </w:p>
    <w:p>
      <w:pPr>
        <w:pStyle w:val="12"/>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2.供应商应根据自身的承诺，对照磋商文件要求，在“偏离说明”中注明“正偏离”、“负偏离”或者“无偏离”。既不属于“正偏离”也不属于“负偏离”即为“无偏离”。</w:t>
      </w:r>
    </w:p>
    <w:p>
      <w:pPr>
        <w:pStyle w:val="14"/>
        <w:spacing w:line="360" w:lineRule="auto"/>
        <w:contextualSpacing/>
        <w:rPr>
          <w:rFonts w:hint="eastAsia" w:ascii="宋体" w:hAnsi="宋体" w:eastAsia="宋体" w:cs="宋体"/>
          <w:color w:val="auto"/>
          <w:sz w:val="24"/>
          <w:szCs w:val="24"/>
          <w:highlight w:val="none"/>
        </w:rPr>
      </w:pPr>
    </w:p>
    <w:p>
      <w:pPr>
        <w:spacing w:line="360" w:lineRule="auto"/>
        <w:ind w:right="-817" w:rightChars="-389"/>
        <w:contextualSpacing/>
        <w:rPr>
          <w:rFonts w:hint="eastAsia" w:ascii="宋体" w:hAnsi="宋体" w:eastAsia="宋体" w:cs="宋体"/>
          <w:color w:val="auto"/>
          <w:sz w:val="24"/>
          <w:highlight w:val="none"/>
        </w:rPr>
      </w:pPr>
    </w:p>
    <w:p>
      <w:pPr>
        <w:spacing w:line="360" w:lineRule="auto"/>
        <w:ind w:right="-817" w:rightChars="-389" w:firstLine="960" w:firstLineChars="4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ind w:right="-817" w:rightChars="-389" w:firstLine="2640" w:firstLineChars="1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eastAsia="zh-CN"/>
        </w:rPr>
        <w:t xml:space="preserve">公章或电子签章 </w:t>
      </w:r>
      <w:r>
        <w:rPr>
          <w:rFonts w:hint="eastAsia" w:ascii="宋体" w:hAnsi="宋体" w:eastAsia="宋体" w:cs="宋体"/>
          <w:color w:val="auto"/>
          <w:sz w:val="24"/>
          <w:highlight w:val="none"/>
        </w:rPr>
        <w:t xml:space="preserve">）：      </w:t>
      </w:r>
    </w:p>
    <w:p>
      <w:pPr>
        <w:spacing w:line="360" w:lineRule="auto"/>
        <w:ind w:right="-817" w:rightChars="-389" w:firstLine="4080" w:firstLineChars="17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adjustRightInd w:val="0"/>
        <w:snapToGrid w:val="0"/>
        <w:spacing w:line="520" w:lineRule="exact"/>
        <w:jc w:val="both"/>
        <w:rPr>
          <w:rFonts w:hint="eastAsia" w:ascii="宋体" w:hAnsi="宋体" w:eastAsia="宋体" w:cs="宋体"/>
          <w:bCs/>
          <w:color w:val="auto"/>
          <w:sz w:val="44"/>
          <w:szCs w:val="44"/>
          <w:highlight w:val="none"/>
        </w:rPr>
      </w:pPr>
    </w:p>
    <w:p>
      <w:pPr>
        <w:adjustRightInd w:val="0"/>
        <w:snapToGrid w:val="0"/>
        <w:spacing w:line="520" w:lineRule="exact"/>
        <w:rPr>
          <w:rFonts w:hint="eastAsia" w:ascii="宋体" w:hAnsi="宋体" w:eastAsia="宋体" w:cs="宋体"/>
          <w:color w:val="auto"/>
          <w:szCs w:val="21"/>
          <w:highlight w:val="none"/>
          <w:u w:val="single"/>
        </w:rPr>
      </w:pPr>
    </w:p>
    <w:p>
      <w:pPr>
        <w:adjustRightInd w:val="0"/>
        <w:snapToGrid w:val="0"/>
        <w:spacing w:line="300" w:lineRule="auto"/>
        <w:jc w:val="center"/>
        <w:rPr>
          <w:rFonts w:hint="eastAsia" w:ascii="宋体" w:hAnsi="宋体" w:eastAsia="宋体" w:cs="宋体"/>
          <w:b/>
          <w:bCs/>
          <w:color w:val="auto"/>
          <w:sz w:val="32"/>
          <w:szCs w:val="32"/>
          <w:highlight w:val="none"/>
          <w:lang w:eastAsia="zh-CN"/>
        </w:rPr>
      </w:pPr>
      <w:r>
        <w:rPr>
          <w:rFonts w:hint="eastAsia" w:ascii="宋体" w:hAnsi="宋体" w:eastAsia="宋体" w:cs="宋体"/>
          <w:bCs/>
          <w:color w:val="auto"/>
          <w:sz w:val="44"/>
          <w:szCs w:val="44"/>
          <w:highlight w:val="none"/>
        </w:rPr>
        <w:br w:type="page"/>
      </w:r>
      <w:r>
        <w:rPr>
          <w:rFonts w:hint="eastAsia" w:ascii="宋体" w:hAnsi="宋体" w:cs="宋体"/>
          <w:b/>
          <w:bCs/>
          <w:color w:val="auto"/>
          <w:sz w:val="32"/>
          <w:szCs w:val="32"/>
          <w:highlight w:val="none"/>
          <w:lang w:val="en-US" w:eastAsia="zh-CN"/>
        </w:rPr>
        <w:t>技术</w:t>
      </w:r>
      <w:r>
        <w:rPr>
          <w:rFonts w:hint="eastAsia" w:ascii="宋体" w:hAnsi="宋体" w:eastAsia="宋体" w:cs="宋体"/>
          <w:b/>
          <w:bCs/>
          <w:color w:val="auto"/>
          <w:sz w:val="32"/>
          <w:szCs w:val="32"/>
          <w:highlight w:val="none"/>
          <w:lang w:val="en-US" w:eastAsia="zh-CN"/>
        </w:rPr>
        <w:t>方案</w:t>
      </w:r>
      <w:r>
        <w:rPr>
          <w:rFonts w:hint="eastAsia" w:ascii="宋体" w:hAnsi="宋体" w:eastAsia="宋体" w:cs="宋体"/>
          <w:b/>
          <w:bCs/>
          <w:color w:val="auto"/>
          <w:sz w:val="32"/>
          <w:szCs w:val="32"/>
          <w:highlight w:val="none"/>
          <w:lang w:eastAsia="zh-CN"/>
        </w:rPr>
        <w:t>（格式自拟）</w:t>
      </w:r>
    </w:p>
    <w:p>
      <w:pPr>
        <w:adjustRightInd w:val="0"/>
        <w:snapToGrid w:val="0"/>
        <w:spacing w:line="300" w:lineRule="auto"/>
        <w:jc w:val="both"/>
        <w:rPr>
          <w:rFonts w:hint="eastAsia" w:ascii="宋体" w:hAnsi="宋体" w:eastAsia="宋体" w:cs="宋体"/>
          <w:color w:val="auto"/>
          <w:sz w:val="24"/>
          <w:highlight w:val="none"/>
        </w:rPr>
      </w:pPr>
    </w:p>
    <w:p>
      <w:pPr>
        <w:adjustRightInd w:val="0"/>
        <w:snapToGrid w:val="0"/>
        <w:spacing w:line="300" w:lineRule="auto"/>
        <w:ind w:firstLine="480" w:firstLineChars="200"/>
        <w:jc w:val="center"/>
        <w:rPr>
          <w:rFonts w:hint="eastAsia" w:ascii="宋体" w:hAnsi="宋体" w:eastAsia="宋体" w:cs="宋体"/>
          <w:bCs/>
          <w:color w:val="auto"/>
          <w:sz w:val="44"/>
          <w:szCs w:val="44"/>
          <w:highlight w:val="none"/>
        </w:rPr>
      </w:pPr>
      <w:r>
        <w:rPr>
          <w:rFonts w:hint="eastAsia" w:ascii="宋体" w:hAnsi="宋体" w:eastAsia="宋体" w:cs="宋体"/>
          <w:color w:val="auto"/>
          <w:sz w:val="24"/>
          <w:highlight w:val="none"/>
          <w:lang w:eastAsia="zh-CN"/>
        </w:rPr>
        <w:t>可根据采购需求及评标办法内容编制</w:t>
      </w:r>
      <w:r>
        <w:rPr>
          <w:rFonts w:hint="eastAsia" w:ascii="宋体" w:hAnsi="宋体" w:eastAsia="宋体" w:cs="宋体"/>
          <w:color w:val="auto"/>
          <w:sz w:val="24"/>
          <w:highlight w:val="none"/>
        </w:rPr>
        <w:t>。</w:t>
      </w:r>
    </w:p>
    <w:p>
      <w:pPr>
        <w:numPr>
          <w:ilvl w:val="0"/>
          <w:numId w:val="0"/>
        </w:numPr>
        <w:spacing w:line="360" w:lineRule="auto"/>
        <w:ind w:right="-817" w:rightChars="-389" w:firstLine="480" w:firstLineChars="200"/>
        <w:contextualSpacing/>
        <w:rPr>
          <w:rFonts w:hint="eastAsia" w:ascii="宋体" w:hAnsi="宋体" w:eastAsia="宋体" w:cs="宋体"/>
          <w:color w:val="auto"/>
          <w:sz w:val="24"/>
          <w:highlight w:val="none"/>
          <w:lang w:val="en-US" w:eastAsia="zh-CN"/>
        </w:rPr>
      </w:pPr>
    </w:p>
    <w:p>
      <w:pPr>
        <w:spacing w:line="360" w:lineRule="auto"/>
        <w:ind w:right="-817" w:rightChars="-389" w:firstLine="2640" w:firstLineChars="1100"/>
        <w:contextualSpacing/>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3"/>
        <w:rPr>
          <w:rFonts w:hint="eastAsia"/>
          <w:color w:val="auto"/>
          <w:highlight w:val="none"/>
        </w:rPr>
      </w:pPr>
    </w:p>
    <w:p>
      <w:pPr>
        <w:spacing w:line="360" w:lineRule="auto"/>
        <w:ind w:right="-817" w:rightChars="-389" w:firstLine="2640" w:firstLineChars="1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eastAsia="zh-CN"/>
        </w:rPr>
        <w:t xml:space="preserve">公章或电子签章 </w:t>
      </w:r>
      <w:r>
        <w:rPr>
          <w:rFonts w:hint="eastAsia" w:ascii="宋体" w:hAnsi="宋体" w:eastAsia="宋体" w:cs="宋体"/>
          <w:color w:val="auto"/>
          <w:sz w:val="24"/>
          <w:highlight w:val="none"/>
        </w:rPr>
        <w:t xml:space="preserve">）：      </w:t>
      </w:r>
    </w:p>
    <w:p>
      <w:pPr>
        <w:adjustRightInd w:val="0"/>
        <w:snapToGrid w:val="0"/>
        <w:spacing w:line="300" w:lineRule="auto"/>
        <w:jc w:val="center"/>
        <w:rPr>
          <w:rFonts w:hint="eastAsia" w:ascii="宋体" w:hAnsi="宋体" w:eastAsia="宋体" w:cs="宋体"/>
          <w:bCs/>
          <w:color w:val="auto"/>
          <w:sz w:val="44"/>
          <w:szCs w:val="44"/>
          <w:highlight w:val="none"/>
          <w:lang w:eastAsia="zh-CN"/>
        </w:rPr>
      </w:pPr>
      <w:r>
        <w:rPr>
          <w:rFonts w:hint="eastAsia" w:ascii="宋体" w:hAnsi="宋体" w:eastAsia="宋体" w:cs="宋体"/>
          <w:color w:val="auto"/>
          <w:sz w:val="24"/>
          <w:highlight w:val="none"/>
        </w:rPr>
        <w:t>日期：   年   月   日</w:t>
      </w:r>
    </w:p>
    <w:p>
      <w:pPr>
        <w:adjustRightInd w:val="0"/>
        <w:snapToGrid w:val="0"/>
        <w:spacing w:line="300" w:lineRule="auto"/>
        <w:jc w:val="center"/>
        <w:rPr>
          <w:rFonts w:hint="eastAsia" w:ascii="宋体" w:hAnsi="宋体" w:eastAsia="宋体" w:cs="宋体"/>
          <w:bCs/>
          <w:color w:val="auto"/>
          <w:sz w:val="44"/>
          <w:szCs w:val="44"/>
          <w:highlight w:val="none"/>
          <w:lang w:eastAsia="zh-CN"/>
        </w:rPr>
      </w:pPr>
    </w:p>
    <w:p>
      <w:pPr>
        <w:adjustRightInd w:val="0"/>
        <w:snapToGrid w:val="0"/>
        <w:spacing w:line="300" w:lineRule="auto"/>
        <w:jc w:val="center"/>
        <w:rPr>
          <w:rFonts w:hint="eastAsia" w:ascii="宋体" w:hAnsi="宋体" w:eastAsia="宋体" w:cs="宋体"/>
          <w:bCs/>
          <w:color w:val="auto"/>
          <w:sz w:val="44"/>
          <w:szCs w:val="44"/>
          <w:highlight w:val="none"/>
          <w:lang w:eastAsia="zh-CN"/>
        </w:rPr>
      </w:pPr>
    </w:p>
    <w:p>
      <w:pPr>
        <w:adjustRightInd w:val="0"/>
        <w:snapToGrid w:val="0"/>
        <w:spacing w:line="300" w:lineRule="auto"/>
        <w:jc w:val="center"/>
        <w:rPr>
          <w:rFonts w:hint="eastAsia" w:ascii="宋体" w:hAnsi="宋体" w:eastAsia="宋体" w:cs="宋体"/>
          <w:bCs/>
          <w:color w:val="auto"/>
          <w:sz w:val="44"/>
          <w:szCs w:val="44"/>
          <w:highlight w:val="none"/>
          <w:lang w:eastAsia="zh-CN"/>
        </w:rPr>
      </w:pPr>
    </w:p>
    <w:p>
      <w:pPr>
        <w:adjustRightInd w:val="0"/>
        <w:snapToGrid w:val="0"/>
        <w:spacing w:line="300" w:lineRule="auto"/>
        <w:jc w:val="center"/>
        <w:rPr>
          <w:rFonts w:hint="eastAsia" w:ascii="宋体" w:hAnsi="宋体" w:eastAsia="宋体" w:cs="宋体"/>
          <w:bCs/>
          <w:color w:val="auto"/>
          <w:sz w:val="44"/>
          <w:szCs w:val="44"/>
          <w:highlight w:val="none"/>
          <w:lang w:eastAsia="zh-CN"/>
        </w:rPr>
      </w:pPr>
    </w:p>
    <w:p>
      <w:pPr>
        <w:adjustRightInd w:val="0"/>
        <w:snapToGrid w:val="0"/>
        <w:spacing w:line="300" w:lineRule="auto"/>
        <w:jc w:val="center"/>
        <w:rPr>
          <w:rFonts w:hint="eastAsia" w:ascii="宋体" w:hAnsi="宋体" w:eastAsia="宋体" w:cs="宋体"/>
          <w:bCs/>
          <w:color w:val="auto"/>
          <w:sz w:val="44"/>
          <w:szCs w:val="44"/>
          <w:highlight w:val="none"/>
          <w:lang w:eastAsia="zh-CN"/>
        </w:rPr>
      </w:pPr>
    </w:p>
    <w:p>
      <w:pPr>
        <w:adjustRightInd w:val="0"/>
        <w:snapToGrid w:val="0"/>
        <w:spacing w:line="300" w:lineRule="auto"/>
        <w:jc w:val="center"/>
        <w:rPr>
          <w:rFonts w:hint="eastAsia" w:ascii="宋体" w:hAnsi="宋体" w:eastAsia="宋体" w:cs="宋体"/>
          <w:bCs/>
          <w:color w:val="auto"/>
          <w:sz w:val="44"/>
          <w:szCs w:val="44"/>
          <w:highlight w:val="none"/>
          <w:lang w:eastAsia="zh-CN"/>
        </w:rPr>
      </w:pPr>
    </w:p>
    <w:p>
      <w:pPr>
        <w:spacing w:line="400" w:lineRule="exact"/>
        <w:rPr>
          <w:rFonts w:hint="eastAsia" w:ascii="宋体" w:hAnsi="宋体" w:eastAsia="宋体" w:cs="宋体"/>
          <w:color w:val="auto"/>
          <w:sz w:val="32"/>
          <w:szCs w:val="32"/>
          <w:highlight w:val="none"/>
        </w:rPr>
      </w:pPr>
    </w:p>
    <w:p>
      <w:pPr>
        <w:adjustRightInd w:val="0"/>
        <w:snapToGrid w:val="0"/>
        <w:spacing w:line="300" w:lineRule="auto"/>
        <w:jc w:val="center"/>
        <w:rPr>
          <w:rFonts w:hint="eastAsia" w:ascii="宋体" w:hAnsi="宋体" w:eastAsia="宋体" w:cs="宋体"/>
          <w:bCs/>
          <w:color w:val="auto"/>
          <w:sz w:val="44"/>
          <w:szCs w:val="44"/>
          <w:highlight w:val="none"/>
          <w:lang w:eastAsia="zh-CN"/>
        </w:rPr>
      </w:pPr>
      <w:r>
        <w:rPr>
          <w:rFonts w:hint="eastAsia" w:ascii="宋体" w:hAnsi="宋体" w:eastAsia="宋体" w:cs="宋体"/>
          <w:color w:val="auto"/>
          <w:sz w:val="44"/>
          <w:szCs w:val="44"/>
          <w:highlight w:val="none"/>
        </w:rPr>
        <w:br w:type="page"/>
      </w:r>
    </w:p>
    <w:p>
      <w:pPr>
        <w:keepNext w:val="0"/>
        <w:keepLines w:val="0"/>
        <w:widowControl/>
        <w:suppressLineNumbers w:val="0"/>
        <w:jc w:val="center"/>
        <w:rPr>
          <w:rFonts w:hint="eastAsia" w:ascii="宋体" w:hAnsi="宋体" w:eastAsia="宋体" w:cs="宋体"/>
          <w:b/>
          <w:color w:val="auto"/>
          <w:kern w:val="0"/>
          <w:sz w:val="28"/>
          <w:szCs w:val="28"/>
          <w:highlight w:val="none"/>
          <w:lang w:val="en-US" w:eastAsia="zh-CN" w:bidi="ar"/>
        </w:rPr>
      </w:pPr>
      <w:r>
        <w:rPr>
          <w:rFonts w:hint="eastAsia" w:ascii="宋体" w:hAnsi="宋体" w:eastAsia="宋体" w:cs="宋体"/>
          <w:b/>
          <w:color w:val="auto"/>
          <w:kern w:val="0"/>
          <w:sz w:val="28"/>
          <w:szCs w:val="28"/>
          <w:highlight w:val="none"/>
          <w:lang w:val="en-US" w:eastAsia="zh-CN" w:bidi="ar"/>
        </w:rPr>
        <w:t>拟投入本项目的人员配备情况表</w:t>
      </w:r>
    </w:p>
    <w:p>
      <w:pPr>
        <w:pStyle w:val="2"/>
        <w:rPr>
          <w:color w:val="auto"/>
          <w:highlight w:val="none"/>
        </w:rPr>
      </w:pPr>
    </w:p>
    <w:p>
      <w:pPr>
        <w:keepNext w:val="0"/>
        <w:keepLines w:val="0"/>
        <w:widowControl/>
        <w:suppressLineNumbers w:val="0"/>
        <w:jc w:val="center"/>
        <w:rPr>
          <w:b/>
          <w:bCs/>
          <w:color w:val="auto"/>
          <w:highlight w:val="none"/>
        </w:rPr>
      </w:pPr>
      <w:r>
        <w:rPr>
          <w:rFonts w:hint="eastAsia" w:ascii="宋体" w:hAnsi="宋体" w:eastAsia="宋体" w:cs="宋体"/>
          <w:b/>
          <w:bCs/>
          <w:color w:val="auto"/>
          <w:kern w:val="0"/>
          <w:sz w:val="28"/>
          <w:szCs w:val="28"/>
          <w:highlight w:val="none"/>
          <w:lang w:val="en-US" w:eastAsia="zh-CN" w:bidi="ar"/>
        </w:rPr>
        <w:t>①项目组织机构和人员配备表</w:t>
      </w:r>
    </w:p>
    <w:p>
      <w:pPr>
        <w:keepNext w:val="0"/>
        <w:keepLines w:val="0"/>
        <w:widowControl/>
        <w:suppressLineNumbers w:val="0"/>
        <w:jc w:val="left"/>
        <w:rPr>
          <w:color w:val="auto"/>
          <w:highlight w:val="none"/>
        </w:rPr>
      </w:pPr>
      <w:r>
        <w:rPr>
          <w:rFonts w:hint="eastAsia" w:ascii="宋体" w:hAnsi="宋体" w:eastAsia="宋体" w:cs="宋体"/>
          <w:b/>
          <w:color w:val="auto"/>
          <w:kern w:val="0"/>
          <w:sz w:val="20"/>
          <w:szCs w:val="20"/>
          <w:highlight w:val="none"/>
          <w:lang w:val="en-US" w:eastAsia="zh-CN" w:bidi="ar"/>
        </w:rPr>
        <w:t>A.项目负责人简历表</w:t>
      </w:r>
    </w:p>
    <w:p>
      <w:pPr>
        <w:adjustRightInd w:val="0"/>
        <w:snapToGrid w:val="0"/>
        <w:spacing w:line="300" w:lineRule="auto"/>
        <w:jc w:val="center"/>
        <w:rPr>
          <w:color w:val="auto"/>
          <w:highlight w:val="none"/>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273"/>
        <w:gridCol w:w="1594"/>
        <w:gridCol w:w="1246"/>
        <w:gridCol w:w="1154"/>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7"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姓名</w:t>
            </w:r>
          </w:p>
        </w:tc>
        <w:tc>
          <w:tcPr>
            <w:tcW w:w="1273" w:type="dxa"/>
          </w:tcPr>
          <w:p>
            <w:pPr>
              <w:pStyle w:val="2"/>
              <w:jc w:val="center"/>
              <w:rPr>
                <w:color w:val="auto"/>
                <w:highlight w:val="none"/>
                <w:vertAlign w:val="baseline"/>
              </w:rPr>
            </w:pPr>
          </w:p>
        </w:tc>
        <w:tc>
          <w:tcPr>
            <w:tcW w:w="1594"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性别</w:t>
            </w:r>
          </w:p>
        </w:tc>
        <w:tc>
          <w:tcPr>
            <w:tcW w:w="1246" w:type="dxa"/>
          </w:tcPr>
          <w:p>
            <w:pPr>
              <w:pStyle w:val="2"/>
              <w:jc w:val="center"/>
              <w:rPr>
                <w:color w:val="auto"/>
                <w:highlight w:val="none"/>
                <w:vertAlign w:val="baseline"/>
              </w:rPr>
            </w:pPr>
          </w:p>
        </w:tc>
        <w:tc>
          <w:tcPr>
            <w:tcW w:w="1154"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年龄</w:t>
            </w:r>
          </w:p>
        </w:tc>
        <w:tc>
          <w:tcPr>
            <w:tcW w:w="1688" w:type="dxa"/>
          </w:tcPr>
          <w:p>
            <w:pPr>
              <w:pStyle w:val="2"/>
              <w:rPr>
                <w:color w:val="auto"/>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7"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职务</w:t>
            </w:r>
          </w:p>
        </w:tc>
        <w:tc>
          <w:tcPr>
            <w:tcW w:w="1273" w:type="dxa"/>
          </w:tcPr>
          <w:p>
            <w:pPr>
              <w:pStyle w:val="2"/>
              <w:jc w:val="center"/>
              <w:rPr>
                <w:color w:val="auto"/>
                <w:highlight w:val="none"/>
                <w:vertAlign w:val="baseline"/>
              </w:rPr>
            </w:pPr>
          </w:p>
        </w:tc>
        <w:tc>
          <w:tcPr>
            <w:tcW w:w="1594"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职称</w:t>
            </w:r>
          </w:p>
        </w:tc>
        <w:tc>
          <w:tcPr>
            <w:tcW w:w="1246" w:type="dxa"/>
          </w:tcPr>
          <w:p>
            <w:pPr>
              <w:pStyle w:val="2"/>
              <w:jc w:val="center"/>
              <w:rPr>
                <w:color w:val="auto"/>
                <w:highlight w:val="none"/>
                <w:vertAlign w:val="baseline"/>
              </w:rPr>
            </w:pPr>
          </w:p>
        </w:tc>
        <w:tc>
          <w:tcPr>
            <w:tcW w:w="1154"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学历</w:t>
            </w:r>
          </w:p>
        </w:tc>
        <w:tc>
          <w:tcPr>
            <w:tcW w:w="1688" w:type="dxa"/>
          </w:tcPr>
          <w:p>
            <w:pPr>
              <w:pStyle w:val="2"/>
              <w:rPr>
                <w:color w:val="auto"/>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7" w:type="dxa"/>
          </w:tcPr>
          <w:p>
            <w:pPr>
              <w:pStyle w:val="2"/>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参加工作时间</w:t>
            </w:r>
          </w:p>
        </w:tc>
        <w:tc>
          <w:tcPr>
            <w:tcW w:w="1273" w:type="dxa"/>
          </w:tcPr>
          <w:p>
            <w:pPr>
              <w:pStyle w:val="2"/>
              <w:jc w:val="center"/>
              <w:rPr>
                <w:color w:val="auto"/>
                <w:highlight w:val="none"/>
                <w:vertAlign w:val="baseline"/>
              </w:rPr>
            </w:pPr>
          </w:p>
        </w:tc>
        <w:tc>
          <w:tcPr>
            <w:tcW w:w="1594" w:type="dxa"/>
          </w:tcPr>
          <w:p>
            <w:pPr>
              <w:pStyle w:val="2"/>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从事设计年限</w:t>
            </w:r>
          </w:p>
        </w:tc>
        <w:tc>
          <w:tcPr>
            <w:tcW w:w="1246" w:type="dxa"/>
          </w:tcPr>
          <w:p>
            <w:pPr>
              <w:pStyle w:val="2"/>
              <w:jc w:val="center"/>
              <w:rPr>
                <w:color w:val="auto"/>
                <w:highlight w:val="none"/>
                <w:vertAlign w:val="baseline"/>
              </w:rPr>
            </w:pPr>
          </w:p>
        </w:tc>
        <w:tc>
          <w:tcPr>
            <w:tcW w:w="1154" w:type="dxa"/>
          </w:tcPr>
          <w:p>
            <w:pPr>
              <w:pStyle w:val="2"/>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证书编号</w:t>
            </w:r>
          </w:p>
        </w:tc>
        <w:tc>
          <w:tcPr>
            <w:tcW w:w="1688" w:type="dxa"/>
          </w:tcPr>
          <w:p>
            <w:pPr>
              <w:pStyle w:val="2"/>
              <w:rPr>
                <w:color w:val="auto"/>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tcPr>
          <w:p>
            <w:pPr>
              <w:pStyle w:val="2"/>
              <w:jc w:val="center"/>
              <w:rPr>
                <w:color w:val="auto"/>
                <w:highlight w:val="none"/>
                <w:vertAlign w:val="baseline"/>
              </w:rPr>
            </w:pPr>
            <w:r>
              <w:rPr>
                <w:rFonts w:hint="eastAsia"/>
                <w:color w:val="auto"/>
                <w:highlight w:val="none"/>
                <w:vertAlign w:val="baseline"/>
                <w:lang w:val="en-US" w:eastAsia="zh-CN"/>
              </w:rPr>
              <w:t>已完成或在建项目情况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7"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建设单位</w:t>
            </w:r>
          </w:p>
        </w:tc>
        <w:tc>
          <w:tcPr>
            <w:tcW w:w="4113" w:type="dxa"/>
            <w:gridSpan w:val="3"/>
          </w:tcPr>
          <w:p>
            <w:pPr>
              <w:pStyle w:val="2"/>
              <w:jc w:val="center"/>
              <w:rPr>
                <w:color w:val="auto"/>
                <w:highlight w:val="none"/>
                <w:vertAlign w:val="baseline"/>
              </w:rPr>
            </w:pPr>
            <w:r>
              <w:rPr>
                <w:rFonts w:hint="eastAsia"/>
                <w:color w:val="auto"/>
                <w:highlight w:val="none"/>
                <w:vertAlign w:val="baseline"/>
                <w:lang w:val="en-US" w:eastAsia="zh-CN"/>
              </w:rPr>
              <w:t>项目名称</w:t>
            </w:r>
          </w:p>
        </w:tc>
        <w:tc>
          <w:tcPr>
            <w:tcW w:w="1154" w:type="dxa"/>
          </w:tcPr>
          <w:p>
            <w:pPr>
              <w:pStyle w:val="2"/>
              <w:rPr>
                <w:rFonts w:hint="eastAsia" w:eastAsia="宋体"/>
                <w:color w:val="auto"/>
                <w:highlight w:val="none"/>
                <w:vertAlign w:val="baseline"/>
                <w:lang w:val="en-US" w:eastAsia="zh-CN"/>
              </w:rPr>
            </w:pPr>
            <w:r>
              <w:rPr>
                <w:rFonts w:hint="eastAsia"/>
                <w:color w:val="auto"/>
                <w:highlight w:val="none"/>
                <w:vertAlign w:val="baseline"/>
                <w:lang w:val="en-US" w:eastAsia="zh-CN"/>
              </w:rPr>
              <w:t>建设规模</w:t>
            </w:r>
          </w:p>
        </w:tc>
        <w:tc>
          <w:tcPr>
            <w:tcW w:w="1688" w:type="dxa"/>
          </w:tcPr>
          <w:p>
            <w:pPr>
              <w:pStyle w:val="2"/>
              <w:rPr>
                <w:rFonts w:hint="default" w:eastAsia="宋体"/>
                <w:color w:val="auto"/>
                <w:highlight w:val="none"/>
                <w:vertAlign w:val="baseline"/>
                <w:lang w:val="en-US" w:eastAsia="zh-CN"/>
              </w:rPr>
            </w:pPr>
            <w:r>
              <w:rPr>
                <w:rFonts w:hint="eastAsia"/>
                <w:color w:val="auto"/>
                <w:highlight w:val="none"/>
                <w:vertAlign w:val="baseline"/>
                <w:lang w:val="en-US" w:eastAsia="zh-CN"/>
              </w:rPr>
              <w:t>担负的技术职务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7" w:type="dxa"/>
          </w:tcPr>
          <w:p>
            <w:pPr>
              <w:pStyle w:val="2"/>
              <w:jc w:val="center"/>
              <w:rPr>
                <w:rFonts w:hint="eastAsia"/>
                <w:color w:val="auto"/>
                <w:highlight w:val="none"/>
                <w:vertAlign w:val="baseline"/>
                <w:lang w:val="en-US" w:eastAsia="zh-CN"/>
              </w:rPr>
            </w:pPr>
          </w:p>
        </w:tc>
        <w:tc>
          <w:tcPr>
            <w:tcW w:w="4113" w:type="dxa"/>
            <w:gridSpan w:val="3"/>
          </w:tcPr>
          <w:p>
            <w:pPr>
              <w:pStyle w:val="2"/>
              <w:jc w:val="center"/>
              <w:rPr>
                <w:rFonts w:hint="eastAsia"/>
                <w:color w:val="auto"/>
                <w:highlight w:val="none"/>
                <w:vertAlign w:val="baseline"/>
                <w:lang w:val="en-US" w:eastAsia="zh-CN"/>
              </w:rPr>
            </w:pPr>
          </w:p>
        </w:tc>
        <w:tc>
          <w:tcPr>
            <w:tcW w:w="1154" w:type="dxa"/>
          </w:tcPr>
          <w:p>
            <w:pPr>
              <w:pStyle w:val="2"/>
              <w:rPr>
                <w:rFonts w:hint="eastAsia"/>
                <w:color w:val="auto"/>
                <w:highlight w:val="none"/>
                <w:vertAlign w:val="baseline"/>
                <w:lang w:val="en-US" w:eastAsia="zh-CN"/>
              </w:rPr>
            </w:pPr>
          </w:p>
        </w:tc>
        <w:tc>
          <w:tcPr>
            <w:tcW w:w="1688" w:type="dxa"/>
          </w:tcPr>
          <w:p>
            <w:pPr>
              <w:pStyle w:val="2"/>
              <w:rPr>
                <w:rFonts w:hint="eastAsia"/>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7" w:type="dxa"/>
          </w:tcPr>
          <w:p>
            <w:pPr>
              <w:pStyle w:val="2"/>
              <w:jc w:val="center"/>
              <w:rPr>
                <w:rFonts w:hint="eastAsia"/>
                <w:color w:val="auto"/>
                <w:highlight w:val="none"/>
                <w:vertAlign w:val="baseline"/>
                <w:lang w:val="en-US" w:eastAsia="zh-CN"/>
              </w:rPr>
            </w:pPr>
          </w:p>
        </w:tc>
        <w:tc>
          <w:tcPr>
            <w:tcW w:w="4113" w:type="dxa"/>
            <w:gridSpan w:val="3"/>
          </w:tcPr>
          <w:p>
            <w:pPr>
              <w:pStyle w:val="2"/>
              <w:jc w:val="center"/>
              <w:rPr>
                <w:rFonts w:hint="eastAsia"/>
                <w:color w:val="auto"/>
                <w:highlight w:val="none"/>
                <w:vertAlign w:val="baseline"/>
                <w:lang w:val="en-US" w:eastAsia="zh-CN"/>
              </w:rPr>
            </w:pPr>
          </w:p>
        </w:tc>
        <w:tc>
          <w:tcPr>
            <w:tcW w:w="1154" w:type="dxa"/>
          </w:tcPr>
          <w:p>
            <w:pPr>
              <w:pStyle w:val="2"/>
              <w:rPr>
                <w:rFonts w:hint="eastAsia"/>
                <w:color w:val="auto"/>
                <w:highlight w:val="none"/>
                <w:vertAlign w:val="baseline"/>
                <w:lang w:val="en-US" w:eastAsia="zh-CN"/>
              </w:rPr>
            </w:pPr>
          </w:p>
        </w:tc>
        <w:tc>
          <w:tcPr>
            <w:tcW w:w="1688" w:type="dxa"/>
          </w:tcPr>
          <w:p>
            <w:pPr>
              <w:pStyle w:val="2"/>
              <w:rPr>
                <w:rFonts w:hint="eastAsia"/>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7" w:type="dxa"/>
          </w:tcPr>
          <w:p>
            <w:pPr>
              <w:pStyle w:val="2"/>
              <w:jc w:val="center"/>
              <w:rPr>
                <w:rFonts w:hint="eastAsia"/>
                <w:color w:val="auto"/>
                <w:highlight w:val="none"/>
                <w:vertAlign w:val="baseline"/>
                <w:lang w:val="en-US" w:eastAsia="zh-CN"/>
              </w:rPr>
            </w:pPr>
          </w:p>
        </w:tc>
        <w:tc>
          <w:tcPr>
            <w:tcW w:w="4113" w:type="dxa"/>
            <w:gridSpan w:val="3"/>
          </w:tcPr>
          <w:p>
            <w:pPr>
              <w:pStyle w:val="2"/>
              <w:jc w:val="center"/>
              <w:rPr>
                <w:rFonts w:hint="eastAsia"/>
                <w:color w:val="auto"/>
                <w:highlight w:val="none"/>
                <w:vertAlign w:val="baseline"/>
                <w:lang w:val="en-US" w:eastAsia="zh-CN"/>
              </w:rPr>
            </w:pPr>
          </w:p>
        </w:tc>
        <w:tc>
          <w:tcPr>
            <w:tcW w:w="1154" w:type="dxa"/>
          </w:tcPr>
          <w:p>
            <w:pPr>
              <w:pStyle w:val="2"/>
              <w:rPr>
                <w:rFonts w:hint="eastAsia"/>
                <w:color w:val="auto"/>
                <w:highlight w:val="none"/>
                <w:vertAlign w:val="baseline"/>
                <w:lang w:val="en-US" w:eastAsia="zh-CN"/>
              </w:rPr>
            </w:pPr>
          </w:p>
        </w:tc>
        <w:tc>
          <w:tcPr>
            <w:tcW w:w="1688" w:type="dxa"/>
          </w:tcPr>
          <w:p>
            <w:pPr>
              <w:pStyle w:val="2"/>
              <w:rPr>
                <w:rFonts w:hint="eastAsia"/>
                <w:color w:val="auto"/>
                <w:highlight w:val="none"/>
                <w:vertAlign w:val="baseline"/>
                <w:lang w:val="en-US" w:eastAsia="zh-CN"/>
              </w:rPr>
            </w:pPr>
          </w:p>
        </w:tc>
      </w:tr>
    </w:tbl>
    <w:p>
      <w:pPr>
        <w:pStyle w:val="2"/>
        <w:rPr>
          <w:color w:val="auto"/>
          <w:highlight w:val="none"/>
        </w:rPr>
      </w:pPr>
    </w:p>
    <w:p>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附：附职称证（如有）、二代居民身份证、其他磋商供应商认为需要附的其他资料。</w:t>
      </w:r>
    </w:p>
    <w:p>
      <w:pPr>
        <w:keepNext w:val="0"/>
        <w:keepLines w:val="0"/>
        <w:widowControl/>
        <w:suppressLineNumbers w:val="0"/>
        <w:jc w:val="left"/>
        <w:rPr>
          <w:rFonts w:hint="eastAsia" w:ascii="宋体" w:hAnsi="宋体" w:eastAsia="宋体" w:cs="宋体"/>
          <w:b/>
          <w:color w:val="auto"/>
          <w:kern w:val="0"/>
          <w:sz w:val="20"/>
          <w:szCs w:val="20"/>
          <w:highlight w:val="none"/>
          <w:lang w:val="en-US" w:eastAsia="zh-CN" w:bidi="ar"/>
        </w:rPr>
      </w:pPr>
    </w:p>
    <w:p>
      <w:pPr>
        <w:pStyle w:val="2"/>
        <w:rPr>
          <w:rFonts w:hint="eastAsia" w:ascii="宋体" w:hAnsi="宋体" w:eastAsia="宋体" w:cs="宋体"/>
          <w:b/>
          <w:color w:val="auto"/>
          <w:kern w:val="0"/>
          <w:sz w:val="20"/>
          <w:szCs w:val="20"/>
          <w:highlight w:val="none"/>
          <w:lang w:val="en-US" w:eastAsia="zh-CN" w:bidi="ar"/>
        </w:rPr>
      </w:pPr>
    </w:p>
    <w:p>
      <w:pPr>
        <w:pStyle w:val="3"/>
        <w:rPr>
          <w:rFonts w:hint="eastAsia"/>
          <w:color w:val="auto"/>
          <w:highlight w:val="none"/>
          <w:lang w:val="en-US" w:eastAsia="zh-CN"/>
        </w:rPr>
      </w:pPr>
    </w:p>
    <w:p>
      <w:pPr>
        <w:spacing w:line="360" w:lineRule="auto"/>
        <w:ind w:right="-817" w:rightChars="-389" w:firstLine="2640" w:firstLineChars="1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eastAsia="zh-CN"/>
        </w:rPr>
        <w:t xml:space="preserve">公章或电子签章 </w:t>
      </w:r>
      <w:r>
        <w:rPr>
          <w:rFonts w:hint="eastAsia" w:ascii="宋体" w:hAnsi="宋体" w:eastAsia="宋体" w:cs="宋体"/>
          <w:color w:val="auto"/>
          <w:sz w:val="24"/>
          <w:highlight w:val="none"/>
        </w:rPr>
        <w:t xml:space="preserve">）：      </w:t>
      </w:r>
    </w:p>
    <w:p>
      <w:pPr>
        <w:spacing w:line="360" w:lineRule="auto"/>
        <w:ind w:right="-817" w:rightChars="-389" w:firstLine="4080" w:firstLineChars="17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pStyle w:val="2"/>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keepNext w:val="0"/>
        <w:keepLines w:val="0"/>
        <w:widowControl/>
        <w:suppressLineNumbers w:val="0"/>
        <w:jc w:val="left"/>
        <w:rPr>
          <w:rFonts w:hint="eastAsia" w:ascii="宋体" w:hAnsi="宋体" w:eastAsia="宋体" w:cs="宋体"/>
          <w:b/>
          <w:color w:val="auto"/>
          <w:kern w:val="0"/>
          <w:sz w:val="20"/>
          <w:szCs w:val="20"/>
          <w:highlight w:val="none"/>
          <w:lang w:val="en-US" w:eastAsia="zh-CN" w:bidi="ar"/>
        </w:rPr>
      </w:pPr>
    </w:p>
    <w:p>
      <w:pPr>
        <w:keepNext w:val="0"/>
        <w:keepLines w:val="0"/>
        <w:widowControl/>
        <w:suppressLineNumbers w:val="0"/>
        <w:jc w:val="left"/>
        <w:rPr>
          <w:color w:val="auto"/>
          <w:highlight w:val="none"/>
        </w:rPr>
      </w:pPr>
      <w:r>
        <w:rPr>
          <w:rFonts w:hint="eastAsia" w:ascii="宋体" w:hAnsi="宋体" w:eastAsia="宋体" w:cs="宋体"/>
          <w:b/>
          <w:color w:val="auto"/>
          <w:kern w:val="0"/>
          <w:sz w:val="20"/>
          <w:szCs w:val="20"/>
          <w:highlight w:val="none"/>
          <w:lang w:val="en-US" w:eastAsia="zh-CN" w:bidi="ar"/>
        </w:rPr>
        <w:t>B. 拟派至本工程的专业技术人员一览表</w:t>
      </w:r>
    </w:p>
    <w:tbl>
      <w:tblPr>
        <w:tblStyle w:val="25"/>
        <w:tblW w:w="8817" w:type="dxa"/>
        <w:jc w:val="center"/>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258"/>
        <w:gridCol w:w="992"/>
        <w:gridCol w:w="992"/>
        <w:gridCol w:w="1560"/>
        <w:gridCol w:w="1557"/>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spacing w:line="0" w:lineRule="atLeast"/>
              <w:jc w:val="center"/>
              <w:rPr>
                <w:rFonts w:ascii="宋体" w:hAnsi="宋体"/>
                <w:b/>
                <w:color w:val="auto"/>
                <w:kern w:val="0"/>
                <w:position w:val="-2"/>
                <w:sz w:val="21"/>
                <w:szCs w:val="21"/>
                <w:highlight w:val="none"/>
              </w:rPr>
            </w:pPr>
            <w:r>
              <w:rPr>
                <w:rFonts w:ascii="宋体" w:hAnsi="宋体"/>
                <w:b/>
                <w:color w:val="auto"/>
                <w:kern w:val="0"/>
                <w:position w:val="-2"/>
                <w:sz w:val="21"/>
                <w:szCs w:val="21"/>
                <w:highlight w:val="none"/>
              </w:rPr>
              <w:t>序号</w:t>
            </w:r>
          </w:p>
        </w:tc>
        <w:tc>
          <w:tcPr>
            <w:tcW w:w="1134" w:type="dxa"/>
            <w:vAlign w:val="center"/>
          </w:tcPr>
          <w:p>
            <w:pPr>
              <w:spacing w:line="0" w:lineRule="atLeast"/>
              <w:jc w:val="center"/>
              <w:rPr>
                <w:rFonts w:hint="eastAsia" w:ascii="宋体" w:hAnsi="宋体"/>
                <w:b/>
                <w:color w:val="auto"/>
                <w:kern w:val="0"/>
                <w:position w:val="-2"/>
                <w:sz w:val="21"/>
                <w:szCs w:val="21"/>
                <w:highlight w:val="none"/>
              </w:rPr>
            </w:pPr>
            <w:r>
              <w:rPr>
                <w:rFonts w:hint="eastAsia" w:ascii="宋体" w:hAnsi="宋体"/>
                <w:b/>
                <w:color w:val="auto"/>
                <w:kern w:val="0"/>
                <w:position w:val="-2"/>
                <w:sz w:val="21"/>
                <w:szCs w:val="21"/>
                <w:highlight w:val="none"/>
              </w:rPr>
              <w:t>姓名</w:t>
            </w:r>
          </w:p>
        </w:tc>
        <w:tc>
          <w:tcPr>
            <w:tcW w:w="1258" w:type="dxa"/>
            <w:vAlign w:val="center"/>
          </w:tcPr>
          <w:p>
            <w:pPr>
              <w:spacing w:line="0" w:lineRule="atLeast"/>
              <w:jc w:val="center"/>
              <w:rPr>
                <w:rFonts w:hint="eastAsia" w:ascii="宋体" w:hAnsi="宋体"/>
                <w:b/>
                <w:color w:val="auto"/>
                <w:kern w:val="0"/>
                <w:position w:val="-2"/>
                <w:sz w:val="21"/>
                <w:szCs w:val="21"/>
                <w:highlight w:val="none"/>
              </w:rPr>
            </w:pPr>
            <w:r>
              <w:rPr>
                <w:rFonts w:ascii="宋体" w:hAnsi="宋体"/>
                <w:b/>
                <w:color w:val="auto"/>
                <w:kern w:val="0"/>
                <w:position w:val="-2"/>
                <w:sz w:val="21"/>
                <w:szCs w:val="21"/>
                <w:highlight w:val="none"/>
              </w:rPr>
              <w:t>拟在本项目任职</w:t>
            </w:r>
          </w:p>
        </w:tc>
        <w:tc>
          <w:tcPr>
            <w:tcW w:w="992" w:type="dxa"/>
            <w:vAlign w:val="center"/>
          </w:tcPr>
          <w:p>
            <w:pPr>
              <w:spacing w:line="0" w:lineRule="atLeast"/>
              <w:jc w:val="center"/>
              <w:rPr>
                <w:rFonts w:ascii="宋体" w:hAnsi="宋体"/>
                <w:b/>
                <w:color w:val="auto"/>
                <w:kern w:val="0"/>
                <w:position w:val="-2"/>
                <w:sz w:val="21"/>
                <w:szCs w:val="21"/>
                <w:highlight w:val="none"/>
              </w:rPr>
            </w:pPr>
            <w:r>
              <w:rPr>
                <w:rFonts w:ascii="宋体" w:hAnsi="宋体"/>
                <w:b/>
                <w:color w:val="auto"/>
                <w:kern w:val="0"/>
                <w:position w:val="-2"/>
                <w:sz w:val="21"/>
                <w:szCs w:val="21"/>
                <w:highlight w:val="none"/>
              </w:rPr>
              <w:t>职</w:t>
            </w:r>
            <w:r>
              <w:rPr>
                <w:rFonts w:hint="eastAsia" w:ascii="宋体" w:hAnsi="宋体"/>
                <w:b/>
                <w:color w:val="auto"/>
                <w:kern w:val="0"/>
                <w:position w:val="-2"/>
                <w:sz w:val="21"/>
                <w:szCs w:val="21"/>
                <w:highlight w:val="none"/>
              </w:rPr>
              <w:t xml:space="preserve"> </w:t>
            </w:r>
            <w:r>
              <w:rPr>
                <w:rFonts w:ascii="宋体" w:hAnsi="宋体"/>
                <w:b/>
                <w:color w:val="auto"/>
                <w:kern w:val="0"/>
                <w:position w:val="-2"/>
                <w:sz w:val="21"/>
                <w:szCs w:val="21"/>
                <w:highlight w:val="none"/>
              </w:rPr>
              <w:t>称</w:t>
            </w:r>
          </w:p>
        </w:tc>
        <w:tc>
          <w:tcPr>
            <w:tcW w:w="992" w:type="dxa"/>
            <w:vAlign w:val="center"/>
          </w:tcPr>
          <w:p>
            <w:pPr>
              <w:spacing w:line="0" w:lineRule="atLeast"/>
              <w:jc w:val="center"/>
              <w:rPr>
                <w:rFonts w:ascii="宋体" w:hAnsi="宋体"/>
                <w:b/>
                <w:color w:val="auto"/>
                <w:kern w:val="0"/>
                <w:position w:val="-2"/>
                <w:sz w:val="21"/>
                <w:szCs w:val="21"/>
                <w:highlight w:val="none"/>
              </w:rPr>
            </w:pPr>
            <w:r>
              <w:rPr>
                <w:rFonts w:ascii="宋体" w:hAnsi="宋体"/>
                <w:b/>
                <w:color w:val="auto"/>
                <w:kern w:val="0"/>
                <w:position w:val="-2"/>
                <w:sz w:val="21"/>
                <w:szCs w:val="21"/>
                <w:highlight w:val="none"/>
              </w:rPr>
              <w:t>专</w:t>
            </w:r>
            <w:r>
              <w:rPr>
                <w:rFonts w:hint="eastAsia" w:ascii="宋体" w:hAnsi="宋体"/>
                <w:b/>
                <w:color w:val="auto"/>
                <w:kern w:val="0"/>
                <w:position w:val="-2"/>
                <w:sz w:val="21"/>
                <w:szCs w:val="21"/>
                <w:highlight w:val="none"/>
              </w:rPr>
              <w:t xml:space="preserve"> </w:t>
            </w:r>
            <w:r>
              <w:rPr>
                <w:rFonts w:ascii="宋体" w:hAnsi="宋体"/>
                <w:b/>
                <w:color w:val="auto"/>
                <w:kern w:val="0"/>
                <w:position w:val="-2"/>
                <w:sz w:val="21"/>
                <w:szCs w:val="21"/>
                <w:highlight w:val="none"/>
              </w:rPr>
              <w:t>业</w:t>
            </w:r>
          </w:p>
        </w:tc>
        <w:tc>
          <w:tcPr>
            <w:tcW w:w="1560" w:type="dxa"/>
            <w:vAlign w:val="center"/>
          </w:tcPr>
          <w:p>
            <w:pPr>
              <w:spacing w:line="0" w:lineRule="atLeast"/>
              <w:jc w:val="center"/>
              <w:rPr>
                <w:rFonts w:ascii="宋体" w:hAnsi="宋体"/>
                <w:b/>
                <w:color w:val="auto"/>
                <w:kern w:val="0"/>
                <w:position w:val="-2"/>
                <w:sz w:val="21"/>
                <w:szCs w:val="21"/>
                <w:highlight w:val="none"/>
              </w:rPr>
            </w:pPr>
            <w:r>
              <w:rPr>
                <w:rFonts w:ascii="宋体" w:hAnsi="宋体"/>
                <w:b/>
                <w:color w:val="auto"/>
                <w:kern w:val="0"/>
                <w:position w:val="-2"/>
                <w:sz w:val="21"/>
                <w:szCs w:val="21"/>
                <w:highlight w:val="none"/>
              </w:rPr>
              <w:t>执业</w:t>
            </w:r>
            <w:r>
              <w:rPr>
                <w:rFonts w:hint="eastAsia" w:ascii="宋体" w:hAnsi="宋体"/>
                <w:b/>
                <w:color w:val="auto"/>
                <w:kern w:val="0"/>
                <w:position w:val="-2"/>
                <w:sz w:val="21"/>
                <w:szCs w:val="21"/>
                <w:highlight w:val="none"/>
              </w:rPr>
              <w:t>注册</w:t>
            </w:r>
            <w:r>
              <w:rPr>
                <w:rFonts w:ascii="宋体" w:hAnsi="宋体"/>
                <w:b/>
                <w:color w:val="auto"/>
                <w:kern w:val="0"/>
                <w:position w:val="-2"/>
                <w:sz w:val="21"/>
                <w:szCs w:val="21"/>
                <w:highlight w:val="none"/>
              </w:rPr>
              <w:t>资格</w:t>
            </w:r>
            <w:r>
              <w:rPr>
                <w:rFonts w:hint="eastAsia" w:ascii="宋体" w:hAnsi="宋体"/>
                <w:b/>
                <w:color w:val="auto"/>
                <w:kern w:val="0"/>
                <w:position w:val="-2"/>
                <w:sz w:val="21"/>
                <w:szCs w:val="21"/>
                <w:highlight w:val="none"/>
              </w:rPr>
              <w:t>（如有）</w:t>
            </w:r>
          </w:p>
        </w:tc>
        <w:tc>
          <w:tcPr>
            <w:tcW w:w="1557" w:type="dxa"/>
            <w:vAlign w:val="center"/>
          </w:tcPr>
          <w:p>
            <w:pPr>
              <w:spacing w:line="0" w:lineRule="atLeast"/>
              <w:jc w:val="center"/>
              <w:rPr>
                <w:rFonts w:ascii="宋体" w:hAnsi="宋体"/>
                <w:b/>
                <w:color w:val="auto"/>
                <w:kern w:val="0"/>
                <w:position w:val="-2"/>
                <w:sz w:val="21"/>
                <w:szCs w:val="21"/>
                <w:highlight w:val="none"/>
              </w:rPr>
            </w:pPr>
            <w:r>
              <w:rPr>
                <w:rFonts w:ascii="宋体" w:hAnsi="宋体"/>
                <w:b/>
                <w:color w:val="auto"/>
                <w:kern w:val="0"/>
                <w:position w:val="-2"/>
                <w:sz w:val="21"/>
                <w:szCs w:val="21"/>
                <w:highlight w:val="none"/>
              </w:rPr>
              <w:t>证书编号</w:t>
            </w:r>
          </w:p>
        </w:tc>
        <w:tc>
          <w:tcPr>
            <w:tcW w:w="649" w:type="dxa"/>
            <w:vAlign w:val="center"/>
          </w:tcPr>
          <w:p>
            <w:pPr>
              <w:spacing w:line="0" w:lineRule="atLeast"/>
              <w:rPr>
                <w:rFonts w:ascii="宋体" w:hAnsi="宋体"/>
                <w:b/>
                <w:color w:val="auto"/>
                <w:kern w:val="0"/>
                <w:position w:val="-2"/>
                <w:sz w:val="21"/>
                <w:szCs w:val="21"/>
                <w:highlight w:val="none"/>
              </w:rPr>
            </w:pPr>
            <w:r>
              <w:rPr>
                <w:rFonts w:ascii="宋体" w:hAnsi="宋体"/>
                <w:b/>
                <w:color w:val="auto"/>
                <w:kern w:val="0"/>
                <w:position w:val="-2"/>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75" w:type="dxa"/>
            <w:vAlign w:val="top"/>
          </w:tcPr>
          <w:p>
            <w:pPr>
              <w:spacing w:line="0" w:lineRule="atLeast"/>
              <w:rPr>
                <w:rFonts w:ascii="宋体" w:hAnsi="宋体"/>
                <w:b/>
                <w:color w:val="auto"/>
                <w:kern w:val="0"/>
                <w:position w:val="-2"/>
                <w:sz w:val="21"/>
                <w:szCs w:val="21"/>
                <w:highlight w:val="none"/>
              </w:rPr>
            </w:pPr>
          </w:p>
        </w:tc>
        <w:tc>
          <w:tcPr>
            <w:tcW w:w="1134" w:type="dxa"/>
            <w:vAlign w:val="top"/>
          </w:tcPr>
          <w:p>
            <w:pPr>
              <w:spacing w:line="0" w:lineRule="atLeast"/>
              <w:rPr>
                <w:rFonts w:ascii="宋体" w:hAnsi="宋体"/>
                <w:b/>
                <w:color w:val="auto"/>
                <w:kern w:val="0"/>
                <w:position w:val="-2"/>
                <w:sz w:val="21"/>
                <w:szCs w:val="21"/>
                <w:highlight w:val="none"/>
              </w:rPr>
            </w:pPr>
          </w:p>
        </w:tc>
        <w:tc>
          <w:tcPr>
            <w:tcW w:w="1258"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1560" w:type="dxa"/>
            <w:vAlign w:val="top"/>
          </w:tcPr>
          <w:p>
            <w:pPr>
              <w:spacing w:line="0" w:lineRule="atLeast"/>
              <w:rPr>
                <w:rFonts w:ascii="宋体" w:hAnsi="宋体"/>
                <w:b/>
                <w:color w:val="auto"/>
                <w:kern w:val="0"/>
                <w:position w:val="-2"/>
                <w:sz w:val="21"/>
                <w:szCs w:val="21"/>
                <w:highlight w:val="none"/>
              </w:rPr>
            </w:pPr>
          </w:p>
        </w:tc>
        <w:tc>
          <w:tcPr>
            <w:tcW w:w="1557" w:type="dxa"/>
            <w:vAlign w:val="top"/>
          </w:tcPr>
          <w:p>
            <w:pPr>
              <w:spacing w:line="0" w:lineRule="atLeast"/>
              <w:rPr>
                <w:rFonts w:ascii="宋体" w:hAnsi="宋体"/>
                <w:b/>
                <w:color w:val="auto"/>
                <w:kern w:val="0"/>
                <w:position w:val="-2"/>
                <w:sz w:val="21"/>
                <w:szCs w:val="21"/>
                <w:highlight w:val="none"/>
              </w:rPr>
            </w:pPr>
          </w:p>
        </w:tc>
        <w:tc>
          <w:tcPr>
            <w:tcW w:w="649" w:type="dxa"/>
            <w:vAlign w:val="top"/>
          </w:tcPr>
          <w:p>
            <w:pPr>
              <w:spacing w:line="0" w:lineRule="atLeast"/>
              <w:rPr>
                <w:rFonts w:ascii="宋体" w:hAnsi="宋体"/>
                <w:b/>
                <w:color w:val="auto"/>
                <w:kern w:val="0"/>
                <w:positio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75" w:type="dxa"/>
            <w:vAlign w:val="top"/>
          </w:tcPr>
          <w:p>
            <w:pPr>
              <w:spacing w:line="0" w:lineRule="atLeast"/>
              <w:rPr>
                <w:rFonts w:ascii="宋体" w:hAnsi="宋体"/>
                <w:b/>
                <w:color w:val="auto"/>
                <w:kern w:val="0"/>
                <w:position w:val="-2"/>
                <w:sz w:val="21"/>
                <w:szCs w:val="21"/>
                <w:highlight w:val="none"/>
              </w:rPr>
            </w:pPr>
          </w:p>
        </w:tc>
        <w:tc>
          <w:tcPr>
            <w:tcW w:w="1134" w:type="dxa"/>
            <w:vAlign w:val="top"/>
          </w:tcPr>
          <w:p>
            <w:pPr>
              <w:spacing w:line="0" w:lineRule="atLeast"/>
              <w:rPr>
                <w:rFonts w:ascii="宋体" w:hAnsi="宋体"/>
                <w:b/>
                <w:color w:val="auto"/>
                <w:kern w:val="0"/>
                <w:position w:val="-2"/>
                <w:sz w:val="21"/>
                <w:szCs w:val="21"/>
                <w:highlight w:val="none"/>
              </w:rPr>
            </w:pPr>
          </w:p>
        </w:tc>
        <w:tc>
          <w:tcPr>
            <w:tcW w:w="1258"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1560" w:type="dxa"/>
            <w:vAlign w:val="top"/>
          </w:tcPr>
          <w:p>
            <w:pPr>
              <w:spacing w:line="0" w:lineRule="atLeast"/>
              <w:rPr>
                <w:rFonts w:ascii="宋体" w:hAnsi="宋体"/>
                <w:b/>
                <w:color w:val="auto"/>
                <w:kern w:val="0"/>
                <w:position w:val="-2"/>
                <w:sz w:val="21"/>
                <w:szCs w:val="21"/>
                <w:highlight w:val="none"/>
              </w:rPr>
            </w:pPr>
          </w:p>
        </w:tc>
        <w:tc>
          <w:tcPr>
            <w:tcW w:w="1557" w:type="dxa"/>
            <w:vAlign w:val="top"/>
          </w:tcPr>
          <w:p>
            <w:pPr>
              <w:spacing w:line="0" w:lineRule="atLeast"/>
              <w:rPr>
                <w:rFonts w:ascii="宋体" w:hAnsi="宋体"/>
                <w:b/>
                <w:color w:val="auto"/>
                <w:kern w:val="0"/>
                <w:position w:val="-2"/>
                <w:sz w:val="21"/>
                <w:szCs w:val="21"/>
                <w:highlight w:val="none"/>
              </w:rPr>
            </w:pPr>
          </w:p>
        </w:tc>
        <w:tc>
          <w:tcPr>
            <w:tcW w:w="649" w:type="dxa"/>
            <w:vAlign w:val="top"/>
          </w:tcPr>
          <w:p>
            <w:pPr>
              <w:spacing w:line="0" w:lineRule="atLeast"/>
              <w:rPr>
                <w:rFonts w:ascii="宋体" w:hAnsi="宋体"/>
                <w:b/>
                <w:color w:val="auto"/>
                <w:kern w:val="0"/>
                <w:positio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75" w:type="dxa"/>
            <w:vAlign w:val="top"/>
          </w:tcPr>
          <w:p>
            <w:pPr>
              <w:spacing w:line="0" w:lineRule="atLeast"/>
              <w:rPr>
                <w:rFonts w:ascii="宋体" w:hAnsi="宋体"/>
                <w:b/>
                <w:color w:val="auto"/>
                <w:kern w:val="0"/>
                <w:position w:val="-2"/>
                <w:sz w:val="21"/>
                <w:szCs w:val="21"/>
                <w:highlight w:val="none"/>
              </w:rPr>
            </w:pPr>
          </w:p>
        </w:tc>
        <w:tc>
          <w:tcPr>
            <w:tcW w:w="1134" w:type="dxa"/>
            <w:vAlign w:val="top"/>
          </w:tcPr>
          <w:p>
            <w:pPr>
              <w:spacing w:line="0" w:lineRule="atLeast"/>
              <w:rPr>
                <w:rFonts w:ascii="宋体" w:hAnsi="宋体"/>
                <w:b/>
                <w:color w:val="auto"/>
                <w:kern w:val="0"/>
                <w:position w:val="-2"/>
                <w:sz w:val="21"/>
                <w:szCs w:val="21"/>
                <w:highlight w:val="none"/>
              </w:rPr>
            </w:pPr>
          </w:p>
        </w:tc>
        <w:tc>
          <w:tcPr>
            <w:tcW w:w="1258"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1560" w:type="dxa"/>
            <w:vAlign w:val="top"/>
          </w:tcPr>
          <w:p>
            <w:pPr>
              <w:spacing w:line="0" w:lineRule="atLeast"/>
              <w:rPr>
                <w:rFonts w:ascii="宋体" w:hAnsi="宋体"/>
                <w:b/>
                <w:color w:val="auto"/>
                <w:kern w:val="0"/>
                <w:position w:val="-2"/>
                <w:sz w:val="21"/>
                <w:szCs w:val="21"/>
                <w:highlight w:val="none"/>
              </w:rPr>
            </w:pPr>
          </w:p>
        </w:tc>
        <w:tc>
          <w:tcPr>
            <w:tcW w:w="1557" w:type="dxa"/>
            <w:vAlign w:val="top"/>
          </w:tcPr>
          <w:p>
            <w:pPr>
              <w:spacing w:line="0" w:lineRule="atLeast"/>
              <w:rPr>
                <w:rFonts w:ascii="宋体" w:hAnsi="宋体"/>
                <w:b/>
                <w:color w:val="auto"/>
                <w:kern w:val="0"/>
                <w:position w:val="-2"/>
                <w:sz w:val="21"/>
                <w:szCs w:val="21"/>
                <w:highlight w:val="none"/>
              </w:rPr>
            </w:pPr>
          </w:p>
        </w:tc>
        <w:tc>
          <w:tcPr>
            <w:tcW w:w="649" w:type="dxa"/>
            <w:vAlign w:val="top"/>
          </w:tcPr>
          <w:p>
            <w:pPr>
              <w:spacing w:line="0" w:lineRule="atLeast"/>
              <w:rPr>
                <w:rFonts w:ascii="宋体" w:hAnsi="宋体"/>
                <w:b/>
                <w:color w:val="auto"/>
                <w:kern w:val="0"/>
                <w:positio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75" w:type="dxa"/>
            <w:vAlign w:val="top"/>
          </w:tcPr>
          <w:p>
            <w:pPr>
              <w:spacing w:line="0" w:lineRule="atLeast"/>
              <w:rPr>
                <w:rFonts w:ascii="宋体" w:hAnsi="宋体"/>
                <w:b/>
                <w:color w:val="auto"/>
                <w:kern w:val="0"/>
                <w:position w:val="-2"/>
                <w:sz w:val="21"/>
                <w:szCs w:val="21"/>
                <w:highlight w:val="none"/>
              </w:rPr>
            </w:pPr>
          </w:p>
        </w:tc>
        <w:tc>
          <w:tcPr>
            <w:tcW w:w="1134" w:type="dxa"/>
            <w:vAlign w:val="top"/>
          </w:tcPr>
          <w:p>
            <w:pPr>
              <w:spacing w:line="0" w:lineRule="atLeast"/>
              <w:rPr>
                <w:rFonts w:ascii="宋体" w:hAnsi="宋体"/>
                <w:b/>
                <w:color w:val="auto"/>
                <w:kern w:val="0"/>
                <w:position w:val="-2"/>
                <w:sz w:val="21"/>
                <w:szCs w:val="21"/>
                <w:highlight w:val="none"/>
              </w:rPr>
            </w:pPr>
          </w:p>
        </w:tc>
        <w:tc>
          <w:tcPr>
            <w:tcW w:w="1258"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1560" w:type="dxa"/>
            <w:vAlign w:val="top"/>
          </w:tcPr>
          <w:p>
            <w:pPr>
              <w:spacing w:line="0" w:lineRule="atLeast"/>
              <w:rPr>
                <w:rFonts w:ascii="宋体" w:hAnsi="宋体"/>
                <w:b/>
                <w:color w:val="auto"/>
                <w:kern w:val="0"/>
                <w:position w:val="-2"/>
                <w:sz w:val="21"/>
                <w:szCs w:val="21"/>
                <w:highlight w:val="none"/>
              </w:rPr>
            </w:pPr>
          </w:p>
        </w:tc>
        <w:tc>
          <w:tcPr>
            <w:tcW w:w="1557" w:type="dxa"/>
            <w:vAlign w:val="top"/>
          </w:tcPr>
          <w:p>
            <w:pPr>
              <w:spacing w:line="0" w:lineRule="atLeast"/>
              <w:rPr>
                <w:rFonts w:ascii="宋体" w:hAnsi="宋体"/>
                <w:b/>
                <w:color w:val="auto"/>
                <w:kern w:val="0"/>
                <w:position w:val="-2"/>
                <w:sz w:val="21"/>
                <w:szCs w:val="21"/>
                <w:highlight w:val="none"/>
              </w:rPr>
            </w:pPr>
          </w:p>
        </w:tc>
        <w:tc>
          <w:tcPr>
            <w:tcW w:w="649" w:type="dxa"/>
            <w:vAlign w:val="top"/>
          </w:tcPr>
          <w:p>
            <w:pPr>
              <w:spacing w:line="0" w:lineRule="atLeast"/>
              <w:rPr>
                <w:rFonts w:ascii="宋体" w:hAnsi="宋体"/>
                <w:b/>
                <w:color w:val="auto"/>
                <w:kern w:val="0"/>
                <w:positio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75" w:type="dxa"/>
            <w:vAlign w:val="top"/>
          </w:tcPr>
          <w:p>
            <w:pPr>
              <w:spacing w:line="0" w:lineRule="atLeast"/>
              <w:rPr>
                <w:rFonts w:ascii="宋体" w:hAnsi="宋体"/>
                <w:b/>
                <w:color w:val="auto"/>
                <w:kern w:val="0"/>
                <w:position w:val="-2"/>
                <w:sz w:val="21"/>
                <w:szCs w:val="21"/>
                <w:highlight w:val="none"/>
              </w:rPr>
            </w:pPr>
          </w:p>
        </w:tc>
        <w:tc>
          <w:tcPr>
            <w:tcW w:w="1134" w:type="dxa"/>
            <w:vAlign w:val="top"/>
          </w:tcPr>
          <w:p>
            <w:pPr>
              <w:spacing w:line="0" w:lineRule="atLeast"/>
              <w:jc w:val="center"/>
              <w:rPr>
                <w:rFonts w:hint="default" w:ascii="宋体" w:hAnsi="宋体" w:eastAsia="宋体"/>
                <w:b/>
                <w:color w:val="auto"/>
                <w:kern w:val="0"/>
                <w:position w:val="-2"/>
                <w:sz w:val="21"/>
                <w:szCs w:val="21"/>
                <w:highlight w:val="none"/>
                <w:lang w:val="en-US" w:eastAsia="zh-CN"/>
              </w:rPr>
            </w:pPr>
            <w:r>
              <w:rPr>
                <w:rFonts w:hint="eastAsia" w:ascii="宋体" w:hAnsi="宋体"/>
                <w:b/>
                <w:color w:val="auto"/>
                <w:kern w:val="0"/>
                <w:position w:val="-2"/>
                <w:sz w:val="21"/>
                <w:szCs w:val="21"/>
                <w:highlight w:val="none"/>
                <w:lang w:val="en-US" w:eastAsia="zh-CN"/>
              </w:rPr>
              <w:t>...</w:t>
            </w:r>
          </w:p>
        </w:tc>
        <w:tc>
          <w:tcPr>
            <w:tcW w:w="1258"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992" w:type="dxa"/>
            <w:vAlign w:val="top"/>
          </w:tcPr>
          <w:p>
            <w:pPr>
              <w:spacing w:line="0" w:lineRule="atLeast"/>
              <w:rPr>
                <w:rFonts w:ascii="宋体" w:hAnsi="宋体"/>
                <w:b/>
                <w:color w:val="auto"/>
                <w:kern w:val="0"/>
                <w:position w:val="-2"/>
                <w:sz w:val="21"/>
                <w:szCs w:val="21"/>
                <w:highlight w:val="none"/>
              </w:rPr>
            </w:pPr>
          </w:p>
        </w:tc>
        <w:tc>
          <w:tcPr>
            <w:tcW w:w="1560" w:type="dxa"/>
            <w:vAlign w:val="top"/>
          </w:tcPr>
          <w:p>
            <w:pPr>
              <w:spacing w:line="0" w:lineRule="atLeast"/>
              <w:rPr>
                <w:rFonts w:ascii="宋体" w:hAnsi="宋体"/>
                <w:b/>
                <w:color w:val="auto"/>
                <w:kern w:val="0"/>
                <w:position w:val="-2"/>
                <w:sz w:val="21"/>
                <w:szCs w:val="21"/>
                <w:highlight w:val="none"/>
              </w:rPr>
            </w:pPr>
          </w:p>
        </w:tc>
        <w:tc>
          <w:tcPr>
            <w:tcW w:w="1557" w:type="dxa"/>
            <w:vAlign w:val="top"/>
          </w:tcPr>
          <w:p>
            <w:pPr>
              <w:spacing w:line="0" w:lineRule="atLeast"/>
              <w:rPr>
                <w:rFonts w:ascii="宋体" w:hAnsi="宋体"/>
                <w:b/>
                <w:color w:val="auto"/>
                <w:kern w:val="0"/>
                <w:position w:val="-2"/>
                <w:sz w:val="21"/>
                <w:szCs w:val="21"/>
                <w:highlight w:val="none"/>
              </w:rPr>
            </w:pPr>
          </w:p>
        </w:tc>
        <w:tc>
          <w:tcPr>
            <w:tcW w:w="649" w:type="dxa"/>
            <w:vAlign w:val="top"/>
          </w:tcPr>
          <w:p>
            <w:pPr>
              <w:spacing w:line="0" w:lineRule="atLeast"/>
              <w:rPr>
                <w:rFonts w:ascii="宋体" w:hAnsi="宋体"/>
                <w:b/>
                <w:color w:val="auto"/>
                <w:kern w:val="0"/>
                <w:position w:val="-2"/>
                <w:sz w:val="21"/>
                <w:szCs w:val="21"/>
                <w:highlight w:val="none"/>
              </w:rPr>
            </w:pPr>
          </w:p>
        </w:tc>
      </w:tr>
    </w:tbl>
    <w:p>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附：执业证或职称证（如有）、其他磋商供应商认为需要附的其他资料。</w:t>
      </w:r>
    </w:p>
    <w:p>
      <w:pPr>
        <w:pStyle w:val="3"/>
        <w:rPr>
          <w:color w:val="auto"/>
          <w:highlight w:val="none"/>
        </w:rPr>
      </w:pPr>
    </w:p>
    <w:p>
      <w:pPr>
        <w:rPr>
          <w:color w:val="auto"/>
          <w:highlight w:val="none"/>
        </w:rPr>
      </w:pPr>
    </w:p>
    <w:p>
      <w:pPr>
        <w:pStyle w:val="2"/>
        <w:rPr>
          <w:color w:val="auto"/>
          <w:highlight w:val="none"/>
        </w:rPr>
      </w:pPr>
    </w:p>
    <w:p>
      <w:pPr>
        <w:spacing w:line="360" w:lineRule="auto"/>
        <w:ind w:right="-817" w:rightChars="-389" w:firstLine="2640" w:firstLineChars="1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eastAsia="zh-CN"/>
        </w:rPr>
        <w:t xml:space="preserve">公章或电子签章 </w:t>
      </w:r>
      <w:r>
        <w:rPr>
          <w:rFonts w:hint="eastAsia" w:ascii="宋体" w:hAnsi="宋体" w:eastAsia="宋体" w:cs="宋体"/>
          <w:color w:val="auto"/>
          <w:sz w:val="24"/>
          <w:highlight w:val="none"/>
        </w:rPr>
        <w:t xml:space="preserve">）：      </w:t>
      </w:r>
    </w:p>
    <w:p>
      <w:pPr>
        <w:spacing w:line="360" w:lineRule="auto"/>
        <w:ind w:right="-817" w:rightChars="-389" w:firstLine="4080" w:firstLineChars="17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pStyle w:val="3"/>
        <w:rPr>
          <w:color w:val="auto"/>
          <w:highlight w:val="none"/>
        </w:rPr>
      </w:pPr>
    </w:p>
    <w:p>
      <w:pPr>
        <w:rPr>
          <w:rFonts w:hint="eastAsia"/>
          <w:color w:val="auto"/>
          <w:highlight w:val="none"/>
          <w:lang w:eastAsia="zh-CN"/>
        </w:rPr>
      </w:pPr>
    </w:p>
    <w:p>
      <w:pPr>
        <w:adjustRightInd w:val="0"/>
        <w:snapToGrid w:val="0"/>
        <w:spacing w:line="300" w:lineRule="auto"/>
        <w:jc w:val="center"/>
        <w:rPr>
          <w:rFonts w:hint="eastAsia" w:ascii="宋体" w:hAnsi="宋体" w:eastAsia="宋体" w:cs="宋体"/>
          <w:bCs/>
          <w:color w:val="auto"/>
          <w:sz w:val="44"/>
          <w:szCs w:val="44"/>
          <w:highlight w:val="none"/>
          <w:lang w:eastAsia="zh-CN"/>
        </w:rPr>
      </w:pPr>
    </w:p>
    <w:p>
      <w:pPr>
        <w:rPr>
          <w:color w:val="auto"/>
          <w:highlight w:val="none"/>
        </w:rPr>
      </w:pPr>
    </w:p>
    <w:p>
      <w:pPr>
        <w:spacing w:line="360" w:lineRule="auto"/>
        <w:ind w:firstLine="480" w:firstLineChars="200"/>
        <w:contextualSpacing/>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pPr>
        <w:snapToGrid w:val="0"/>
        <w:spacing w:before="120" w:beforeLines="50" w:after="50" w:line="360" w:lineRule="auto"/>
        <w:ind w:right="480" w:firstLine="321" w:firstLineChars="100"/>
        <w:jc w:val="center"/>
        <w:outlineLvl w:val="1"/>
        <w:rPr>
          <w:rFonts w:hint="eastAsia" w:ascii="宋体" w:hAnsi="宋体" w:eastAsia="宋体" w:cs="宋体"/>
          <w:b/>
          <w:color w:val="auto"/>
          <w:sz w:val="32"/>
          <w:szCs w:val="32"/>
          <w:highlight w:val="none"/>
        </w:rPr>
      </w:pPr>
      <w:bookmarkStart w:id="186" w:name="_Toc21774"/>
      <w:bookmarkStart w:id="187" w:name="_Toc23373"/>
      <w:r>
        <w:rPr>
          <w:rFonts w:hint="eastAsia" w:ascii="宋体" w:hAnsi="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w:t>
      </w:r>
      <w:r>
        <w:rPr>
          <w:rFonts w:hint="eastAsia" w:ascii="宋体" w:hAnsi="宋体" w:cs="宋体"/>
          <w:b/>
          <w:color w:val="auto"/>
          <w:sz w:val="32"/>
          <w:szCs w:val="32"/>
          <w:highlight w:val="none"/>
          <w:lang w:val="en-US" w:eastAsia="zh-CN"/>
        </w:rPr>
        <w:t>报价</w:t>
      </w:r>
      <w:r>
        <w:rPr>
          <w:rFonts w:hint="eastAsia" w:ascii="宋体" w:hAnsi="宋体" w:eastAsia="宋体" w:cs="宋体"/>
          <w:b/>
          <w:color w:val="auto"/>
          <w:sz w:val="32"/>
          <w:szCs w:val="32"/>
          <w:highlight w:val="none"/>
        </w:rPr>
        <w:t>文件格式</w:t>
      </w:r>
      <w:bookmarkEnd w:id="186"/>
      <w:bookmarkEnd w:id="187"/>
    </w:p>
    <w:p>
      <w:pPr>
        <w:snapToGrid w:val="0"/>
        <w:spacing w:before="120" w:beforeLines="50" w:after="50"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w:t>
      </w:r>
      <w:r>
        <w:rPr>
          <w:rFonts w:hint="eastAsia" w:ascii="宋体" w:hAnsi="宋体" w:cs="宋体"/>
          <w:b/>
          <w:color w:val="auto"/>
          <w:sz w:val="32"/>
          <w:szCs w:val="32"/>
          <w:highlight w:val="none"/>
          <w:lang w:val="en-US" w:eastAsia="zh-CN"/>
        </w:rPr>
        <w:t>报价</w:t>
      </w:r>
      <w:r>
        <w:rPr>
          <w:rFonts w:hint="eastAsia" w:ascii="宋体" w:hAnsi="宋体" w:eastAsia="宋体" w:cs="宋体"/>
          <w:b/>
          <w:color w:val="auto"/>
          <w:sz w:val="32"/>
          <w:szCs w:val="32"/>
          <w:highlight w:val="none"/>
        </w:rPr>
        <w:t>文件封面格式</w:t>
      </w:r>
    </w:p>
    <w:p>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全流程电子文件</w:t>
      </w: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rPr>
          <w:rFonts w:hint="eastAsia" w:ascii="宋体" w:hAnsi="宋体" w:eastAsia="宋体" w:cs="宋体"/>
          <w:color w:val="auto"/>
          <w:sz w:val="24"/>
          <w:szCs w:val="20"/>
          <w:highlight w:val="none"/>
        </w:rPr>
      </w:pPr>
    </w:p>
    <w:p>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 xml:space="preserve">  </w:t>
      </w:r>
      <w:r>
        <w:rPr>
          <w:rFonts w:hint="eastAsia" w:ascii="宋体" w:hAnsi="宋体" w:cs="宋体"/>
          <w:bCs/>
          <w:color w:val="auto"/>
          <w:sz w:val="44"/>
          <w:szCs w:val="44"/>
          <w:highlight w:val="none"/>
          <w:lang w:val="en-US" w:eastAsia="zh-CN"/>
        </w:rPr>
        <w:t>报  价</w:t>
      </w:r>
      <w:r>
        <w:rPr>
          <w:rFonts w:hint="eastAsia" w:ascii="宋体" w:hAnsi="宋体" w:eastAsia="宋体" w:cs="宋体"/>
          <w:bCs/>
          <w:color w:val="auto"/>
          <w:sz w:val="44"/>
          <w:szCs w:val="44"/>
          <w:highlight w:val="none"/>
        </w:rPr>
        <w:t xml:space="preserve">  文  件</w:t>
      </w: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rPr>
          <w:rFonts w:hint="eastAsia" w:ascii="宋体" w:hAnsi="宋体" w:eastAsia="宋体" w:cs="宋体"/>
          <w:bCs/>
          <w:color w:val="auto"/>
          <w:sz w:val="24"/>
          <w:szCs w:val="20"/>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9"/>
        <w:snapToGrid w:val="0"/>
        <w:spacing w:before="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720" w:firstLineChars="225"/>
        <w:rPr>
          <w:rFonts w:hint="eastAsia" w:ascii="宋体" w:hAnsi="宋体" w:eastAsia="宋体" w:cs="宋体"/>
          <w:bCs/>
          <w:color w:val="auto"/>
          <w:sz w:val="32"/>
          <w:szCs w:val="32"/>
          <w:highlight w:val="none"/>
        </w:rPr>
      </w:pPr>
    </w:p>
    <w:p>
      <w:pPr>
        <w:pStyle w:val="9"/>
        <w:snapToGrid w:val="0"/>
        <w:spacing w:before="50" w:after="50"/>
        <w:ind w:firstLine="1280" w:firstLineChars="400"/>
        <w:rPr>
          <w:rFonts w:hint="eastAsia" w:ascii="宋体" w:hAnsi="宋体" w:eastAsia="宋体" w:cs="宋体"/>
          <w:bCs/>
          <w:color w:val="auto"/>
          <w:sz w:val="32"/>
          <w:szCs w:val="32"/>
          <w:highlight w:val="none"/>
        </w:rPr>
      </w:pPr>
    </w:p>
    <w:p>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ind w:left="142"/>
        <w:jc w:val="lef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2.</w:t>
      </w:r>
      <w:r>
        <w:rPr>
          <w:rFonts w:hint="eastAsia" w:ascii="宋体" w:hAnsi="宋体" w:cs="宋体"/>
          <w:b/>
          <w:bCs/>
          <w:color w:val="auto"/>
          <w:sz w:val="32"/>
          <w:szCs w:val="32"/>
          <w:highlight w:val="none"/>
          <w:lang w:val="en-US" w:eastAsia="zh-CN"/>
        </w:rPr>
        <w:t>报价</w:t>
      </w:r>
      <w:r>
        <w:rPr>
          <w:rFonts w:hint="eastAsia" w:ascii="宋体" w:hAnsi="宋体" w:eastAsia="宋体" w:cs="宋体"/>
          <w:b/>
          <w:bCs/>
          <w:color w:val="auto"/>
          <w:sz w:val="32"/>
          <w:szCs w:val="32"/>
          <w:highlight w:val="none"/>
        </w:rPr>
        <w:t>文件目录</w:t>
      </w:r>
    </w:p>
    <w:p>
      <w:pPr>
        <w:spacing w:line="30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根据磋商文件规定及供应商提供的材料自行编写目录（部分格式后附）。</w:t>
      </w:r>
    </w:p>
    <w:p>
      <w:pPr>
        <w:spacing w:line="300" w:lineRule="auto"/>
        <w:rPr>
          <w:rFonts w:hint="eastAsia" w:ascii="宋体" w:hAnsi="宋体" w:eastAsia="宋体" w:cs="宋体"/>
          <w:color w:val="auto"/>
          <w:szCs w:val="21"/>
          <w:highlight w:val="none"/>
        </w:rPr>
      </w:pPr>
      <w:r>
        <w:rPr>
          <w:rFonts w:hint="eastAsia" w:ascii="宋体" w:hAnsi="宋体" w:eastAsia="宋体" w:cs="宋体"/>
          <w:color w:val="auto"/>
          <w:sz w:val="24"/>
          <w:szCs w:val="20"/>
          <w:highlight w:val="none"/>
        </w:rPr>
        <w:t>（备注：报价文件请根据第二章《供应商须知前附表》12.1.</w:t>
      </w:r>
      <w:r>
        <w:rPr>
          <w:rFonts w:hint="eastAsia" w:ascii="宋体" w:hAnsi="宋体" w:cs="宋体"/>
          <w:color w:val="auto"/>
          <w:sz w:val="24"/>
          <w:szCs w:val="20"/>
          <w:highlight w:val="none"/>
          <w:lang w:val="en-US" w:eastAsia="zh-CN"/>
        </w:rPr>
        <w:t>3报价</w:t>
      </w:r>
      <w:r>
        <w:rPr>
          <w:rFonts w:hint="eastAsia" w:ascii="宋体" w:hAnsi="宋体" w:eastAsia="宋体" w:cs="宋体"/>
          <w:color w:val="auto"/>
          <w:sz w:val="24"/>
          <w:szCs w:val="20"/>
          <w:highlight w:val="none"/>
          <w:lang w:val="en-US" w:eastAsia="zh-CN"/>
        </w:rPr>
        <w:t>文件</w:t>
      </w:r>
      <w:r>
        <w:rPr>
          <w:rFonts w:hint="eastAsia" w:ascii="宋体" w:hAnsi="宋体" w:eastAsia="宋体" w:cs="宋体"/>
          <w:color w:val="auto"/>
          <w:sz w:val="24"/>
          <w:szCs w:val="20"/>
          <w:highlight w:val="none"/>
        </w:rPr>
        <w:t>要求</w:t>
      </w:r>
      <w:r>
        <w:rPr>
          <w:rFonts w:hint="eastAsia" w:ascii="宋体" w:hAnsi="宋体" w:eastAsia="宋体" w:cs="宋体"/>
          <w:color w:val="auto"/>
          <w:sz w:val="24"/>
          <w:szCs w:val="20"/>
          <w:highlight w:val="none"/>
          <w:lang w:val="en-US" w:eastAsia="zh-CN"/>
        </w:rPr>
        <w:t>按顺序</w:t>
      </w:r>
      <w:r>
        <w:rPr>
          <w:rFonts w:hint="eastAsia" w:ascii="宋体" w:hAnsi="宋体" w:eastAsia="宋体" w:cs="宋体"/>
          <w:color w:val="auto"/>
          <w:sz w:val="24"/>
          <w:szCs w:val="20"/>
          <w:highlight w:val="none"/>
        </w:rPr>
        <w:t>提供）</w:t>
      </w:r>
    </w:p>
    <w:p>
      <w:pPr>
        <w:snapToGrid w:val="0"/>
        <w:spacing w:before="120" w:beforeLines="50" w:after="50" w:line="360" w:lineRule="auto"/>
        <w:ind w:firstLine="640" w:firstLineChars="200"/>
        <w:rPr>
          <w:rFonts w:hint="eastAsia" w:ascii="宋体" w:hAnsi="宋体" w:eastAsia="宋体" w:cs="宋体"/>
          <w:color w:val="auto"/>
          <w:sz w:val="32"/>
          <w:szCs w:val="32"/>
          <w:highlight w:val="none"/>
        </w:rPr>
      </w:pPr>
    </w:p>
    <w:p>
      <w:pPr>
        <w:spacing w:line="400" w:lineRule="exact"/>
        <w:rPr>
          <w:rFonts w:hint="eastAsia" w:ascii="宋体" w:hAnsi="宋体" w:eastAsia="宋体" w:cs="宋体"/>
          <w:color w:val="auto"/>
          <w:sz w:val="32"/>
          <w:szCs w:val="32"/>
          <w:highlight w:val="none"/>
        </w:rPr>
      </w:pPr>
    </w:p>
    <w:p>
      <w:pPr>
        <w:spacing w:line="360" w:lineRule="auto"/>
        <w:ind w:firstLine="880" w:firstLineChars="200"/>
        <w:contextualSpacing/>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br w:type="page"/>
      </w:r>
    </w:p>
    <w:p>
      <w:pPr>
        <w:spacing w:line="52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响 应  函</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val="en-US" w:eastAsia="zh-CN"/>
        </w:rPr>
        <w:t xml:space="preserve"> （采购人名称）   </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我方已仔细阅读了贵方组织的</w:t>
      </w:r>
      <w:r>
        <w:rPr>
          <w:rFonts w:hint="eastAsia" w:ascii="宋体" w:hAnsi="宋体" w:eastAsia="宋体" w:cs="宋体"/>
          <w:color w:val="auto"/>
          <w:sz w:val="24"/>
          <w:szCs w:val="24"/>
          <w:highlight w:val="none"/>
          <w:u w:val="single"/>
        </w:rPr>
        <w:t xml:space="preserve"> （项目名称）</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u w:val="single"/>
          <w:lang w:val="en-US" w:eastAsia="zh-CN"/>
        </w:rPr>
        <w:t xml:space="preserve">    </w:t>
      </w:r>
      <w:r>
        <w:rPr>
          <w:rFonts w:hint="eastAsia" w:hAnsi="宋体" w:cs="宋体"/>
          <w:color w:val="auto"/>
          <w:sz w:val="24"/>
          <w:szCs w:val="24"/>
          <w:highlight w:val="none"/>
          <w:u w:val="single"/>
          <w:lang w:val="en-US" w:eastAsia="zh-CN"/>
        </w:rPr>
        <w:t>（标项）</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）的竞争性磋商采购文件的全部内容，现正式递交下述文件参加贵方组织的本次政府采购活动：</w:t>
      </w:r>
    </w:p>
    <w:p>
      <w:pPr>
        <w:pStyle w:val="14"/>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证明</w:t>
      </w:r>
      <w:r>
        <w:rPr>
          <w:rFonts w:hint="eastAsia" w:ascii="宋体" w:hAnsi="宋体" w:eastAsia="宋体" w:cs="宋体"/>
          <w:color w:val="auto"/>
          <w:sz w:val="24"/>
          <w:szCs w:val="24"/>
          <w:highlight w:val="none"/>
        </w:rPr>
        <w:t>文件</w:t>
      </w:r>
    </w:p>
    <w:p>
      <w:pPr>
        <w:pStyle w:val="14"/>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商务技术文件</w:t>
      </w:r>
    </w:p>
    <w:p>
      <w:pPr>
        <w:ind w:firstLine="480" w:firstLineChars="200"/>
        <w:rPr>
          <w:rFonts w:hint="default" w:eastAsia="宋体"/>
          <w:color w:val="auto"/>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报价文件</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其他</w:t>
      </w:r>
      <w:r>
        <w:rPr>
          <w:rFonts w:hint="eastAsia" w:ascii="宋体" w:hAnsi="宋体" w:eastAsia="宋体" w:cs="宋体"/>
          <w:color w:val="auto"/>
          <w:sz w:val="24"/>
          <w:szCs w:val="24"/>
          <w:highlight w:val="none"/>
        </w:rPr>
        <w:t>文件</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据此函，</w:t>
      </w:r>
      <w:r>
        <w:rPr>
          <w:rFonts w:hint="eastAsia" w:ascii="宋体" w:hAnsi="宋体" w:eastAsia="宋体" w:cs="宋体"/>
          <w:b/>
          <w:bCs/>
          <w:color w:val="auto"/>
          <w:sz w:val="24"/>
          <w:szCs w:val="24"/>
          <w:highlight w:val="none"/>
          <w:lang w:val="en-US" w:eastAsia="zh-CN"/>
        </w:rPr>
        <w:t>我方愿意以</w:t>
      </w:r>
      <w:r>
        <w:rPr>
          <w:rFonts w:hint="eastAsia" w:ascii="宋体" w:hAnsi="宋体" w:eastAsia="宋体" w:cs="宋体"/>
          <w:b/>
          <w:bCs/>
          <w:color w:val="auto"/>
          <w:sz w:val="24"/>
          <w:szCs w:val="24"/>
          <w:highlight w:val="none"/>
        </w:rPr>
        <w:t>磋商总报价人民币（大写）</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w:t>
      </w:r>
      <w:r>
        <w:rPr>
          <w:rFonts w:hint="eastAsia"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w:t>
      </w:r>
      <w:r>
        <w:rPr>
          <w:rFonts w:hint="eastAsia" w:hAnsi="宋体" w:cs="宋体"/>
          <w:b/>
          <w:bCs/>
          <w:color w:val="auto"/>
          <w:sz w:val="24"/>
          <w:szCs w:val="24"/>
          <w:highlight w:val="none"/>
          <w:lang w:val="en-US" w:eastAsia="zh-CN"/>
        </w:rPr>
        <w:t>即【暂定工程预算金额</w:t>
      </w:r>
      <w:r>
        <w:rPr>
          <w:rFonts w:hint="eastAsia" w:ascii="宋体" w:hAnsi="宋体" w:eastAsia="宋体" w:cs="宋体"/>
          <w:b/>
          <w:bCs/>
          <w:color w:val="auto"/>
          <w:sz w:val="24"/>
          <w:szCs w:val="24"/>
          <w:highlight w:val="none"/>
          <w:u w:val="single"/>
        </w:rPr>
        <w:t xml:space="preserve">  </w:t>
      </w:r>
      <w:r>
        <w:rPr>
          <w:rFonts w:hint="eastAsia" w:hAnsi="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rPr>
        <w:t xml:space="preserve"> </w:t>
      </w:r>
      <w:r>
        <w:rPr>
          <w:rFonts w:hint="eastAsia" w:hAnsi="宋体" w:cs="宋体"/>
          <w:b/>
          <w:bCs/>
          <w:color w:val="auto"/>
          <w:sz w:val="24"/>
          <w:szCs w:val="24"/>
          <w:highlight w:val="none"/>
          <w:lang w:val="en-US" w:eastAsia="zh-CN"/>
        </w:rPr>
        <w:t>*费率</w:t>
      </w:r>
      <w:r>
        <w:rPr>
          <w:rFonts w:hint="eastAsia" w:ascii="宋体" w:hAnsi="宋体" w:eastAsia="宋体" w:cs="宋体"/>
          <w:b/>
          <w:bCs/>
          <w:color w:val="auto"/>
          <w:sz w:val="24"/>
          <w:szCs w:val="24"/>
          <w:highlight w:val="none"/>
          <w:u w:val="single"/>
        </w:rPr>
        <w:t xml:space="preserve">  </w:t>
      </w:r>
      <w:r>
        <w:rPr>
          <w:rFonts w:hint="eastAsia" w:hAnsi="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rPr>
        <w:t xml:space="preserve"> </w:t>
      </w:r>
      <w:r>
        <w:rPr>
          <w:rFonts w:hint="eastAsia"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；服务期限：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，遵照竞争性磋商文件的要求承担本合同工程的设计服务工作。</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2.我方承诺已具备磋商文件规定的供应商资格条件。</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3.我方已详细审核磋商文件，包括修改文件（如有的话）和有关附件，将自行承担因对全部磋商文件理解不正确或误解而产生的相应后果。</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响应文件有效期为响应文件递交截止时间之日起</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0天。</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如我方成交：</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（1）我方承诺在收到成交通知书后，在成交通知书规定的期限内与采购人签订合同。</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（2）我方承诺本响应文件至本项目合同履行完毕止均保持有效，按磋商文件及政府采购法律、法规的规定履行合同责任和义务。</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与本磋商有关的正式通讯地址为：</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（电子签章）</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邮政编码：</w:t>
      </w:r>
      <w:r>
        <w:rPr>
          <w:rFonts w:hint="eastAsia" w:ascii="宋体" w:hAnsi="宋体" w:eastAsia="宋体" w:cs="宋体"/>
          <w:color w:val="auto"/>
          <w:sz w:val="24"/>
          <w:szCs w:val="24"/>
          <w:highlight w:val="none"/>
          <w:u w:val="single"/>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电话、电报、传真或电传：</w:t>
      </w:r>
      <w:r>
        <w:rPr>
          <w:rFonts w:hint="eastAsia" w:ascii="宋体" w:hAnsi="宋体" w:eastAsia="宋体" w:cs="宋体"/>
          <w:color w:val="auto"/>
          <w:sz w:val="24"/>
          <w:szCs w:val="24"/>
          <w:highlight w:val="none"/>
          <w:u w:val="words"/>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开户名称：</w:t>
      </w:r>
      <w:r>
        <w:rPr>
          <w:rFonts w:hint="eastAsia" w:ascii="宋体" w:hAnsi="宋体" w:eastAsia="宋体" w:cs="宋体"/>
          <w:color w:val="auto"/>
          <w:sz w:val="24"/>
          <w:szCs w:val="24"/>
          <w:highlight w:val="none"/>
          <w:u w:val="single"/>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r>
        <w:rPr>
          <w:rFonts w:hint="eastAsia" w:ascii="宋体" w:hAnsi="宋体" w:eastAsia="宋体" w:cs="宋体"/>
          <w:color w:val="auto"/>
          <w:sz w:val="24"/>
          <w:szCs w:val="24"/>
          <w:highlight w:val="none"/>
          <w:u w:val="single"/>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法定代表人（负责人）或委托代理人（签字或盖章）：</w:t>
      </w:r>
      <w:r>
        <w:rPr>
          <w:rFonts w:hint="eastAsia" w:ascii="宋体" w:hAnsi="宋体" w:eastAsia="宋体" w:cs="宋体"/>
          <w:color w:val="auto"/>
          <w:sz w:val="24"/>
          <w:szCs w:val="24"/>
          <w:highlight w:val="none"/>
          <w:u w:val="single"/>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p>
    <w:p>
      <w:pPr>
        <w:pStyle w:val="14"/>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注：未按照本竞标函要求填报的竞标函将被视为非实质性响应。</w:t>
      </w:r>
    </w:p>
    <w:p>
      <w:pPr>
        <w:spacing w:line="52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竞  标  报  价  表</w:t>
      </w: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如有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p>
    <w:tbl>
      <w:tblPr>
        <w:tblStyle w:val="25"/>
        <w:tblpPr w:leftFromText="180" w:rightFromText="180" w:vertAnchor="text" w:horzAnchor="page" w:tblpX="1667" w:tblpY="470"/>
        <w:tblOverlap w:val="never"/>
        <w:tblW w:w="9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957"/>
        <w:gridCol w:w="750"/>
        <w:gridCol w:w="960"/>
        <w:gridCol w:w="2456"/>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7" w:hRule="atLeas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95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标的</w:t>
            </w:r>
            <w:r>
              <w:rPr>
                <w:rFonts w:hint="eastAsia" w:ascii="宋体" w:hAnsi="宋体" w:eastAsia="宋体" w:cs="宋体"/>
                <w:color w:val="auto"/>
                <w:sz w:val="21"/>
                <w:szCs w:val="21"/>
                <w:highlight w:val="none"/>
              </w:rPr>
              <w:t>名称</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数量</w:t>
            </w: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2456"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服务内容</w:t>
            </w:r>
          </w:p>
        </w:tc>
        <w:tc>
          <w:tcPr>
            <w:tcW w:w="1385"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7" w:hRule="atLeas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957"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 xml:space="preserve"> </w:t>
            </w: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rPr>
            </w:pPr>
          </w:p>
        </w:tc>
        <w:tc>
          <w:tcPr>
            <w:tcW w:w="960" w:type="dxa"/>
            <w:tcBorders>
              <w:top w:val="single" w:color="auto" w:sz="4" w:space="0"/>
              <w:left w:val="single" w:color="auto" w:sz="4" w:space="0"/>
              <w:bottom w:val="single" w:color="auto" w:sz="4" w:space="0"/>
              <w:right w:val="single" w:color="auto" w:sz="4" w:space="0"/>
            </w:tcBorders>
            <w:vAlign w:val="top"/>
          </w:tcPr>
          <w:p>
            <w:pPr>
              <w:spacing w:line="360" w:lineRule="auto"/>
              <w:contextualSpacing/>
              <w:rPr>
                <w:rFonts w:hint="eastAsia" w:ascii="宋体" w:hAnsi="宋体" w:eastAsia="宋体" w:cs="宋体"/>
                <w:color w:val="auto"/>
                <w:sz w:val="21"/>
                <w:szCs w:val="21"/>
                <w:highlight w:val="none"/>
              </w:rPr>
            </w:pPr>
          </w:p>
        </w:tc>
        <w:tc>
          <w:tcPr>
            <w:tcW w:w="2456"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按《项目采购需求》的要求完成所有服务内容</w:t>
            </w:r>
          </w:p>
        </w:tc>
        <w:tc>
          <w:tcPr>
            <w:tcW w:w="1385"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7" w:hRule="atLeas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p>
        </w:tc>
        <w:tc>
          <w:tcPr>
            <w:tcW w:w="295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color w:val="auto"/>
                <w:sz w:val="21"/>
                <w:szCs w:val="21"/>
                <w:highlight w:val="none"/>
              </w:rPr>
            </w:pPr>
          </w:p>
        </w:tc>
        <w:tc>
          <w:tcPr>
            <w:tcW w:w="960" w:type="dxa"/>
            <w:tcBorders>
              <w:top w:val="single" w:color="auto" w:sz="4" w:space="0"/>
              <w:left w:val="single" w:color="auto" w:sz="4" w:space="0"/>
              <w:bottom w:val="single" w:color="auto" w:sz="4" w:space="0"/>
              <w:right w:val="single" w:color="auto" w:sz="4" w:space="0"/>
            </w:tcBorders>
            <w:vAlign w:val="top"/>
          </w:tcPr>
          <w:p>
            <w:pPr>
              <w:spacing w:line="360" w:lineRule="auto"/>
              <w:contextualSpacing/>
              <w:rPr>
                <w:rFonts w:hint="eastAsia" w:ascii="宋体" w:hAnsi="宋体" w:eastAsia="宋体" w:cs="宋体"/>
                <w:color w:val="auto"/>
                <w:sz w:val="21"/>
                <w:szCs w:val="21"/>
                <w:highlight w:val="none"/>
              </w:rPr>
            </w:pPr>
          </w:p>
        </w:tc>
        <w:tc>
          <w:tcPr>
            <w:tcW w:w="2456" w:type="dxa"/>
            <w:tcBorders>
              <w:top w:val="single" w:color="auto" w:sz="4" w:space="0"/>
              <w:left w:val="single" w:color="auto" w:sz="4" w:space="0"/>
              <w:bottom w:val="single" w:color="auto" w:sz="4" w:space="0"/>
              <w:right w:val="single" w:color="auto" w:sz="4" w:space="0"/>
            </w:tcBorders>
            <w:vAlign w:val="top"/>
          </w:tcPr>
          <w:p>
            <w:pPr>
              <w:spacing w:line="360" w:lineRule="auto"/>
              <w:contextualSpacing/>
              <w:rPr>
                <w:rFonts w:hint="eastAsia" w:ascii="宋体" w:hAnsi="宋体" w:eastAsia="宋体" w:cs="宋体"/>
                <w:color w:val="auto"/>
                <w:sz w:val="21"/>
                <w:szCs w:val="21"/>
                <w:highlight w:val="none"/>
              </w:rPr>
            </w:pPr>
          </w:p>
        </w:tc>
        <w:tc>
          <w:tcPr>
            <w:tcW w:w="1385"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7" w:hRule="atLeast"/>
        </w:trPr>
        <w:tc>
          <w:tcPr>
            <w:tcW w:w="909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color w:val="auto"/>
                <w:sz w:val="22"/>
                <w:szCs w:val="22"/>
                <w:highlight w:val="none"/>
              </w:rPr>
              <w:t>磋商总报价人民币（大写）</w:t>
            </w:r>
            <w:r>
              <w:rPr>
                <w:rFonts w:hint="eastAsia" w:ascii="宋体" w:hAnsi="宋体" w:eastAsia="宋体" w:cs="宋体"/>
                <w:b/>
                <w:bCs/>
                <w:color w:val="auto"/>
                <w:sz w:val="22"/>
                <w:szCs w:val="22"/>
                <w:highlight w:val="none"/>
                <w:u w:val="single"/>
              </w:rPr>
              <w:t xml:space="preserve"> </w:t>
            </w:r>
            <w:r>
              <w:rPr>
                <w:rFonts w:hint="eastAsia" w:ascii="宋体" w:hAnsi="宋体" w:eastAsia="宋体" w:cs="宋体"/>
                <w:b/>
                <w:bCs/>
                <w:color w:val="auto"/>
                <w:sz w:val="22"/>
                <w:szCs w:val="22"/>
                <w:highlight w:val="none"/>
                <w:u w:val="single"/>
                <w:lang w:val="en-US" w:eastAsia="zh-CN"/>
              </w:rPr>
              <w:t xml:space="preserve"> </w:t>
            </w:r>
            <w:r>
              <w:rPr>
                <w:rFonts w:hint="eastAsia" w:ascii="宋体" w:hAnsi="宋体" w:eastAsia="宋体" w:cs="宋体"/>
                <w:b/>
                <w:bCs/>
                <w:color w:val="auto"/>
                <w:sz w:val="22"/>
                <w:szCs w:val="22"/>
                <w:highlight w:val="none"/>
                <w:u w:val="single"/>
              </w:rPr>
              <w:t xml:space="preserve">       </w:t>
            </w:r>
            <w:r>
              <w:rPr>
                <w:rFonts w:hint="eastAsia" w:ascii="宋体" w:hAnsi="宋体" w:eastAsia="宋体" w:cs="宋体"/>
                <w:b/>
                <w:bCs/>
                <w:color w:val="auto"/>
                <w:sz w:val="22"/>
                <w:szCs w:val="22"/>
                <w:highlight w:val="none"/>
              </w:rPr>
              <w:t>（</w:t>
            </w:r>
            <w:r>
              <w:rPr>
                <w:rFonts w:hint="eastAsia" w:hAnsi="宋体" w:cs="宋体"/>
                <w:b/>
                <w:bCs/>
                <w:color w:val="auto"/>
                <w:sz w:val="22"/>
                <w:szCs w:val="22"/>
                <w:highlight w:val="none"/>
                <w:lang w:val="en-US" w:eastAsia="zh-CN"/>
              </w:rPr>
              <w:t>¥</w:t>
            </w:r>
            <w:r>
              <w:rPr>
                <w:rFonts w:hint="eastAsia" w:ascii="宋体" w:hAnsi="宋体" w:eastAsia="宋体" w:cs="宋体"/>
                <w:b/>
                <w:bCs/>
                <w:color w:val="auto"/>
                <w:sz w:val="22"/>
                <w:szCs w:val="22"/>
                <w:highlight w:val="none"/>
                <w:u w:val="single"/>
              </w:rPr>
              <w:t xml:space="preserve">       </w:t>
            </w:r>
            <w:r>
              <w:rPr>
                <w:rFonts w:hint="eastAsia" w:ascii="宋体" w:hAnsi="宋体" w:eastAsia="宋体" w:cs="宋体"/>
                <w:b/>
                <w:bCs/>
                <w:color w:val="auto"/>
                <w:sz w:val="22"/>
                <w:szCs w:val="22"/>
                <w:highlight w:val="none"/>
              </w:rPr>
              <w:t>）</w:t>
            </w:r>
            <w:r>
              <w:rPr>
                <w:rFonts w:hint="eastAsia" w:ascii="宋体" w:hAnsi="宋体" w:cs="宋体"/>
                <w:b/>
                <w:bCs/>
                <w:color w:val="auto"/>
                <w:sz w:val="22"/>
                <w:szCs w:val="22"/>
                <w:highlight w:val="none"/>
                <w:lang w:val="en-US" w:eastAsia="zh-CN"/>
              </w:rPr>
              <w:t>即</w:t>
            </w:r>
            <w:r>
              <w:rPr>
                <w:rFonts w:hint="eastAsia" w:hAnsi="宋体" w:cs="宋体"/>
                <w:b/>
                <w:bCs/>
                <w:color w:val="auto"/>
                <w:sz w:val="24"/>
                <w:szCs w:val="24"/>
                <w:highlight w:val="none"/>
                <w:lang w:val="en-US" w:eastAsia="zh-CN"/>
              </w:rPr>
              <w:t>【暂定工程预算金额</w:t>
            </w:r>
            <w:r>
              <w:rPr>
                <w:rFonts w:hint="eastAsia" w:ascii="宋体" w:hAnsi="宋体" w:eastAsia="宋体" w:cs="宋体"/>
                <w:b/>
                <w:bCs/>
                <w:color w:val="auto"/>
                <w:sz w:val="24"/>
                <w:szCs w:val="24"/>
                <w:highlight w:val="none"/>
                <w:u w:val="single"/>
              </w:rPr>
              <w:t xml:space="preserve">  </w:t>
            </w:r>
            <w:r>
              <w:rPr>
                <w:rFonts w:hint="eastAsia" w:hAnsi="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rPr>
              <w:t xml:space="preserve"> </w:t>
            </w:r>
            <w:r>
              <w:rPr>
                <w:rFonts w:hint="eastAsia" w:hAnsi="宋体" w:cs="宋体"/>
                <w:b/>
                <w:bCs/>
                <w:color w:val="auto"/>
                <w:sz w:val="24"/>
                <w:szCs w:val="24"/>
                <w:highlight w:val="none"/>
                <w:lang w:val="en-US" w:eastAsia="zh-CN"/>
              </w:rPr>
              <w:t>*费率</w:t>
            </w:r>
            <w:r>
              <w:rPr>
                <w:rFonts w:hint="eastAsia" w:ascii="宋体" w:hAnsi="宋体" w:eastAsia="宋体" w:cs="宋体"/>
                <w:b/>
                <w:bCs/>
                <w:color w:val="auto"/>
                <w:sz w:val="24"/>
                <w:szCs w:val="24"/>
                <w:highlight w:val="none"/>
                <w:u w:val="single"/>
              </w:rPr>
              <w:t xml:space="preserve">  </w:t>
            </w:r>
            <w:r>
              <w:rPr>
                <w:rFonts w:hint="eastAsia" w:hAnsi="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rPr>
              <w:t xml:space="preserve"> </w:t>
            </w:r>
            <w:r>
              <w:rPr>
                <w:rFonts w:hint="eastAsia" w:hAnsi="宋体" w:cs="宋体"/>
                <w:b/>
                <w:bCs/>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7" w:hRule="atLeast"/>
        </w:trPr>
        <w:tc>
          <w:tcPr>
            <w:tcW w:w="9095" w:type="dxa"/>
            <w:gridSpan w:val="6"/>
            <w:tcBorders>
              <w:top w:val="single" w:color="auto" w:sz="4" w:space="0"/>
              <w:left w:val="single" w:color="auto" w:sz="4" w:space="0"/>
              <w:bottom w:val="single" w:color="auto" w:sz="4" w:space="0"/>
              <w:righ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s="宋体"/>
                <w:color w:val="auto"/>
                <w:sz w:val="21"/>
                <w:szCs w:val="21"/>
                <w:highlight w:val="none"/>
                <w:u w:val="single"/>
                <w:lang w:val="en-US" w:eastAsia="zh-CN"/>
              </w:rPr>
            </w:pPr>
            <w:r>
              <w:rPr>
                <w:rFonts w:hint="eastAsia" w:ascii="宋体" w:hAnsi="宋体"/>
                <w:color w:val="auto"/>
                <w:kern w:val="0"/>
                <w:sz w:val="21"/>
                <w:szCs w:val="21"/>
                <w:highlight w:val="none"/>
                <w:lang w:val="en-US" w:eastAsia="zh-CN"/>
              </w:rPr>
              <w:t>1.服务期限</w:t>
            </w:r>
            <w:bookmarkStart w:id="188" w:name="OLE_LINK41"/>
            <w:r>
              <w:rPr>
                <w:rFonts w:hint="eastAsia" w:cs="宋体"/>
                <w:color w:val="auto"/>
                <w:sz w:val="21"/>
                <w:szCs w:val="21"/>
                <w:highlight w:val="none"/>
              </w:rPr>
              <w:t>：</w:t>
            </w:r>
            <w:r>
              <w:rPr>
                <w:rFonts w:hint="eastAsia" w:cs="宋体"/>
                <w:color w:val="auto"/>
                <w:sz w:val="21"/>
                <w:szCs w:val="21"/>
                <w:highlight w:val="none"/>
                <w:u w:val="single"/>
                <w:lang w:val="en-US" w:eastAsia="zh-CN"/>
              </w:rPr>
              <w:t xml:space="preserve">                                 ；</w:t>
            </w:r>
            <w:bookmarkEnd w:id="188"/>
          </w:p>
          <w:p>
            <w:pPr>
              <w:pStyle w:val="3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设计工期要求</w:t>
            </w:r>
            <w:r>
              <w:rPr>
                <w:rFonts w:hint="eastAsia" w:cs="宋体"/>
                <w:color w:val="auto"/>
                <w:sz w:val="21"/>
                <w:szCs w:val="21"/>
                <w:highlight w:val="none"/>
              </w:rPr>
              <w:t>：</w:t>
            </w:r>
            <w:r>
              <w:rPr>
                <w:rFonts w:hint="eastAsia" w:cs="宋体"/>
                <w:color w:val="auto"/>
                <w:sz w:val="21"/>
                <w:szCs w:val="21"/>
                <w:highlight w:val="none"/>
                <w:u w:val="singl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3.施工配合阶段</w:t>
            </w:r>
            <w:r>
              <w:rPr>
                <w:rFonts w:hint="eastAsia" w:cs="宋体"/>
                <w:color w:val="auto"/>
                <w:sz w:val="21"/>
                <w:szCs w:val="21"/>
                <w:highlight w:val="none"/>
              </w:rPr>
              <w:t>：</w:t>
            </w:r>
            <w:r>
              <w:rPr>
                <w:rFonts w:hint="eastAsia" w:cs="宋体"/>
                <w:color w:val="auto"/>
                <w:sz w:val="21"/>
                <w:szCs w:val="21"/>
                <w:highlight w:val="none"/>
                <w:u w:val="single"/>
                <w:lang w:val="en-US" w:eastAsia="zh-CN"/>
              </w:rPr>
              <w:t xml:space="preserve">                             ；</w:t>
            </w:r>
          </w:p>
        </w:tc>
      </w:tr>
    </w:tbl>
    <w:p>
      <w:pPr>
        <w:spacing w:line="360" w:lineRule="auto"/>
        <w:contextualSpacing/>
        <w:jc w:val="left"/>
        <w:rPr>
          <w:rFonts w:hint="eastAsia" w:ascii="宋体" w:hAnsi="宋体" w:eastAsia="宋体" w:cs="宋体"/>
          <w:color w:val="auto"/>
          <w:sz w:val="24"/>
          <w:highlight w:val="none"/>
        </w:rPr>
      </w:pPr>
    </w:p>
    <w:p>
      <w:pPr>
        <w:spacing w:line="360" w:lineRule="auto"/>
        <w:ind w:firstLine="480" w:firstLineChars="200"/>
        <w:contextualSpacing/>
        <w:jc w:val="left"/>
        <w:rPr>
          <w:rFonts w:hint="eastAsia" w:ascii="宋体" w:hAnsi="宋体" w:eastAsia="宋体" w:cs="宋体"/>
          <w:color w:val="auto"/>
          <w:sz w:val="24"/>
          <w:highlight w:val="none"/>
        </w:rPr>
      </w:pPr>
    </w:p>
    <w:p>
      <w:pPr>
        <w:keepNext w:val="0"/>
        <w:keepLines w:val="0"/>
        <w:widowControl/>
        <w:suppressLineNumbers w:val="0"/>
        <w:jc w:val="left"/>
        <w:rPr>
          <w:color w:val="auto"/>
          <w:highlight w:val="none"/>
        </w:rPr>
      </w:pPr>
      <w:r>
        <w:rPr>
          <w:rFonts w:hint="eastAsia" w:ascii="宋体" w:hAnsi="宋体" w:eastAsia="宋体" w:cs="宋体"/>
          <w:color w:val="auto"/>
          <w:kern w:val="0"/>
          <w:sz w:val="20"/>
          <w:szCs w:val="20"/>
          <w:highlight w:val="none"/>
          <w:lang w:val="en-US" w:eastAsia="zh-CN" w:bidi="ar"/>
        </w:rPr>
        <w:t>注：精确到小数点后</w:t>
      </w:r>
      <w:r>
        <w:rPr>
          <w:rFonts w:hint="eastAsia" w:ascii="宋体" w:hAnsi="宋体" w:cs="宋体"/>
          <w:color w:val="auto"/>
          <w:kern w:val="0"/>
          <w:sz w:val="20"/>
          <w:szCs w:val="20"/>
          <w:highlight w:val="none"/>
          <w:lang w:val="en-US" w:eastAsia="zh-CN" w:bidi="ar"/>
        </w:rPr>
        <w:t>两</w:t>
      </w:r>
      <w:r>
        <w:rPr>
          <w:rFonts w:hint="eastAsia" w:ascii="宋体" w:hAnsi="宋体" w:eastAsia="宋体" w:cs="宋体"/>
          <w:color w:val="auto"/>
          <w:kern w:val="0"/>
          <w:sz w:val="20"/>
          <w:szCs w:val="20"/>
          <w:highlight w:val="none"/>
          <w:lang w:val="en-US" w:eastAsia="zh-CN" w:bidi="ar"/>
        </w:rPr>
        <w:t>位数。</w:t>
      </w:r>
    </w:p>
    <w:p>
      <w:pPr>
        <w:spacing w:line="360" w:lineRule="auto"/>
        <w:ind w:right="-817" w:rightChars="-389" w:firstLine="3840" w:firstLineChars="16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法定代表人或者委托代理人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签字或盖章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                                       </w:t>
      </w:r>
    </w:p>
    <w:p>
      <w:pPr>
        <w:spacing w:line="360" w:lineRule="auto"/>
        <w:ind w:right="-817" w:rightChars="-389" w:firstLine="5520" w:firstLineChars="23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lang w:eastAsia="zh-CN"/>
        </w:rPr>
        <w:t xml:space="preserve">公章或电子签章 </w:t>
      </w:r>
      <w:r>
        <w:rPr>
          <w:rFonts w:hint="eastAsia" w:ascii="宋体" w:hAnsi="宋体" w:eastAsia="宋体" w:cs="宋体"/>
          <w:color w:val="auto"/>
          <w:sz w:val="24"/>
          <w:highlight w:val="none"/>
        </w:rPr>
        <w:t xml:space="preserve">）：      </w:t>
      </w:r>
    </w:p>
    <w:p>
      <w:pPr>
        <w:snapToGrid w:val="0"/>
        <w:spacing w:before="50" w:after="120" w:afterLines="50" w:line="400" w:lineRule="exact"/>
        <w:ind w:firstLine="5520" w:firstLineChars="2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tabs>
          <w:tab w:val="left" w:pos="1305"/>
        </w:tabs>
        <w:spacing w:line="440" w:lineRule="exact"/>
        <w:ind w:firstLine="205" w:firstLineChars="98"/>
        <w:rPr>
          <w:rFonts w:hint="eastAsia" w:ascii="宋体" w:hAnsi="宋体"/>
          <w:bCs/>
          <w:color w:val="auto"/>
          <w:szCs w:val="21"/>
          <w:highlight w:val="none"/>
        </w:rPr>
      </w:pPr>
    </w:p>
    <w:p>
      <w:pPr>
        <w:tabs>
          <w:tab w:val="left" w:pos="1305"/>
        </w:tabs>
        <w:spacing w:line="440" w:lineRule="exact"/>
        <w:ind w:firstLine="205" w:firstLineChars="98"/>
        <w:rPr>
          <w:rFonts w:hint="eastAsia" w:ascii="宋体" w:hAnsi="宋体"/>
          <w:bCs/>
          <w:color w:val="auto"/>
          <w:szCs w:val="21"/>
          <w:highlight w:val="none"/>
        </w:rPr>
      </w:pPr>
    </w:p>
    <w:p>
      <w:pPr>
        <w:tabs>
          <w:tab w:val="left" w:pos="1305"/>
        </w:tabs>
        <w:spacing w:line="440" w:lineRule="exact"/>
        <w:ind w:firstLine="205" w:firstLineChars="98"/>
        <w:rPr>
          <w:rFonts w:hint="eastAsia" w:ascii="宋体" w:hAnsi="宋体"/>
          <w:color w:val="auto"/>
          <w:szCs w:val="21"/>
          <w:highlight w:val="none"/>
        </w:rPr>
      </w:pPr>
      <w:r>
        <w:rPr>
          <w:rFonts w:hint="eastAsia" w:ascii="宋体" w:hAnsi="宋体"/>
          <w:bCs/>
          <w:color w:val="auto"/>
          <w:szCs w:val="21"/>
          <w:highlight w:val="none"/>
        </w:rPr>
        <w:t>注</w:t>
      </w:r>
      <w:r>
        <w:rPr>
          <w:rFonts w:hint="eastAsia" w:ascii="宋体" w:hAnsi="宋体"/>
          <w:b/>
          <w:bCs/>
          <w:color w:val="auto"/>
          <w:szCs w:val="21"/>
          <w:highlight w:val="none"/>
        </w:rPr>
        <w:t>：</w:t>
      </w:r>
      <w:r>
        <w:rPr>
          <w:rFonts w:hint="eastAsia" w:ascii="宋体" w:hAnsi="宋体"/>
          <w:bCs/>
          <w:color w:val="auto"/>
          <w:szCs w:val="21"/>
          <w:highlight w:val="none"/>
        </w:rPr>
        <w:t>（1）各供应商</w:t>
      </w:r>
      <w:r>
        <w:rPr>
          <w:rFonts w:hint="eastAsia" w:ascii="宋体" w:hAnsi="宋体"/>
          <w:color w:val="auto"/>
          <w:szCs w:val="21"/>
          <w:highlight w:val="none"/>
        </w:rPr>
        <w:t>必须就“</w:t>
      </w:r>
      <w:r>
        <w:rPr>
          <w:rFonts w:hint="eastAsia" w:ascii="宋体" w:hAnsi="宋体"/>
          <w:color w:val="auto"/>
          <w:szCs w:val="21"/>
          <w:highlight w:val="none"/>
          <w:lang w:eastAsia="zh-CN"/>
        </w:rPr>
        <w:t>采购需求</w:t>
      </w:r>
      <w:r>
        <w:rPr>
          <w:rFonts w:hint="eastAsia" w:ascii="宋体" w:hAnsi="宋体"/>
          <w:color w:val="auto"/>
          <w:szCs w:val="21"/>
          <w:highlight w:val="none"/>
        </w:rPr>
        <w:t>”中</w:t>
      </w:r>
      <w:r>
        <w:rPr>
          <w:rFonts w:hint="eastAsia" w:ascii="宋体" w:hAnsi="宋体"/>
          <w:color w:val="auto"/>
          <w:szCs w:val="21"/>
          <w:highlight w:val="none"/>
          <w:lang w:eastAsia="zh-CN"/>
        </w:rPr>
        <w:t>所有服务内容</w:t>
      </w:r>
      <w:r>
        <w:rPr>
          <w:rFonts w:hint="eastAsia" w:ascii="宋体" w:hAnsi="宋体"/>
          <w:color w:val="auto"/>
          <w:szCs w:val="21"/>
          <w:highlight w:val="none"/>
        </w:rPr>
        <w:t>作完整唯一报价，否则，其响应文件无效。响应文件只允许有一个报价，有选择的或有条件的报价将不予接受；</w:t>
      </w:r>
    </w:p>
    <w:p>
      <w:pPr>
        <w:tabs>
          <w:tab w:val="left" w:pos="1305"/>
        </w:tabs>
        <w:spacing w:line="440" w:lineRule="exact"/>
        <w:ind w:firstLine="205" w:firstLineChars="98"/>
        <w:rPr>
          <w:rFonts w:hint="eastAsia" w:ascii="宋体" w:hAnsi="宋体"/>
          <w:bCs/>
          <w:color w:val="auto"/>
          <w:szCs w:val="21"/>
          <w:highlight w:val="none"/>
        </w:rPr>
      </w:pPr>
      <w:r>
        <w:rPr>
          <w:rFonts w:hint="eastAsia" w:ascii="宋体" w:hAnsi="宋体"/>
          <w:color w:val="auto"/>
          <w:highlight w:val="none"/>
        </w:rPr>
        <w:t>（2）供应商应根据所投服务如实填写磋商报价表</w:t>
      </w:r>
      <w:r>
        <w:rPr>
          <w:rFonts w:hint="eastAsia" w:ascii="宋体" w:hAnsi="宋体"/>
          <w:bCs/>
          <w:color w:val="auto"/>
          <w:szCs w:val="21"/>
          <w:highlight w:val="none"/>
        </w:rPr>
        <w:t>的各项内容。</w:t>
      </w:r>
    </w:p>
    <w:p>
      <w:pPr>
        <w:tabs>
          <w:tab w:val="left" w:pos="1305"/>
        </w:tabs>
        <w:spacing w:line="440" w:lineRule="exact"/>
        <w:ind w:firstLine="205" w:firstLineChars="98"/>
        <w:rPr>
          <w:rFonts w:hint="eastAsia" w:ascii="宋体" w:hAnsi="宋体"/>
          <w:color w:val="auto"/>
          <w:highlight w:val="none"/>
        </w:rPr>
      </w:pPr>
      <w:r>
        <w:rPr>
          <w:rFonts w:hint="eastAsia" w:ascii="宋体" w:hAnsi="宋体"/>
          <w:bCs/>
          <w:color w:val="auto"/>
          <w:szCs w:val="21"/>
          <w:highlight w:val="none"/>
        </w:rPr>
        <w:t>（3）当本表由多页构成时，需逐页加盖供应商CA证书签章（自然人签字或个人CA签章）。</w:t>
      </w:r>
    </w:p>
    <w:p>
      <w:pPr>
        <w:spacing w:line="360" w:lineRule="auto"/>
        <w:ind w:firstLine="480" w:firstLineChars="200"/>
        <w:contextualSpacing/>
        <w:jc w:val="left"/>
        <w:rPr>
          <w:rFonts w:hint="eastAsia" w:ascii="宋体" w:hAnsi="宋体" w:eastAsia="宋体" w:cs="宋体"/>
          <w:color w:val="auto"/>
          <w:sz w:val="24"/>
          <w:highlight w:val="none"/>
        </w:rPr>
      </w:pPr>
    </w:p>
    <w:p>
      <w:pPr>
        <w:spacing w:line="360" w:lineRule="auto"/>
        <w:ind w:firstLine="480" w:firstLineChars="200"/>
        <w:contextualSpacing/>
        <w:jc w:val="left"/>
        <w:rPr>
          <w:rFonts w:hint="eastAsia" w:ascii="宋体" w:hAnsi="宋体" w:eastAsia="宋体" w:cs="宋体"/>
          <w:color w:val="auto"/>
          <w:sz w:val="24"/>
          <w:highlight w:val="none"/>
        </w:rPr>
      </w:pPr>
    </w:p>
    <w:p>
      <w:pPr>
        <w:spacing w:line="300" w:lineRule="auto"/>
        <w:rPr>
          <w:rFonts w:hint="eastAsia" w:ascii="宋体" w:hAnsi="宋体" w:eastAsia="宋体" w:cs="宋体"/>
          <w:color w:val="auto"/>
          <w:szCs w:val="21"/>
          <w:highlight w:val="none"/>
          <w:lang w:eastAsia="zh-CN"/>
        </w:rPr>
      </w:pPr>
      <w:r>
        <w:rPr>
          <w:rFonts w:hint="eastAsia" w:ascii="宋体" w:hAnsi="宋体" w:eastAsia="宋体" w:cs="宋体"/>
          <w:b/>
          <w:bCs/>
          <w:color w:val="auto"/>
          <w:sz w:val="24"/>
          <w:highlight w:val="none"/>
        </w:rPr>
        <w:t>其他文书、文件格式</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如有</w:t>
      </w:r>
      <w:r>
        <w:rPr>
          <w:rFonts w:hint="eastAsia" w:ascii="宋体" w:hAnsi="宋体" w:eastAsia="宋体" w:cs="宋体"/>
          <w:b/>
          <w:bCs/>
          <w:color w:val="auto"/>
          <w:sz w:val="24"/>
          <w:highlight w:val="none"/>
          <w:lang w:eastAsia="zh-CN"/>
        </w:rPr>
        <w:t>）</w:t>
      </w:r>
    </w:p>
    <w:p>
      <w:pPr>
        <w:spacing w:line="360" w:lineRule="auto"/>
        <w:jc w:val="left"/>
        <w:rPr>
          <w:rFonts w:hint="eastAsia" w:ascii="宋体" w:hAnsi="宋体" w:eastAsia="宋体" w:cs="宋体"/>
          <w:b/>
          <w:color w:val="auto"/>
          <w:kern w:val="2"/>
          <w:sz w:val="21"/>
          <w:szCs w:val="20"/>
          <w:highlight w:val="none"/>
          <w:lang w:val="en-US" w:eastAsia="zh-CN" w:bidi="ar-SA"/>
        </w:rPr>
      </w:pPr>
      <w:r>
        <w:rPr>
          <w:rFonts w:hint="eastAsia" w:ascii="宋体" w:hAnsi="宋体" w:eastAsia="宋体" w:cs="宋体"/>
          <w:b/>
          <w:color w:val="auto"/>
          <w:kern w:val="2"/>
          <w:sz w:val="21"/>
          <w:szCs w:val="20"/>
          <w:highlight w:val="none"/>
          <w:lang w:val="en-US" w:eastAsia="zh-CN" w:bidi="ar-SA"/>
        </w:rPr>
        <w:t>附件</w:t>
      </w:r>
      <w:r>
        <w:rPr>
          <w:rFonts w:hint="eastAsia" w:ascii="宋体" w:hAnsi="宋体" w:cs="宋体"/>
          <w:b/>
          <w:color w:val="auto"/>
          <w:kern w:val="2"/>
          <w:sz w:val="21"/>
          <w:szCs w:val="20"/>
          <w:highlight w:val="none"/>
          <w:lang w:val="en-US" w:eastAsia="zh-CN" w:bidi="ar-SA"/>
        </w:rPr>
        <w:t>1</w:t>
      </w:r>
      <w:r>
        <w:rPr>
          <w:rFonts w:hint="eastAsia" w:ascii="宋体" w:hAnsi="宋体" w:eastAsia="宋体" w:cs="宋体"/>
          <w:b/>
          <w:color w:val="auto"/>
          <w:kern w:val="2"/>
          <w:sz w:val="21"/>
          <w:szCs w:val="20"/>
          <w:highlight w:val="none"/>
          <w:lang w:val="en-US" w:eastAsia="zh-CN" w:bidi="ar-SA"/>
        </w:rPr>
        <w:t>：质疑函（格式）</w:t>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pPr>
        <w:pStyle w:val="27"/>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（如有）</w:t>
      </w:r>
    </w:p>
    <w:p>
      <w:pPr>
        <w:pStyle w:val="14"/>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pPr>
        <w:pStyle w:val="14"/>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4"/>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4"/>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4"/>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pPr>
        <w:pStyle w:val="14"/>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4"/>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4"/>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pPr>
        <w:pStyle w:val="14"/>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pPr>
        <w:pStyle w:val="14"/>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pPr>
        <w:pStyle w:val="14"/>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4"/>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4"/>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4"/>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4"/>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pPr>
        <w:pStyle w:val="14"/>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4"/>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pPr>
        <w:pStyle w:val="14"/>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pPr>
        <w:pStyle w:val="14"/>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pPr>
        <w:pStyle w:val="14"/>
        <w:snapToGrid w:val="0"/>
        <w:rPr>
          <w:rFonts w:hint="eastAsia" w:ascii="宋体" w:hAnsi="宋体" w:eastAsia="宋体" w:cs="宋体"/>
          <w:b/>
          <w:color w:val="auto"/>
          <w:sz w:val="24"/>
          <w:szCs w:val="24"/>
          <w:highlight w:val="none"/>
        </w:rPr>
      </w:pPr>
    </w:p>
    <w:p>
      <w:pPr>
        <w:spacing w:line="460" w:lineRule="exact"/>
        <w:jc w:val="left"/>
        <w:rPr>
          <w:rFonts w:hint="eastAsia" w:ascii="宋体" w:hAnsi="宋体" w:eastAsia="宋体" w:cs="宋体"/>
          <w:color w:val="auto"/>
          <w:sz w:val="44"/>
          <w:highlight w:val="none"/>
        </w:rPr>
      </w:pPr>
      <w:r>
        <w:rPr>
          <w:rFonts w:hint="eastAsia" w:ascii="宋体" w:hAnsi="宋体" w:eastAsia="宋体" w:cs="宋体"/>
          <w:color w:val="auto"/>
          <w:sz w:val="44"/>
          <w:highlight w:val="none"/>
        </w:rPr>
        <w:br w:type="page"/>
      </w:r>
      <w:r>
        <w:rPr>
          <w:rFonts w:hint="eastAsia" w:ascii="宋体" w:hAnsi="宋体" w:eastAsia="宋体" w:cs="宋体"/>
          <w:b/>
          <w:color w:val="auto"/>
          <w:kern w:val="2"/>
          <w:sz w:val="21"/>
          <w:szCs w:val="20"/>
          <w:highlight w:val="none"/>
          <w:lang w:val="en-US" w:eastAsia="zh-CN" w:bidi="ar-SA"/>
        </w:rPr>
        <w:t>附件</w:t>
      </w:r>
      <w:r>
        <w:rPr>
          <w:rFonts w:hint="eastAsia" w:ascii="宋体" w:hAnsi="宋体" w:cs="宋体"/>
          <w:b/>
          <w:color w:val="auto"/>
          <w:kern w:val="2"/>
          <w:sz w:val="21"/>
          <w:szCs w:val="20"/>
          <w:highlight w:val="none"/>
          <w:lang w:val="en-US" w:eastAsia="zh-CN" w:bidi="ar-SA"/>
        </w:rPr>
        <w:t>2</w:t>
      </w:r>
      <w:r>
        <w:rPr>
          <w:rFonts w:hint="eastAsia" w:ascii="宋体" w:hAnsi="宋体" w:eastAsia="宋体" w:cs="宋体"/>
          <w:b/>
          <w:color w:val="auto"/>
          <w:kern w:val="2"/>
          <w:sz w:val="21"/>
          <w:szCs w:val="20"/>
          <w:highlight w:val="none"/>
          <w:lang w:val="en-US" w:eastAsia="zh-CN" w:bidi="ar-SA"/>
        </w:rPr>
        <w:t>：投诉书（格式）</w:t>
      </w:r>
    </w:p>
    <w:p>
      <w:pPr>
        <w:spacing w:line="46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投诉书（格式）</w:t>
      </w:r>
    </w:p>
    <w:p>
      <w:pPr>
        <w:pStyle w:val="27"/>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（如有）</w:t>
      </w:r>
    </w:p>
    <w:p>
      <w:pPr>
        <w:pStyle w:val="27"/>
        <w:rPr>
          <w:rFonts w:hint="eastAsia" w:ascii="宋体" w:hAnsi="宋体" w:eastAsia="宋体" w:cs="宋体"/>
          <w:color w:val="auto"/>
          <w:highlight w:val="none"/>
        </w:rPr>
      </w:pPr>
    </w:p>
    <w:p>
      <w:pPr>
        <w:pStyle w:val="28"/>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5"/>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5"/>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5"/>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pStyle w:val="14"/>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pPr>
        <w:pStyle w:val="14"/>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pPr>
        <w:pStyle w:val="14"/>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pPr>
        <w:pStyle w:val="14"/>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4"/>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pPr>
        <w:pStyle w:val="14"/>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4"/>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pPr>
        <w:pStyle w:val="14"/>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pPr>
        <w:pStyle w:val="1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pPr>
        <w:pStyle w:val="14"/>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4"/>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pPr>
        <w:pStyle w:val="14"/>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pPr>
        <w:pStyle w:val="14"/>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pPr>
        <w:pStyle w:val="14"/>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pPr>
        <w:pStyle w:val="14"/>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pPr>
        <w:pStyle w:val="14"/>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4"/>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pPr>
        <w:pStyle w:val="14"/>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4"/>
        <w:spacing w:line="360" w:lineRule="auto"/>
        <w:ind w:left="25" w:leftChars="12" w:firstLine="352" w:firstLineChars="147"/>
        <w:rPr>
          <w:rFonts w:hint="eastAsia" w:ascii="宋体" w:hAnsi="宋体" w:eastAsia="宋体" w:cs="宋体"/>
          <w:color w:val="auto"/>
          <w:sz w:val="24"/>
          <w:szCs w:val="24"/>
          <w:highlight w:val="none"/>
        </w:rPr>
      </w:pPr>
    </w:p>
    <w:p>
      <w:pPr>
        <w:pStyle w:val="14"/>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4"/>
        <w:spacing w:line="360" w:lineRule="auto"/>
        <w:ind w:left="25" w:leftChars="12" w:firstLine="352" w:firstLineChars="147"/>
        <w:rPr>
          <w:rFonts w:hint="eastAsia" w:ascii="宋体" w:hAnsi="宋体" w:eastAsia="宋体" w:cs="宋体"/>
          <w:color w:val="auto"/>
          <w:sz w:val="24"/>
          <w:szCs w:val="24"/>
          <w:highlight w:val="none"/>
        </w:rPr>
      </w:pPr>
    </w:p>
    <w:p>
      <w:pPr>
        <w:pStyle w:val="14"/>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4"/>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 xml:space="preserve">                                                                                 </w:t>
      </w:r>
    </w:p>
    <w:p>
      <w:pPr>
        <w:pStyle w:val="14"/>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4"/>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pPr>
        <w:pStyle w:val="14"/>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4"/>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pPr>
        <w:pStyle w:val="14"/>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pPr>
        <w:pStyle w:val="14"/>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pPr>
        <w:pStyle w:val="14"/>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pPr>
        <w:pStyle w:val="7"/>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pStyle w:val="3"/>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pStyle w:val="3"/>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pStyle w:val="3"/>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pStyle w:val="3"/>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pStyle w:val="3"/>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pStyle w:val="3"/>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pStyle w:val="2"/>
        <w:rPr>
          <w:rFonts w:hint="eastAsia" w:ascii="宋体" w:hAnsi="宋体" w:eastAsia="宋体" w:cs="宋体"/>
          <w:b/>
          <w:color w:val="auto"/>
          <w:sz w:val="24"/>
          <w:szCs w:val="24"/>
          <w:highlight w:val="none"/>
        </w:rPr>
      </w:pPr>
    </w:p>
    <w:p>
      <w:pPr>
        <w:pStyle w:val="3"/>
        <w:rPr>
          <w:rFonts w:hint="eastAsia"/>
          <w:color w:val="auto"/>
          <w:highlight w:val="none"/>
        </w:rPr>
      </w:pPr>
    </w:p>
    <w:p>
      <w:pPr>
        <w:pStyle w:val="31"/>
        <w:ind w:firstLine="0" w:firstLineChars="0"/>
        <w:rPr>
          <w:b/>
          <w:bCs/>
          <w:color w:val="auto"/>
          <w:highlight w:val="none"/>
        </w:rPr>
      </w:pPr>
      <w:r>
        <w:rPr>
          <w:rFonts w:hint="eastAsia"/>
          <w:b/>
          <w:bCs/>
          <w:color w:val="auto"/>
          <w:highlight w:val="none"/>
        </w:rPr>
        <w:t>附件：贺州市财政局关于在政府采购活动中推广使用电子保函的通知</w:t>
      </w:r>
    </w:p>
    <w:p>
      <w:pPr>
        <w:pStyle w:val="31"/>
        <w:rPr>
          <w:color w:val="auto"/>
          <w:highlight w:val="none"/>
        </w:rPr>
      </w:pPr>
      <w:r>
        <w:rPr>
          <w:color w:val="auto"/>
          <w:highlight w:val="none"/>
        </w:rPr>
        <w:drawing>
          <wp:inline distT="0" distB="0" distL="114300" distR="114300">
            <wp:extent cx="5633720" cy="7892415"/>
            <wp:effectExtent l="0" t="0" r="50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33720" cy="7892415"/>
                    </a:xfrm>
                    <a:prstGeom prst="rect">
                      <a:avLst/>
                    </a:prstGeom>
                    <a:noFill/>
                    <a:ln>
                      <a:noFill/>
                    </a:ln>
                  </pic:spPr>
                </pic:pic>
              </a:graphicData>
            </a:graphic>
          </wp:inline>
        </w:drawing>
      </w:r>
    </w:p>
    <w:p>
      <w:pPr>
        <w:pStyle w:val="31"/>
        <w:rPr>
          <w:color w:val="auto"/>
          <w:highlight w:val="none"/>
        </w:rPr>
      </w:pPr>
      <w:r>
        <w:rPr>
          <w:color w:val="auto"/>
          <w:highlight w:val="none"/>
        </w:rPr>
        <w:drawing>
          <wp:inline distT="0" distB="0" distL="114300" distR="114300">
            <wp:extent cx="5636260" cy="7973695"/>
            <wp:effectExtent l="0" t="0" r="254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636260" cy="7973695"/>
                    </a:xfrm>
                    <a:prstGeom prst="rect">
                      <a:avLst/>
                    </a:prstGeom>
                    <a:noFill/>
                    <a:ln>
                      <a:noFill/>
                    </a:ln>
                  </pic:spPr>
                </pic:pic>
              </a:graphicData>
            </a:graphic>
          </wp:inline>
        </w:drawing>
      </w:r>
    </w:p>
    <w:p>
      <w:pPr>
        <w:pStyle w:val="31"/>
        <w:rPr>
          <w:color w:val="auto"/>
          <w:highlight w:val="none"/>
        </w:rPr>
      </w:pPr>
      <w:r>
        <w:rPr>
          <w:color w:val="auto"/>
          <w:highlight w:val="none"/>
        </w:rPr>
        <w:drawing>
          <wp:inline distT="0" distB="0" distL="114300" distR="114300">
            <wp:extent cx="5637530" cy="7948295"/>
            <wp:effectExtent l="0" t="0" r="1270"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637530" cy="7948295"/>
                    </a:xfrm>
                    <a:prstGeom prst="rect">
                      <a:avLst/>
                    </a:prstGeom>
                    <a:noFill/>
                    <a:ln>
                      <a:noFill/>
                    </a:ln>
                  </pic:spPr>
                </pic:pic>
              </a:graphicData>
            </a:graphic>
          </wp:inline>
        </w:drawing>
      </w:r>
    </w:p>
    <w:p>
      <w:pPr>
        <w:pStyle w:val="14"/>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5"/>
        <w:spacing w:line="520" w:lineRule="exact"/>
        <w:jc w:val="center"/>
        <w:rPr>
          <w:rFonts w:hint="eastAsia" w:ascii="宋体" w:hAnsi="宋体" w:eastAsia="宋体" w:cs="宋体"/>
          <w:b/>
          <w:bCs/>
          <w:color w:val="auto"/>
          <w:sz w:val="44"/>
          <w:szCs w:val="44"/>
          <w:highlight w:val="none"/>
        </w:rPr>
      </w:pPr>
      <w:bookmarkStart w:id="189" w:name="_Toc11819"/>
      <w:r>
        <w:rPr>
          <w:rFonts w:hint="eastAsia" w:ascii="宋体" w:hAnsi="宋体" w:eastAsia="宋体" w:cs="宋体"/>
          <w:color w:val="auto"/>
          <w:sz w:val="44"/>
          <w:szCs w:val="44"/>
          <w:highlight w:val="none"/>
        </w:rPr>
        <w:t xml:space="preserve">第六章 </w:t>
      </w:r>
      <w:r>
        <w:rPr>
          <w:rFonts w:hint="eastAsia" w:ascii="宋体" w:hAnsi="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rPr>
        <w:t>合同文本</w:t>
      </w:r>
      <w:bookmarkEnd w:id="189"/>
    </w:p>
    <w:p>
      <w:pPr>
        <w:pStyle w:val="28"/>
        <w:rPr>
          <w:rFonts w:hint="eastAsia" w:ascii="宋体" w:hAnsi="宋体" w:eastAsia="宋体" w:cs="宋体"/>
          <w:b/>
          <w:bCs/>
          <w:color w:val="auto"/>
          <w:sz w:val="52"/>
          <w:szCs w:val="52"/>
          <w:highlight w:val="none"/>
        </w:rPr>
      </w:pPr>
    </w:p>
    <w:p>
      <w:pPr>
        <w:rPr>
          <w:rFonts w:hint="eastAsia" w:ascii="宋体" w:hAnsi="宋体" w:eastAsia="宋体" w:cs="宋体"/>
          <w:color w:val="auto"/>
          <w:highlight w:val="none"/>
        </w:rPr>
      </w:pPr>
    </w:p>
    <w:p>
      <w:pPr>
        <w:pStyle w:val="27"/>
        <w:rPr>
          <w:rFonts w:hint="eastAsia" w:ascii="宋体" w:hAnsi="宋体" w:eastAsia="宋体" w:cs="宋体"/>
          <w:color w:val="auto"/>
          <w:highlight w:val="none"/>
        </w:rPr>
      </w:pPr>
    </w:p>
    <w:p>
      <w:pPr>
        <w:keepNext w:val="0"/>
        <w:keepLines w:val="0"/>
        <w:widowControl/>
        <w:suppressLineNumbers w:val="0"/>
        <w:jc w:val="center"/>
        <w:rPr>
          <w:color w:val="auto"/>
          <w:highlight w:val="none"/>
        </w:rPr>
      </w:pPr>
      <w:r>
        <w:rPr>
          <w:rFonts w:hint="eastAsia" w:ascii="宋体" w:hAnsi="宋体" w:eastAsia="宋体" w:cs="宋体"/>
          <w:b/>
          <w:color w:val="auto"/>
          <w:kern w:val="0"/>
          <w:sz w:val="48"/>
          <w:szCs w:val="48"/>
          <w:highlight w:val="none"/>
          <w:lang w:val="en-US" w:eastAsia="zh-CN" w:bidi="ar"/>
        </w:rPr>
        <w:t>技术咨询合同</w:t>
      </w:r>
    </w:p>
    <w:p>
      <w:pPr>
        <w:pStyle w:val="14"/>
        <w:spacing w:line="600" w:lineRule="auto"/>
        <w:jc w:val="center"/>
        <w:rPr>
          <w:rFonts w:hint="eastAsia" w:ascii="宋体" w:hAnsi="宋体" w:eastAsia="宋体" w:cs="宋体"/>
          <w:color w:val="auto"/>
          <w:sz w:val="32"/>
          <w:highlight w:val="none"/>
        </w:rPr>
      </w:pPr>
    </w:p>
    <w:p>
      <w:pPr>
        <w:pStyle w:val="14"/>
        <w:spacing w:line="600" w:lineRule="auto"/>
        <w:jc w:val="both"/>
        <w:rPr>
          <w:rFonts w:hint="eastAsia" w:ascii="宋体" w:hAnsi="宋体" w:eastAsia="宋体" w:cs="宋体"/>
          <w:color w:val="auto"/>
          <w:sz w:val="32"/>
          <w:highlight w:val="none"/>
        </w:rPr>
      </w:pPr>
      <w:r>
        <w:rPr>
          <w:rFonts w:hint="eastAsia" w:hAnsi="宋体" w:cs="宋体"/>
          <w:color w:val="auto"/>
          <w:sz w:val="32"/>
          <w:highlight w:val="none"/>
          <w:lang w:val="en-US" w:eastAsia="zh-CN"/>
        </w:rPr>
        <w:t>项目</w:t>
      </w:r>
      <w:r>
        <w:rPr>
          <w:rFonts w:hint="eastAsia" w:ascii="宋体" w:hAnsi="宋体" w:eastAsia="宋体" w:cs="宋体"/>
          <w:color w:val="auto"/>
          <w:sz w:val="32"/>
          <w:highlight w:val="none"/>
        </w:rPr>
        <w:t>名称：</w:t>
      </w:r>
      <w:r>
        <w:rPr>
          <w:rFonts w:hint="eastAsia" w:ascii="宋体" w:hAnsi="宋体" w:eastAsia="宋体" w:cs="宋体"/>
          <w:color w:val="auto"/>
          <w:sz w:val="32"/>
          <w:highlight w:val="none"/>
          <w:u w:val="single"/>
        </w:rPr>
        <w:t>　　　　　　　　</w:t>
      </w:r>
    </w:p>
    <w:p>
      <w:pPr>
        <w:pStyle w:val="14"/>
        <w:spacing w:line="600" w:lineRule="auto"/>
        <w:jc w:val="both"/>
        <w:rPr>
          <w:rFonts w:hint="eastAsia" w:ascii="宋体" w:hAnsi="宋体" w:eastAsia="宋体" w:cs="宋体"/>
          <w:color w:val="auto"/>
          <w:sz w:val="32"/>
          <w:highlight w:val="none"/>
          <w:u w:val="single"/>
        </w:rPr>
      </w:pPr>
      <w:r>
        <w:rPr>
          <w:rFonts w:hint="eastAsia" w:hAnsi="宋体" w:cs="宋体"/>
          <w:color w:val="auto"/>
          <w:sz w:val="32"/>
          <w:highlight w:val="none"/>
          <w:lang w:val="en-US" w:eastAsia="zh-CN"/>
        </w:rPr>
        <w:t>合同</w:t>
      </w:r>
      <w:r>
        <w:rPr>
          <w:rFonts w:hint="eastAsia" w:ascii="宋体" w:hAnsi="宋体" w:eastAsia="宋体" w:cs="宋体"/>
          <w:color w:val="auto"/>
          <w:sz w:val="32"/>
          <w:highlight w:val="none"/>
        </w:rPr>
        <w:t>编号：</w:t>
      </w:r>
      <w:r>
        <w:rPr>
          <w:rFonts w:hint="eastAsia" w:ascii="宋体" w:hAnsi="宋体" w:eastAsia="宋体" w:cs="宋体"/>
          <w:color w:val="auto"/>
          <w:sz w:val="32"/>
          <w:highlight w:val="none"/>
          <w:u w:val="single"/>
        </w:rPr>
        <w:t>　　　　　　　　　</w:t>
      </w:r>
    </w:p>
    <w:p>
      <w:pPr>
        <w:pStyle w:val="14"/>
        <w:spacing w:line="600" w:lineRule="auto"/>
        <w:jc w:val="both"/>
        <w:rPr>
          <w:rFonts w:hint="eastAsia" w:ascii="宋体" w:hAnsi="宋体" w:eastAsia="宋体" w:cs="宋体"/>
          <w:color w:val="auto"/>
          <w:sz w:val="32"/>
          <w:highlight w:val="none"/>
          <w:lang w:val="en-US" w:eastAsia="zh-CN"/>
        </w:rPr>
      </w:pPr>
      <w:r>
        <w:rPr>
          <w:rFonts w:hint="eastAsia" w:ascii="宋体" w:hAnsi="宋体" w:eastAsia="宋体" w:cs="宋体"/>
          <w:color w:val="auto"/>
          <w:sz w:val="32"/>
          <w:highlight w:val="none"/>
          <w:lang w:val="en-US" w:eastAsia="zh-CN"/>
        </w:rPr>
        <w:t>委托方：</w:t>
      </w:r>
      <w:r>
        <w:rPr>
          <w:rFonts w:hint="eastAsia" w:ascii="宋体" w:hAnsi="宋体" w:eastAsia="宋体" w:cs="宋体"/>
          <w:color w:val="auto"/>
          <w:sz w:val="32"/>
          <w:highlight w:val="none"/>
          <w:u w:val="single"/>
        </w:rPr>
        <w:t>　　　　　　　　　</w:t>
      </w:r>
    </w:p>
    <w:p>
      <w:pPr>
        <w:pStyle w:val="14"/>
        <w:spacing w:line="600" w:lineRule="auto"/>
        <w:jc w:val="both"/>
        <w:rPr>
          <w:rFonts w:hint="eastAsia" w:ascii="宋体" w:hAnsi="宋体" w:eastAsia="宋体" w:cs="宋体"/>
          <w:color w:val="auto"/>
          <w:sz w:val="32"/>
          <w:highlight w:val="none"/>
          <w:lang w:val="en-US" w:eastAsia="zh-CN"/>
        </w:rPr>
      </w:pPr>
      <w:r>
        <w:rPr>
          <w:rFonts w:hint="eastAsia" w:ascii="宋体" w:hAnsi="宋体" w:eastAsia="宋体" w:cs="宋体"/>
          <w:color w:val="auto"/>
          <w:sz w:val="32"/>
          <w:highlight w:val="none"/>
          <w:lang w:val="en-US" w:eastAsia="zh-CN"/>
        </w:rPr>
        <w:t>委托方地址：</w:t>
      </w:r>
      <w:r>
        <w:rPr>
          <w:rFonts w:hint="eastAsia" w:ascii="宋体" w:hAnsi="宋体" w:eastAsia="宋体" w:cs="宋体"/>
          <w:color w:val="auto"/>
          <w:sz w:val="32"/>
          <w:highlight w:val="none"/>
          <w:u w:val="single"/>
        </w:rPr>
        <w:t>　　　　　　　　　</w:t>
      </w:r>
    </w:p>
    <w:p>
      <w:pPr>
        <w:pStyle w:val="14"/>
        <w:spacing w:line="600" w:lineRule="auto"/>
        <w:jc w:val="both"/>
        <w:rPr>
          <w:rFonts w:hint="eastAsia" w:ascii="宋体" w:hAnsi="宋体" w:eastAsia="宋体" w:cs="宋体"/>
          <w:color w:val="auto"/>
          <w:sz w:val="32"/>
          <w:highlight w:val="none"/>
          <w:lang w:val="en-US" w:eastAsia="zh-CN"/>
        </w:rPr>
      </w:pPr>
      <w:r>
        <w:rPr>
          <w:rFonts w:hint="eastAsia" w:ascii="宋体" w:hAnsi="宋体" w:eastAsia="宋体" w:cs="宋体"/>
          <w:color w:val="auto"/>
          <w:sz w:val="32"/>
          <w:highlight w:val="none"/>
          <w:lang w:val="en-US" w:eastAsia="zh-CN"/>
        </w:rPr>
        <w:t>受托方：</w:t>
      </w:r>
      <w:r>
        <w:rPr>
          <w:rFonts w:hint="eastAsia" w:ascii="宋体" w:hAnsi="宋体" w:eastAsia="宋体" w:cs="宋体"/>
          <w:color w:val="auto"/>
          <w:sz w:val="32"/>
          <w:highlight w:val="none"/>
          <w:u w:val="single"/>
        </w:rPr>
        <w:t>　　　　　　　　　</w:t>
      </w:r>
    </w:p>
    <w:p>
      <w:pPr>
        <w:pStyle w:val="14"/>
        <w:spacing w:line="600" w:lineRule="auto"/>
        <w:jc w:val="both"/>
        <w:rPr>
          <w:rFonts w:hint="default" w:ascii="宋体" w:hAnsi="宋体" w:eastAsia="宋体" w:cs="宋体"/>
          <w:color w:val="auto"/>
          <w:sz w:val="32"/>
          <w:highlight w:val="none"/>
          <w:lang w:val="en-US" w:eastAsia="zh-CN"/>
        </w:rPr>
      </w:pPr>
      <w:r>
        <w:rPr>
          <w:rFonts w:hint="eastAsia" w:ascii="宋体" w:hAnsi="宋体" w:eastAsia="宋体" w:cs="宋体"/>
          <w:color w:val="auto"/>
          <w:sz w:val="32"/>
          <w:highlight w:val="none"/>
          <w:lang w:val="en-US" w:eastAsia="zh-CN"/>
        </w:rPr>
        <w:t>受托方地址：</w:t>
      </w:r>
      <w:r>
        <w:rPr>
          <w:rFonts w:hint="eastAsia" w:ascii="宋体" w:hAnsi="宋体" w:eastAsia="宋体" w:cs="宋体"/>
          <w:color w:val="auto"/>
          <w:sz w:val="32"/>
          <w:highlight w:val="none"/>
          <w:u w:val="single"/>
        </w:rPr>
        <w:t>　　　　　　　　　</w:t>
      </w:r>
    </w:p>
    <w:p>
      <w:pPr>
        <w:pStyle w:val="14"/>
        <w:spacing w:line="600" w:lineRule="auto"/>
        <w:jc w:val="center"/>
        <w:rPr>
          <w:rFonts w:hint="eastAsia" w:ascii="宋体" w:hAnsi="宋体" w:eastAsia="宋体" w:cs="宋体"/>
          <w:color w:val="auto"/>
          <w:sz w:val="32"/>
          <w:highlight w:val="none"/>
        </w:rPr>
      </w:pPr>
      <w:r>
        <w:rPr>
          <w:rFonts w:hint="eastAsia" w:ascii="宋体" w:hAnsi="宋体" w:eastAsia="宋体" w:cs="宋体"/>
          <w:color w:val="auto"/>
          <w:sz w:val="32"/>
          <w:highlight w:val="none"/>
          <w:u w:val="none"/>
          <w:lang w:val="en-US" w:eastAsia="zh-CN"/>
        </w:rPr>
        <w:t xml:space="preserve"> </w:t>
      </w:r>
    </w:p>
    <w:p>
      <w:pPr>
        <w:pStyle w:val="14"/>
        <w:spacing w:line="600" w:lineRule="auto"/>
        <w:ind w:firstLine="3200" w:firstLineChars="1000"/>
        <w:jc w:val="both"/>
        <w:rPr>
          <w:rFonts w:hint="eastAsia" w:ascii="宋体" w:hAnsi="宋体" w:eastAsia="宋体" w:cs="宋体"/>
          <w:color w:val="auto"/>
          <w:sz w:val="32"/>
          <w:highlight w:val="none"/>
        </w:rPr>
      </w:pPr>
      <w:r>
        <w:rPr>
          <w:rFonts w:hint="eastAsia" w:ascii="宋体" w:hAnsi="宋体" w:eastAsia="宋体" w:cs="宋体"/>
          <w:color w:val="auto"/>
          <w:sz w:val="32"/>
          <w:highlight w:val="none"/>
        </w:rPr>
        <w:t>签订合同地点：</w:t>
      </w:r>
      <w:r>
        <w:rPr>
          <w:rFonts w:hint="eastAsia" w:ascii="宋体" w:hAnsi="宋体" w:eastAsia="宋体" w:cs="宋体"/>
          <w:color w:val="auto"/>
          <w:sz w:val="32"/>
          <w:highlight w:val="none"/>
          <w:u w:val="single"/>
        </w:rPr>
        <w:t>　　　　　　　　</w:t>
      </w:r>
    </w:p>
    <w:p>
      <w:pPr>
        <w:pStyle w:val="14"/>
        <w:spacing w:line="600" w:lineRule="auto"/>
        <w:ind w:firstLine="3200" w:firstLineChars="1000"/>
        <w:jc w:val="both"/>
        <w:rPr>
          <w:rFonts w:hint="eastAsia" w:ascii="宋体" w:hAnsi="宋体" w:eastAsia="宋体" w:cs="宋体"/>
          <w:color w:val="auto"/>
          <w:sz w:val="32"/>
          <w:highlight w:val="none"/>
        </w:rPr>
      </w:pPr>
      <w:r>
        <w:rPr>
          <w:rFonts w:hint="eastAsia" w:ascii="宋体" w:hAnsi="宋体" w:eastAsia="宋体" w:cs="宋体"/>
          <w:color w:val="auto"/>
          <w:sz w:val="32"/>
          <w:highlight w:val="none"/>
        </w:rPr>
        <w:t>签订合同时间：</w:t>
      </w:r>
      <w:r>
        <w:rPr>
          <w:rFonts w:hint="eastAsia" w:ascii="宋体" w:hAnsi="宋体" w:eastAsia="宋体" w:cs="宋体"/>
          <w:color w:val="auto"/>
          <w:sz w:val="32"/>
          <w:highlight w:val="none"/>
          <w:u w:val="single"/>
        </w:rPr>
        <w:t>　　　　　　　　</w:t>
      </w:r>
    </w:p>
    <w:p>
      <w:pPr>
        <w:pStyle w:val="14"/>
        <w:jc w:val="center"/>
        <w:rPr>
          <w:rFonts w:hint="eastAsia" w:ascii="宋体" w:hAnsi="宋体" w:eastAsia="宋体" w:cs="宋体"/>
          <w:color w:val="auto"/>
          <w:sz w:val="32"/>
          <w:highlight w:val="none"/>
        </w:rPr>
      </w:pPr>
    </w:p>
    <w:p>
      <w:pPr>
        <w:pStyle w:val="14"/>
        <w:jc w:val="center"/>
        <w:rPr>
          <w:rFonts w:hint="eastAsia" w:ascii="宋体" w:hAnsi="宋体" w:eastAsia="宋体" w:cs="宋体"/>
          <w:color w:val="auto"/>
          <w:sz w:val="32"/>
          <w:highlight w:val="none"/>
        </w:rPr>
      </w:pPr>
    </w:p>
    <w:p>
      <w:pPr>
        <w:rPr>
          <w:rFonts w:hint="eastAsia" w:ascii="宋体" w:hAnsi="宋体" w:eastAsia="宋体" w:cs="宋体"/>
          <w:color w:val="auto"/>
          <w:sz w:val="32"/>
          <w:highlight w:val="none"/>
        </w:rPr>
      </w:pPr>
    </w:p>
    <w:p>
      <w:pPr>
        <w:pStyle w:val="2"/>
        <w:rPr>
          <w:rFonts w:hint="eastAsia" w:ascii="宋体" w:hAnsi="宋体" w:eastAsia="宋体" w:cs="宋体"/>
          <w:color w:val="auto"/>
          <w:sz w:val="32"/>
          <w:highlight w:val="none"/>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甲方：</w:t>
      </w:r>
      <w:r>
        <w:rPr>
          <w:rFonts w:hint="eastAsia" w:ascii="宋体" w:hAnsi="宋体" w:eastAsia="宋体" w:cs="宋体"/>
          <w:color w:val="auto"/>
          <w:sz w:val="32"/>
          <w:highlight w:val="none"/>
          <w:u w:val="single"/>
        </w:rPr>
        <w:t>　　　　　　　　</w:t>
      </w:r>
      <w:r>
        <w:rPr>
          <w:rFonts w:hint="eastAsia" w:ascii="宋体" w:hAnsi="宋体" w:eastAsia="宋体" w:cs="宋体"/>
          <w:color w:val="auto"/>
          <w:kern w:val="0"/>
          <w:sz w:val="21"/>
          <w:szCs w:val="21"/>
          <w:highlight w:val="none"/>
          <w:lang w:val="en-US" w:eastAsia="zh-CN" w:bidi="ar"/>
        </w:rPr>
        <w:t xml:space="preserve">（采购人）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乙方：</w:t>
      </w:r>
      <w:r>
        <w:rPr>
          <w:rFonts w:hint="eastAsia" w:ascii="宋体" w:hAnsi="宋体" w:eastAsia="宋体" w:cs="宋体"/>
          <w:color w:val="auto"/>
          <w:sz w:val="32"/>
          <w:highlight w:val="none"/>
          <w:u w:val="single"/>
        </w:rPr>
        <w:t>　　　　　　　　</w:t>
      </w:r>
      <w:r>
        <w:rPr>
          <w:rFonts w:hint="eastAsia" w:ascii="宋体" w:hAnsi="宋体" w:eastAsia="宋体" w:cs="宋体"/>
          <w:color w:val="auto"/>
          <w:kern w:val="0"/>
          <w:sz w:val="21"/>
          <w:szCs w:val="21"/>
          <w:highlight w:val="none"/>
          <w:lang w:val="en-US" w:eastAsia="zh-CN" w:bidi="ar"/>
        </w:rPr>
        <w:t xml:space="preserve">（成交供应商）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项目名称：</w:t>
      </w:r>
      <w:r>
        <w:rPr>
          <w:rFonts w:hint="eastAsia" w:ascii="宋体" w:hAnsi="宋体" w:eastAsia="宋体" w:cs="宋体"/>
          <w:color w:val="auto"/>
          <w:sz w:val="32"/>
          <w:highlight w:val="none"/>
          <w:u w:val="single"/>
        </w:rPr>
        <w:t>　　　　　　　　</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项目编号：</w:t>
      </w:r>
      <w:r>
        <w:rPr>
          <w:rFonts w:hint="eastAsia" w:ascii="宋体" w:hAnsi="宋体" w:eastAsia="宋体" w:cs="宋体"/>
          <w:color w:val="auto"/>
          <w:sz w:val="32"/>
          <w:highlight w:val="none"/>
          <w:u w:val="single"/>
        </w:rPr>
        <w:t>　　　　　　　　</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根据《中华人民共和国政府采购法》、《中华人民共和国政府采购法实施条例》、《政府采购竞争性磋商采购方式管理暂行办法》、《中华人民共和国民法典》等法律、法规规定，按照竞争性磋商文件（以下简称磋商文件）、竞争性磋商响应文件（以下简称响应文件）规定条款和乙方的承诺、甲乙双方签订本采购合同。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第一条 合同标的及合同金额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1.合同标的：</w:t>
      </w:r>
    </w:p>
    <w:tbl>
      <w:tblPr>
        <w:tblStyle w:val="26"/>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5"/>
        <w:gridCol w:w="1290"/>
        <w:gridCol w:w="1695"/>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5" w:type="dxa"/>
          </w:tcPr>
          <w:p>
            <w:pPr>
              <w:pStyle w:val="2"/>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项目名称</w:t>
            </w:r>
          </w:p>
        </w:tc>
        <w:tc>
          <w:tcPr>
            <w:tcW w:w="1290"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数量</w:t>
            </w:r>
          </w:p>
        </w:tc>
        <w:tc>
          <w:tcPr>
            <w:tcW w:w="1695"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单位</w:t>
            </w:r>
          </w:p>
        </w:tc>
        <w:tc>
          <w:tcPr>
            <w:tcW w:w="2896" w:type="dxa"/>
          </w:tcPr>
          <w:p>
            <w:pPr>
              <w:pStyle w:val="2"/>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5" w:type="dxa"/>
          </w:tcPr>
          <w:p>
            <w:pPr>
              <w:pStyle w:val="2"/>
              <w:jc w:val="center"/>
              <w:rPr>
                <w:color w:val="auto"/>
                <w:highlight w:val="none"/>
                <w:vertAlign w:val="baseline"/>
              </w:rPr>
            </w:pPr>
          </w:p>
        </w:tc>
        <w:tc>
          <w:tcPr>
            <w:tcW w:w="1290"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1</w:t>
            </w:r>
          </w:p>
        </w:tc>
        <w:tc>
          <w:tcPr>
            <w:tcW w:w="1695" w:type="dxa"/>
          </w:tcPr>
          <w:p>
            <w:pPr>
              <w:pStyle w:val="2"/>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项</w:t>
            </w:r>
          </w:p>
        </w:tc>
        <w:tc>
          <w:tcPr>
            <w:tcW w:w="2896" w:type="dxa"/>
          </w:tcPr>
          <w:p>
            <w:pPr>
              <w:pStyle w:val="2"/>
              <w:jc w:val="center"/>
              <w:rPr>
                <w:color w:val="auto"/>
                <w:highlight w:val="none"/>
                <w:vertAlign w:val="baseline"/>
              </w:rPr>
            </w:pPr>
          </w:p>
        </w:tc>
      </w:tr>
    </w:tbl>
    <w:p>
      <w:pPr>
        <w:pStyle w:val="2"/>
        <w:rPr>
          <w:color w:val="auto"/>
          <w:highlight w:val="none"/>
        </w:rPr>
      </w:pP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合同金额包含完成本“项目需求”中所列所有服务内容产生的所有成本、项目验收、税金、利润等费用。 </w:t>
      </w:r>
    </w:p>
    <w:p>
      <w:pPr>
        <w:pStyle w:val="8"/>
        <w:bidi w:val="0"/>
        <w:ind w:left="283" w:leftChars="0" w:hanging="283" w:hangingChars="135"/>
        <w:rPr>
          <w:rFonts w:hint="eastAsia"/>
          <w:lang w:val="en-US" w:eastAsia="zh-CN"/>
        </w:rPr>
      </w:pPr>
      <w:r>
        <w:rPr>
          <w:rFonts w:hint="eastAsia"/>
          <w:lang w:val="en-US" w:eastAsia="zh-CN"/>
        </w:rPr>
        <w:t>根据《成交通知书》的成交内容，合同的总金额 人民币</w:t>
      </w:r>
      <w:r>
        <w:rPr>
          <w:rFonts w:hint="eastAsia"/>
          <w:i/>
          <w:iCs/>
        </w:rPr>
        <w:t>　　</w:t>
      </w:r>
      <w:r>
        <w:rPr>
          <w:rFonts w:hint="eastAsia"/>
          <w:lang w:eastAsia="zh-CN"/>
        </w:rPr>
        <w:t>，</w:t>
      </w:r>
      <w:r>
        <w:rPr>
          <w:rFonts w:hint="eastAsia"/>
          <w:lang w:val="en-US" w:eastAsia="zh-CN"/>
        </w:rPr>
        <w:t>即暂定工程金额</w:t>
      </w:r>
      <w:r>
        <w:rPr>
          <w:rFonts w:hint="eastAsia"/>
        </w:rPr>
        <w:t>　　</w:t>
      </w:r>
      <w:r>
        <w:rPr>
          <w:rFonts w:hint="eastAsia"/>
          <w:lang w:val="en-US" w:eastAsia="zh-CN"/>
        </w:rPr>
        <w:t xml:space="preserve"> *费率</w:t>
      </w:r>
      <w:r>
        <w:rPr>
          <w:rFonts w:hint="eastAsia"/>
        </w:rPr>
        <w:t>　　</w:t>
      </w:r>
      <w:r>
        <w:rPr>
          <w:rFonts w:hint="eastAsia"/>
          <w:lang w:val="en-US" w:eastAsia="zh-CN"/>
        </w:rPr>
        <w:t xml:space="preserve"> 。 </w:t>
      </w:r>
    </w:p>
    <w:p>
      <w:pPr>
        <w:pStyle w:val="8"/>
        <w:widowControl w:val="0"/>
        <w:numPr>
          <w:ilvl w:val="0"/>
          <w:numId w:val="0"/>
        </w:numPr>
        <w:bidi w:val="0"/>
        <w:jc w:val="both"/>
        <w:rPr>
          <w:b/>
          <w:bCs/>
        </w:rPr>
      </w:pPr>
      <w:r>
        <w:rPr>
          <w:rFonts w:hint="eastAsia" w:ascii="宋体" w:hAnsi="宋体" w:cs="宋体"/>
          <w:b/>
          <w:bCs/>
          <w:color w:val="auto"/>
          <w:szCs w:val="21"/>
          <w:highlight w:val="none"/>
          <w:lang w:val="en-US" w:eastAsia="zh-CN"/>
        </w:rPr>
        <w:t>（</w:t>
      </w:r>
      <w:r>
        <w:rPr>
          <w:rFonts w:hint="eastAsia" w:ascii="宋体" w:hAnsi="宋体" w:eastAsia="宋体" w:cs="宋体"/>
          <w:b/>
          <w:bCs/>
          <w:color w:val="auto"/>
          <w:szCs w:val="21"/>
          <w:highlight w:val="none"/>
          <w:lang w:val="en-US" w:eastAsia="zh-CN"/>
        </w:rPr>
        <w:t>中标后的设计服务费以</w:t>
      </w:r>
      <w:r>
        <w:rPr>
          <w:rFonts w:hint="eastAsia" w:ascii="宋体" w:hAnsi="宋体" w:cs="宋体"/>
          <w:b/>
          <w:bCs/>
          <w:color w:val="auto"/>
          <w:szCs w:val="21"/>
          <w:highlight w:val="none"/>
          <w:lang w:val="en-US" w:eastAsia="zh-CN"/>
        </w:rPr>
        <w:t>财评金额</w:t>
      </w:r>
      <w:r>
        <w:rPr>
          <w:rFonts w:hint="eastAsia" w:ascii="宋体" w:hAnsi="宋体" w:eastAsia="宋体" w:cs="宋体"/>
          <w:b/>
          <w:bCs/>
          <w:color w:val="auto"/>
          <w:szCs w:val="21"/>
          <w:highlight w:val="none"/>
          <w:lang w:val="en-US" w:eastAsia="zh-CN"/>
        </w:rPr>
        <w:t>及中标费率计算</w:t>
      </w:r>
      <w:r>
        <w:rPr>
          <w:rFonts w:hint="eastAsia" w:ascii="宋体" w:hAnsi="宋体" w:cs="宋体"/>
          <w:b/>
          <w:bCs/>
          <w:color w:val="auto"/>
          <w:szCs w:val="21"/>
          <w:highlight w:val="none"/>
          <w:lang w:val="en-US" w:eastAsia="zh-CN"/>
        </w:rPr>
        <w:t>）</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第二条 履约保证金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1.履约保证金（人民币，四舍五入到元）：履约保证金金额按政府采购合同金额的 0%提交。成交供应 商在与采购人签订合同前将履约保证金以支票、汇票、本票或者金融机构、担保机构出具的保函等非现金形式提交至采购人指定账户。 </w:t>
      </w:r>
    </w:p>
    <w:p>
      <w:pPr>
        <w:keepNext w:val="0"/>
        <w:keepLines w:val="0"/>
        <w:widowControl/>
        <w:suppressLineNumbers w:val="0"/>
        <w:spacing w:line="360" w:lineRule="auto"/>
        <w:ind w:firstLine="422" w:firstLineChars="200"/>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注：若成交供应商为小微企业的，则免除收取履约保证金，若为中型企业的适当降低收取比例，按成交金额的交纳。 </w:t>
      </w:r>
    </w:p>
    <w:p>
      <w:pPr>
        <w:keepNext w:val="0"/>
        <w:keepLines w:val="0"/>
        <w:widowControl/>
        <w:suppressLineNumbers w:val="0"/>
        <w:spacing w:line="360" w:lineRule="auto"/>
        <w:ind w:firstLine="210" w:firstLineChars="1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2.如果乙方没能按竞争性磋商文件“供应商须知”第 28.1 款规定执行的，甲方将上报富川瑶族自治县财政局政府采购管理服务中心，取消该成交资格，并有权授予第二成交候选乙方为乙方资格或重新组织采购。 </w:t>
      </w:r>
    </w:p>
    <w:p>
      <w:pPr>
        <w:keepNext w:val="0"/>
        <w:keepLines w:val="0"/>
        <w:widowControl/>
        <w:suppressLineNumbers w:val="0"/>
        <w:spacing w:line="360" w:lineRule="auto"/>
        <w:ind w:firstLine="210" w:firstLineChars="1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3.乙方履行完合同约定权利义务事项后，凭《政府采购项目履约验收单》和履约保证金交纳凭证向甲方申请办理退还手续，甲方不得额外要求乙方提交其他证明材料，并应当自收到退还资料之日起 5 个工作日内退还其履约保证金（同时支付同期银行利息）。如乙方不按双方签订的合同规定履约，则没收其全部履约保证金，履约保证金不足以赔偿损失的，按实际损失赔偿。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第三条 付款方式</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按竞争性磋商文件中采购需求要求的付款方式执行。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第四条 服务期限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按竞争性磋商文件中采购需求要求及响应文件中承诺的付款方式执行。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第五条 验收要求及标准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依据竞争性磋商文件要求、响应文件承诺、强制执行的国家、行业、地方标准。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第六条 权力保证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乙方应保证所提供服务在使用时不会侵犯任何第三方的其他权利。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第七条 服务条件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甲方应提供必要服务条件（如场地、电源、水源等）。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第八条 税费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本合同执行中相关的一切税费均由乙方负担。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第九条 违约责任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1.甲、乙双方应严格履行合同，除不可抗力情况外，致使本合同不能履行时，甲乙双方均无权提前终止本合同。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2.乙方拒绝按合同约定履行的，经甲方书面通知后又不改正的情况下，甲方有权提前终止本合同。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第十条 不可抗力事件处理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1.在合同有效期内，乙方因不可抗力事件导致不能履行合同，则合同履行期可延长，其延长期与不可抗力影响期相同。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2.不可抗力事件发生后，应立即通知对方，并寄送有关权威机构出具的证明。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3.不可抗力事件延续一百二十天以上，双方应通过友好协商，确定是否继续履行合同。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第十一条 合同争议解决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1．因设计服务质量问题发生争议的，应邀请国家认可的相关机构进行鉴定。经鉴定符合要求的，鉴定费由甲方承担；经鉴定不符合要求的，鉴定费由乙方承担。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2．因履行本合同引起的或与本合同有关的争议，甲乙双方应首先通过友好协商解决，如果协商不能解决，可向贺州市仲裁委员会申请仲裁或贺州市人民法院提起诉讼。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3．诉讼期间，本合同继续履行。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第十二条 合同生效及其它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1.合同经甲乙双方法定代表人（负责人/自然人）或相应的授权代表签字并加盖单位公章后生效。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2．合同执行中涉及采购资金和采购内容修改或补充的，需经贺州市财政部门审批，并签订书面补充协议报贺州市政府采购管理机构备案，方可作为主合同不可分割的一部分。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3．本合同未尽事宜，遵照《中华人民共和国民法典》有关条文执行。</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第十三条 合同的变更、终止与转让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1．除《中华人民共和国政府采购法》第五十条规定的情形外，本合同一经签订，甲乙双方不得擅自变更，中止或终止。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2.乙方不得擅自转让其应履行的合同义务。 </w:t>
      </w:r>
    </w:p>
    <w:p>
      <w:pPr>
        <w:keepNext w:val="0"/>
        <w:keepLines w:val="0"/>
        <w:widowControl/>
        <w:suppressLineNumbers w:val="0"/>
        <w:spacing w:line="360" w:lineRule="auto"/>
        <w:jc w:val="left"/>
        <w:rPr>
          <w:color w:val="auto"/>
          <w:sz w:val="21"/>
          <w:szCs w:val="21"/>
          <w:highlight w:val="none"/>
        </w:rPr>
      </w:pPr>
      <w:r>
        <w:rPr>
          <w:rFonts w:hint="eastAsia" w:ascii="宋体" w:hAnsi="宋体" w:eastAsia="宋体" w:cs="宋体"/>
          <w:b/>
          <w:color w:val="auto"/>
          <w:kern w:val="0"/>
          <w:sz w:val="21"/>
          <w:szCs w:val="21"/>
          <w:highlight w:val="none"/>
          <w:lang w:val="en-US" w:eastAsia="zh-CN" w:bidi="ar"/>
        </w:rPr>
        <w:t xml:space="preserve">第十四条 签订本合同依据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1.竞争性磋商文件；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2.乙方的磋商报价表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3.服务内容及商务响应表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4.乙方的项目实施方案（如有）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5.成交通知书。 </w:t>
      </w:r>
    </w:p>
    <w:p>
      <w:pPr>
        <w:keepNext w:val="0"/>
        <w:keepLines w:val="0"/>
        <w:widowControl/>
        <w:suppressLineNumbers w:val="0"/>
        <w:spacing w:line="360" w:lineRule="auto"/>
        <w:ind w:firstLine="420" w:firstLineChars="20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本合同甲乙双方签字盖章后生效，一式陆份，具有同等法律效力，甲、乙双方各贰份。政府采购合同双方自签订之日起 1 个工作日内将合同原件二份交采购代理机构。采购代理机构自政府采购合同双方自签订之日 2 个工作日起将政府采购合同在省级以上人民政府财政部门指定媒体上公告并于合同签订之日起 7个工作日内将一份合同原件送本级政府采购监督管理机构备案，一份由采购代理机构存档。</w:t>
      </w:r>
    </w:p>
    <w:p>
      <w:pPr>
        <w:rPr>
          <w:rFonts w:hint="eastAsia"/>
          <w:color w:val="auto"/>
          <w:highlight w:val="none"/>
        </w:rPr>
      </w:pP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委托</w:t>
      </w:r>
      <w:r>
        <w:rPr>
          <w:rFonts w:hint="eastAsia" w:ascii="宋体" w:hAnsi="宋体" w:cs="宋体"/>
          <w:color w:val="auto"/>
          <w:szCs w:val="21"/>
          <w:highlight w:val="none"/>
        </w:rPr>
        <w:t xml:space="preserve">人：  （盖章）             </w:t>
      </w:r>
      <w:r>
        <w:rPr>
          <w:rFonts w:hint="eastAsia" w:ascii="宋体" w:hAnsi="宋体" w:cs="宋体"/>
          <w:color w:val="auto"/>
          <w:szCs w:val="21"/>
          <w:highlight w:val="none"/>
          <w:lang w:val="en-US" w:eastAsia="zh-CN"/>
        </w:rPr>
        <w:t xml:space="preserve">   受托</w:t>
      </w:r>
      <w:r>
        <w:rPr>
          <w:rFonts w:hint="eastAsia" w:ascii="宋体" w:hAnsi="宋体" w:cs="宋体"/>
          <w:color w:val="auto"/>
          <w:szCs w:val="21"/>
          <w:highlight w:val="none"/>
        </w:rPr>
        <w:t>人：  （盖章）</w:t>
      </w:r>
    </w:p>
    <w:p>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法定代表人或其委托代理人：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法定代表人或其委托代理人：</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（签字）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（签字）</w:t>
      </w:r>
    </w:p>
    <w:p>
      <w:pPr>
        <w:spacing w:line="360" w:lineRule="auto"/>
        <w:rPr>
          <w:rFonts w:hint="eastAsia" w:ascii="宋体" w:hAnsi="宋体" w:cs="宋体"/>
          <w:color w:val="auto"/>
          <w:szCs w:val="21"/>
          <w:highlight w:val="none"/>
          <w:u w:val="single"/>
        </w:rPr>
      </w:pPr>
    </w:p>
    <w:p>
      <w:pPr>
        <w:tabs>
          <w:tab w:val="left" w:pos="4410"/>
        </w:tabs>
        <w:spacing w:line="360" w:lineRule="auto"/>
        <w:rPr>
          <w:rFonts w:hint="eastAsia" w:ascii="宋体" w:hAnsi="宋体" w:cs="宋体"/>
          <w:color w:val="auto"/>
          <w:szCs w:val="21"/>
          <w:highlight w:val="none"/>
        </w:rPr>
      </w:pPr>
      <w:r>
        <w:rPr>
          <w:rFonts w:hint="eastAsia" w:ascii="宋体" w:hAnsi="宋体" w:cs="宋体"/>
          <w:color w:val="auto"/>
          <w:szCs w:val="21"/>
          <w:highlight w:val="none"/>
        </w:rPr>
        <w:t>组织机构代码：</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组织机构代码：</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p>
    <w:p>
      <w:pPr>
        <w:tabs>
          <w:tab w:val="left" w:pos="4410"/>
        </w:tabs>
        <w:spacing w:line="360" w:lineRule="auto"/>
        <w:rPr>
          <w:rFonts w:hint="eastAsia" w:ascii="宋体" w:hAnsi="宋体" w:cs="宋体"/>
          <w:color w:val="auto"/>
          <w:szCs w:val="21"/>
          <w:highlight w:val="none"/>
        </w:rPr>
      </w:pPr>
      <w:r>
        <w:rPr>
          <w:rFonts w:hint="eastAsia" w:ascii="宋体" w:hAnsi="宋体" w:cs="宋体"/>
          <w:color w:val="auto"/>
          <w:szCs w:val="21"/>
          <w:highlight w:val="none"/>
        </w:rPr>
        <w:t>纳税人识别码：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纳税人识别码：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 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 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邮政编码：</w:t>
      </w:r>
      <w:r>
        <w:rPr>
          <w:rFonts w:hint="eastAsia" w:ascii="宋体" w:hAnsi="宋体" w:cs="宋体"/>
          <w:color w:val="auto"/>
          <w:szCs w:val="21"/>
          <w:highlight w:val="none"/>
          <w:u w:val="singl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电子信箱：</w:t>
      </w:r>
      <w:r>
        <w:rPr>
          <w:rFonts w:hint="eastAsia" w:ascii="宋体" w:hAnsi="宋体" w:cs="宋体"/>
          <w:color w:val="auto"/>
          <w:szCs w:val="21"/>
          <w:highlight w:val="none"/>
          <w:u w:val="singl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时  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时  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rPr>
          <w:rFonts w:hint="eastAsia" w:ascii="宋体" w:hAnsi="宋体" w:eastAsia="宋体" w:cs="宋体"/>
          <w:color w:val="auto"/>
          <w:sz w:val="32"/>
          <w:highlight w:val="none"/>
        </w:rPr>
      </w:pPr>
      <w:r>
        <w:rPr>
          <w:rFonts w:hint="eastAsia" w:ascii="宋体" w:hAnsi="宋体" w:cs="宋体"/>
          <w:color w:val="auto"/>
          <w:szCs w:val="21"/>
          <w:highlight w:val="none"/>
        </w:rPr>
        <w:br w:type="page"/>
      </w:r>
    </w:p>
    <w:p>
      <w:pPr>
        <w:pStyle w:val="5"/>
        <w:spacing w:line="520" w:lineRule="exact"/>
        <w:jc w:val="center"/>
        <w:rPr>
          <w:rFonts w:hint="eastAsia" w:ascii="宋体" w:hAnsi="宋体" w:eastAsia="宋体" w:cs="宋体"/>
          <w:b/>
          <w:bCs/>
          <w:color w:val="auto"/>
          <w:sz w:val="44"/>
          <w:szCs w:val="44"/>
          <w:highlight w:val="none"/>
          <w:lang w:val="en-US" w:eastAsia="zh-CN"/>
        </w:rPr>
      </w:pPr>
      <w:bookmarkStart w:id="190" w:name="_Toc19759"/>
      <w:bookmarkStart w:id="191" w:name="_Toc22708"/>
      <w:bookmarkStart w:id="192" w:name="_Toc22266"/>
      <w:bookmarkStart w:id="193" w:name="_Toc29071"/>
      <w:r>
        <w:rPr>
          <w:rFonts w:hint="eastAsia" w:ascii="宋体" w:hAnsi="宋体" w:eastAsia="宋体" w:cs="宋体"/>
          <w:b/>
          <w:bCs/>
          <w:color w:val="auto"/>
          <w:sz w:val="44"/>
          <w:szCs w:val="44"/>
          <w:highlight w:val="none"/>
          <w:lang w:val="en-US" w:eastAsia="zh-CN"/>
        </w:rPr>
        <w:t>第七章 “政采贷”政策告知函</w:t>
      </w:r>
      <w:bookmarkEnd w:id="190"/>
      <w:bookmarkEnd w:id="191"/>
      <w:bookmarkEnd w:id="192"/>
      <w:bookmarkEnd w:id="193"/>
    </w:p>
    <w:p>
      <w:pPr>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各供应商:</w:t>
      </w:r>
    </w:p>
    <w:p>
      <w:pPr>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欢迎贵公司参与贺州市政府采购活动!</w:t>
      </w:r>
    </w:p>
    <w:p>
      <w:pPr>
        <w:widowControl/>
        <w:adjustRightInd w:val="0"/>
        <w:snapToGrid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府采购合同融资是支持中小微企业发展，针对参与政府采购活动的供应商融资难、融资贵问题推出的融资政策。参与政府采购的供应商凭借包括中标（成交）通知书或政府采购合同等在内的相关材料、信息向银行业金融机构申请融资，银行业金融机构依托供应商信用和政府采购信息信誉，为其发放贷款，包括银行业金融机构以供应商的历史中标及履约情况等政府采购信息作为授信参考并发放的贷款。贵公司若成为本次政府采购项目的中标成交供应商，可持政府采购合同等相关材料向金融机构申请贷款，金融机构核实信息，按照双方自愿的原则提供便捷、优惠的贷款服务。</w:t>
      </w:r>
    </w:p>
    <w:p>
      <w:pPr>
        <w:widowControl/>
        <w:adjustRightInd w:val="0"/>
        <w:snapToGrid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一、“政采贷”操作流程</w:t>
      </w:r>
    </w:p>
    <w:p>
      <w:pPr>
        <w:widowControl/>
        <w:adjustRightInd w:val="0"/>
        <w:snapToGrid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进入“广西政府采购网”（</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"http://zfcg.gxzf.gov.cn/" </w:instrText>
      </w:r>
      <w:r>
        <w:rPr>
          <w:rFonts w:hint="eastAsia" w:ascii="宋体" w:hAnsi="宋体" w:eastAsia="宋体" w:cs="宋体"/>
          <w:color w:val="auto"/>
          <w:szCs w:val="21"/>
          <w:highlight w:val="none"/>
        </w:rPr>
        <w:fldChar w:fldCharType="separate"/>
      </w:r>
      <w:r>
        <w:rPr>
          <w:rStyle w:val="24"/>
          <w:rFonts w:hint="eastAsia" w:ascii="宋体" w:hAnsi="宋体" w:eastAsia="宋体" w:cs="宋体"/>
          <w:color w:val="auto"/>
          <w:szCs w:val="21"/>
          <w:highlight w:val="none"/>
        </w:rPr>
        <w:t>http://zfcg.gxzf.gov.cn/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）“办事指南”专栏找到“金融融资”板块，进入“广西政府采购金融服务平台”登录，选择试点银行机构进行合同融资预申请。</w:t>
      </w:r>
    </w:p>
    <w:p>
      <w:pPr>
        <w:widowControl/>
        <w:adjustRightInd w:val="0"/>
        <w:snapToGrid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二、承接银行联系方式</w:t>
      </w:r>
    </w:p>
    <w:p>
      <w:pPr>
        <w:widowControl/>
        <w:adjustRightInd w:val="0"/>
        <w:snapToGrid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1.中国建设银行贺州分行</w:t>
      </w:r>
      <w:r>
        <w:rPr>
          <w:rFonts w:hint="eastAsia" w:ascii="宋体" w:hAnsi="宋体" w:eastAsia="宋体" w:cs="宋体"/>
          <w:color w:val="auto"/>
          <w:szCs w:val="21"/>
          <w:highlight w:val="none"/>
        </w:rPr>
        <w:tab/>
      </w:r>
    </w:p>
    <w:tbl>
      <w:tblPr>
        <w:tblStyle w:val="26"/>
        <w:tblpPr w:leftFromText="180" w:rightFromText="180" w:vertAnchor="text" w:horzAnchor="page" w:tblpX="1362" w:tblpY="142"/>
        <w:tblOverlap w:val="never"/>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0"/>
        <w:gridCol w:w="1185"/>
        <w:gridCol w:w="1515"/>
        <w:gridCol w:w="1470"/>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9360" w:type="dxa"/>
            <w:gridSpan w:val="5"/>
            <w:vAlign w:val="bottom"/>
          </w:tcPr>
          <w:p>
            <w:pPr>
              <w:widowControl/>
              <w:tabs>
                <w:tab w:val="left" w:pos="2172"/>
              </w:tabs>
              <w:adjustRightInd w:val="0"/>
              <w:snapToGrid w:val="0"/>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中国建设银行贺州分行   总协调人：杨宏毅    职务：公司业务部副总经理  手机号码：18077397188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金融机构</w:t>
            </w:r>
          </w:p>
        </w:tc>
        <w:tc>
          <w:tcPr>
            <w:tcW w:w="118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151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47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手机号码</w:t>
            </w:r>
          </w:p>
        </w:tc>
        <w:tc>
          <w:tcPr>
            <w:tcW w:w="282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237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中国建设银行贺州平桂支行</w:t>
            </w:r>
          </w:p>
        </w:tc>
        <w:tc>
          <w:tcPr>
            <w:tcW w:w="1185" w:type="dxa"/>
            <w:vAlign w:val="center"/>
          </w:tcPr>
          <w:p>
            <w:pPr>
              <w:widowControl/>
              <w:spacing w:line="460" w:lineRule="exact"/>
              <w:ind w:firstLine="210" w:firstLineChars="100"/>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邱伟</w:t>
            </w:r>
          </w:p>
        </w:tc>
        <w:tc>
          <w:tcPr>
            <w:tcW w:w="1515" w:type="dxa"/>
            <w:vAlign w:val="center"/>
          </w:tcPr>
          <w:p>
            <w:pPr>
              <w:widowControl/>
              <w:spacing w:line="460" w:lineRule="exact"/>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客户经理</w:t>
            </w:r>
          </w:p>
        </w:tc>
        <w:tc>
          <w:tcPr>
            <w:tcW w:w="1470" w:type="dxa"/>
            <w:vAlign w:val="center"/>
          </w:tcPr>
          <w:p>
            <w:pPr>
              <w:widowControl/>
              <w:spacing w:line="460" w:lineRule="exact"/>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18007840720</w:t>
            </w:r>
          </w:p>
        </w:tc>
        <w:tc>
          <w:tcPr>
            <w:tcW w:w="2820" w:type="dxa"/>
            <w:vAlign w:val="center"/>
          </w:tcPr>
          <w:p>
            <w:pPr>
              <w:widowControl/>
              <w:spacing w:line="460" w:lineRule="exact"/>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贺州市平桂区平桂大道15号富旺小区1号楼105号商铺</w:t>
            </w:r>
          </w:p>
        </w:tc>
      </w:tr>
    </w:tbl>
    <w:p>
      <w:pPr>
        <w:widowControl/>
        <w:adjustRightInd w:val="0"/>
        <w:snapToGrid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2.广西北部湾银行</w:t>
      </w:r>
    </w:p>
    <w:tbl>
      <w:tblPr>
        <w:tblStyle w:val="26"/>
        <w:tblW w:w="933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1185"/>
        <w:gridCol w:w="1515"/>
        <w:gridCol w:w="144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9330" w:type="dxa"/>
            <w:gridSpan w:val="5"/>
            <w:vAlign w:val="bottom"/>
          </w:tcPr>
          <w:p>
            <w:pPr>
              <w:widowControl/>
              <w:tabs>
                <w:tab w:val="left" w:pos="2172"/>
              </w:tabs>
              <w:adjustRightInd w:val="0"/>
              <w:snapToGrid w:val="0"/>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广西北部湾银行贺州分行   总协调人：杨政    职务：普惠金融部总经理  手机号码：18978413000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35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金融机构</w:t>
            </w:r>
          </w:p>
        </w:tc>
        <w:tc>
          <w:tcPr>
            <w:tcW w:w="118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151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44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手机号码</w:t>
            </w:r>
          </w:p>
        </w:tc>
        <w:tc>
          <w:tcPr>
            <w:tcW w:w="283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trPr>
        <w:tc>
          <w:tcPr>
            <w:tcW w:w="235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广西北部湾银行贺州市平桂支行</w:t>
            </w:r>
          </w:p>
        </w:tc>
        <w:tc>
          <w:tcPr>
            <w:tcW w:w="118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刘乐</w:t>
            </w:r>
          </w:p>
        </w:tc>
        <w:tc>
          <w:tcPr>
            <w:tcW w:w="151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公司客户经理</w:t>
            </w:r>
          </w:p>
        </w:tc>
        <w:tc>
          <w:tcPr>
            <w:tcW w:w="144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13036871008</w:t>
            </w:r>
          </w:p>
        </w:tc>
        <w:tc>
          <w:tcPr>
            <w:tcW w:w="2835"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贺州市平桂区平桂大道4号3号楼103号商铺</w:t>
            </w:r>
          </w:p>
        </w:tc>
      </w:tr>
    </w:tbl>
    <w:p>
      <w:pPr>
        <w:widowControl/>
        <w:adjustRightInd w:val="0"/>
        <w:snapToGrid w:val="0"/>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3.广西贺州桂东农村合作银行</w:t>
      </w:r>
    </w:p>
    <w:tbl>
      <w:tblPr>
        <w:tblStyle w:val="26"/>
        <w:tblW w:w="933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020"/>
        <w:gridCol w:w="1680"/>
        <w:gridCol w:w="144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30" w:type="dxa"/>
            <w:gridSpan w:val="5"/>
            <w:vAlign w:val="top"/>
          </w:tcPr>
          <w:p>
            <w:pPr>
              <w:widowControl/>
              <w:tabs>
                <w:tab w:val="left" w:pos="2172"/>
              </w:tabs>
              <w:adjustRightInd w:val="0"/>
              <w:snapToGrid w:val="0"/>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广西贺州桂东农村合作银行  总协调人：卢士强  职务：授信审批部总经理 手机号码：18077409115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金融机构</w:t>
            </w:r>
          </w:p>
        </w:tc>
        <w:tc>
          <w:tcPr>
            <w:tcW w:w="102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168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44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手机号码</w:t>
            </w:r>
          </w:p>
        </w:tc>
        <w:tc>
          <w:tcPr>
            <w:tcW w:w="285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广西贺州桂东农村合作银行平桂支行</w:t>
            </w:r>
          </w:p>
        </w:tc>
        <w:tc>
          <w:tcPr>
            <w:tcW w:w="102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古睿</w:t>
            </w:r>
          </w:p>
        </w:tc>
        <w:tc>
          <w:tcPr>
            <w:tcW w:w="168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信贷副行长</w:t>
            </w:r>
          </w:p>
        </w:tc>
        <w:tc>
          <w:tcPr>
            <w:tcW w:w="1440" w:type="dxa"/>
            <w:vAlign w:val="center"/>
          </w:tcPr>
          <w:p>
            <w:pPr>
              <w:widowControl/>
              <w:tabs>
                <w:tab w:val="left" w:pos="2172"/>
              </w:tabs>
              <w:adjustRightInd w:val="0"/>
              <w:snapToGrid w:val="0"/>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18007840375</w:t>
            </w:r>
          </w:p>
        </w:tc>
        <w:tc>
          <w:tcPr>
            <w:tcW w:w="2850" w:type="dxa"/>
            <w:vAlign w:val="center"/>
          </w:tcPr>
          <w:p>
            <w:pPr>
              <w:widowControl/>
              <w:tabs>
                <w:tab w:val="left" w:pos="2172"/>
              </w:tabs>
              <w:adjustRightInd w:val="0"/>
              <w:snapToGrid w:val="0"/>
              <w:spacing w:line="4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贺州市平桂区平桂大道财政局一楼</w:t>
            </w:r>
          </w:p>
        </w:tc>
      </w:tr>
    </w:tbl>
    <w:p>
      <w:pPr>
        <w:pStyle w:val="31"/>
        <w:ind w:left="0" w:leftChars="0" w:firstLine="0" w:firstLineChars="0"/>
        <w:rPr>
          <w:rFonts w:hint="eastAsia"/>
          <w:color w:val="auto"/>
          <w:highlight w:val="none"/>
          <w:lang w:val="en-US" w:eastAsia="zh-CN"/>
        </w:rPr>
      </w:pPr>
    </w:p>
    <w:sectPr>
      <w:footerReference r:id="rId8" w:type="first"/>
      <w:footerReference r:id="rId7" w:type="default"/>
      <w:pgSz w:w="11906" w:h="16838"/>
      <w:pgMar w:top="1440" w:right="1079" w:bottom="1440" w:left="158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439"/>
        <w:tab w:val="clear" w:pos="4153"/>
      </w:tabs>
      <w:jc w:val="both"/>
    </w:pPr>
  </w:p>
  <w:p>
    <w:pPr>
      <w:pStyle w:val="15"/>
      <w:tabs>
        <w:tab w:val="left" w:pos="7950"/>
        <w:tab w:val="clear" w:pos="4153"/>
        <w:tab w:val="clear" w:pos="8306"/>
      </w:tabs>
      <w:ind w:right="360"/>
      <w:jc w:val="right"/>
      <w:rPr>
        <w:rFonts w:hint="eastAsia" w:ascii="仿宋" w:hAnsi="仿宋" w:eastAsia="仿宋" w:cs="仿宋"/>
        <w:lang w:eastAsia="zh-CN"/>
      </w:rPr>
    </w:pPr>
    <w:r>
      <w:rPr>
        <w:rFonts w:hint="eastAsia" w:ascii="仿宋" w:hAnsi="仿宋" w:eastAsia="仿宋" w:cs="仿宋"/>
        <w:lang w:eastAsia="zh-CN"/>
      </w:rPr>
      <w:t>中奋工程设计咨询有限公司</w:t>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439"/>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wVi6DrgEAAEsD&#10;AAAOAAAAAAAAAAEAIAAAAB4BAABkcnMvZTJvRG9jLnhtbFBLBQYAAAAABgAGAFkBAAA+BQAAAAA=&#10;">
              <v:fill on="f" focussize="0,0"/>
              <v:stroke on="f"/>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87</w:t>
                    </w:r>
                    <w:r>
                      <w:fldChar w:fldCharType="end"/>
                    </w:r>
                  </w:p>
                </w:txbxContent>
              </v:textbox>
            </v:shape>
          </w:pict>
        </mc:Fallback>
      </mc:AlternateContent>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86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27F112"/>
    <w:multiLevelType w:val="singleLevel"/>
    <w:tmpl w:val="9227F112"/>
    <w:lvl w:ilvl="0" w:tentative="0">
      <w:start w:val="1"/>
      <w:numFmt w:val="decimal"/>
      <w:pStyle w:val="8"/>
      <w:lvlText w:val="%1."/>
      <w:lvlJc w:val="left"/>
      <w:pPr>
        <w:tabs>
          <w:tab w:val="left" w:pos="360"/>
        </w:tabs>
        <w:ind w:left="360" w:hanging="360"/>
      </w:pPr>
    </w:lvl>
  </w:abstractNum>
  <w:abstractNum w:abstractNumId="1">
    <w:nsid w:val="9FE38178"/>
    <w:multiLevelType w:val="multilevel"/>
    <w:tmpl w:val="9FE3817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1B9AC061"/>
    <w:multiLevelType w:val="singleLevel"/>
    <w:tmpl w:val="1B9AC061"/>
    <w:lvl w:ilvl="0" w:tentative="0">
      <w:start w:val="1"/>
      <w:numFmt w:val="chineseCounting"/>
      <w:suff w:val="space"/>
      <w:lvlText w:val="第%1章"/>
      <w:lvlJc w:val="left"/>
      <w:rPr>
        <w:rFonts w:hint="eastAsia"/>
      </w:rPr>
    </w:lvl>
  </w:abstractNum>
  <w:abstractNum w:abstractNumId="3">
    <w:nsid w:val="6235F47C"/>
    <w:multiLevelType w:val="singleLevel"/>
    <w:tmpl w:val="6235F47C"/>
    <w:lvl w:ilvl="0" w:tentative="0">
      <w:start w:val="2"/>
      <w:numFmt w:val="chineseCounting"/>
      <w:suff w:val="nothing"/>
      <w:lvlText w:val="（%1）"/>
      <w:lvlJc w:val="left"/>
      <w:rPr>
        <w:rFonts w:hint="eastAsia"/>
      </w:rPr>
    </w:lvl>
  </w:abstractNum>
  <w:abstractNum w:abstractNumId="4">
    <w:nsid w:val="666AE019"/>
    <w:multiLevelType w:val="singleLevel"/>
    <w:tmpl w:val="666AE019"/>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2D0BD8"/>
    <w:rsid w:val="000F5215"/>
    <w:rsid w:val="0026130D"/>
    <w:rsid w:val="004672B9"/>
    <w:rsid w:val="005A7208"/>
    <w:rsid w:val="00E1585C"/>
    <w:rsid w:val="0135303D"/>
    <w:rsid w:val="013E2018"/>
    <w:rsid w:val="01C704BA"/>
    <w:rsid w:val="02012CC2"/>
    <w:rsid w:val="02223336"/>
    <w:rsid w:val="02225B04"/>
    <w:rsid w:val="02901A25"/>
    <w:rsid w:val="02EB5D7E"/>
    <w:rsid w:val="02F76335"/>
    <w:rsid w:val="031A4A2D"/>
    <w:rsid w:val="03244661"/>
    <w:rsid w:val="033661BB"/>
    <w:rsid w:val="03580A9C"/>
    <w:rsid w:val="036A1510"/>
    <w:rsid w:val="03CC21CB"/>
    <w:rsid w:val="03EF7383"/>
    <w:rsid w:val="04983E5B"/>
    <w:rsid w:val="052B1173"/>
    <w:rsid w:val="052D4EEB"/>
    <w:rsid w:val="05EC1F4B"/>
    <w:rsid w:val="05EC445F"/>
    <w:rsid w:val="062F70FB"/>
    <w:rsid w:val="067A7E6D"/>
    <w:rsid w:val="06ED7013"/>
    <w:rsid w:val="07015360"/>
    <w:rsid w:val="07456CFC"/>
    <w:rsid w:val="08027B32"/>
    <w:rsid w:val="085B1381"/>
    <w:rsid w:val="085B1D6F"/>
    <w:rsid w:val="087B41C0"/>
    <w:rsid w:val="089B216C"/>
    <w:rsid w:val="08AF5C17"/>
    <w:rsid w:val="08D35DAA"/>
    <w:rsid w:val="098C352A"/>
    <w:rsid w:val="09A31E82"/>
    <w:rsid w:val="0A2B5458"/>
    <w:rsid w:val="0A4A3E4A"/>
    <w:rsid w:val="0ABD286D"/>
    <w:rsid w:val="0AD55E6E"/>
    <w:rsid w:val="0B2D79F3"/>
    <w:rsid w:val="0B712983"/>
    <w:rsid w:val="0BA17A99"/>
    <w:rsid w:val="0BE4425F"/>
    <w:rsid w:val="0C2F1549"/>
    <w:rsid w:val="0C5300F1"/>
    <w:rsid w:val="0CAA6E21"/>
    <w:rsid w:val="0D2673F7"/>
    <w:rsid w:val="0DC12675"/>
    <w:rsid w:val="0DE85E53"/>
    <w:rsid w:val="0E455054"/>
    <w:rsid w:val="0E6E1DBB"/>
    <w:rsid w:val="0E766066"/>
    <w:rsid w:val="0EDB1735"/>
    <w:rsid w:val="0F18246A"/>
    <w:rsid w:val="0F1E7653"/>
    <w:rsid w:val="0F32467D"/>
    <w:rsid w:val="0F517A28"/>
    <w:rsid w:val="0FB73D2F"/>
    <w:rsid w:val="0FC226D4"/>
    <w:rsid w:val="100008F3"/>
    <w:rsid w:val="11005262"/>
    <w:rsid w:val="110D73BF"/>
    <w:rsid w:val="11326D79"/>
    <w:rsid w:val="116457F1"/>
    <w:rsid w:val="11991213"/>
    <w:rsid w:val="11CD35E9"/>
    <w:rsid w:val="124469EE"/>
    <w:rsid w:val="12687563"/>
    <w:rsid w:val="1296600B"/>
    <w:rsid w:val="135705CC"/>
    <w:rsid w:val="13586351"/>
    <w:rsid w:val="13877EBC"/>
    <w:rsid w:val="14E153AA"/>
    <w:rsid w:val="14E74F48"/>
    <w:rsid w:val="14E8498B"/>
    <w:rsid w:val="15371D5B"/>
    <w:rsid w:val="154D7762"/>
    <w:rsid w:val="1565097E"/>
    <w:rsid w:val="15E277BC"/>
    <w:rsid w:val="16121CD2"/>
    <w:rsid w:val="162419F3"/>
    <w:rsid w:val="16340FFE"/>
    <w:rsid w:val="16551BAC"/>
    <w:rsid w:val="16AF055F"/>
    <w:rsid w:val="173E49BA"/>
    <w:rsid w:val="1795462B"/>
    <w:rsid w:val="18A64ED4"/>
    <w:rsid w:val="18A91D41"/>
    <w:rsid w:val="18C64FE3"/>
    <w:rsid w:val="19A215AC"/>
    <w:rsid w:val="19E27BFB"/>
    <w:rsid w:val="1A862C7C"/>
    <w:rsid w:val="1AD4670D"/>
    <w:rsid w:val="1B2C00EA"/>
    <w:rsid w:val="1B83540D"/>
    <w:rsid w:val="1BA23AE5"/>
    <w:rsid w:val="1BCD078D"/>
    <w:rsid w:val="1C3F7586"/>
    <w:rsid w:val="1C961170"/>
    <w:rsid w:val="1CAD0994"/>
    <w:rsid w:val="1CFE1B57"/>
    <w:rsid w:val="1D6D3C7F"/>
    <w:rsid w:val="1D8E6241"/>
    <w:rsid w:val="1E4D4545"/>
    <w:rsid w:val="1E4F7829"/>
    <w:rsid w:val="1EE75CB3"/>
    <w:rsid w:val="1F0C74C8"/>
    <w:rsid w:val="1F317DB0"/>
    <w:rsid w:val="1F817EB6"/>
    <w:rsid w:val="1FBF278C"/>
    <w:rsid w:val="20283505"/>
    <w:rsid w:val="206729F1"/>
    <w:rsid w:val="20B62B5B"/>
    <w:rsid w:val="2104706C"/>
    <w:rsid w:val="2173382E"/>
    <w:rsid w:val="21DD6EFA"/>
    <w:rsid w:val="225047E7"/>
    <w:rsid w:val="22642176"/>
    <w:rsid w:val="22E866CE"/>
    <w:rsid w:val="22FD62B0"/>
    <w:rsid w:val="232754C0"/>
    <w:rsid w:val="232A3024"/>
    <w:rsid w:val="23580F2E"/>
    <w:rsid w:val="23D97E93"/>
    <w:rsid w:val="241F37F9"/>
    <w:rsid w:val="244A1018"/>
    <w:rsid w:val="24A04E76"/>
    <w:rsid w:val="24BC729A"/>
    <w:rsid w:val="24C56FBF"/>
    <w:rsid w:val="24E7248E"/>
    <w:rsid w:val="24E96B70"/>
    <w:rsid w:val="253F23A5"/>
    <w:rsid w:val="25CD5C03"/>
    <w:rsid w:val="25D86356"/>
    <w:rsid w:val="264361C0"/>
    <w:rsid w:val="266B0F78"/>
    <w:rsid w:val="26726103"/>
    <w:rsid w:val="27393C69"/>
    <w:rsid w:val="27602AA7"/>
    <w:rsid w:val="27D33279"/>
    <w:rsid w:val="282D0C17"/>
    <w:rsid w:val="28313FFF"/>
    <w:rsid w:val="285070E1"/>
    <w:rsid w:val="29485AE1"/>
    <w:rsid w:val="29552EFB"/>
    <w:rsid w:val="296D28D0"/>
    <w:rsid w:val="29AF561F"/>
    <w:rsid w:val="29D67050"/>
    <w:rsid w:val="2A43438A"/>
    <w:rsid w:val="2A685EFA"/>
    <w:rsid w:val="2A8A2314"/>
    <w:rsid w:val="2AA4062C"/>
    <w:rsid w:val="2AE61515"/>
    <w:rsid w:val="2B5C5333"/>
    <w:rsid w:val="2BF437BD"/>
    <w:rsid w:val="2C2045B2"/>
    <w:rsid w:val="2CB25B52"/>
    <w:rsid w:val="2CE82D6C"/>
    <w:rsid w:val="2CFB3B0F"/>
    <w:rsid w:val="2D0401BB"/>
    <w:rsid w:val="2D126B30"/>
    <w:rsid w:val="2D714B55"/>
    <w:rsid w:val="2E6935ED"/>
    <w:rsid w:val="2EDC0C65"/>
    <w:rsid w:val="2F2F024A"/>
    <w:rsid w:val="301A0444"/>
    <w:rsid w:val="30442683"/>
    <w:rsid w:val="306E1CB0"/>
    <w:rsid w:val="30F32602"/>
    <w:rsid w:val="320417DA"/>
    <w:rsid w:val="326F707E"/>
    <w:rsid w:val="33AD497E"/>
    <w:rsid w:val="3422536C"/>
    <w:rsid w:val="34D27B8F"/>
    <w:rsid w:val="34DE7CBC"/>
    <w:rsid w:val="34FA6049"/>
    <w:rsid w:val="36160449"/>
    <w:rsid w:val="36674E48"/>
    <w:rsid w:val="368A369C"/>
    <w:rsid w:val="36F40B16"/>
    <w:rsid w:val="371F2036"/>
    <w:rsid w:val="372B09DB"/>
    <w:rsid w:val="37360126"/>
    <w:rsid w:val="37714B45"/>
    <w:rsid w:val="37A14BDC"/>
    <w:rsid w:val="37E02151"/>
    <w:rsid w:val="38455ACD"/>
    <w:rsid w:val="38902BA4"/>
    <w:rsid w:val="38A45E6C"/>
    <w:rsid w:val="393D371F"/>
    <w:rsid w:val="395F100D"/>
    <w:rsid w:val="39641F82"/>
    <w:rsid w:val="39754190"/>
    <w:rsid w:val="39B079DC"/>
    <w:rsid w:val="3AE07D2F"/>
    <w:rsid w:val="3B365BA1"/>
    <w:rsid w:val="3B417A67"/>
    <w:rsid w:val="3B4402BD"/>
    <w:rsid w:val="3BAB20EB"/>
    <w:rsid w:val="3BC21C31"/>
    <w:rsid w:val="3BD71683"/>
    <w:rsid w:val="3C484F60"/>
    <w:rsid w:val="3CD613E9"/>
    <w:rsid w:val="3D516CC2"/>
    <w:rsid w:val="3E1B56EB"/>
    <w:rsid w:val="3E6350CC"/>
    <w:rsid w:val="3EAF26E7"/>
    <w:rsid w:val="3EEE4646"/>
    <w:rsid w:val="3F9F3D14"/>
    <w:rsid w:val="40860A30"/>
    <w:rsid w:val="40A67324"/>
    <w:rsid w:val="40D2507E"/>
    <w:rsid w:val="41AE46E3"/>
    <w:rsid w:val="41C2018E"/>
    <w:rsid w:val="41D22904"/>
    <w:rsid w:val="42206C63"/>
    <w:rsid w:val="42F83333"/>
    <w:rsid w:val="437454B8"/>
    <w:rsid w:val="43A14132"/>
    <w:rsid w:val="445C5C7A"/>
    <w:rsid w:val="44FA379B"/>
    <w:rsid w:val="45034D45"/>
    <w:rsid w:val="45740942"/>
    <w:rsid w:val="46565319"/>
    <w:rsid w:val="465D0485"/>
    <w:rsid w:val="46CE3131"/>
    <w:rsid w:val="46FD7572"/>
    <w:rsid w:val="479954ED"/>
    <w:rsid w:val="47BC11DC"/>
    <w:rsid w:val="482C6442"/>
    <w:rsid w:val="48DD3DFE"/>
    <w:rsid w:val="493F7784"/>
    <w:rsid w:val="498B2DA7"/>
    <w:rsid w:val="498E4E25"/>
    <w:rsid w:val="49EF7646"/>
    <w:rsid w:val="4A0550BC"/>
    <w:rsid w:val="4A1354BC"/>
    <w:rsid w:val="4A3239D7"/>
    <w:rsid w:val="4AEC79A5"/>
    <w:rsid w:val="4AFD326F"/>
    <w:rsid w:val="4B351206"/>
    <w:rsid w:val="4BA56B1E"/>
    <w:rsid w:val="4C0D3812"/>
    <w:rsid w:val="4C39729F"/>
    <w:rsid w:val="4C8D6F31"/>
    <w:rsid w:val="4CA30BBC"/>
    <w:rsid w:val="4D072EF9"/>
    <w:rsid w:val="4D553C64"/>
    <w:rsid w:val="4DF6443C"/>
    <w:rsid w:val="4E2D0BD8"/>
    <w:rsid w:val="4E41068C"/>
    <w:rsid w:val="4EBB043F"/>
    <w:rsid w:val="4EF54D35"/>
    <w:rsid w:val="4F0A7A16"/>
    <w:rsid w:val="4F172D53"/>
    <w:rsid w:val="4F894099"/>
    <w:rsid w:val="4F920AEA"/>
    <w:rsid w:val="4FC6709B"/>
    <w:rsid w:val="4FF36569"/>
    <w:rsid w:val="50A27F78"/>
    <w:rsid w:val="51474654"/>
    <w:rsid w:val="519902E0"/>
    <w:rsid w:val="51A57002"/>
    <w:rsid w:val="52214FDB"/>
    <w:rsid w:val="5273519C"/>
    <w:rsid w:val="52BB0A0D"/>
    <w:rsid w:val="53485E8C"/>
    <w:rsid w:val="535C1095"/>
    <w:rsid w:val="536E2D16"/>
    <w:rsid w:val="53742C32"/>
    <w:rsid w:val="53DF24DA"/>
    <w:rsid w:val="53E00F79"/>
    <w:rsid w:val="543E50B4"/>
    <w:rsid w:val="54436F0C"/>
    <w:rsid w:val="544B5DC1"/>
    <w:rsid w:val="553E1482"/>
    <w:rsid w:val="5578146D"/>
    <w:rsid w:val="557D644E"/>
    <w:rsid w:val="5600303A"/>
    <w:rsid w:val="56A7044E"/>
    <w:rsid w:val="5790495D"/>
    <w:rsid w:val="57FF75EE"/>
    <w:rsid w:val="581F6239"/>
    <w:rsid w:val="582D0E61"/>
    <w:rsid w:val="584E080E"/>
    <w:rsid w:val="58597148"/>
    <w:rsid w:val="58675193"/>
    <w:rsid w:val="58691192"/>
    <w:rsid w:val="589E6E07"/>
    <w:rsid w:val="58F43519"/>
    <w:rsid w:val="595B4CF8"/>
    <w:rsid w:val="59877A50"/>
    <w:rsid w:val="5A973586"/>
    <w:rsid w:val="5AF67A79"/>
    <w:rsid w:val="5B600C5E"/>
    <w:rsid w:val="5B9D499A"/>
    <w:rsid w:val="5BEA5712"/>
    <w:rsid w:val="5C8C6F77"/>
    <w:rsid w:val="5C8E0F41"/>
    <w:rsid w:val="5D4C30B0"/>
    <w:rsid w:val="5D731EE5"/>
    <w:rsid w:val="5D911291"/>
    <w:rsid w:val="5EB86749"/>
    <w:rsid w:val="5EE46701"/>
    <w:rsid w:val="5EF13A09"/>
    <w:rsid w:val="5F5226F9"/>
    <w:rsid w:val="5FDE3F8D"/>
    <w:rsid w:val="5FFC2665"/>
    <w:rsid w:val="60430294"/>
    <w:rsid w:val="60455DBA"/>
    <w:rsid w:val="60465CCC"/>
    <w:rsid w:val="604B7428"/>
    <w:rsid w:val="606F2DFE"/>
    <w:rsid w:val="608F2632"/>
    <w:rsid w:val="609D79A4"/>
    <w:rsid w:val="60BB7E2A"/>
    <w:rsid w:val="60DC15C4"/>
    <w:rsid w:val="612260FC"/>
    <w:rsid w:val="61E74036"/>
    <w:rsid w:val="62527D75"/>
    <w:rsid w:val="62D97199"/>
    <w:rsid w:val="64C23E7D"/>
    <w:rsid w:val="65670581"/>
    <w:rsid w:val="65BA76B9"/>
    <w:rsid w:val="65BF216B"/>
    <w:rsid w:val="65C9123C"/>
    <w:rsid w:val="66106E6A"/>
    <w:rsid w:val="663C37BC"/>
    <w:rsid w:val="66B6078F"/>
    <w:rsid w:val="66D55C75"/>
    <w:rsid w:val="673152EA"/>
    <w:rsid w:val="675E2E21"/>
    <w:rsid w:val="683B30CB"/>
    <w:rsid w:val="685C6397"/>
    <w:rsid w:val="6894168D"/>
    <w:rsid w:val="68E63EB3"/>
    <w:rsid w:val="69132EFA"/>
    <w:rsid w:val="69390486"/>
    <w:rsid w:val="69531548"/>
    <w:rsid w:val="69821E2D"/>
    <w:rsid w:val="69953200"/>
    <w:rsid w:val="6A151116"/>
    <w:rsid w:val="6AA8778B"/>
    <w:rsid w:val="6AD70D9E"/>
    <w:rsid w:val="6B8D64DB"/>
    <w:rsid w:val="6BB017B5"/>
    <w:rsid w:val="6BBB1626"/>
    <w:rsid w:val="6C8F7AB2"/>
    <w:rsid w:val="6D8F4B19"/>
    <w:rsid w:val="6DF35340"/>
    <w:rsid w:val="6E470F4F"/>
    <w:rsid w:val="6E475095"/>
    <w:rsid w:val="6E82467D"/>
    <w:rsid w:val="6F0A1E85"/>
    <w:rsid w:val="6F3516F0"/>
    <w:rsid w:val="6F506A20"/>
    <w:rsid w:val="6FC648EC"/>
    <w:rsid w:val="6FE0165C"/>
    <w:rsid w:val="6FFD2E05"/>
    <w:rsid w:val="701D63EC"/>
    <w:rsid w:val="704B4259"/>
    <w:rsid w:val="70553DF8"/>
    <w:rsid w:val="709A79A4"/>
    <w:rsid w:val="70AE175A"/>
    <w:rsid w:val="70CE4484"/>
    <w:rsid w:val="70CE7599"/>
    <w:rsid w:val="71644FCD"/>
    <w:rsid w:val="71A768D5"/>
    <w:rsid w:val="71AA510B"/>
    <w:rsid w:val="71F57203"/>
    <w:rsid w:val="71FA11BC"/>
    <w:rsid w:val="7204769D"/>
    <w:rsid w:val="726277BB"/>
    <w:rsid w:val="729F135A"/>
    <w:rsid w:val="72CE64E3"/>
    <w:rsid w:val="73594E0F"/>
    <w:rsid w:val="73813156"/>
    <w:rsid w:val="73B928EF"/>
    <w:rsid w:val="73F456D6"/>
    <w:rsid w:val="74123847"/>
    <w:rsid w:val="7427056C"/>
    <w:rsid w:val="746026BB"/>
    <w:rsid w:val="747D1B6F"/>
    <w:rsid w:val="74B82BA7"/>
    <w:rsid w:val="74F023C7"/>
    <w:rsid w:val="75894543"/>
    <w:rsid w:val="75907680"/>
    <w:rsid w:val="76133975"/>
    <w:rsid w:val="76276370"/>
    <w:rsid w:val="76326989"/>
    <w:rsid w:val="76A33F8C"/>
    <w:rsid w:val="76B33626"/>
    <w:rsid w:val="76C1790D"/>
    <w:rsid w:val="76EC4D8A"/>
    <w:rsid w:val="77366005"/>
    <w:rsid w:val="77BB1493"/>
    <w:rsid w:val="77D47CF8"/>
    <w:rsid w:val="77F04406"/>
    <w:rsid w:val="78197777"/>
    <w:rsid w:val="787C017E"/>
    <w:rsid w:val="79571840"/>
    <w:rsid w:val="79906F82"/>
    <w:rsid w:val="79947CFC"/>
    <w:rsid w:val="7A88301C"/>
    <w:rsid w:val="7A903C7E"/>
    <w:rsid w:val="7AD44D37"/>
    <w:rsid w:val="7BB35E76"/>
    <w:rsid w:val="7BD9378C"/>
    <w:rsid w:val="7C061F6E"/>
    <w:rsid w:val="7C470677"/>
    <w:rsid w:val="7C4A069A"/>
    <w:rsid w:val="7C6D30FE"/>
    <w:rsid w:val="7D420907"/>
    <w:rsid w:val="7E77762F"/>
    <w:rsid w:val="7EDA16EA"/>
    <w:rsid w:val="7F5E5A33"/>
    <w:rsid w:val="7F850858"/>
    <w:rsid w:val="7FC95C68"/>
    <w:rsid w:val="7FCB7C32"/>
    <w:rsid w:val="7FDC7243"/>
    <w:rsid w:val="DFFB6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line="360" w:lineRule="auto"/>
      <w:outlineLvl w:val="0"/>
    </w:pPr>
    <w:rPr>
      <w:rFonts w:ascii="Times New Roman" w:hAnsi="Times New Roman" w:eastAsia="宋体"/>
      <w:b/>
      <w:bCs/>
      <w:kern w:val="44"/>
      <w:sz w:val="44"/>
      <w:szCs w:val="44"/>
    </w:rPr>
  </w:style>
  <w:style w:type="paragraph" w:styleId="5">
    <w:name w:val="heading 2"/>
    <w:basedOn w:val="1"/>
    <w:next w:val="1"/>
    <w:link w:val="30"/>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4" w:lineRule="auto"/>
      <w:outlineLvl w:val="3"/>
    </w:pPr>
    <w:rPr>
      <w:rFonts w:ascii="Cambria" w:hAnsi="Cambria" w:eastAsia="宋体" w:cs="Times New Roman"/>
      <w:b/>
      <w:bCs/>
      <w:kern w:val="0"/>
      <w:sz w:val="28"/>
      <w:szCs w:val="28"/>
    </w:rPr>
  </w:style>
  <w:style w:type="character" w:default="1" w:styleId="23">
    <w:name w:val="Default Paragraph Font"/>
    <w:semiHidden/>
    <w:qFormat/>
    <w:uiPriority w:val="0"/>
  </w:style>
  <w:style w:type="table" w:default="1" w:styleId="2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styleId="3">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7">
    <w:name w:val="index 8"/>
    <w:basedOn w:val="1"/>
    <w:next w:val="1"/>
    <w:qFormat/>
    <w:uiPriority w:val="0"/>
    <w:pPr>
      <w:ind w:left="1400" w:leftChars="1400"/>
    </w:pPr>
  </w:style>
  <w:style w:type="paragraph" w:styleId="8">
    <w:name w:val="List Number"/>
    <w:basedOn w:val="1"/>
    <w:qFormat/>
    <w:uiPriority w:val="0"/>
    <w:pPr>
      <w:numPr>
        <w:ilvl w:val="0"/>
        <w:numId w:val="1"/>
      </w:numPr>
    </w:pPr>
  </w:style>
  <w:style w:type="paragraph" w:styleId="9">
    <w:name w:val="Normal Indent"/>
    <w:basedOn w:val="1"/>
    <w:next w:val="1"/>
    <w:qFormat/>
    <w:uiPriority w:val="0"/>
    <w:pPr>
      <w:ind w:firstLine="420"/>
    </w:pPr>
    <w:rPr>
      <w:szCs w:val="20"/>
    </w:rPr>
  </w:style>
  <w:style w:type="paragraph" w:styleId="10">
    <w:name w:val="annotation text"/>
    <w:basedOn w:val="1"/>
    <w:qFormat/>
    <w:uiPriority w:val="0"/>
    <w:pPr>
      <w:jc w:val="left"/>
    </w:pPr>
  </w:style>
  <w:style w:type="paragraph" w:styleId="11">
    <w:name w:val="Body Text 3"/>
    <w:basedOn w:val="1"/>
    <w:unhideWhenUsed/>
    <w:qFormat/>
    <w:uiPriority w:val="99"/>
    <w:pPr>
      <w:spacing w:after="120"/>
    </w:pPr>
    <w:rPr>
      <w:sz w:val="16"/>
      <w:szCs w:val="16"/>
    </w:r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Plain Text"/>
    <w:basedOn w:val="1"/>
    <w:next w:val="7"/>
    <w:qFormat/>
    <w:uiPriority w:val="0"/>
    <w:rPr>
      <w:rFonts w:ascii="宋体" w:hAnsi="Courier New"/>
      <w:kern w:val="0"/>
      <w:sz w:val="20"/>
      <w:szCs w:val="21"/>
    </w:rPr>
  </w:style>
  <w:style w:type="paragraph" w:styleId="15">
    <w:name w:val="footer"/>
    <w:basedOn w:val="1"/>
    <w:unhideWhenUsed/>
    <w:qFormat/>
    <w:uiPriority w:val="99"/>
    <w:pPr>
      <w:tabs>
        <w:tab w:val="center" w:pos="4153"/>
        <w:tab w:val="right" w:pos="8306"/>
      </w:tabs>
      <w:snapToGrid w:val="0"/>
      <w:jc w:val="left"/>
    </w:pPr>
    <w:rPr>
      <w:kern w:val="0"/>
      <w:sz w:val="18"/>
      <w:szCs w:val="18"/>
    </w:rPr>
  </w:style>
  <w:style w:type="paragraph" w:styleId="16">
    <w:name w:val="Body Text First Indent 2"/>
    <w:basedOn w:val="12"/>
    <w:unhideWhenUsed/>
    <w:qFormat/>
    <w:uiPriority w:val="99"/>
    <w:pPr>
      <w:ind w:firstLine="420" w:firstLineChars="200"/>
    </w:pPr>
  </w:style>
  <w:style w:type="paragraph" w:styleId="17">
    <w:name w:val="header"/>
    <w:basedOn w:val="1"/>
    <w:next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unhideWhenUsed/>
    <w:qFormat/>
    <w:uiPriority w:val="39"/>
    <w:pPr>
      <w:spacing w:line="720" w:lineRule="auto"/>
    </w:pPr>
    <w:rPr>
      <w:rFonts w:ascii="Times New Roman" w:hAnsi="Times New Roman" w:eastAsia="宋体"/>
      <w:sz w:val="32"/>
    </w:rPr>
  </w:style>
  <w:style w:type="paragraph" w:styleId="19">
    <w:name w:val="toc 2"/>
    <w:basedOn w:val="1"/>
    <w:next w:val="1"/>
    <w:unhideWhenUsed/>
    <w:qFormat/>
    <w:uiPriority w:val="39"/>
    <w:pPr>
      <w:tabs>
        <w:tab w:val="right" w:leader="dot" w:pos="8296"/>
      </w:tabs>
      <w:ind w:left="420" w:leftChars="200"/>
    </w:pPr>
  </w:style>
  <w:style w:type="paragraph" w:styleId="20">
    <w:name w:val="Body Text 2"/>
    <w:basedOn w:val="1"/>
    <w:next w:val="2"/>
    <w:qFormat/>
    <w:uiPriority w:val="0"/>
    <w:rPr>
      <w:rFonts w:ascii="楷体_GB2312" w:eastAsia="楷体_GB2312"/>
      <w:sz w:val="32"/>
    </w:r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Title"/>
    <w:basedOn w:val="1"/>
    <w:next w:val="1"/>
    <w:qFormat/>
    <w:uiPriority w:val="99"/>
    <w:pPr>
      <w:spacing w:before="240" w:after="60"/>
      <w:jc w:val="center"/>
      <w:outlineLvl w:val="0"/>
    </w:pPr>
    <w:rPr>
      <w:rFonts w:ascii="Calibri Light" w:hAnsi="Calibri Light" w:cs="Times New Roman"/>
      <w:b/>
      <w:bCs/>
      <w:sz w:val="32"/>
      <w:szCs w:val="32"/>
    </w:rPr>
  </w:style>
  <w:style w:type="character" w:styleId="24">
    <w:name w:val="Hyperlink"/>
    <w:basedOn w:val="23"/>
    <w:unhideWhenUsed/>
    <w:qFormat/>
    <w:uiPriority w:val="99"/>
    <w:rPr>
      <w:color w:val="0000FF"/>
      <w:u w:val="none"/>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27">
    <w:name w:val="Default"/>
    <w:next w:val="28"/>
    <w:qFormat/>
    <w:uiPriority w:val="0"/>
    <w:pPr>
      <w:autoSpaceDE w:val="0"/>
      <w:autoSpaceDN w:val="0"/>
      <w:adjustRightInd w:val="0"/>
    </w:pPr>
    <w:rPr>
      <w:rFonts w:ascii="Arial" w:hAnsi="Arial" w:eastAsia="宋体" w:cs="Arial"/>
      <w:color w:val="000000"/>
      <w:sz w:val="24"/>
      <w:szCs w:val="24"/>
      <w:lang w:val="en-US" w:eastAsia="zh-CN" w:bidi="ar-SA"/>
    </w:rPr>
  </w:style>
  <w:style w:type="paragraph" w:customStyle="1" w:styleId="28">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9">
    <w:name w:val="正文文本1"/>
    <w:basedOn w:val="1"/>
    <w:next w:val="1"/>
    <w:qFormat/>
    <w:uiPriority w:val="99"/>
    <w:pPr>
      <w:spacing w:after="120"/>
    </w:pPr>
    <w:rPr>
      <w:sz w:val="20"/>
    </w:rPr>
  </w:style>
  <w:style w:type="character" w:customStyle="1" w:styleId="30">
    <w:name w:val="标题 2 Char1"/>
    <w:link w:val="5"/>
    <w:qFormat/>
    <w:uiPriority w:val="9"/>
    <w:rPr>
      <w:rFonts w:ascii="Cambria" w:hAnsi="Cambria"/>
      <w:b/>
      <w:bCs/>
      <w:sz w:val="32"/>
      <w:szCs w:val="32"/>
    </w:rPr>
  </w:style>
  <w:style w:type="paragraph" w:customStyle="1" w:styleId="31">
    <w:name w:val="首行缩进"/>
    <w:basedOn w:val="1"/>
    <w:qFormat/>
    <w:uiPriority w:val="0"/>
    <w:pPr>
      <w:spacing w:line="360" w:lineRule="auto"/>
      <w:ind w:firstLine="480" w:firstLineChars="200"/>
      <w:jc w:val="left"/>
    </w:pPr>
    <w:rPr>
      <w:rFonts w:ascii="宋体" w:hAnsi="宋体"/>
      <w:sz w:val="24"/>
    </w:rPr>
  </w:style>
  <w:style w:type="paragraph" w:customStyle="1" w:styleId="32">
    <w:name w:val="正文_0"/>
    <w:next w:val="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正文文本_0"/>
    <w:basedOn w:val="32"/>
    <w:qFormat/>
    <w:uiPriority w:val="0"/>
    <w:pPr>
      <w:adjustRightInd w:val="0"/>
      <w:spacing w:after="60" w:line="360" w:lineRule="atLeast"/>
      <w:ind w:leftChars="30" w:rightChars="30"/>
      <w:jc w:val="center"/>
    </w:pPr>
    <w:rPr>
      <w:rFonts w:eastAsia="Times New Roman"/>
      <w:kern w:val="0"/>
      <w:sz w:val="20"/>
      <w:szCs w:val="20"/>
    </w:rPr>
  </w:style>
  <w:style w:type="paragraph" w:customStyle="1" w:styleId="34">
    <w:name w:val="正文_2_0_0"/>
    <w:basedOn w:val="35"/>
    <w:qFormat/>
    <w:uiPriority w:val="0"/>
    <w:pPr>
      <w:widowControl w:val="0"/>
      <w:jc w:val="both"/>
    </w:pPr>
    <w:rPr>
      <w:rFonts w:ascii="Calibri" w:hAnsi="Calibri"/>
      <w:kern w:val="2"/>
      <w:sz w:val="21"/>
      <w:szCs w:val="22"/>
      <w:lang w:val="en-US" w:eastAsia="zh-CN" w:bidi="ar-SA"/>
    </w:rPr>
  </w:style>
  <w:style w:type="paragraph" w:customStyle="1" w:styleId="35">
    <w:name w:val="正文_2_1"/>
    <w:basedOn w:val="36"/>
    <w:qFormat/>
    <w:uiPriority w:val="0"/>
    <w:pPr>
      <w:widowControl w:val="0"/>
      <w:jc w:val="both"/>
    </w:pPr>
    <w:rPr>
      <w:rFonts w:ascii="Calibri" w:hAnsi="Calibri"/>
      <w:kern w:val="2"/>
      <w:sz w:val="21"/>
      <w:szCs w:val="22"/>
      <w:lang w:val="en-US" w:eastAsia="zh-CN" w:bidi="ar-SA"/>
    </w:rPr>
  </w:style>
  <w:style w:type="paragraph" w:customStyle="1" w:styleId="36">
    <w:name w:val="正文_3"/>
    <w:next w:val="37"/>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
    <w:name w:val="页脚_0"/>
    <w:basedOn w:val="32"/>
    <w:unhideWhenUsed/>
    <w:qFormat/>
    <w:uiPriority w:val="99"/>
    <w:pPr>
      <w:tabs>
        <w:tab w:val="center" w:pos="4153"/>
        <w:tab w:val="right" w:pos="8306"/>
      </w:tabs>
      <w:snapToGrid w:val="0"/>
      <w:jc w:val="left"/>
    </w:pPr>
    <w:rPr>
      <w:sz w:val="18"/>
      <w:szCs w:val="18"/>
    </w:rPr>
  </w:style>
  <w:style w:type="paragraph" w:customStyle="1" w:styleId="38">
    <w:name w:val="Table Text"/>
    <w:basedOn w:val="1"/>
    <w:semiHidden/>
    <w:qFormat/>
    <w:uiPriority w:val="0"/>
    <w:rPr>
      <w:rFonts w:ascii="宋体" w:hAnsi="宋体" w:eastAsia="宋体" w:cs="宋体"/>
      <w:sz w:val="22"/>
      <w:szCs w:val="22"/>
      <w:lang w:val="en-US" w:eastAsia="en-US" w:bidi="ar-SA"/>
    </w:rPr>
  </w:style>
  <w:style w:type="table" w:customStyle="1" w:styleId="39">
    <w:name w:val="Table Normal"/>
    <w:semiHidden/>
    <w:unhideWhenUsed/>
    <w:qFormat/>
    <w:uiPriority w:val="0"/>
    <w:tblPr>
      <w:tblLayout w:type="fixed"/>
      <w:tblCellMar>
        <w:top w:w="0" w:type="dxa"/>
        <w:left w:w="0" w:type="dxa"/>
        <w:bottom w:w="0" w:type="dxa"/>
        <w:right w:w="0" w:type="dxa"/>
      </w:tblCellMar>
    </w:tblPr>
  </w:style>
  <w:style w:type="paragraph" w:customStyle="1" w:styleId="40">
    <w:name w:val="样式 0正文 + 首行缩进:  2 字符1"/>
    <w:basedOn w:val="1"/>
    <w:qFormat/>
    <w:uiPriority w:val="0"/>
    <w:pPr>
      <w:spacing w:line="360" w:lineRule="auto"/>
      <w:ind w:firstLine="200" w:firstLineChars="200"/>
    </w:pPr>
    <w:rPr>
      <w:rFonts w:ascii="Calibri" w:hAnsi="Calibri"/>
      <w:sz w:val="28"/>
      <w:szCs w:val="28"/>
    </w:rPr>
  </w:style>
  <w:style w:type="paragraph" w:customStyle="1" w:styleId="41">
    <w:name w:val="表格文字"/>
    <w:basedOn w:val="1"/>
    <w:qFormat/>
    <w:uiPriority w:val="99"/>
    <w:pPr>
      <w:spacing w:before="25" w:after="25"/>
      <w:jc w:val="left"/>
    </w:pPr>
    <w:rPr>
      <w:bCs/>
      <w:spacing w:val="10"/>
      <w:kern w:val="0"/>
      <w:sz w:val="24"/>
    </w:rPr>
  </w:style>
  <w:style w:type="paragraph" w:customStyle="1" w:styleId="42">
    <w:name w:val="Table Paragraph"/>
    <w:basedOn w:val="1"/>
    <w:qFormat/>
    <w:uiPriority w:val="1"/>
    <w:pPr>
      <w:ind w:left="9"/>
      <w:jc w:val="center"/>
    </w:pPr>
    <w:rPr>
      <w:rFonts w:ascii="Times New Roman" w:hAnsi="Times New Roman" w:eastAsia="Times New Roman"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14678</Words>
  <Characters>15834</Characters>
  <Lines>0</Lines>
  <Paragraphs>0</Paragraphs>
  <TotalTime>4</TotalTime>
  <ScaleCrop>false</ScaleCrop>
  <LinksUpToDate>false</LinksUpToDate>
  <CharactersWithSpaces>16238</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2025-01-16T18:23:00Z</dcterms:created>
  <dc:creator>WPS_1723537287</dc:creator>
  <cp:lastModifiedBy>Administrator</cp:lastModifiedBy>
  <dcterms:modified xsi:type="dcterms:W3CDTF">2026-03-17T07:32:08Z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y fmtid="{D5CDD505-2E9C-101B-9397-08002B2CF9AE}" pid="3" name="ICV">
    <vt:lpwstr>5B666626597E42E0BDB6C7DDFC85AE6E_13</vt:lpwstr>
  </property>
  <property fmtid="{D5CDD505-2E9C-101B-9397-08002B2CF9AE}" pid="4" name="KSOTemplateDocerSaveRecord">
    <vt:lpwstr>eyJoZGlkIjoiMzM4NDQxN2NiZDI4NWFjOTVlYjFlNjA2ZTEzMjAxYjIiLCJ1c2VySWQiOiIxNjIyODIzOTEyIn0=</vt:lpwstr>
  </property>
</Properties>
</file>