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2B510">
      <w:pPr>
        <w:keepNext w:val="0"/>
        <w:keepLines w:val="0"/>
        <w:widowControl/>
        <w:suppressLineNumbers w:val="0"/>
        <w:pBdr>
          <w:bottom w:val="none" w:color="auto" w:sz="0" w:space="0"/>
        </w:pBdr>
        <w:spacing w:line="450" w:lineRule="atLeast"/>
        <w:ind w:left="0" w:firstLine="0"/>
        <w:jc w:val="both"/>
        <w:rPr>
          <w:rFonts w:hint="eastAsia" w:ascii="Times New Roman" w:hAnsi="Times New Roman" w:eastAsia="宋体" w:cs="Times New Roman"/>
          <w:b/>
          <w:bCs/>
          <w:i w:val="0"/>
          <w:iCs w:val="0"/>
          <w:caps w:val="0"/>
          <w:color w:val="000000"/>
          <w:spacing w:val="0"/>
          <w:kern w:val="0"/>
          <w:sz w:val="36"/>
          <w:szCs w:val="36"/>
          <w:lang w:val="en-US" w:eastAsia="zh-CN" w:bidi="ar"/>
        </w:rPr>
      </w:pPr>
      <w:r>
        <w:rPr>
          <w:rFonts w:hint="default" w:ascii="Times New Roman" w:hAnsi="Times New Roman" w:eastAsia="宋体" w:cs="Times New Roman"/>
          <w:b/>
          <w:bCs/>
          <w:i w:val="0"/>
          <w:iCs w:val="0"/>
          <w:caps w:val="0"/>
          <w:color w:val="000000"/>
          <w:spacing w:val="0"/>
          <w:kern w:val="0"/>
          <w:sz w:val="36"/>
          <w:szCs w:val="36"/>
          <w:lang w:val="en-US" w:eastAsia="zh-CN" w:bidi="ar"/>
        </w:rPr>
        <w:t>中慧力祥项目管理有限公司</w:t>
      </w:r>
      <w:r>
        <w:rPr>
          <w:rFonts w:hint="eastAsia" w:ascii="Times New Roman" w:hAnsi="Times New Roman" w:eastAsia="宋体" w:cs="Times New Roman"/>
          <w:b/>
          <w:bCs/>
          <w:i w:val="0"/>
          <w:iCs w:val="0"/>
          <w:caps w:val="0"/>
          <w:color w:val="000000"/>
          <w:spacing w:val="0"/>
          <w:kern w:val="0"/>
          <w:sz w:val="36"/>
          <w:szCs w:val="36"/>
          <w:lang w:val="en-US" w:eastAsia="zh-CN" w:bidi="ar"/>
        </w:rPr>
        <w:t>关于2026年桂林市象山区招聘会服务项目</w:t>
      </w:r>
      <w:r>
        <w:rPr>
          <w:rFonts w:hint="default" w:ascii="Times New Roman" w:hAnsi="Times New Roman" w:eastAsia="宋体" w:cs="Times New Roman"/>
          <w:b/>
          <w:bCs/>
          <w:i w:val="0"/>
          <w:iCs w:val="0"/>
          <w:caps w:val="0"/>
          <w:color w:val="000000"/>
          <w:spacing w:val="0"/>
          <w:kern w:val="0"/>
          <w:sz w:val="36"/>
          <w:szCs w:val="36"/>
          <w:lang w:val="en-US" w:eastAsia="zh-CN" w:bidi="ar"/>
        </w:rPr>
        <w:t>（项目编号：</w:t>
      </w:r>
      <w:r>
        <w:rPr>
          <w:rFonts w:hint="eastAsia" w:ascii="Times New Roman" w:hAnsi="Times New Roman" w:eastAsia="宋体" w:cs="Times New Roman"/>
          <w:b/>
          <w:bCs/>
          <w:i w:val="0"/>
          <w:iCs w:val="0"/>
          <w:caps w:val="0"/>
          <w:color w:val="000000"/>
          <w:spacing w:val="0"/>
          <w:kern w:val="0"/>
          <w:sz w:val="36"/>
          <w:szCs w:val="36"/>
          <w:lang w:val="en-US" w:eastAsia="zh-CN" w:bidi="ar"/>
        </w:rPr>
        <w:t>GLZC2026-C3-990050-ZHLX</w:t>
      </w:r>
      <w:r>
        <w:rPr>
          <w:rFonts w:hint="default" w:ascii="Times New Roman" w:hAnsi="Times New Roman" w:eastAsia="宋体" w:cs="Times New Roman"/>
          <w:b/>
          <w:bCs/>
          <w:i w:val="0"/>
          <w:iCs w:val="0"/>
          <w:caps w:val="0"/>
          <w:color w:val="000000"/>
          <w:spacing w:val="0"/>
          <w:kern w:val="0"/>
          <w:sz w:val="36"/>
          <w:szCs w:val="36"/>
          <w:lang w:val="en-US" w:eastAsia="zh-CN" w:bidi="ar"/>
        </w:rPr>
        <w:t>）</w:t>
      </w:r>
      <w:r>
        <w:rPr>
          <w:rFonts w:hint="eastAsia" w:ascii="Times New Roman" w:hAnsi="Times New Roman" w:eastAsia="宋体" w:cs="Times New Roman"/>
          <w:b/>
          <w:bCs/>
          <w:i w:val="0"/>
          <w:iCs w:val="0"/>
          <w:caps w:val="0"/>
          <w:color w:val="000000"/>
          <w:spacing w:val="0"/>
          <w:kern w:val="0"/>
          <w:sz w:val="36"/>
          <w:szCs w:val="36"/>
          <w:lang w:val="en-US" w:eastAsia="zh-CN" w:bidi="ar"/>
        </w:rPr>
        <w:t>成交</w:t>
      </w:r>
      <w:r>
        <w:rPr>
          <w:rFonts w:hint="default" w:ascii="Times New Roman" w:hAnsi="Times New Roman" w:eastAsia="宋体" w:cs="Times New Roman"/>
          <w:b/>
          <w:bCs/>
          <w:i w:val="0"/>
          <w:iCs w:val="0"/>
          <w:caps w:val="0"/>
          <w:color w:val="000000"/>
          <w:spacing w:val="0"/>
          <w:kern w:val="0"/>
          <w:sz w:val="36"/>
          <w:szCs w:val="36"/>
          <w:lang w:val="en-US" w:eastAsia="zh-CN" w:bidi="ar"/>
        </w:rPr>
        <w:t>结果公告</w:t>
      </w:r>
    </w:p>
    <w:p w14:paraId="7DA11AE4">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0" w:right="0" w:firstLine="0"/>
        <w:jc w:val="both"/>
        <w:textAlignment w:val="auto"/>
        <w:rPr>
          <w:rFonts w:hint="eastAsia" w:ascii="微软雅黑" w:hAnsi="微软雅黑" w:eastAsia="微软雅黑" w:cs="微软雅黑"/>
          <w:i w:val="0"/>
          <w:iCs w:val="0"/>
          <w:caps w:val="0"/>
          <w:color w:val="000000"/>
          <w:spacing w:val="0"/>
          <w:sz w:val="24"/>
          <w:szCs w:val="24"/>
          <w:lang w:val="en-US" w:eastAsia="zh-CN"/>
        </w:rPr>
      </w:pPr>
      <w:r>
        <w:rPr>
          <w:rStyle w:val="5"/>
          <w:rFonts w:hint="eastAsia" w:ascii="微软雅黑" w:hAnsi="微软雅黑" w:eastAsia="微软雅黑" w:cs="微软雅黑"/>
          <w:i w:val="0"/>
          <w:iCs w:val="0"/>
          <w:caps w:val="0"/>
          <w:color w:val="000000"/>
          <w:spacing w:val="0"/>
          <w:sz w:val="24"/>
          <w:szCs w:val="24"/>
        </w:rPr>
        <w:t>一、项目编号：</w:t>
      </w:r>
      <w:r>
        <w:rPr>
          <w:rFonts w:hint="eastAsia" w:ascii="微软雅黑" w:hAnsi="微软雅黑" w:eastAsia="微软雅黑" w:cs="微软雅黑"/>
          <w:i w:val="0"/>
          <w:iCs w:val="0"/>
          <w:caps w:val="0"/>
          <w:color w:val="000000"/>
          <w:spacing w:val="0"/>
          <w:sz w:val="24"/>
          <w:szCs w:val="24"/>
          <w:lang w:val="en-US" w:eastAsia="zh-CN"/>
        </w:rPr>
        <w:t>GLZC2026-C3-990050-ZHLX</w:t>
      </w:r>
    </w:p>
    <w:p w14:paraId="6AF1916F">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1441" w:right="0" w:hanging="1441" w:hangingChars="600"/>
        <w:jc w:val="both"/>
        <w:textAlignment w:val="auto"/>
        <w:rPr>
          <w:rFonts w:hint="eastAsia" w:ascii="黑体" w:hAnsi="宋体" w:eastAsia="微软雅黑" w:cs="黑体"/>
          <w:i w:val="0"/>
          <w:iCs w:val="0"/>
          <w:caps w:val="0"/>
          <w:color w:val="000000"/>
          <w:spacing w:val="0"/>
          <w:sz w:val="27"/>
          <w:szCs w:val="27"/>
          <w:lang w:eastAsia="zh-CN"/>
        </w:rPr>
      </w:pPr>
      <w:r>
        <w:rPr>
          <w:rStyle w:val="5"/>
          <w:rFonts w:hint="eastAsia" w:ascii="微软雅黑" w:hAnsi="微软雅黑" w:eastAsia="微软雅黑" w:cs="微软雅黑"/>
          <w:i w:val="0"/>
          <w:iCs w:val="0"/>
          <w:caps w:val="0"/>
          <w:color w:val="000000"/>
          <w:spacing w:val="0"/>
          <w:sz w:val="24"/>
          <w:szCs w:val="24"/>
        </w:rPr>
        <w:t>二、项目名称：</w:t>
      </w:r>
      <w:r>
        <w:rPr>
          <w:rFonts w:hint="eastAsia" w:ascii="微软雅黑" w:hAnsi="微软雅黑" w:eastAsia="微软雅黑" w:cs="微软雅黑"/>
          <w:i w:val="0"/>
          <w:iCs w:val="0"/>
          <w:caps w:val="0"/>
          <w:color w:val="000000"/>
          <w:spacing w:val="0"/>
          <w:sz w:val="24"/>
          <w:szCs w:val="24"/>
          <w:lang w:val="en-US" w:eastAsia="zh-CN"/>
        </w:rPr>
        <w:t>2026年桂林市象山区招聘会服务项目</w:t>
      </w:r>
    </w:p>
    <w:p w14:paraId="0D43C202">
      <w:pPr>
        <w:pStyle w:val="2"/>
        <w:keepNext w:val="0"/>
        <w:keepLines w:val="0"/>
        <w:pageBreakBefore w:val="0"/>
        <w:widowControl/>
        <w:suppressLineNumbers w:val="0"/>
        <w:kinsoku/>
        <w:overflowPunct/>
        <w:topLinePunct w:val="0"/>
        <w:autoSpaceDE/>
        <w:autoSpaceDN/>
        <w:bidi w:val="0"/>
        <w:adjustRightInd/>
        <w:snapToGrid/>
        <w:spacing w:after="225" w:afterAutospacing="0" w:line="280" w:lineRule="exact"/>
        <w:ind w:left="0" w:firstLine="0"/>
        <w:textAlignment w:val="auto"/>
        <w:rPr>
          <w:rFonts w:hint="default" w:ascii="Times New Roman" w:hAnsi="Times New Roman" w:cs="Times New Roman"/>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三、中标（成交）信息</w:t>
      </w:r>
      <w:r>
        <w:rPr>
          <w:rFonts w:hint="eastAsia" w:ascii="微软雅黑" w:hAnsi="微软雅黑" w:eastAsia="微软雅黑" w:cs="微软雅黑"/>
          <w:i w:val="0"/>
          <w:iCs w:val="0"/>
          <w:caps w:val="0"/>
          <w:color w:val="000000"/>
          <w:spacing w:val="0"/>
          <w:sz w:val="24"/>
          <w:szCs w:val="24"/>
        </w:rPr>
        <w:t>                  </w:t>
      </w:r>
    </w:p>
    <w:tbl>
      <w:tblPr>
        <w:tblStyle w:val="3"/>
        <w:tblW w:w="10170" w:type="dxa"/>
        <w:tblInd w:w="-6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44"/>
        <w:gridCol w:w="1641"/>
        <w:gridCol w:w="3465"/>
        <w:gridCol w:w="4020"/>
      </w:tblGrid>
      <w:tr w14:paraId="4331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blHeader/>
        </w:trPr>
        <w:tc>
          <w:tcPr>
            <w:tcW w:w="104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C55B07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b/>
                <w:bCs/>
              </w:rPr>
            </w:pPr>
            <w:r>
              <w:rPr>
                <w:rFonts w:ascii="宋体" w:hAnsi="宋体" w:eastAsia="宋体" w:cs="宋体"/>
                <w:b/>
                <w:bCs/>
                <w:kern w:val="0"/>
                <w:sz w:val="24"/>
                <w:szCs w:val="24"/>
                <w:lang w:val="en-US" w:eastAsia="zh-CN" w:bidi="ar"/>
              </w:rPr>
              <w:t>序号</w:t>
            </w:r>
          </w:p>
        </w:tc>
        <w:tc>
          <w:tcPr>
            <w:tcW w:w="164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3D99282">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中标（成交）</w:t>
            </w:r>
          </w:p>
          <w:p w14:paraId="7AAE2DB0">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b/>
                <w:bCs/>
              </w:rPr>
            </w:pPr>
            <w:r>
              <w:rPr>
                <w:rFonts w:ascii="宋体" w:hAnsi="宋体" w:eastAsia="宋体" w:cs="宋体"/>
                <w:b/>
                <w:bCs/>
                <w:kern w:val="0"/>
                <w:sz w:val="24"/>
                <w:szCs w:val="24"/>
                <w:lang w:val="en-US" w:eastAsia="zh-CN" w:bidi="ar"/>
              </w:rPr>
              <w:t>金额</w:t>
            </w:r>
            <w:r>
              <w:rPr>
                <w:rFonts w:hint="eastAsia" w:ascii="宋体" w:hAnsi="宋体" w:eastAsia="宋体" w:cs="宋体"/>
                <w:b/>
                <w:bCs/>
                <w:kern w:val="0"/>
                <w:sz w:val="24"/>
                <w:szCs w:val="24"/>
                <w:lang w:val="en-US" w:eastAsia="zh-CN" w:bidi="ar"/>
              </w:rPr>
              <w:t>（元</w:t>
            </w:r>
            <w:r>
              <w:rPr>
                <w:rFonts w:ascii="宋体" w:hAnsi="宋体" w:eastAsia="宋体" w:cs="宋体"/>
                <w:b/>
                <w:bCs/>
                <w:kern w:val="0"/>
                <w:sz w:val="24"/>
                <w:szCs w:val="24"/>
                <w:lang w:val="en-US" w:eastAsia="zh-CN" w:bidi="ar"/>
              </w:rPr>
              <w:t>)</w:t>
            </w:r>
          </w:p>
        </w:tc>
        <w:tc>
          <w:tcPr>
            <w:tcW w:w="34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EC62CE2">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中标</w:t>
            </w:r>
            <w:r>
              <w:rPr>
                <w:rFonts w:hint="eastAsia" w:ascii="宋体" w:hAnsi="宋体" w:eastAsia="宋体" w:cs="宋体"/>
                <w:b/>
                <w:bCs/>
                <w:kern w:val="0"/>
                <w:sz w:val="24"/>
                <w:szCs w:val="24"/>
                <w:lang w:val="en-US" w:eastAsia="zh-CN" w:bidi="ar"/>
              </w:rPr>
              <w:t>（成交）</w:t>
            </w:r>
          </w:p>
          <w:p w14:paraId="1BB29F0A">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b/>
                <w:bCs/>
              </w:rPr>
            </w:pPr>
            <w:r>
              <w:rPr>
                <w:rFonts w:ascii="宋体" w:hAnsi="宋体" w:eastAsia="宋体" w:cs="宋体"/>
                <w:b/>
                <w:bCs/>
                <w:kern w:val="0"/>
                <w:sz w:val="24"/>
                <w:szCs w:val="24"/>
                <w:lang w:val="en-US" w:eastAsia="zh-CN" w:bidi="ar"/>
              </w:rPr>
              <w:t>供应商名称</w:t>
            </w:r>
          </w:p>
        </w:tc>
        <w:tc>
          <w:tcPr>
            <w:tcW w:w="402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4594D10">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 xml:space="preserve"> </w:t>
            </w:r>
            <w:r>
              <w:rPr>
                <w:rFonts w:ascii="宋体" w:hAnsi="宋体" w:eastAsia="宋体" w:cs="宋体"/>
                <w:b/>
                <w:bCs/>
                <w:kern w:val="0"/>
                <w:sz w:val="24"/>
                <w:szCs w:val="24"/>
                <w:lang w:val="en-US" w:eastAsia="zh-CN" w:bidi="ar"/>
              </w:rPr>
              <w:t>中标</w:t>
            </w:r>
            <w:r>
              <w:rPr>
                <w:rFonts w:hint="eastAsia" w:ascii="宋体" w:hAnsi="宋体" w:eastAsia="宋体" w:cs="宋体"/>
                <w:b/>
                <w:bCs/>
                <w:kern w:val="0"/>
                <w:sz w:val="24"/>
                <w:szCs w:val="24"/>
                <w:lang w:val="en-US" w:eastAsia="zh-CN" w:bidi="ar"/>
              </w:rPr>
              <w:t>（成交）</w:t>
            </w:r>
          </w:p>
          <w:p w14:paraId="34BD010C">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b/>
                <w:bCs/>
              </w:rPr>
            </w:pPr>
            <w:r>
              <w:rPr>
                <w:rFonts w:ascii="宋体" w:hAnsi="宋体" w:eastAsia="宋体" w:cs="宋体"/>
                <w:b/>
                <w:bCs/>
                <w:kern w:val="0"/>
                <w:sz w:val="24"/>
                <w:szCs w:val="24"/>
                <w:lang w:val="en-US" w:eastAsia="zh-CN" w:bidi="ar"/>
              </w:rPr>
              <w:t>供应商地址</w:t>
            </w:r>
          </w:p>
        </w:tc>
      </w:tr>
      <w:tr w14:paraId="5FEA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8" w:hRule="atLeast"/>
        </w:trPr>
        <w:tc>
          <w:tcPr>
            <w:tcW w:w="104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B9FC03">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default"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1标段</w:t>
            </w:r>
          </w:p>
        </w:tc>
        <w:tc>
          <w:tcPr>
            <w:tcW w:w="164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4D24F9">
            <w:pPr>
              <w:keepNext w:val="0"/>
              <w:keepLines w:val="0"/>
              <w:pageBreakBefore w:val="0"/>
              <w:widowControl/>
              <w:suppressLineNumbers w:val="0"/>
              <w:kinsoku/>
              <w:wordWrap w:val="0"/>
              <w:overflowPunct/>
              <w:topLinePunct w:val="0"/>
              <w:autoSpaceDE/>
              <w:autoSpaceDN/>
              <w:bidi w:val="0"/>
              <w:adjustRightInd/>
              <w:snapToGrid/>
              <w:spacing w:line="280" w:lineRule="exact"/>
              <w:jc w:val="both"/>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磋商报价：</w:t>
            </w:r>
          </w:p>
          <w:p w14:paraId="5E3263B7">
            <w:pPr>
              <w:keepNext w:val="0"/>
              <w:keepLines w:val="0"/>
              <w:pageBreakBefore w:val="0"/>
              <w:widowControl/>
              <w:suppressLineNumbers w:val="0"/>
              <w:kinsoku/>
              <w:wordWrap w:val="0"/>
              <w:overflowPunct/>
              <w:topLinePunct w:val="0"/>
              <w:autoSpaceDE/>
              <w:autoSpaceDN/>
              <w:bidi w:val="0"/>
              <w:adjustRightInd/>
              <w:snapToGrid/>
              <w:spacing w:line="280" w:lineRule="exact"/>
              <w:jc w:val="both"/>
              <w:textAlignment w:val="auto"/>
              <w:rPr>
                <w:rFonts w:hint="default"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436800.00元</w:t>
            </w:r>
          </w:p>
        </w:tc>
        <w:tc>
          <w:tcPr>
            <w:tcW w:w="346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B51B122">
            <w:pPr>
              <w:keepNext w:val="0"/>
              <w:keepLines w:val="0"/>
              <w:pageBreakBefore w:val="0"/>
              <w:widowControl/>
              <w:suppressLineNumbers w:val="0"/>
              <w:kinsoku/>
              <w:wordWrap w:val="0"/>
              <w:overflowPunct/>
              <w:topLinePunct w:val="0"/>
              <w:autoSpaceDE/>
              <w:autoSpaceDN/>
              <w:bidi w:val="0"/>
              <w:adjustRightInd/>
              <w:snapToGrid/>
              <w:spacing w:line="280" w:lineRule="exact"/>
              <w:jc w:val="both"/>
              <w:textAlignment w:val="auto"/>
              <w:rPr>
                <w:rFonts w:hint="eastAsia" w:ascii="宋体" w:hAnsi="宋体" w:eastAsia="宋体" w:cs="宋体"/>
                <w:kern w:val="0"/>
                <w:sz w:val="22"/>
                <w:szCs w:val="22"/>
                <w:highlight w:val="none"/>
                <w:lang w:val="en-US" w:eastAsia="zh-CN" w:bidi="ar"/>
              </w:rPr>
            </w:pPr>
          </w:p>
          <w:p w14:paraId="12893326">
            <w:pPr>
              <w:keepNext w:val="0"/>
              <w:keepLines w:val="0"/>
              <w:pageBreakBefore w:val="0"/>
              <w:widowControl/>
              <w:suppressLineNumbers w:val="0"/>
              <w:kinsoku/>
              <w:wordWrap w:val="0"/>
              <w:overflowPunct/>
              <w:topLinePunct w:val="0"/>
              <w:autoSpaceDE/>
              <w:autoSpaceDN/>
              <w:bidi w:val="0"/>
              <w:adjustRightInd/>
              <w:snapToGrid/>
              <w:spacing w:line="280" w:lineRule="exact"/>
              <w:jc w:val="both"/>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广西明仕人力资源有限责任公司</w:t>
            </w:r>
          </w:p>
          <w:p w14:paraId="2E2191F4">
            <w:pPr>
              <w:keepNext w:val="0"/>
              <w:keepLines w:val="0"/>
              <w:pageBreakBefore w:val="0"/>
              <w:widowControl/>
              <w:suppressLineNumbers w:val="0"/>
              <w:kinsoku/>
              <w:wordWrap w:val="0"/>
              <w:overflowPunct/>
              <w:topLinePunct w:val="0"/>
              <w:autoSpaceDE/>
              <w:autoSpaceDN/>
              <w:bidi w:val="0"/>
              <w:adjustRightInd/>
              <w:snapToGrid/>
              <w:spacing w:line="280" w:lineRule="exact"/>
              <w:jc w:val="both"/>
              <w:textAlignment w:val="auto"/>
              <w:rPr>
                <w:rFonts w:hint="default" w:ascii="宋体" w:hAnsi="宋体" w:eastAsia="宋体" w:cs="宋体"/>
                <w:kern w:val="0"/>
                <w:sz w:val="22"/>
                <w:szCs w:val="22"/>
                <w:highlight w:val="none"/>
                <w:lang w:val="en-US" w:eastAsia="zh-CN" w:bidi="ar"/>
              </w:rPr>
            </w:pPr>
          </w:p>
        </w:tc>
        <w:tc>
          <w:tcPr>
            <w:tcW w:w="402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6CA71A">
            <w:pPr>
              <w:keepNext w:val="0"/>
              <w:keepLines w:val="0"/>
              <w:pageBreakBefore w:val="0"/>
              <w:widowControl/>
              <w:suppressLineNumbers w:val="0"/>
              <w:kinsoku/>
              <w:wordWrap w:val="0"/>
              <w:overflowPunct/>
              <w:topLinePunct w:val="0"/>
              <w:autoSpaceDE/>
              <w:autoSpaceDN/>
              <w:bidi w:val="0"/>
              <w:adjustRightInd/>
              <w:snapToGrid/>
              <w:spacing w:line="280" w:lineRule="exact"/>
              <w:jc w:val="both"/>
              <w:textAlignment w:val="auto"/>
              <w:rPr>
                <w:rFonts w:hint="default" w:ascii="宋体" w:hAnsi="宋体" w:eastAsia="宋体" w:cs="宋体"/>
                <w:kern w:val="0"/>
                <w:sz w:val="22"/>
                <w:szCs w:val="22"/>
                <w:highlight w:val="none"/>
                <w:lang w:val="en-US" w:eastAsia="zh-CN" w:bidi="ar"/>
              </w:rPr>
            </w:pPr>
            <w:r>
              <w:rPr>
                <w:rFonts w:hint="default" w:ascii="宋体" w:hAnsi="宋体" w:eastAsia="宋体" w:cs="宋体"/>
                <w:kern w:val="0"/>
                <w:sz w:val="22"/>
                <w:szCs w:val="22"/>
                <w:highlight w:val="none"/>
                <w:lang w:val="en-US" w:eastAsia="zh-CN" w:bidi="ar"/>
              </w:rPr>
              <w:t>桂林市七星区桂磨大道创意产业园 1-2#-203 号</w:t>
            </w:r>
          </w:p>
        </w:tc>
      </w:tr>
      <w:tr w14:paraId="7B64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8" w:hRule="atLeast"/>
        </w:trPr>
        <w:tc>
          <w:tcPr>
            <w:tcW w:w="104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9E918B">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2标段</w:t>
            </w:r>
          </w:p>
        </w:tc>
        <w:tc>
          <w:tcPr>
            <w:tcW w:w="164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8A2B6B">
            <w:pPr>
              <w:keepNext w:val="0"/>
              <w:keepLines w:val="0"/>
              <w:pageBreakBefore w:val="0"/>
              <w:widowControl/>
              <w:suppressLineNumbers w:val="0"/>
              <w:kinsoku/>
              <w:wordWrap w:val="0"/>
              <w:overflowPunct/>
              <w:topLinePunct w:val="0"/>
              <w:autoSpaceDE/>
              <w:autoSpaceDN/>
              <w:bidi w:val="0"/>
              <w:adjustRightInd/>
              <w:snapToGrid/>
              <w:spacing w:line="280" w:lineRule="exact"/>
              <w:jc w:val="both"/>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磋商报价：</w:t>
            </w:r>
          </w:p>
          <w:p w14:paraId="4F4BAE2B">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default" w:ascii="宋体" w:hAnsi="宋体" w:eastAsia="宋体" w:cs="宋体"/>
                <w:kern w:val="0"/>
                <w:sz w:val="22"/>
                <w:szCs w:val="22"/>
                <w:highlight w:val="none"/>
                <w:lang w:val="en-US" w:eastAsia="zh-CN" w:bidi="ar"/>
              </w:rPr>
            </w:pPr>
            <w:r>
              <w:rPr>
                <w:rFonts w:hint="default" w:ascii="宋体" w:hAnsi="宋体" w:eastAsia="宋体" w:cs="宋体"/>
                <w:kern w:val="0"/>
                <w:sz w:val="22"/>
                <w:szCs w:val="22"/>
                <w:highlight w:val="none"/>
                <w:lang w:val="en-US" w:eastAsia="zh-CN" w:bidi="ar"/>
              </w:rPr>
              <w:t>521800.00</w:t>
            </w:r>
            <w:r>
              <w:rPr>
                <w:rFonts w:hint="eastAsia" w:ascii="宋体" w:hAnsi="宋体" w:eastAsia="宋体" w:cs="宋体"/>
                <w:kern w:val="0"/>
                <w:sz w:val="22"/>
                <w:szCs w:val="22"/>
                <w:highlight w:val="none"/>
                <w:lang w:val="en-US" w:eastAsia="zh-CN" w:bidi="ar"/>
              </w:rPr>
              <w:t>元</w:t>
            </w:r>
          </w:p>
        </w:tc>
        <w:tc>
          <w:tcPr>
            <w:tcW w:w="346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CD0952">
            <w:pPr>
              <w:keepNext w:val="0"/>
              <w:keepLines w:val="0"/>
              <w:pageBreakBefore w:val="0"/>
              <w:widowControl/>
              <w:suppressLineNumbers w:val="0"/>
              <w:kinsoku/>
              <w:wordWrap w:val="0"/>
              <w:overflowPunct/>
              <w:topLinePunct w:val="0"/>
              <w:autoSpaceDE/>
              <w:autoSpaceDN/>
              <w:bidi w:val="0"/>
              <w:adjustRightInd/>
              <w:snapToGrid/>
              <w:spacing w:line="280" w:lineRule="exact"/>
              <w:jc w:val="both"/>
              <w:textAlignment w:val="auto"/>
              <w:rPr>
                <w:rFonts w:hint="eastAsia" w:ascii="宋体" w:hAnsi="宋体" w:eastAsia="宋体" w:cs="宋体"/>
                <w:kern w:val="0"/>
                <w:sz w:val="22"/>
                <w:szCs w:val="22"/>
                <w:highlight w:val="none"/>
                <w:lang w:val="en-US" w:eastAsia="zh-CN" w:bidi="ar"/>
              </w:rPr>
            </w:pPr>
          </w:p>
          <w:p w14:paraId="403D3DF3">
            <w:pPr>
              <w:keepNext w:val="0"/>
              <w:keepLines w:val="0"/>
              <w:pageBreakBefore w:val="0"/>
              <w:widowControl/>
              <w:suppressLineNumbers w:val="0"/>
              <w:kinsoku/>
              <w:wordWrap w:val="0"/>
              <w:overflowPunct/>
              <w:topLinePunct w:val="0"/>
              <w:autoSpaceDE/>
              <w:autoSpaceDN/>
              <w:bidi w:val="0"/>
              <w:adjustRightInd/>
              <w:snapToGrid/>
              <w:spacing w:line="280" w:lineRule="exact"/>
              <w:jc w:val="both"/>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桂林市火福人力资源有限公司</w:t>
            </w:r>
          </w:p>
          <w:p w14:paraId="0451583E">
            <w:pPr>
              <w:keepNext w:val="0"/>
              <w:keepLines w:val="0"/>
              <w:pageBreakBefore w:val="0"/>
              <w:widowControl/>
              <w:suppressLineNumbers w:val="0"/>
              <w:kinsoku/>
              <w:wordWrap w:val="0"/>
              <w:overflowPunct/>
              <w:topLinePunct w:val="0"/>
              <w:autoSpaceDE/>
              <w:autoSpaceDN/>
              <w:bidi w:val="0"/>
              <w:adjustRightInd/>
              <w:snapToGrid/>
              <w:spacing w:line="280" w:lineRule="exact"/>
              <w:jc w:val="both"/>
              <w:textAlignment w:val="auto"/>
              <w:rPr>
                <w:rFonts w:hint="default" w:ascii="宋体" w:hAnsi="宋体" w:eastAsia="宋体" w:cs="宋体"/>
                <w:kern w:val="0"/>
                <w:sz w:val="22"/>
                <w:szCs w:val="22"/>
                <w:highlight w:val="none"/>
                <w:lang w:val="en-US" w:eastAsia="zh-CN" w:bidi="ar"/>
              </w:rPr>
            </w:pPr>
          </w:p>
        </w:tc>
        <w:tc>
          <w:tcPr>
            <w:tcW w:w="402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3DD2FD">
            <w:pPr>
              <w:keepNext w:val="0"/>
              <w:keepLines w:val="0"/>
              <w:pageBreakBefore w:val="0"/>
              <w:widowControl/>
              <w:suppressLineNumbers w:val="0"/>
              <w:kinsoku/>
              <w:wordWrap w:val="0"/>
              <w:overflowPunct/>
              <w:topLinePunct w:val="0"/>
              <w:autoSpaceDE/>
              <w:autoSpaceDN/>
              <w:bidi w:val="0"/>
              <w:adjustRightInd/>
              <w:snapToGrid/>
              <w:spacing w:line="280" w:lineRule="exact"/>
              <w:jc w:val="both"/>
              <w:textAlignment w:val="auto"/>
              <w:rPr>
                <w:rFonts w:hint="default" w:ascii="宋体" w:hAnsi="宋体" w:eastAsia="宋体" w:cs="宋体"/>
                <w:kern w:val="0"/>
                <w:sz w:val="22"/>
                <w:szCs w:val="22"/>
                <w:highlight w:val="none"/>
                <w:lang w:val="en-US" w:eastAsia="zh-CN" w:bidi="ar"/>
              </w:rPr>
            </w:pPr>
            <w:r>
              <w:rPr>
                <w:rFonts w:hint="default" w:ascii="宋体" w:hAnsi="宋体" w:eastAsia="宋体" w:cs="宋体"/>
                <w:kern w:val="0"/>
                <w:sz w:val="22"/>
                <w:szCs w:val="22"/>
                <w:highlight w:val="none"/>
                <w:lang w:val="en-US" w:eastAsia="zh-CN" w:bidi="ar"/>
              </w:rPr>
              <w:t>广西壮族自治区桂林市临桂区桂林经开区华为信息生态产业合作区创新大厦第 10 层 1057 室</w:t>
            </w:r>
          </w:p>
        </w:tc>
      </w:tr>
    </w:tbl>
    <w:p w14:paraId="28D73821">
      <w:pPr>
        <w:pStyle w:val="2"/>
        <w:keepNext w:val="0"/>
        <w:keepLines w:val="0"/>
        <w:pageBreakBefore w:val="0"/>
        <w:widowControl/>
        <w:suppressLineNumbers w:val="0"/>
        <w:kinsoku/>
        <w:overflowPunct/>
        <w:topLinePunct w:val="0"/>
        <w:autoSpaceDE/>
        <w:autoSpaceDN/>
        <w:bidi w:val="0"/>
        <w:adjustRightInd/>
        <w:snapToGrid/>
        <w:spacing w:line="280" w:lineRule="exac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2.废标结果:  </w:t>
      </w:r>
    </w:p>
    <w:tbl>
      <w:tblPr>
        <w:tblStyle w:val="3"/>
        <w:tblpPr w:leftFromText="180" w:rightFromText="180" w:vertAnchor="text" w:horzAnchor="page" w:tblpX="1184" w:tblpY="158"/>
        <w:tblOverlap w:val="never"/>
        <w:tblW w:w="593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4"/>
        <w:gridCol w:w="3623"/>
        <w:gridCol w:w="2597"/>
        <w:gridCol w:w="2580"/>
      </w:tblGrid>
      <w:tr w14:paraId="749A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2" w:hRule="atLeast"/>
        </w:trPr>
        <w:tc>
          <w:tcPr>
            <w:tcW w:w="69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230688">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序号</w:t>
            </w:r>
          </w:p>
        </w:tc>
        <w:tc>
          <w:tcPr>
            <w:tcW w:w="177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497E3A">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标项名称</w:t>
            </w:r>
          </w:p>
        </w:tc>
        <w:tc>
          <w:tcPr>
            <w:tcW w:w="127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77B5C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废标理由</w:t>
            </w:r>
          </w:p>
        </w:tc>
        <w:tc>
          <w:tcPr>
            <w:tcW w:w="126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50712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其他事项</w:t>
            </w:r>
          </w:p>
        </w:tc>
      </w:tr>
      <w:tr w14:paraId="0EA1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0" w:hRule="atLeast"/>
        </w:trPr>
        <w:tc>
          <w:tcPr>
            <w:tcW w:w="69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AE8198">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p>
        </w:tc>
        <w:tc>
          <w:tcPr>
            <w:tcW w:w="177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4E118E">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0" w:right="0" w:firstLine="0"/>
              <w:jc w:val="center"/>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p>
        </w:tc>
        <w:tc>
          <w:tcPr>
            <w:tcW w:w="127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F5DC9D">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p>
        </w:tc>
        <w:tc>
          <w:tcPr>
            <w:tcW w:w="126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333937">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tc>
      </w:tr>
    </w:tbl>
    <w:p w14:paraId="4684DA0F">
      <w:pPr>
        <w:pStyle w:val="2"/>
        <w:keepNext w:val="0"/>
        <w:keepLines w:val="0"/>
        <w:pageBreakBefore w:val="0"/>
        <w:widowControl/>
        <w:suppressLineNumbers w:val="0"/>
        <w:kinsoku/>
        <w:overflowPunct/>
        <w:topLinePunct w:val="0"/>
        <w:autoSpaceDE/>
        <w:autoSpaceDN/>
        <w:bidi w:val="0"/>
        <w:adjustRightInd/>
        <w:snapToGrid/>
        <w:spacing w:before="0" w:beforeAutospacing="1" w:after="75" w:afterAutospacing="0" w:line="280" w:lineRule="exact"/>
        <w:ind w:left="0" w:right="0" w:firstLine="420"/>
        <w:textAlignment w:val="auto"/>
      </w:pPr>
      <w:r>
        <w:rPr>
          <w:rStyle w:val="6"/>
          <w:rFonts w:hint="eastAsia" w:ascii="微软雅黑" w:hAnsi="微软雅黑" w:eastAsia="微软雅黑" w:cs="微软雅黑"/>
          <w:i w:val="0"/>
          <w:iCs w:val="0"/>
          <w:caps w:val="0"/>
          <w:color w:val="000000"/>
          <w:spacing w:val="0"/>
          <w:sz w:val="24"/>
          <w:szCs w:val="24"/>
        </w:rPr>
        <w:t>   </w:t>
      </w:r>
    </w:p>
    <w:p w14:paraId="7FCFAE10">
      <w:pPr>
        <w:keepNext w:val="0"/>
        <w:keepLines w:val="0"/>
        <w:pageBreakBefore w:val="0"/>
        <w:widowControl/>
        <w:numPr>
          <w:ilvl w:val="0"/>
          <w:numId w:val="1"/>
        </w:numPr>
        <w:suppressLineNumbers w:val="0"/>
        <w:kinsoku/>
        <w:overflowPunct/>
        <w:topLinePunct w:val="0"/>
        <w:autoSpaceDE/>
        <w:autoSpaceDN/>
        <w:bidi w:val="0"/>
        <w:adjustRightInd/>
        <w:snapToGrid/>
        <w:spacing w:line="280" w:lineRule="exact"/>
        <w:ind w:left="71" w:leftChars="0" w:firstLine="0" w:firstLineChars="0"/>
        <w:jc w:val="left"/>
        <w:textAlignment w:val="auto"/>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主要标的信息</w:t>
      </w:r>
      <w:r>
        <w:rPr>
          <w:rFonts w:hint="eastAsia" w:ascii="微软雅黑" w:hAnsi="微软雅黑" w:eastAsia="微软雅黑" w:cs="微软雅黑"/>
          <w:i w:val="0"/>
          <w:iCs w:val="0"/>
          <w:caps w:val="0"/>
          <w:color w:val="000000"/>
          <w:spacing w:val="0"/>
          <w:sz w:val="24"/>
          <w:szCs w:val="24"/>
        </w:rPr>
        <w:t>      </w:t>
      </w:r>
    </w:p>
    <w:p w14:paraId="6244E355">
      <w:pPr>
        <w:pStyle w:val="2"/>
        <w:keepNext w:val="0"/>
        <w:keepLines w:val="0"/>
        <w:pageBreakBefore w:val="0"/>
        <w:widowControl/>
        <w:suppressLineNumbers w:val="0"/>
        <w:kinsoku/>
        <w:overflowPunct/>
        <w:topLinePunct w:val="0"/>
        <w:autoSpaceDE/>
        <w:autoSpaceDN/>
        <w:bidi w:val="0"/>
        <w:adjustRightInd/>
        <w:snapToGrid/>
        <w:spacing w:line="280" w:lineRule="exact"/>
        <w:textAlignment w:val="auto"/>
        <w:rPr>
          <w:rFonts w:ascii="黑体" w:hAnsi="宋体" w:eastAsia="黑体" w:cs="黑体"/>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xml:space="preserve">  </w:t>
      </w:r>
      <w:r>
        <w:rPr>
          <w:rFonts w:hint="eastAsia" w:ascii="微软雅黑" w:hAnsi="微软雅黑" w:eastAsia="微软雅黑" w:cs="微软雅黑"/>
          <w:i w:val="0"/>
          <w:iCs w:val="0"/>
          <w:caps w:val="0"/>
          <w:color w:val="000000"/>
          <w:spacing w:val="0"/>
          <w:sz w:val="24"/>
          <w:szCs w:val="24"/>
          <w:lang w:val="en-US" w:eastAsia="zh-CN"/>
        </w:rPr>
        <w:t>服务</w:t>
      </w:r>
      <w:r>
        <w:rPr>
          <w:rFonts w:hint="eastAsia" w:ascii="微软雅黑" w:hAnsi="微软雅黑" w:eastAsia="微软雅黑" w:cs="微软雅黑"/>
          <w:i w:val="0"/>
          <w:iCs w:val="0"/>
          <w:caps w:val="0"/>
          <w:color w:val="000000"/>
          <w:spacing w:val="0"/>
          <w:sz w:val="24"/>
          <w:szCs w:val="24"/>
        </w:rPr>
        <w:t>类主要标的信息：</w:t>
      </w:r>
      <w:r>
        <w:rPr>
          <w:rFonts w:ascii="黑体" w:hAnsi="宋体" w:eastAsia="黑体" w:cs="黑体"/>
          <w:i w:val="0"/>
          <w:iCs w:val="0"/>
          <w:caps w:val="0"/>
          <w:color w:val="000000"/>
          <w:spacing w:val="0"/>
          <w:sz w:val="24"/>
          <w:szCs w:val="24"/>
        </w:rPr>
        <w:t>        </w:t>
      </w:r>
    </w:p>
    <w:tbl>
      <w:tblPr>
        <w:tblStyle w:val="3"/>
        <w:tblpPr w:leftFromText="180" w:rightFromText="180" w:vertAnchor="text" w:horzAnchor="page" w:tblpX="1121" w:tblpY="801"/>
        <w:tblOverlap w:val="never"/>
        <w:tblW w:w="601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3"/>
        <w:gridCol w:w="1776"/>
        <w:gridCol w:w="1658"/>
        <w:gridCol w:w="1438"/>
        <w:gridCol w:w="1432"/>
        <w:gridCol w:w="1884"/>
        <w:gridCol w:w="1417"/>
      </w:tblGrid>
      <w:tr w14:paraId="2792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6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24371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序号</w:t>
            </w:r>
          </w:p>
        </w:tc>
        <w:tc>
          <w:tcPr>
            <w:tcW w:w="85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64C8D7">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标项名称</w:t>
            </w:r>
          </w:p>
        </w:tc>
        <w:tc>
          <w:tcPr>
            <w:tcW w:w="8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024CE1">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标的名称</w:t>
            </w:r>
          </w:p>
        </w:tc>
        <w:tc>
          <w:tcPr>
            <w:tcW w:w="69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35E611">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服务</w:t>
            </w:r>
            <w:r>
              <w:rPr>
                <w:rFonts w:ascii="宋体" w:hAnsi="宋体" w:eastAsia="宋体" w:cs="宋体"/>
                <w:b/>
                <w:bCs/>
                <w:kern w:val="0"/>
                <w:sz w:val="24"/>
                <w:szCs w:val="24"/>
                <w:lang w:val="en-US" w:eastAsia="zh-CN" w:bidi="ar"/>
              </w:rPr>
              <w:t>范围</w:t>
            </w:r>
          </w:p>
        </w:tc>
        <w:tc>
          <w:tcPr>
            <w:tcW w:w="69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76A8D5">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default"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服务要求</w:t>
            </w:r>
          </w:p>
        </w:tc>
        <w:tc>
          <w:tcPr>
            <w:tcW w:w="90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6754EE">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default"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服务时间</w:t>
            </w:r>
          </w:p>
        </w:tc>
        <w:tc>
          <w:tcPr>
            <w:tcW w:w="68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79CAF5">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服务标准</w:t>
            </w:r>
          </w:p>
        </w:tc>
      </w:tr>
      <w:tr w14:paraId="4AC0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6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56487C">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default"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1</w:t>
            </w:r>
          </w:p>
        </w:tc>
        <w:tc>
          <w:tcPr>
            <w:tcW w:w="85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6613CE">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default"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1标段</w:t>
            </w:r>
          </w:p>
        </w:tc>
        <w:tc>
          <w:tcPr>
            <w:tcW w:w="8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4F70C0">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2026年桂林市象山区招聘会服务项目</w:t>
            </w:r>
          </w:p>
        </w:tc>
        <w:tc>
          <w:tcPr>
            <w:tcW w:w="69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0FEB7A">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详见竞争性磋商文件</w:t>
            </w:r>
          </w:p>
        </w:tc>
        <w:tc>
          <w:tcPr>
            <w:tcW w:w="69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6D6081">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详见竞争性磋商文件</w:t>
            </w:r>
          </w:p>
        </w:tc>
        <w:tc>
          <w:tcPr>
            <w:tcW w:w="90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DE8E54">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color w:val="auto"/>
                <w:sz w:val="21"/>
                <w:szCs w:val="24"/>
                <w:lang w:val="en-US" w:eastAsia="zh-CN"/>
              </w:rPr>
              <w:t>签订合同之日起至2026年12月31日止。（含前期筹备、活动执行及后期总结）​</w:t>
            </w:r>
          </w:p>
        </w:tc>
        <w:tc>
          <w:tcPr>
            <w:tcW w:w="68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2239CE">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详见竞争性磋商文件</w:t>
            </w:r>
          </w:p>
        </w:tc>
      </w:tr>
      <w:tr w14:paraId="0B57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6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07EEA2">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default"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2</w:t>
            </w:r>
          </w:p>
        </w:tc>
        <w:tc>
          <w:tcPr>
            <w:tcW w:w="85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B181482">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2标段</w:t>
            </w:r>
          </w:p>
        </w:tc>
        <w:tc>
          <w:tcPr>
            <w:tcW w:w="8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9507DA9">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2026年桂林市象山区招聘会服务项目</w:t>
            </w:r>
          </w:p>
        </w:tc>
        <w:tc>
          <w:tcPr>
            <w:tcW w:w="69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C79E739">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详见竞争性磋商文件</w:t>
            </w:r>
          </w:p>
        </w:tc>
        <w:tc>
          <w:tcPr>
            <w:tcW w:w="69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9A7540">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详见竞争性磋商文件</w:t>
            </w:r>
          </w:p>
        </w:tc>
        <w:tc>
          <w:tcPr>
            <w:tcW w:w="90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EFCFDE">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color w:val="auto"/>
                <w:sz w:val="21"/>
                <w:szCs w:val="24"/>
                <w:lang w:val="en-US" w:eastAsia="zh-CN"/>
              </w:rPr>
              <w:t>签订合同之日起至2026年12月31日止。（含前期筹备、活动执行及后期总结）​</w:t>
            </w:r>
          </w:p>
        </w:tc>
        <w:tc>
          <w:tcPr>
            <w:tcW w:w="68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8F787D">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详见竞争性磋商文件</w:t>
            </w:r>
          </w:p>
        </w:tc>
      </w:tr>
    </w:tbl>
    <w:p w14:paraId="63A7C452">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0" w:lineRule="exact"/>
        <w:ind w:left="0" w:right="0"/>
        <w:textAlignment w:val="auto"/>
        <w:rPr>
          <w:rStyle w:val="5"/>
          <w:rFonts w:hint="eastAsia" w:ascii="微软雅黑" w:hAnsi="微软雅黑" w:eastAsia="微软雅黑" w:cs="微软雅黑"/>
          <w:i w:val="0"/>
          <w:iCs w:val="0"/>
          <w:caps w:val="0"/>
          <w:color w:val="000000"/>
          <w:spacing w:val="0"/>
          <w:sz w:val="24"/>
          <w:szCs w:val="24"/>
        </w:rPr>
      </w:pPr>
    </w:p>
    <w:p w14:paraId="446F0CAB">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0" w:lineRule="exact"/>
        <w:ind w:left="0" w:right="0"/>
        <w:textAlignment w:val="auto"/>
        <w:rPr>
          <w:rFonts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五、评审专家（单一来源采购人员）名单：</w:t>
      </w:r>
      <w:r>
        <w:rPr>
          <w:rFonts w:hint="eastAsia" w:ascii="微软雅黑" w:hAnsi="微软雅黑" w:eastAsia="微软雅黑" w:cs="微软雅黑"/>
          <w:i w:val="0"/>
          <w:iCs w:val="0"/>
          <w:caps w:val="0"/>
          <w:color w:val="000000"/>
          <w:spacing w:val="0"/>
          <w:sz w:val="24"/>
          <w:szCs w:val="24"/>
        </w:rPr>
        <w:t>                    </w:t>
      </w:r>
    </w:p>
    <w:p w14:paraId="234E0FCA">
      <w:pPr>
        <w:keepNext w:val="0"/>
        <w:keepLines w:val="0"/>
        <w:widowControl/>
        <w:suppressLineNumbers w:val="0"/>
        <w:jc w:val="left"/>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lang w:val="en-US" w:eastAsia="zh-CN" w:bidi="ar"/>
          <w14:textFill>
            <w14:solidFill>
              <w14:schemeClr w14:val="tx1"/>
            </w14:solidFill>
          </w14:textFill>
        </w:rPr>
        <w:t>黄良玉、莫艳荣、王文燕（</w:t>
      </w: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采购人代表）</w:t>
      </w:r>
    </w:p>
    <w:p w14:paraId="66BF8160">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80" w:lineRule="exact"/>
        <w:ind w:left="0" w:right="0" w:firstLine="0"/>
        <w:jc w:val="both"/>
        <w:textAlignment w:val="auto"/>
        <w:rPr>
          <w:rFonts w:ascii="黑体" w:hAnsi="宋体" w:eastAsia="黑体" w:cs="黑体"/>
          <w:i w:val="0"/>
          <w:iCs w:val="0"/>
          <w:caps w:val="0"/>
          <w:color w:val="000000" w:themeColor="text1"/>
          <w:spacing w:val="0"/>
          <w:sz w:val="24"/>
          <w:szCs w:val="24"/>
          <w14:textFill>
            <w14:solidFill>
              <w14:schemeClr w14:val="tx1"/>
            </w14:solidFill>
          </w14:textFill>
        </w:rPr>
      </w:pPr>
      <w:r>
        <w:rPr>
          <w:rStyle w:val="5"/>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六、代理</w:t>
      </w:r>
      <w:r>
        <w:rPr>
          <w:rStyle w:val="5"/>
          <w:rFonts w:hint="eastAsia" w:ascii="微软雅黑" w:hAnsi="微软雅黑" w:eastAsia="微软雅黑" w:cs="微软雅黑"/>
          <w:i w:val="0"/>
          <w:iCs w:val="0"/>
          <w:caps w:val="0"/>
          <w:color w:val="000000" w:themeColor="text1"/>
          <w:spacing w:val="0"/>
          <w:sz w:val="24"/>
          <w:szCs w:val="24"/>
          <w:lang w:eastAsia="zh-CN"/>
          <w14:textFill>
            <w14:solidFill>
              <w14:schemeClr w14:val="tx1"/>
            </w14:solidFill>
          </w14:textFill>
        </w:rPr>
        <w:t>工程</w:t>
      </w:r>
      <w:r>
        <w:rPr>
          <w:rStyle w:val="5"/>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收费标准及金额： </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xml:space="preserve">                </w:t>
      </w:r>
    </w:p>
    <w:p w14:paraId="51FDE3A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0" w:leftChars="0" w:right="0" w:rightChars="0" w:firstLine="480" w:firstLineChars="200"/>
        <w:jc w:val="both"/>
        <w:textAlignment w:val="auto"/>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1.本项目各分标代理服务费按本须知第30.2条“代理服务收费标准”中服务类收费标准的65%计算（不足6000.00元按6000.00元收取），由成交供应商在领取成交通知书前，向采购代理机构一次性支付。</w:t>
      </w:r>
    </w:p>
    <w:p w14:paraId="1C4BFD93">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default"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 xml:space="preserve">2.代理服务费收费金额（元）：1标段6000.00元  ；2标段 6000.00元。                     </w:t>
      </w:r>
    </w:p>
    <w:p w14:paraId="2BD0D523">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0" w:lineRule="exact"/>
        <w:ind w:left="0" w:right="0" w:firstLine="0"/>
        <w:jc w:val="both"/>
        <w:textAlignment w:val="auto"/>
        <w:rPr>
          <w:rFonts w:ascii="黑体" w:hAnsi="宋体" w:eastAsia="黑体" w:cs="黑体"/>
          <w:i w:val="0"/>
          <w:iCs w:val="0"/>
          <w:caps w:val="0"/>
          <w:color w:val="000000" w:themeColor="text1"/>
          <w:spacing w:val="0"/>
          <w:sz w:val="24"/>
          <w:szCs w:val="24"/>
          <w14:textFill>
            <w14:solidFill>
              <w14:schemeClr w14:val="tx1"/>
            </w14:solidFill>
          </w14:textFill>
        </w:rPr>
      </w:pPr>
      <w:r>
        <w:rPr>
          <w:rStyle w:val="5"/>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七、公告期限</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w:t>
      </w:r>
    </w:p>
    <w:p w14:paraId="524DCA12">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default" w:ascii="Times New Roman" w:hAnsi="Times New Roman" w:cs="Times New Roman"/>
          <w:i w:val="0"/>
          <w:iCs w:val="0"/>
          <w:caps w:val="0"/>
          <w:color w:val="000000" w:themeColor="text1"/>
          <w:spacing w:val="0"/>
          <w:sz w:val="27"/>
          <w:szCs w:val="27"/>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自本公告发布之日起1个工作日。        </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xml:space="preserve">            </w:t>
      </w:r>
    </w:p>
    <w:p w14:paraId="10CE4DE5">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0" w:lineRule="exact"/>
        <w:ind w:left="0" w:right="0" w:firstLine="0"/>
        <w:jc w:val="both"/>
        <w:textAlignment w:val="auto"/>
        <w:rPr>
          <w:rFonts w:ascii="黑体" w:hAnsi="宋体" w:eastAsia="黑体" w:cs="黑体"/>
          <w:i w:val="0"/>
          <w:iCs w:val="0"/>
          <w:caps w:val="0"/>
          <w:color w:val="000000" w:themeColor="text1"/>
          <w:spacing w:val="0"/>
          <w:sz w:val="27"/>
          <w:szCs w:val="27"/>
          <w:highlight w:val="none"/>
          <w14:textFill>
            <w14:solidFill>
              <w14:schemeClr w14:val="tx1"/>
            </w14:solidFill>
          </w14:textFill>
        </w:rPr>
      </w:pPr>
      <w:r>
        <w:rPr>
          <w:rStyle w:val="5"/>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八、其他补充事宜</w:t>
      </w:r>
      <w:r>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t xml:space="preserve">  </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w:t>
      </w:r>
    </w:p>
    <w:p w14:paraId="10B71C06">
      <w:pPr>
        <w:pStyle w:val="2"/>
        <w:keepNext w:val="0"/>
        <w:keepLines w:val="0"/>
        <w:pageBreakBefore w:val="0"/>
        <w:widowControl/>
        <w:suppressLineNumbers w:val="0"/>
        <w:kinsoku/>
        <w:wordWrap/>
        <w:overflowPunct/>
        <w:topLinePunct w:val="0"/>
        <w:autoSpaceDE/>
        <w:autoSpaceDN/>
        <w:bidi w:val="0"/>
        <w:adjustRightInd/>
        <w:snapToGrid/>
        <w:spacing w:line="240" w:lineRule="exact"/>
        <w:ind w:left="0" w:firstLine="42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lang w:val="en-US" w:eastAsia="zh-CN"/>
          <w14:textFill>
            <w14:solidFill>
              <w14:schemeClr w14:val="tx1"/>
            </w14:solidFill>
          </w14:textFill>
        </w:rPr>
        <w:t>1</w:t>
      </w:r>
      <w:r>
        <w:rPr>
          <w:rFonts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投标人评审得分及排序：</w:t>
      </w:r>
    </w:p>
    <w:p w14:paraId="3FD89460">
      <w:pPr>
        <w:pStyle w:val="2"/>
        <w:keepNext w:val="0"/>
        <w:keepLines w:val="0"/>
        <w:pageBreakBefore w:val="0"/>
        <w:widowControl/>
        <w:suppressLineNumbers w:val="0"/>
        <w:kinsoku/>
        <w:wordWrap/>
        <w:overflowPunct/>
        <w:topLinePunct w:val="0"/>
        <w:autoSpaceDE/>
        <w:autoSpaceDN/>
        <w:bidi w:val="0"/>
        <w:adjustRightInd/>
        <w:snapToGrid/>
        <w:spacing w:line="240" w:lineRule="exact"/>
        <w:ind w:left="0" w:firstLine="420"/>
        <w:textAlignment w:val="auto"/>
        <w:rPr>
          <w:rFonts w:hint="default"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1标段</w:t>
      </w:r>
    </w:p>
    <w:p w14:paraId="354777EE">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①广西明仕人力资源有限责任公司 评标得分75.84，排序1。</w:t>
      </w:r>
    </w:p>
    <w:p w14:paraId="3E08E4D7">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②桂林盛才人力科技有限公司 评标得分63.00，排序2。</w:t>
      </w:r>
    </w:p>
    <w:p w14:paraId="6FD12319">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default"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③</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北京网聘信息技术有限公司 评标得分62.82，排序3。</w:t>
      </w:r>
    </w:p>
    <w:p w14:paraId="78A22A7A">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④广西红海人力资源有限公司 评标得分55.66，排序4。</w:t>
      </w:r>
    </w:p>
    <w:p w14:paraId="6A7E2EEA">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⑤桂林思佳途企业管理咨询有限公司第一分公司 评标得分36.66，排序5。</w:t>
      </w:r>
    </w:p>
    <w:p w14:paraId="389FD5D1">
      <w:pPr>
        <w:pStyle w:val="2"/>
        <w:keepNext w:val="0"/>
        <w:keepLines w:val="0"/>
        <w:pageBreakBefore w:val="0"/>
        <w:widowControl/>
        <w:suppressLineNumbers w:val="0"/>
        <w:kinsoku/>
        <w:wordWrap/>
        <w:overflowPunct/>
        <w:topLinePunct w:val="0"/>
        <w:autoSpaceDE/>
        <w:autoSpaceDN/>
        <w:bidi w:val="0"/>
        <w:adjustRightInd/>
        <w:snapToGrid/>
        <w:spacing w:line="260" w:lineRule="exact"/>
        <w:ind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2标段</w:t>
      </w:r>
    </w:p>
    <w:p w14:paraId="75350F6A">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①桂林市火福人力资源有限公司 评标得分83.37，排序1。</w:t>
      </w:r>
    </w:p>
    <w:p w14:paraId="7BD3C7A5">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②桂林盛才人力科技有限公司 评标得分63.00，排序2。</w:t>
      </w:r>
    </w:p>
    <w:p w14:paraId="5762D07A">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default"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③北京网聘信息技术有限公司</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 xml:space="preserve"> 评标得分62.67，排序3。</w:t>
      </w:r>
    </w:p>
    <w:p w14:paraId="5C9ACEE1">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④广西红海人力资源有限公司 评标得分55.40，排序4。</w:t>
      </w:r>
    </w:p>
    <w:p w14:paraId="04AE3873">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⑤桂林思佳途企业管理咨询有限公司第一分公司 评标得分36.35，排序5。</w:t>
      </w:r>
    </w:p>
    <w:p w14:paraId="17E0F532">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 xml:space="preserve">⑥广西新粒人力资源有限责任公司 评标得分20.45，排序6。                                             </w:t>
      </w:r>
    </w:p>
    <w:p w14:paraId="334C825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0" w:leftChars="0" w:right="0" w:rightChars="0" w:firstLine="480" w:firstLineChars="200"/>
        <w:jc w:val="both"/>
        <w:textAlignment w:val="auto"/>
        <w:rPr>
          <w:rFonts w:ascii="微软雅黑" w:hAnsi="微软雅黑" w:eastAsia="微软雅黑" w:cs="微软雅黑"/>
          <w:i w:val="0"/>
          <w:iCs w:val="0"/>
          <w:caps w:val="0"/>
          <w:color w:val="000000"/>
          <w:spacing w:val="0"/>
          <w:sz w:val="24"/>
          <w:szCs w:val="24"/>
        </w:rPr>
      </w:pPr>
      <w:r>
        <w:rPr>
          <w:rFonts w:ascii="微软雅黑" w:hAnsi="微软雅黑" w:eastAsia="微软雅黑" w:cs="微软雅黑"/>
          <w:i w:val="0"/>
          <w:iCs w:val="0"/>
          <w:caps w:val="0"/>
          <w:color w:val="000000"/>
          <w:spacing w:val="0"/>
          <w:kern w:val="0"/>
          <w:sz w:val="24"/>
          <w:szCs w:val="24"/>
          <w:lang w:val="en-US" w:eastAsia="zh-CN" w:bidi="ar"/>
        </w:rPr>
        <w:t>2.</w:t>
      </w:r>
      <w:r>
        <w:rPr>
          <w:rFonts w:hint="eastAsia" w:ascii="微软雅黑" w:hAnsi="微软雅黑" w:eastAsia="微软雅黑" w:cs="微软雅黑"/>
          <w:i w:val="0"/>
          <w:iCs w:val="0"/>
          <w:caps w:val="0"/>
          <w:color w:val="000000"/>
          <w:spacing w:val="0"/>
          <w:sz w:val="24"/>
          <w:szCs w:val="24"/>
          <w:lang w:val="en-US" w:eastAsia="zh-CN"/>
        </w:rPr>
        <w:t>未通过资格审查的供应商情况：桂林好客莱科技有限公司未提供人力资源许可证，不予通过资格审查。</w:t>
      </w:r>
    </w:p>
    <w:p w14:paraId="6097C0D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0" w:leftChars="0" w:right="0" w:rightChars="0" w:firstLine="480" w:firstLineChars="200"/>
        <w:jc w:val="both"/>
        <w:textAlignment w:val="auto"/>
        <w:rPr>
          <w:rFonts w:ascii="微软雅黑" w:hAnsi="微软雅黑" w:eastAsia="微软雅黑" w:cs="微软雅黑"/>
          <w:i w:val="0"/>
          <w:iCs w:val="0"/>
          <w:caps w:val="0"/>
          <w:color w:val="000000"/>
          <w:spacing w:val="0"/>
          <w:sz w:val="24"/>
          <w:szCs w:val="24"/>
        </w:rPr>
      </w:pPr>
      <w:r>
        <w:rPr>
          <w:rFonts w:ascii="微软雅黑" w:hAnsi="微软雅黑" w:eastAsia="微软雅黑" w:cs="微软雅黑"/>
          <w:i w:val="0"/>
          <w:iCs w:val="0"/>
          <w:caps w:val="0"/>
          <w:color w:val="000000"/>
          <w:spacing w:val="0"/>
          <w:kern w:val="0"/>
          <w:sz w:val="24"/>
          <w:szCs w:val="24"/>
          <w:lang w:val="en-US" w:eastAsia="zh-CN" w:bidi="ar"/>
        </w:rPr>
        <w:t>3.</w:t>
      </w:r>
      <w:r>
        <w:rPr>
          <w:rFonts w:hint="eastAsia" w:ascii="微软雅黑" w:hAnsi="微软雅黑" w:eastAsia="微软雅黑" w:cs="微软雅黑"/>
          <w:i w:val="0"/>
          <w:iCs w:val="0"/>
          <w:caps w:val="0"/>
          <w:color w:val="000000"/>
          <w:spacing w:val="0"/>
          <w:sz w:val="24"/>
          <w:szCs w:val="24"/>
          <w:lang w:val="en-US" w:eastAsia="zh-CN"/>
        </w:rPr>
        <w:t>供应商认为磋商过程或成交结果使自己的合法权益受到损害的，应当在各采购程序环节结束之日或成交公告期限届满之日起七个工作日内，以书面形式向采购代理机构提出质疑。否则，采购代理机构有权拒收。</w:t>
      </w:r>
      <w:r>
        <w:rPr>
          <w:rStyle w:val="6"/>
          <w:rFonts w:ascii="宋体" w:hAnsi="宋体" w:eastAsia="宋体" w:cs="宋体"/>
          <w:i w:val="0"/>
          <w:iCs w:val="0"/>
          <w:caps w:val="0"/>
          <w:color w:val="000000"/>
          <w:spacing w:val="0"/>
          <w:sz w:val="24"/>
          <w:szCs w:val="24"/>
        </w:rPr>
        <w:t> </w:t>
      </w:r>
    </w:p>
    <w:p w14:paraId="5C34A95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Chars="0" w:right="0" w:rightChars="0"/>
        <w:jc w:val="both"/>
        <w:textAlignment w:val="auto"/>
        <w:rPr>
          <w:rFonts w:ascii="黑体" w:hAnsi="宋体" w:eastAsia="黑体" w:cs="黑体"/>
          <w:i w:val="0"/>
          <w:iCs w:val="0"/>
          <w:caps w:val="0"/>
          <w:color w:val="000000"/>
          <w:spacing w:val="0"/>
          <w:sz w:val="24"/>
          <w:szCs w:val="24"/>
        </w:rPr>
      </w:pPr>
      <w:bookmarkStart w:id="0" w:name="_GoBack"/>
      <w:bookmarkEnd w:id="0"/>
      <w:r>
        <w:rPr>
          <w:rStyle w:val="5"/>
          <w:rFonts w:hint="eastAsia" w:ascii="微软雅黑" w:hAnsi="微软雅黑" w:eastAsia="微软雅黑" w:cs="微软雅黑"/>
          <w:i w:val="0"/>
          <w:iCs w:val="0"/>
          <w:caps w:val="0"/>
          <w:color w:val="000000"/>
          <w:spacing w:val="0"/>
          <w:sz w:val="24"/>
          <w:szCs w:val="24"/>
        </w:rPr>
        <w:t>九、对本次公告内容提出询问，请按以下方式联系</w:t>
      </w:r>
      <w:r>
        <w:rPr>
          <w:rFonts w:hint="eastAsia" w:ascii="微软雅黑" w:hAnsi="微软雅黑" w:eastAsia="微软雅黑" w:cs="微软雅黑"/>
          <w:i w:val="0"/>
          <w:iCs w:val="0"/>
          <w:caps w:val="0"/>
          <w:color w:val="000000"/>
          <w:spacing w:val="0"/>
          <w:sz w:val="24"/>
          <w:szCs w:val="24"/>
        </w:rPr>
        <w:t>　　　           </w:t>
      </w:r>
    </w:p>
    <w:p w14:paraId="3530EA6A">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lang w:val="en-US" w:eastAsia="zh-CN"/>
        </w:rPr>
        <w:t>1.采购人信息        </w:t>
      </w:r>
    </w:p>
    <w:p w14:paraId="4B9F32B3">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lang w:val="en-US" w:eastAsia="zh-CN"/>
        </w:rPr>
        <w:t>名 称：桂林市象山区人力资源和社会保障局     </w:t>
      </w:r>
    </w:p>
    <w:p w14:paraId="6FDB8B75">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lang w:val="en-US" w:eastAsia="zh-CN"/>
        </w:rPr>
        <w:t>地 址：桂林市象山区环城西二路5号</w:t>
      </w:r>
    </w:p>
    <w:p w14:paraId="7BF761FF">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lang w:val="en-US" w:eastAsia="zh-CN"/>
        </w:rPr>
        <w:t>联系方式：0773-3850099    </w:t>
      </w:r>
    </w:p>
    <w:p w14:paraId="4712C57E">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lang w:val="en-US" w:eastAsia="zh-CN"/>
        </w:rPr>
        <w:t>2.采购代理机构信息        </w:t>
      </w:r>
    </w:p>
    <w:p w14:paraId="528CBAB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lang w:val="en-US" w:eastAsia="zh-CN"/>
        </w:rPr>
        <w:t>名 称：中慧力祥项目管理有限公司        </w:t>
      </w:r>
    </w:p>
    <w:p w14:paraId="3B827A46">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lang w:val="en-US" w:eastAsia="zh-CN"/>
        </w:rPr>
        <w:t>地 址：桂林市象山区安新南路1号三楼     </w:t>
      </w:r>
    </w:p>
    <w:p w14:paraId="68813891">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lang w:val="en-US" w:eastAsia="zh-CN"/>
        </w:rPr>
        <w:t>联系方式：0773-2802611       </w:t>
      </w:r>
    </w:p>
    <w:p w14:paraId="3924E339">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default"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lang w:val="en-US" w:eastAsia="zh-CN"/>
        </w:rPr>
        <w:t>3.项目联系方式</w:t>
      </w:r>
    </w:p>
    <w:p w14:paraId="3C46AB5B">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lang w:val="en-US" w:eastAsia="zh-CN"/>
        </w:rPr>
        <w:t>项目联系人：苏志荣</w:t>
      </w:r>
    </w:p>
    <w:p w14:paraId="7B9C276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pPr>
      <w:r>
        <w:rPr>
          <w:rFonts w:hint="eastAsia" w:ascii="微软雅黑" w:hAnsi="微软雅黑" w:eastAsia="微软雅黑" w:cs="微软雅黑"/>
          <w:i w:val="0"/>
          <w:iCs w:val="0"/>
          <w:caps w:val="0"/>
          <w:color w:val="000000"/>
          <w:spacing w:val="0"/>
          <w:sz w:val="24"/>
          <w:szCs w:val="24"/>
          <w:lang w:val="en-US" w:eastAsia="zh-CN"/>
        </w:rPr>
        <w:t>电 话：0773-2802611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B22CA"/>
    <w:multiLevelType w:val="singleLevel"/>
    <w:tmpl w:val="BAAB22CA"/>
    <w:lvl w:ilvl="0" w:tentative="0">
      <w:start w:val="4"/>
      <w:numFmt w:val="chineseCounting"/>
      <w:suff w:val="nothing"/>
      <w:lvlText w:val="%1、"/>
      <w:lvlJc w:val="left"/>
      <w:pPr>
        <w:ind w:left="7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DJkNDYxZmRjYTBkMWRhYjcwMWZiM2UzZGU0MWUifQ=="/>
  </w:docVars>
  <w:rsids>
    <w:rsidRoot w:val="00000000"/>
    <w:rsid w:val="00D743B5"/>
    <w:rsid w:val="02704AC1"/>
    <w:rsid w:val="03A569EC"/>
    <w:rsid w:val="04277401"/>
    <w:rsid w:val="05244A32"/>
    <w:rsid w:val="0532605E"/>
    <w:rsid w:val="05791EDF"/>
    <w:rsid w:val="05860158"/>
    <w:rsid w:val="059E36F3"/>
    <w:rsid w:val="05D90BCF"/>
    <w:rsid w:val="05DC4F41"/>
    <w:rsid w:val="05E13206"/>
    <w:rsid w:val="06443F24"/>
    <w:rsid w:val="06A967F3"/>
    <w:rsid w:val="07620632"/>
    <w:rsid w:val="07D72F67"/>
    <w:rsid w:val="08251EAA"/>
    <w:rsid w:val="087F4862"/>
    <w:rsid w:val="08A52FEB"/>
    <w:rsid w:val="08BF40AC"/>
    <w:rsid w:val="08ED512C"/>
    <w:rsid w:val="08EE0A0A"/>
    <w:rsid w:val="095D1CAC"/>
    <w:rsid w:val="09975029"/>
    <w:rsid w:val="09D44BFD"/>
    <w:rsid w:val="0A0D1B76"/>
    <w:rsid w:val="0A6071C9"/>
    <w:rsid w:val="0A8235E3"/>
    <w:rsid w:val="0B1F5F93"/>
    <w:rsid w:val="0B306AF3"/>
    <w:rsid w:val="0B366EC4"/>
    <w:rsid w:val="0B492353"/>
    <w:rsid w:val="0B6B4077"/>
    <w:rsid w:val="0BED0F30"/>
    <w:rsid w:val="0C0A3890"/>
    <w:rsid w:val="0C112E71"/>
    <w:rsid w:val="0C8415BD"/>
    <w:rsid w:val="0D0A63B0"/>
    <w:rsid w:val="0D376432"/>
    <w:rsid w:val="0DA6583B"/>
    <w:rsid w:val="0EA7186A"/>
    <w:rsid w:val="0F102E57"/>
    <w:rsid w:val="104114EE"/>
    <w:rsid w:val="104430E9"/>
    <w:rsid w:val="10BC48D4"/>
    <w:rsid w:val="111B02EE"/>
    <w:rsid w:val="1194265B"/>
    <w:rsid w:val="11A42091"/>
    <w:rsid w:val="124E7455"/>
    <w:rsid w:val="128351DA"/>
    <w:rsid w:val="1328265D"/>
    <w:rsid w:val="142B4CEC"/>
    <w:rsid w:val="1458685F"/>
    <w:rsid w:val="14B545B5"/>
    <w:rsid w:val="14F50E56"/>
    <w:rsid w:val="15161464"/>
    <w:rsid w:val="159643E7"/>
    <w:rsid w:val="15D74610"/>
    <w:rsid w:val="16077093"/>
    <w:rsid w:val="16A444D2"/>
    <w:rsid w:val="16A44B2E"/>
    <w:rsid w:val="180A2E6A"/>
    <w:rsid w:val="185540E5"/>
    <w:rsid w:val="18C47B5B"/>
    <w:rsid w:val="18E5190D"/>
    <w:rsid w:val="192817FA"/>
    <w:rsid w:val="19297320"/>
    <w:rsid w:val="196071E6"/>
    <w:rsid w:val="1997072D"/>
    <w:rsid w:val="199B021E"/>
    <w:rsid w:val="1A734CF7"/>
    <w:rsid w:val="1B3C77DE"/>
    <w:rsid w:val="1B7E3953"/>
    <w:rsid w:val="1BBC447B"/>
    <w:rsid w:val="1BE453D0"/>
    <w:rsid w:val="1C737230"/>
    <w:rsid w:val="1DC57FA3"/>
    <w:rsid w:val="1E0C16EA"/>
    <w:rsid w:val="1E2A1B70"/>
    <w:rsid w:val="1E3D5D47"/>
    <w:rsid w:val="1E8E0351"/>
    <w:rsid w:val="1F881244"/>
    <w:rsid w:val="1F890B18"/>
    <w:rsid w:val="1FE361A5"/>
    <w:rsid w:val="20C56EA5"/>
    <w:rsid w:val="210466A8"/>
    <w:rsid w:val="211663DC"/>
    <w:rsid w:val="21645399"/>
    <w:rsid w:val="219507AE"/>
    <w:rsid w:val="22160D89"/>
    <w:rsid w:val="226A69DF"/>
    <w:rsid w:val="22AC6FF8"/>
    <w:rsid w:val="22F17100"/>
    <w:rsid w:val="23983A20"/>
    <w:rsid w:val="24DB5972"/>
    <w:rsid w:val="24E94533"/>
    <w:rsid w:val="26C16DEA"/>
    <w:rsid w:val="26E70ADE"/>
    <w:rsid w:val="272C451C"/>
    <w:rsid w:val="273A72C8"/>
    <w:rsid w:val="27806CA5"/>
    <w:rsid w:val="27B41552"/>
    <w:rsid w:val="284321AC"/>
    <w:rsid w:val="289E3886"/>
    <w:rsid w:val="296E14AB"/>
    <w:rsid w:val="2A56212F"/>
    <w:rsid w:val="2AAE29C8"/>
    <w:rsid w:val="2AE8528D"/>
    <w:rsid w:val="2AF23A16"/>
    <w:rsid w:val="2B6F2364"/>
    <w:rsid w:val="2BB05DAB"/>
    <w:rsid w:val="2BC90C1A"/>
    <w:rsid w:val="2C106849"/>
    <w:rsid w:val="2C9F197B"/>
    <w:rsid w:val="2C9F3729"/>
    <w:rsid w:val="2CC17B44"/>
    <w:rsid w:val="2D5B3AF4"/>
    <w:rsid w:val="2D9214E0"/>
    <w:rsid w:val="2DEA30CA"/>
    <w:rsid w:val="2E141EF5"/>
    <w:rsid w:val="2EAD65D1"/>
    <w:rsid w:val="2ECB6A58"/>
    <w:rsid w:val="2F3C1703"/>
    <w:rsid w:val="2F4B5DEA"/>
    <w:rsid w:val="2F542EF1"/>
    <w:rsid w:val="2F574DA2"/>
    <w:rsid w:val="2F6B3FCA"/>
    <w:rsid w:val="2F8C4439"/>
    <w:rsid w:val="2FA21EAE"/>
    <w:rsid w:val="30201025"/>
    <w:rsid w:val="3032692C"/>
    <w:rsid w:val="30A532D8"/>
    <w:rsid w:val="30CB6C49"/>
    <w:rsid w:val="30E67B79"/>
    <w:rsid w:val="3164334B"/>
    <w:rsid w:val="31796C3F"/>
    <w:rsid w:val="31FB7654"/>
    <w:rsid w:val="324653C6"/>
    <w:rsid w:val="329A1E1E"/>
    <w:rsid w:val="33BF2903"/>
    <w:rsid w:val="33CB74FA"/>
    <w:rsid w:val="33CF1C6D"/>
    <w:rsid w:val="33D62126"/>
    <w:rsid w:val="3407339A"/>
    <w:rsid w:val="3411315F"/>
    <w:rsid w:val="34A26AFE"/>
    <w:rsid w:val="34D66156"/>
    <w:rsid w:val="36301896"/>
    <w:rsid w:val="36E13A87"/>
    <w:rsid w:val="37421881"/>
    <w:rsid w:val="37B3112A"/>
    <w:rsid w:val="38AA5930"/>
    <w:rsid w:val="38C033A5"/>
    <w:rsid w:val="390019F4"/>
    <w:rsid w:val="392576AC"/>
    <w:rsid w:val="393C3016"/>
    <w:rsid w:val="394051F8"/>
    <w:rsid w:val="394A036E"/>
    <w:rsid w:val="396C0E37"/>
    <w:rsid w:val="39C40971"/>
    <w:rsid w:val="39F41558"/>
    <w:rsid w:val="3A946897"/>
    <w:rsid w:val="3ABE1B66"/>
    <w:rsid w:val="3AF410E4"/>
    <w:rsid w:val="3B2460DD"/>
    <w:rsid w:val="3B4A33FA"/>
    <w:rsid w:val="3BB014AF"/>
    <w:rsid w:val="3BFF2436"/>
    <w:rsid w:val="3C123F18"/>
    <w:rsid w:val="3C1F3C94"/>
    <w:rsid w:val="3C3A6FCB"/>
    <w:rsid w:val="3CB60D47"/>
    <w:rsid w:val="3CE138EA"/>
    <w:rsid w:val="3D1A2F01"/>
    <w:rsid w:val="3DBF40D8"/>
    <w:rsid w:val="3E6273CA"/>
    <w:rsid w:val="3E6F5ADD"/>
    <w:rsid w:val="3E78202C"/>
    <w:rsid w:val="3F1E4982"/>
    <w:rsid w:val="3FD54E85"/>
    <w:rsid w:val="404722E6"/>
    <w:rsid w:val="4068695F"/>
    <w:rsid w:val="40ED6D01"/>
    <w:rsid w:val="416074D3"/>
    <w:rsid w:val="41B4781F"/>
    <w:rsid w:val="424B3CDF"/>
    <w:rsid w:val="42611755"/>
    <w:rsid w:val="426E7C93"/>
    <w:rsid w:val="427D5E63"/>
    <w:rsid w:val="42AD50EE"/>
    <w:rsid w:val="42CB3072"/>
    <w:rsid w:val="430F7403"/>
    <w:rsid w:val="43963EC2"/>
    <w:rsid w:val="43D45F57"/>
    <w:rsid w:val="442E5667"/>
    <w:rsid w:val="444F208D"/>
    <w:rsid w:val="44C935E1"/>
    <w:rsid w:val="45060392"/>
    <w:rsid w:val="45134932"/>
    <w:rsid w:val="45684BA8"/>
    <w:rsid w:val="45AA2264"/>
    <w:rsid w:val="45BF42B7"/>
    <w:rsid w:val="46AE1D07"/>
    <w:rsid w:val="474602AC"/>
    <w:rsid w:val="47571378"/>
    <w:rsid w:val="47B94E24"/>
    <w:rsid w:val="47BA5463"/>
    <w:rsid w:val="480F3A01"/>
    <w:rsid w:val="481E386E"/>
    <w:rsid w:val="482F19AD"/>
    <w:rsid w:val="48890010"/>
    <w:rsid w:val="488E0DCA"/>
    <w:rsid w:val="489D2DBB"/>
    <w:rsid w:val="49BE4CE6"/>
    <w:rsid w:val="49E966B7"/>
    <w:rsid w:val="4A143551"/>
    <w:rsid w:val="4A25750C"/>
    <w:rsid w:val="4A365275"/>
    <w:rsid w:val="4A607445"/>
    <w:rsid w:val="4A8835F7"/>
    <w:rsid w:val="4B7F2C4C"/>
    <w:rsid w:val="4B9366F7"/>
    <w:rsid w:val="4B971D44"/>
    <w:rsid w:val="4BCD1C09"/>
    <w:rsid w:val="4C371778"/>
    <w:rsid w:val="4C956D5E"/>
    <w:rsid w:val="4CD174D7"/>
    <w:rsid w:val="4D1F46E6"/>
    <w:rsid w:val="4DD059E1"/>
    <w:rsid w:val="4DFE42FC"/>
    <w:rsid w:val="4E5E2FEC"/>
    <w:rsid w:val="4E772300"/>
    <w:rsid w:val="4E7C16C5"/>
    <w:rsid w:val="4ED17C62"/>
    <w:rsid w:val="4EE310C3"/>
    <w:rsid w:val="4EFC1968"/>
    <w:rsid w:val="4F1B712F"/>
    <w:rsid w:val="4F483C6B"/>
    <w:rsid w:val="4F5F526E"/>
    <w:rsid w:val="4F611C3E"/>
    <w:rsid w:val="4F674123"/>
    <w:rsid w:val="4FF05EC6"/>
    <w:rsid w:val="5031194E"/>
    <w:rsid w:val="503F5B4C"/>
    <w:rsid w:val="505E5526"/>
    <w:rsid w:val="50BE4216"/>
    <w:rsid w:val="50FB2D75"/>
    <w:rsid w:val="515D57DD"/>
    <w:rsid w:val="51DF61F2"/>
    <w:rsid w:val="52021EE1"/>
    <w:rsid w:val="5245699D"/>
    <w:rsid w:val="52BE04FE"/>
    <w:rsid w:val="538F59F6"/>
    <w:rsid w:val="539F20DD"/>
    <w:rsid w:val="53C2251F"/>
    <w:rsid w:val="53D77AC9"/>
    <w:rsid w:val="53DA3115"/>
    <w:rsid w:val="547C5F7A"/>
    <w:rsid w:val="54EA382C"/>
    <w:rsid w:val="54FD780B"/>
    <w:rsid w:val="551663CF"/>
    <w:rsid w:val="55766E6E"/>
    <w:rsid w:val="55C4407D"/>
    <w:rsid w:val="55FF6E63"/>
    <w:rsid w:val="56505911"/>
    <w:rsid w:val="567315FF"/>
    <w:rsid w:val="568E6439"/>
    <w:rsid w:val="56F67A99"/>
    <w:rsid w:val="57544F8D"/>
    <w:rsid w:val="57723665"/>
    <w:rsid w:val="57E207EA"/>
    <w:rsid w:val="58675193"/>
    <w:rsid w:val="58EB7B73"/>
    <w:rsid w:val="59967ADE"/>
    <w:rsid w:val="5A1530F9"/>
    <w:rsid w:val="5A3612C1"/>
    <w:rsid w:val="5A3D43FE"/>
    <w:rsid w:val="5AD7215D"/>
    <w:rsid w:val="5B0311A3"/>
    <w:rsid w:val="5B3A26EB"/>
    <w:rsid w:val="5B6339F0"/>
    <w:rsid w:val="5B776212"/>
    <w:rsid w:val="5BCF552A"/>
    <w:rsid w:val="5BD13050"/>
    <w:rsid w:val="5C9347A9"/>
    <w:rsid w:val="5D8B5480"/>
    <w:rsid w:val="5DED613B"/>
    <w:rsid w:val="5E052DF8"/>
    <w:rsid w:val="5E1216FE"/>
    <w:rsid w:val="5E1824AD"/>
    <w:rsid w:val="5E512226"/>
    <w:rsid w:val="5F1F06E4"/>
    <w:rsid w:val="5F4A2C72"/>
    <w:rsid w:val="5F751F44"/>
    <w:rsid w:val="5FE62E42"/>
    <w:rsid w:val="60FD48E7"/>
    <w:rsid w:val="61271964"/>
    <w:rsid w:val="61491680"/>
    <w:rsid w:val="61D513C0"/>
    <w:rsid w:val="62552AE6"/>
    <w:rsid w:val="62966DA1"/>
    <w:rsid w:val="64997618"/>
    <w:rsid w:val="64A137DB"/>
    <w:rsid w:val="64CF20F6"/>
    <w:rsid w:val="65007FEA"/>
    <w:rsid w:val="651D5558"/>
    <w:rsid w:val="65293EFC"/>
    <w:rsid w:val="65876E75"/>
    <w:rsid w:val="65AE7F5E"/>
    <w:rsid w:val="66083B12"/>
    <w:rsid w:val="662841B4"/>
    <w:rsid w:val="667271DD"/>
    <w:rsid w:val="66CA0DC7"/>
    <w:rsid w:val="66F66060"/>
    <w:rsid w:val="676B62D3"/>
    <w:rsid w:val="676F7DAC"/>
    <w:rsid w:val="67931B01"/>
    <w:rsid w:val="67D0065F"/>
    <w:rsid w:val="67F26828"/>
    <w:rsid w:val="68460921"/>
    <w:rsid w:val="689478DF"/>
    <w:rsid w:val="689B2C8B"/>
    <w:rsid w:val="68ED5241"/>
    <w:rsid w:val="694035C3"/>
    <w:rsid w:val="6A2133F4"/>
    <w:rsid w:val="6A415844"/>
    <w:rsid w:val="6ACF10A2"/>
    <w:rsid w:val="6BFD39ED"/>
    <w:rsid w:val="6C225202"/>
    <w:rsid w:val="6C30791F"/>
    <w:rsid w:val="6CBA7B30"/>
    <w:rsid w:val="6CC14A1B"/>
    <w:rsid w:val="6CCA7D73"/>
    <w:rsid w:val="6CEC701C"/>
    <w:rsid w:val="6D0B213A"/>
    <w:rsid w:val="6D341690"/>
    <w:rsid w:val="6D6D6950"/>
    <w:rsid w:val="6E165A50"/>
    <w:rsid w:val="6E807E15"/>
    <w:rsid w:val="6EB2050A"/>
    <w:rsid w:val="6EC95E08"/>
    <w:rsid w:val="6ED07197"/>
    <w:rsid w:val="6F26325B"/>
    <w:rsid w:val="6F854425"/>
    <w:rsid w:val="702E0619"/>
    <w:rsid w:val="70A66401"/>
    <w:rsid w:val="70EE5FFA"/>
    <w:rsid w:val="70F96386"/>
    <w:rsid w:val="71B52674"/>
    <w:rsid w:val="72330169"/>
    <w:rsid w:val="72E6342D"/>
    <w:rsid w:val="734C0DB6"/>
    <w:rsid w:val="734F0FD2"/>
    <w:rsid w:val="73552361"/>
    <w:rsid w:val="7366631C"/>
    <w:rsid w:val="73903399"/>
    <w:rsid w:val="73A70F86"/>
    <w:rsid w:val="73AB1B34"/>
    <w:rsid w:val="73C117A4"/>
    <w:rsid w:val="73CC69C7"/>
    <w:rsid w:val="73D03795"/>
    <w:rsid w:val="743D707D"/>
    <w:rsid w:val="74485B23"/>
    <w:rsid w:val="74493C73"/>
    <w:rsid w:val="74583EB6"/>
    <w:rsid w:val="74980757"/>
    <w:rsid w:val="74A4534E"/>
    <w:rsid w:val="74CD203F"/>
    <w:rsid w:val="74F53913"/>
    <w:rsid w:val="75822CF1"/>
    <w:rsid w:val="75BE243F"/>
    <w:rsid w:val="75C15A8B"/>
    <w:rsid w:val="75E023B5"/>
    <w:rsid w:val="75E83018"/>
    <w:rsid w:val="765E32DA"/>
    <w:rsid w:val="771147F0"/>
    <w:rsid w:val="7722255A"/>
    <w:rsid w:val="77724249"/>
    <w:rsid w:val="77E15F71"/>
    <w:rsid w:val="786A2503"/>
    <w:rsid w:val="78A23952"/>
    <w:rsid w:val="78C338C8"/>
    <w:rsid w:val="78DA7590"/>
    <w:rsid w:val="797C0647"/>
    <w:rsid w:val="7A774258"/>
    <w:rsid w:val="7AFE508C"/>
    <w:rsid w:val="7B565D97"/>
    <w:rsid w:val="7BC462D5"/>
    <w:rsid w:val="7BCC6F38"/>
    <w:rsid w:val="7BCD69D1"/>
    <w:rsid w:val="7BF96578"/>
    <w:rsid w:val="7C63164A"/>
    <w:rsid w:val="7C6B6751"/>
    <w:rsid w:val="7C8D2C1A"/>
    <w:rsid w:val="7CE16A13"/>
    <w:rsid w:val="7DB9160A"/>
    <w:rsid w:val="7DCE6F97"/>
    <w:rsid w:val="7DD86068"/>
    <w:rsid w:val="7E017C35"/>
    <w:rsid w:val="7E186A13"/>
    <w:rsid w:val="7EF14480"/>
    <w:rsid w:val="7F3C6183"/>
    <w:rsid w:val="7F6F4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TML Sample"/>
    <w:basedOn w:val="4"/>
    <w:autoRedefine/>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1199</Words>
  <Characters>1405</Characters>
  <Lines>0</Lines>
  <Paragraphs>0</Paragraphs>
  <TotalTime>8</TotalTime>
  <ScaleCrop>false</ScaleCrop>
  <LinksUpToDate>false</LinksUpToDate>
  <CharactersWithSpaces>1700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2023-06-25T01:32:00Z</dcterms:created>
  <dc:creator>Administrator</dc:creator>
  <cp:lastModifiedBy>Qin</cp:lastModifiedBy>
  <cp:lastPrinted>2024-05-27T02:35:00Z</cp:lastPrinted>
  <dcterms:modified xsi:type="dcterms:W3CDTF">2026-03-10T03:27:56Z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2A94AC2C7D3C4B6FAEAD3D951699CFAE_12</vt:lpwstr>
  </property>
  <property fmtid="{D5CDD505-2E9C-101B-9397-08002B2CF9AE}" pid="4" name="KSOTemplateDocerSaveRecord">
    <vt:lpwstr>eyJoZGlkIjoiYjQ1MDJkNDYxZmRjYTBkMWRhYjcwMWZiM2UzZGU0MWUiLCJ1c2VySWQiOiIxMjAxMjkxOSJ9</vt:lpwstr>
  </property>
</Properties>
</file>