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hint="eastAsia" w:ascii="仿宋_GB2312" w:hAnsi="宋体" w:eastAsia="仿宋_GB2312"/>
          <w:sz w:val="72"/>
          <w:szCs w:val="72"/>
        </w:rPr>
      </w:pPr>
      <w:r>
        <w:rPr>
          <w:rFonts w:hint="eastAsia" w:ascii="仿宋_GB2312" w:hAnsi="宋体" w:eastAsia="仿宋_GB2312"/>
          <w:sz w:val="72"/>
          <w:szCs w:val="72"/>
        </w:rPr>
        <w:t>竞争性</w:t>
      </w:r>
      <w:r>
        <w:rPr>
          <w:rFonts w:hint="eastAsia" w:ascii="仿宋_GB2312" w:hAnsi="宋体" w:eastAsia="仿宋_GB2312"/>
          <w:sz w:val="72"/>
          <w:szCs w:val="72"/>
          <w:lang w:eastAsia="zh"/>
        </w:rPr>
        <w:t>谈判</w:t>
      </w:r>
      <w:r>
        <w:rPr>
          <w:rFonts w:hint="eastAsia" w:ascii="仿宋_GB2312" w:hAnsi="宋体" w:eastAsia="仿宋_GB2312"/>
          <w:sz w:val="72"/>
          <w:szCs w:val="72"/>
        </w:rPr>
        <w:t>文件</w:t>
      </w:r>
    </w:p>
    <w:p>
      <w:pPr>
        <w:pStyle w:val="28"/>
        <w:snapToGrid w:val="0"/>
        <w:spacing w:before="120" w:after="120" w:line="360" w:lineRule="auto"/>
        <w:ind w:firstLine="0" w:firstLineChars="0"/>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GXZC2025-J1-003918-JYZX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飞秒激光手术系统</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采购单位：南宁市红十字会医院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CN"/>
        </w:rPr>
        <w:t>12</w:t>
      </w:r>
      <w:r>
        <w:rPr>
          <w:rFonts w:ascii="仿宋_GB2312" w:hAnsi="宋体" w:eastAsia="仿宋_GB2312"/>
          <w:b/>
          <w:sz w:val="30"/>
          <w:szCs w:val="72"/>
          <w:lang w:val="en"/>
        </w:rPr>
        <w:t>月</w:t>
      </w:r>
    </w:p>
    <w:p>
      <w:pPr>
        <w:pStyle w:val="28"/>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8"/>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目   录</w:t>
      </w:r>
    </w:p>
    <w:p>
      <w:pPr>
        <w:pStyle w:val="36"/>
        <w:tabs>
          <w:tab w:val="right" w:leader="dot" w:pos="9638"/>
          <w:tab w:val="clear" w:pos="8296"/>
          <w:tab w:val="clear" w:pos="8398"/>
        </w:tabs>
        <w:ind w:firstLine="0" w:firstLineChars="0"/>
        <w:rPr>
          <w:rFonts w:ascii="宋体" w:eastAsia="宋体" w:cs="宋体"/>
          <w:b/>
          <w:bCs w:val="0"/>
          <w:sz w:val="28"/>
          <w:szCs w:val="28"/>
        </w:rPr>
      </w:pPr>
    </w:p>
    <w:p>
      <w:pPr>
        <w:pStyle w:val="36"/>
        <w:tabs>
          <w:tab w:val="right" w:leader="dot" w:pos="9638"/>
          <w:tab w:val="clear" w:pos="8296"/>
          <w:tab w:val="clear" w:pos="8398"/>
        </w:tabs>
        <w:spacing w:line="440" w:lineRule="exact"/>
        <w:ind w:firstLine="0" w:firstLineChars="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fldChar w:fldCharType="begin"/>
      </w:r>
      <w:r>
        <w:rPr>
          <w:rFonts w:hint="eastAsia" w:ascii="仿宋_GB2312" w:hAnsi="仿宋_GB2312" w:eastAsia="仿宋_GB2312" w:cs="仿宋_GB2312"/>
          <w:b/>
          <w:bCs w:val="0"/>
          <w:sz w:val="28"/>
          <w:szCs w:val="28"/>
        </w:rPr>
        <w:instrText xml:space="preserve"> TOC \o "1-3" \h \z \u </w:instrText>
      </w:r>
      <w:r>
        <w:rPr>
          <w:rFonts w:hint="eastAsia" w:ascii="仿宋_GB2312" w:hAnsi="仿宋_GB2312" w:eastAsia="仿宋_GB2312" w:cs="仿宋_GB2312"/>
          <w:b/>
          <w:bCs w:val="0"/>
          <w:sz w:val="28"/>
          <w:szCs w:val="28"/>
        </w:rPr>
        <w:fldChar w:fldCharType="separate"/>
      </w:r>
      <w:r>
        <w:rPr>
          <w:rFonts w:hint="eastAsia" w:hAnsi="仿宋_GB2312" w:cs="仿宋_GB2312"/>
        </w:rPr>
        <w:fldChar w:fldCharType="begin"/>
      </w:r>
      <w:r>
        <w:rPr>
          <w:rFonts w:hint="eastAsia" w:hAnsi="仿宋_GB2312" w:cs="仿宋_GB2312"/>
        </w:rPr>
        <w:instrText xml:space="preserve"> HYPERLINK \l "_Toc667630650" </w:instrText>
      </w:r>
      <w:r>
        <w:rPr>
          <w:rFonts w:hint="eastAsia" w:hAnsi="仿宋_GB2312" w:cs="仿宋_GB2312"/>
        </w:rPr>
        <w:fldChar w:fldCharType="separate"/>
      </w:r>
      <w:r>
        <w:rPr>
          <w:rFonts w:hint="eastAsia" w:ascii="仿宋_GB2312" w:hAnsi="仿宋_GB2312" w:eastAsia="仿宋_GB2312" w:cs="仿宋_GB2312"/>
          <w:b/>
          <w:bCs w:val="0"/>
          <w:sz w:val="28"/>
          <w:szCs w:val="28"/>
        </w:rPr>
        <w:t>第一章  竞争性谈判邀请书</w:t>
      </w:r>
      <w:r>
        <w:rPr>
          <w:rFonts w:hint="eastAsia" w:ascii="仿宋_GB2312" w:hAnsi="仿宋_GB2312" w:eastAsia="仿宋_GB2312" w:cs="仿宋_GB2312"/>
          <w:b/>
          <w:bCs w:val="0"/>
          <w:sz w:val="28"/>
          <w:szCs w:val="28"/>
        </w:rPr>
        <w:tab/>
      </w:r>
      <w:r>
        <w:rPr>
          <w:rFonts w:hint="eastAsia" w:ascii="仿宋_GB2312" w:hAnsi="仿宋_GB2312" w:eastAsia="仿宋_GB2312" w:cs="仿宋_GB2312"/>
          <w:b/>
          <w:bCs w:val="0"/>
          <w:sz w:val="28"/>
          <w:szCs w:val="28"/>
        </w:rPr>
        <w:fldChar w:fldCharType="begin"/>
      </w:r>
      <w:r>
        <w:rPr>
          <w:rFonts w:hint="eastAsia" w:ascii="仿宋_GB2312" w:hAnsi="仿宋_GB2312" w:eastAsia="仿宋_GB2312" w:cs="仿宋_GB2312"/>
          <w:b/>
          <w:bCs w:val="0"/>
          <w:sz w:val="28"/>
          <w:szCs w:val="28"/>
        </w:rPr>
        <w:instrText xml:space="preserve"> PAGEREF _Toc667630650 </w:instrText>
      </w:r>
      <w:r>
        <w:rPr>
          <w:rFonts w:hint="eastAsia" w:ascii="仿宋_GB2312" w:hAnsi="仿宋_GB2312" w:eastAsia="仿宋_GB2312" w:cs="仿宋_GB2312"/>
          <w:b/>
          <w:bCs w:val="0"/>
          <w:sz w:val="28"/>
          <w:szCs w:val="28"/>
        </w:rPr>
        <w:fldChar w:fldCharType="separate"/>
      </w:r>
      <w:r>
        <w:rPr>
          <w:rFonts w:hint="eastAsia" w:ascii="仿宋_GB2312" w:hAnsi="仿宋_GB2312" w:eastAsia="仿宋_GB2312" w:cs="仿宋_GB2312"/>
          <w:b/>
          <w:bCs w:val="0"/>
          <w:sz w:val="28"/>
          <w:szCs w:val="28"/>
        </w:rPr>
        <w:t>2</w:t>
      </w:r>
      <w:r>
        <w:rPr>
          <w:rFonts w:hint="eastAsia" w:ascii="仿宋_GB2312" w:hAnsi="仿宋_GB2312" w:eastAsia="仿宋_GB2312" w:cs="仿宋_GB2312"/>
          <w:b/>
          <w:bCs w:val="0"/>
          <w:sz w:val="28"/>
          <w:szCs w:val="28"/>
        </w:rPr>
        <w:fldChar w:fldCharType="end"/>
      </w:r>
      <w:r>
        <w:rPr>
          <w:rFonts w:hint="eastAsia" w:ascii="仿宋_GB2312" w:hAnsi="仿宋_GB2312" w:eastAsia="仿宋_GB2312" w:cs="仿宋_GB2312"/>
          <w:b/>
          <w:bCs w:val="0"/>
          <w:sz w:val="28"/>
          <w:szCs w:val="28"/>
        </w:rPr>
        <w:fldChar w:fldCharType="end"/>
      </w:r>
    </w:p>
    <w:p>
      <w:pPr>
        <w:pStyle w:val="36"/>
        <w:tabs>
          <w:tab w:val="right" w:leader="dot" w:pos="9638"/>
          <w:tab w:val="clear" w:pos="8296"/>
          <w:tab w:val="clear" w:pos="8398"/>
        </w:tabs>
        <w:spacing w:line="440" w:lineRule="exact"/>
        <w:ind w:firstLine="0" w:firstLineChars="0"/>
        <w:rPr>
          <w:rFonts w:hint="eastAsia" w:ascii="仿宋_GB2312" w:hAnsi="仿宋_GB2312" w:eastAsia="仿宋_GB2312" w:cs="仿宋_GB2312"/>
          <w:b/>
          <w:bCs w:val="0"/>
          <w:sz w:val="28"/>
          <w:szCs w:val="28"/>
          <w:lang w:eastAsia="zh-CN"/>
        </w:rPr>
      </w:pPr>
      <w:r>
        <w:rPr>
          <w:rFonts w:hint="eastAsia" w:hAnsi="仿宋_GB2312" w:cs="仿宋_GB2312"/>
        </w:rPr>
        <w:fldChar w:fldCharType="begin"/>
      </w:r>
      <w:r>
        <w:rPr>
          <w:rFonts w:hint="eastAsia" w:hAnsi="仿宋_GB2312" w:cs="仿宋_GB2312"/>
        </w:rPr>
        <w:instrText xml:space="preserve"> HYPERLINK \l "_Toc2015667557" </w:instrText>
      </w:r>
      <w:r>
        <w:rPr>
          <w:rFonts w:hint="eastAsia" w:hAnsi="仿宋_GB2312" w:cs="仿宋_GB2312"/>
        </w:rPr>
        <w:fldChar w:fldCharType="separate"/>
      </w:r>
      <w:r>
        <w:rPr>
          <w:rFonts w:hint="eastAsia" w:ascii="仿宋_GB2312" w:hAnsi="仿宋_GB2312" w:eastAsia="仿宋_GB2312" w:cs="仿宋_GB2312"/>
          <w:b/>
          <w:bCs w:val="0"/>
          <w:sz w:val="28"/>
          <w:szCs w:val="28"/>
        </w:rPr>
        <w:t xml:space="preserve">第二章  </w:t>
      </w:r>
      <w:r>
        <w:rPr>
          <w:rFonts w:hint="eastAsia" w:ascii="仿宋_GB2312" w:hAnsi="仿宋_GB2312" w:eastAsia="仿宋_GB2312" w:cs="仿宋_GB2312"/>
          <w:b/>
          <w:bCs w:val="0"/>
          <w:sz w:val="28"/>
          <w:szCs w:val="28"/>
          <w:lang w:eastAsia="zh"/>
        </w:rPr>
        <w:t>谈判</w:t>
      </w:r>
      <w:r>
        <w:rPr>
          <w:rFonts w:hint="eastAsia" w:ascii="仿宋_GB2312" w:hAnsi="仿宋_GB2312" w:eastAsia="仿宋_GB2312" w:cs="仿宋_GB2312"/>
          <w:b/>
          <w:sz w:val="28"/>
          <w:szCs w:val="28"/>
        </w:rPr>
        <w:t>供应商须知</w:t>
      </w:r>
      <w:r>
        <w:rPr>
          <w:rFonts w:hint="eastAsia" w:ascii="仿宋_GB2312" w:hAnsi="仿宋_GB2312" w:eastAsia="仿宋_GB2312" w:cs="仿宋_GB2312"/>
          <w:b/>
          <w:bCs w:val="0"/>
          <w:sz w:val="28"/>
          <w:szCs w:val="28"/>
        </w:rPr>
        <w:tab/>
      </w:r>
      <w:r>
        <w:rPr>
          <w:rFonts w:hint="eastAsia" w:ascii="仿宋_GB2312" w:hAnsi="仿宋_GB2312" w:eastAsia="仿宋_GB2312" w:cs="仿宋_GB2312"/>
          <w:b/>
          <w:bCs w:val="0"/>
          <w:sz w:val="28"/>
          <w:szCs w:val="28"/>
        </w:rPr>
        <w:fldChar w:fldCharType="end"/>
      </w:r>
      <w:r>
        <w:rPr>
          <w:rFonts w:hint="eastAsia" w:ascii="仿宋_GB2312" w:hAnsi="仿宋_GB2312" w:eastAsia="仿宋_GB2312" w:cs="仿宋_GB2312"/>
          <w:b/>
          <w:bCs w:val="0"/>
          <w:sz w:val="28"/>
          <w:szCs w:val="28"/>
          <w:lang w:val="en-US" w:eastAsia="zh-CN"/>
        </w:rPr>
        <w:t>6</w:t>
      </w:r>
    </w:p>
    <w:p>
      <w:pPr>
        <w:pStyle w:val="36"/>
        <w:tabs>
          <w:tab w:val="right" w:leader="dot" w:pos="9638"/>
          <w:tab w:val="clear" w:pos="8296"/>
          <w:tab w:val="clear" w:pos="8398"/>
        </w:tabs>
        <w:spacing w:line="440" w:lineRule="exact"/>
        <w:ind w:firstLine="0" w:firstLineChars="0"/>
        <w:rPr>
          <w:rFonts w:hint="eastAsia" w:ascii="仿宋_GB2312" w:hAnsi="仿宋_GB2312" w:eastAsia="仿宋_GB2312" w:cs="仿宋_GB2312"/>
          <w:b/>
          <w:bCs w:val="0"/>
          <w:sz w:val="28"/>
          <w:szCs w:val="28"/>
          <w:lang w:val="en-US" w:eastAsia="zh"/>
        </w:rPr>
      </w:pPr>
      <w:r>
        <w:rPr>
          <w:rFonts w:hint="eastAsia" w:hAnsi="仿宋_GB2312" w:cs="仿宋_GB2312"/>
        </w:rPr>
        <w:fldChar w:fldCharType="begin"/>
      </w:r>
      <w:r>
        <w:rPr>
          <w:rFonts w:hint="eastAsia" w:hAnsi="仿宋_GB2312" w:cs="仿宋_GB2312"/>
        </w:rPr>
        <w:instrText xml:space="preserve"> HYPERLINK \l "_Toc1999517464" </w:instrText>
      </w:r>
      <w:r>
        <w:rPr>
          <w:rFonts w:hint="eastAsia" w:hAnsi="仿宋_GB2312" w:cs="仿宋_GB2312"/>
        </w:rPr>
        <w:fldChar w:fldCharType="separate"/>
      </w:r>
      <w:r>
        <w:rPr>
          <w:rFonts w:hint="eastAsia" w:ascii="仿宋_GB2312" w:hAnsi="仿宋_GB2312" w:eastAsia="仿宋_GB2312" w:cs="仿宋_GB2312"/>
          <w:b/>
          <w:bCs w:val="0"/>
          <w:sz w:val="28"/>
          <w:szCs w:val="28"/>
        </w:rPr>
        <w:t xml:space="preserve">第三章  </w:t>
      </w:r>
      <w:r>
        <w:rPr>
          <w:rFonts w:hint="eastAsia" w:ascii="仿宋_GB2312" w:hAnsi="仿宋_GB2312" w:eastAsia="仿宋_GB2312" w:cs="仿宋_GB2312"/>
          <w:b/>
          <w:sz w:val="28"/>
          <w:szCs w:val="28"/>
        </w:rPr>
        <w:t>采购需求</w:t>
      </w:r>
      <w:r>
        <w:rPr>
          <w:rFonts w:hint="eastAsia" w:ascii="仿宋_GB2312" w:hAnsi="仿宋_GB2312" w:eastAsia="仿宋_GB2312" w:cs="仿宋_GB2312"/>
          <w:b/>
          <w:bCs w:val="0"/>
          <w:sz w:val="28"/>
          <w:szCs w:val="28"/>
        </w:rPr>
        <w:tab/>
      </w:r>
      <w:r>
        <w:rPr>
          <w:rFonts w:hint="eastAsia" w:ascii="仿宋_GB2312" w:hAnsi="仿宋_GB2312" w:eastAsia="仿宋_GB2312" w:cs="仿宋_GB2312"/>
          <w:b/>
          <w:bCs w:val="0"/>
          <w:sz w:val="28"/>
          <w:szCs w:val="28"/>
        </w:rPr>
        <w:fldChar w:fldCharType="end"/>
      </w:r>
      <w:r>
        <w:rPr>
          <w:rFonts w:hint="eastAsia" w:ascii="仿宋_GB2312" w:hAnsi="仿宋_GB2312" w:eastAsia="仿宋_GB2312" w:cs="仿宋_GB2312"/>
          <w:b/>
          <w:bCs w:val="0"/>
          <w:sz w:val="28"/>
          <w:szCs w:val="28"/>
          <w:lang w:val="en-US" w:eastAsia="zh-CN"/>
        </w:rPr>
        <w:t>1</w:t>
      </w:r>
      <w:r>
        <w:rPr>
          <w:rFonts w:hint="eastAsia" w:ascii="仿宋_GB2312" w:hAnsi="仿宋_GB2312" w:eastAsia="仿宋_GB2312" w:cs="仿宋_GB2312"/>
          <w:b/>
          <w:bCs w:val="0"/>
          <w:sz w:val="28"/>
          <w:szCs w:val="28"/>
          <w:lang w:val="en-US" w:eastAsia="zh"/>
        </w:rPr>
        <w:t>8</w:t>
      </w:r>
    </w:p>
    <w:p>
      <w:pPr>
        <w:pStyle w:val="36"/>
        <w:tabs>
          <w:tab w:val="right" w:leader="dot" w:pos="9638"/>
          <w:tab w:val="clear" w:pos="8296"/>
          <w:tab w:val="clear" w:pos="8398"/>
        </w:tabs>
        <w:spacing w:line="440" w:lineRule="exact"/>
        <w:ind w:firstLine="0" w:firstLineChars="0"/>
        <w:rPr>
          <w:rFonts w:hint="eastAsia" w:ascii="仿宋_GB2312" w:hAnsi="仿宋_GB2312" w:eastAsia="仿宋_GB2312" w:cs="仿宋_GB2312"/>
          <w:b/>
          <w:bCs w:val="0"/>
          <w:sz w:val="28"/>
          <w:szCs w:val="28"/>
          <w:lang w:val="en-US" w:eastAsia="zh-CN"/>
        </w:rPr>
      </w:pPr>
      <w:r>
        <w:rPr>
          <w:rFonts w:hint="eastAsia" w:hAnsi="仿宋_GB2312" w:cs="仿宋_GB2312"/>
        </w:rPr>
        <w:fldChar w:fldCharType="begin"/>
      </w:r>
      <w:r>
        <w:rPr>
          <w:rFonts w:hint="eastAsia" w:hAnsi="仿宋_GB2312" w:cs="仿宋_GB2312"/>
        </w:rPr>
        <w:instrText xml:space="preserve"> HYPERLINK \l "_Toc1211477353" </w:instrText>
      </w:r>
      <w:r>
        <w:rPr>
          <w:rFonts w:hint="eastAsia" w:hAnsi="仿宋_GB2312" w:cs="仿宋_GB2312"/>
        </w:rPr>
        <w:fldChar w:fldCharType="separate"/>
      </w:r>
      <w:r>
        <w:rPr>
          <w:rFonts w:hint="eastAsia" w:ascii="仿宋_GB2312" w:hAnsi="仿宋_GB2312" w:eastAsia="仿宋_GB2312" w:cs="仿宋_GB2312"/>
          <w:b/>
          <w:bCs w:val="0"/>
          <w:sz w:val="28"/>
          <w:szCs w:val="28"/>
        </w:rPr>
        <w:t xml:space="preserve">第四章  </w:t>
      </w:r>
      <w:r>
        <w:rPr>
          <w:rFonts w:hint="eastAsia" w:ascii="仿宋_GB2312" w:hAnsi="仿宋_GB2312" w:eastAsia="仿宋_GB2312" w:cs="仿宋_GB2312"/>
          <w:b/>
          <w:sz w:val="28"/>
          <w:szCs w:val="28"/>
        </w:rPr>
        <w:t>竞争性</w:t>
      </w:r>
      <w:r>
        <w:rPr>
          <w:rFonts w:hint="eastAsia" w:ascii="仿宋_GB2312" w:hAnsi="仿宋_GB2312" w:eastAsia="仿宋_GB2312" w:cs="仿宋_GB2312"/>
          <w:b/>
          <w:sz w:val="28"/>
          <w:szCs w:val="28"/>
          <w:lang w:eastAsia="zh"/>
        </w:rPr>
        <w:t>谈判</w:t>
      </w:r>
      <w:r>
        <w:rPr>
          <w:rFonts w:hint="eastAsia" w:ascii="仿宋_GB2312" w:hAnsi="仿宋_GB2312" w:eastAsia="仿宋_GB2312" w:cs="仿宋_GB2312"/>
          <w:b/>
          <w:sz w:val="28"/>
          <w:szCs w:val="28"/>
        </w:rPr>
        <w:t>响应文件格式</w:t>
      </w:r>
      <w:r>
        <w:rPr>
          <w:rFonts w:hint="eastAsia" w:ascii="仿宋_GB2312" w:hAnsi="仿宋_GB2312" w:eastAsia="仿宋_GB2312" w:cs="仿宋_GB2312"/>
          <w:b/>
          <w:bCs w:val="0"/>
          <w:sz w:val="28"/>
          <w:szCs w:val="28"/>
        </w:rPr>
        <w:tab/>
      </w:r>
      <w:r>
        <w:rPr>
          <w:rFonts w:hint="eastAsia" w:ascii="仿宋_GB2312" w:hAnsi="仿宋_GB2312" w:eastAsia="仿宋_GB2312" w:cs="仿宋_GB2312"/>
          <w:b/>
          <w:bCs w:val="0"/>
          <w:sz w:val="28"/>
          <w:szCs w:val="28"/>
        </w:rPr>
        <w:fldChar w:fldCharType="end"/>
      </w:r>
      <w:r>
        <w:rPr>
          <w:rFonts w:hint="eastAsia" w:ascii="仿宋_GB2312" w:hAnsi="仿宋_GB2312" w:eastAsia="仿宋_GB2312" w:cs="仿宋_GB2312"/>
          <w:b/>
          <w:bCs w:val="0"/>
          <w:sz w:val="28"/>
          <w:szCs w:val="28"/>
          <w:lang w:val="en-US" w:eastAsia="zh-CN"/>
        </w:rPr>
        <w:t>2</w:t>
      </w:r>
      <w:r>
        <w:rPr>
          <w:rFonts w:hint="eastAsia" w:hAnsi="仿宋_GB2312" w:cs="仿宋_GB2312"/>
          <w:b/>
          <w:bCs w:val="0"/>
          <w:sz w:val="28"/>
          <w:szCs w:val="28"/>
          <w:lang w:val="en-US" w:eastAsia="zh-CN"/>
        </w:rPr>
        <w:t>4</w:t>
      </w:r>
    </w:p>
    <w:p>
      <w:pPr>
        <w:pStyle w:val="36"/>
        <w:tabs>
          <w:tab w:val="right" w:leader="dot" w:pos="9638"/>
          <w:tab w:val="clear" w:pos="8296"/>
          <w:tab w:val="clear" w:pos="8398"/>
        </w:tabs>
        <w:spacing w:line="440" w:lineRule="exact"/>
        <w:ind w:firstLine="0" w:firstLineChars="0"/>
        <w:rPr>
          <w:rFonts w:hint="eastAsia" w:ascii="仿宋_GB2312" w:hAnsi="仿宋_GB2312" w:eastAsia="仿宋_GB2312" w:cs="仿宋_GB2312"/>
          <w:b/>
          <w:bCs w:val="0"/>
          <w:sz w:val="28"/>
          <w:szCs w:val="28"/>
          <w:lang w:val="en-US" w:eastAsia="zh"/>
        </w:rPr>
      </w:pPr>
      <w:r>
        <w:rPr>
          <w:rFonts w:hint="eastAsia" w:hAnsi="仿宋_GB2312" w:cs="仿宋_GB2312"/>
        </w:rPr>
        <w:fldChar w:fldCharType="begin"/>
      </w:r>
      <w:r>
        <w:rPr>
          <w:rFonts w:hint="eastAsia" w:hAnsi="仿宋_GB2312" w:cs="仿宋_GB2312"/>
        </w:rPr>
        <w:instrText xml:space="preserve"> HYPERLINK \l "_Toc1413232859" </w:instrText>
      </w:r>
      <w:r>
        <w:rPr>
          <w:rFonts w:hint="eastAsia" w:hAnsi="仿宋_GB2312" w:cs="仿宋_GB2312"/>
        </w:rPr>
        <w:fldChar w:fldCharType="separate"/>
      </w:r>
      <w:r>
        <w:rPr>
          <w:rFonts w:hint="eastAsia" w:ascii="仿宋_GB2312" w:hAnsi="仿宋_GB2312" w:eastAsia="仿宋_GB2312" w:cs="仿宋_GB2312"/>
          <w:b/>
          <w:bCs w:val="0"/>
          <w:sz w:val="28"/>
          <w:szCs w:val="28"/>
        </w:rPr>
        <w:t xml:space="preserve">第五章  </w:t>
      </w:r>
      <w:r>
        <w:rPr>
          <w:rFonts w:hint="eastAsia" w:ascii="仿宋_GB2312" w:hAnsi="仿宋_GB2312" w:eastAsia="仿宋_GB2312" w:cs="仿宋_GB2312"/>
          <w:b/>
          <w:sz w:val="28"/>
          <w:szCs w:val="28"/>
        </w:rPr>
        <w:t>合同主要条款</w:t>
      </w:r>
      <w:r>
        <w:rPr>
          <w:rFonts w:hint="eastAsia" w:ascii="仿宋_GB2312" w:hAnsi="仿宋_GB2312" w:eastAsia="仿宋_GB2312" w:cs="仿宋_GB2312"/>
          <w:b/>
          <w:bCs w:val="0"/>
          <w:sz w:val="28"/>
          <w:szCs w:val="28"/>
        </w:rPr>
        <w:tab/>
      </w:r>
      <w:r>
        <w:rPr>
          <w:rFonts w:hint="eastAsia" w:ascii="仿宋_GB2312" w:hAnsi="仿宋_GB2312" w:eastAsia="仿宋_GB2312" w:cs="仿宋_GB2312"/>
          <w:b/>
          <w:bCs w:val="0"/>
          <w:sz w:val="28"/>
          <w:szCs w:val="28"/>
        </w:rPr>
        <w:fldChar w:fldCharType="end"/>
      </w:r>
      <w:r>
        <w:rPr>
          <w:rFonts w:hint="eastAsia" w:ascii="仿宋_GB2312" w:hAnsi="仿宋_GB2312" w:eastAsia="仿宋_GB2312" w:cs="仿宋_GB2312"/>
          <w:b/>
          <w:bCs w:val="0"/>
          <w:sz w:val="28"/>
          <w:szCs w:val="28"/>
          <w:lang w:val="en-US" w:eastAsia="zh"/>
        </w:rPr>
        <w:t>33</w:t>
      </w:r>
    </w:p>
    <w:p>
      <w:pPr>
        <w:pStyle w:val="36"/>
        <w:tabs>
          <w:tab w:val="right" w:leader="dot" w:pos="9638"/>
          <w:tab w:val="clear" w:pos="8296"/>
          <w:tab w:val="clear" w:pos="8398"/>
        </w:tabs>
        <w:spacing w:line="440" w:lineRule="exact"/>
        <w:ind w:firstLine="0" w:firstLineChars="0"/>
        <w:rPr>
          <w:rFonts w:hint="eastAsia" w:ascii="仿宋_GB2312" w:hAnsi="仿宋_GB2312" w:eastAsia="仿宋_GB2312" w:cs="仿宋_GB2312"/>
          <w:b/>
          <w:bCs w:val="0"/>
          <w:sz w:val="28"/>
          <w:szCs w:val="28"/>
          <w:lang w:val="en-US" w:eastAsia="zh-CN"/>
        </w:rPr>
      </w:pPr>
      <w:r>
        <w:rPr>
          <w:rFonts w:hint="eastAsia" w:hAnsi="仿宋_GB2312" w:cs="仿宋_GB2312"/>
        </w:rPr>
        <w:fldChar w:fldCharType="begin"/>
      </w:r>
      <w:r>
        <w:rPr>
          <w:rFonts w:hint="eastAsia" w:hAnsi="仿宋_GB2312" w:cs="仿宋_GB2312"/>
        </w:rPr>
        <w:instrText xml:space="preserve"> HYPERLINK \l "_Toc1303339480" </w:instrText>
      </w:r>
      <w:r>
        <w:rPr>
          <w:rFonts w:hint="eastAsia" w:hAnsi="仿宋_GB2312" w:cs="仿宋_GB2312"/>
        </w:rPr>
        <w:fldChar w:fldCharType="separate"/>
      </w:r>
      <w:r>
        <w:rPr>
          <w:rFonts w:hint="eastAsia" w:ascii="仿宋_GB2312" w:hAnsi="仿宋_GB2312" w:eastAsia="仿宋_GB2312" w:cs="仿宋_GB2312"/>
          <w:b/>
          <w:bCs w:val="0"/>
          <w:sz w:val="28"/>
          <w:szCs w:val="28"/>
        </w:rPr>
        <w:t>第六章　评审方法及评定标准</w:t>
      </w:r>
      <w:r>
        <w:rPr>
          <w:rFonts w:hint="eastAsia" w:ascii="仿宋_GB2312" w:hAnsi="仿宋_GB2312" w:eastAsia="仿宋_GB2312" w:cs="仿宋_GB2312"/>
          <w:b/>
          <w:bCs w:val="0"/>
          <w:sz w:val="28"/>
          <w:szCs w:val="28"/>
        </w:rPr>
        <w:tab/>
      </w:r>
      <w:r>
        <w:rPr>
          <w:rFonts w:hint="eastAsia" w:ascii="仿宋_GB2312" w:hAnsi="仿宋_GB2312" w:eastAsia="仿宋_GB2312" w:cs="仿宋_GB2312"/>
          <w:b/>
          <w:bCs w:val="0"/>
          <w:sz w:val="28"/>
          <w:szCs w:val="28"/>
        </w:rPr>
        <w:fldChar w:fldCharType="end"/>
      </w:r>
      <w:r>
        <w:rPr>
          <w:rFonts w:hint="eastAsia" w:ascii="仿宋_GB2312" w:hAnsi="仿宋_GB2312" w:eastAsia="仿宋_GB2312" w:cs="仿宋_GB2312"/>
          <w:b/>
          <w:bCs w:val="0"/>
          <w:sz w:val="28"/>
          <w:szCs w:val="28"/>
          <w:lang w:val="en-US" w:eastAsia="zh"/>
        </w:rPr>
        <w:t>4</w:t>
      </w:r>
      <w:r>
        <w:rPr>
          <w:rFonts w:hint="eastAsia" w:ascii="仿宋_GB2312" w:hAnsi="仿宋_GB2312" w:eastAsia="仿宋_GB2312" w:cs="仿宋_GB2312"/>
          <w:b/>
          <w:bCs w:val="0"/>
          <w:sz w:val="28"/>
          <w:szCs w:val="28"/>
          <w:lang w:val="en-US" w:eastAsia="zh-CN"/>
        </w:rPr>
        <w:t>2</w:t>
      </w:r>
    </w:p>
    <w:p>
      <w:pPr>
        <w:pStyle w:val="28"/>
        <w:spacing w:before="120" w:after="120" w:line="500" w:lineRule="exact"/>
        <w:jc w:val="center"/>
        <w:rPr>
          <w:rFonts w:ascii="仿宋_GB2312" w:hAnsi="宋体" w:eastAsia="仿宋_GB2312"/>
          <w:sz w:val="44"/>
          <w:szCs w:val="44"/>
        </w:rPr>
      </w:pPr>
      <w:r>
        <w:rPr>
          <w:rFonts w:hint="eastAsia" w:ascii="仿宋_GB2312" w:hAnsi="仿宋_GB2312" w:eastAsia="仿宋_GB2312" w:cs="仿宋_GB2312"/>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 xml:space="preserve">第一章  </w:t>
      </w:r>
      <w:bookmarkEnd w:id="0"/>
      <w:r>
        <w:rPr>
          <w:rFonts w:hint="eastAsia"/>
        </w:rPr>
        <w:t>竞争性谈判邀请书</w:t>
      </w: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bookmarkStart w:id="1" w:name="_Toc35393621"/>
      <w:bookmarkStart w:id="2" w:name="_Toc35393790"/>
      <w:bookmarkStart w:id="3" w:name="_Hlk24379207"/>
      <w:bookmarkStart w:id="4" w:name="_Toc28359002"/>
      <w:bookmarkStart w:id="5" w:name="_Toc28359079"/>
      <w:r>
        <w:rPr>
          <w:rFonts w:hint="eastAsia" w:ascii="宋体" w:hAnsi="宋体" w:cs="Times New Roman"/>
          <w:b/>
          <w:bCs/>
          <w:color w:val="000000"/>
          <w:kern w:val="2"/>
          <w:sz w:val="28"/>
          <w:szCs w:val="28"/>
          <w:highlight w:val="none"/>
        </w:rPr>
        <w:t>竞争性谈判邀请书</w:t>
      </w:r>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2025年广西大型医用设备(飞秒激光手术系统)集中采购</w:t>
      </w:r>
      <w:r>
        <w:rPr>
          <w:rFonts w:hint="eastAsia" w:ascii="宋体" w:hAnsi="宋体" w:cs="宋体"/>
          <w:kern w:val="0"/>
          <w:szCs w:val="21"/>
        </w:rPr>
        <w:t>项目的</w:t>
      </w:r>
      <w:r>
        <w:rPr>
          <w:rFonts w:hint="eastAsia" w:ascii="宋体" w:hAnsi="宋体" w:eastAsia="宋体" w:cs="宋体"/>
          <w:sz w:val="21"/>
          <w:szCs w:val="21"/>
          <w:lang w:eastAsia="zh-CN"/>
        </w:rPr>
        <w:t>邀请</w:t>
      </w:r>
      <w:r>
        <w:rPr>
          <w:rFonts w:hint="eastAsia" w:ascii="宋体" w:hAnsi="宋体" w:eastAsia="宋体" w:cs="宋体"/>
          <w:sz w:val="21"/>
          <w:szCs w:val="21"/>
        </w:rPr>
        <w:t>供应商</w:t>
      </w:r>
      <w:r>
        <w:rPr>
          <w:rFonts w:hint="eastAsia" w:ascii="宋体" w:hAnsi="宋体"/>
          <w:bCs/>
          <w:color w:val="auto"/>
        </w:rPr>
        <w:t>应在</w:t>
      </w:r>
      <w:r>
        <w:rPr>
          <w:rFonts w:ascii="宋体" w:hAnsi="宋体"/>
          <w:bCs/>
          <w:color w:val="auto"/>
          <w:lang w:val="en"/>
        </w:rPr>
        <w:t>广西政府采购云平台</w:t>
      </w:r>
      <w:r>
        <w:rPr>
          <w:rFonts w:hint="eastAsia" w:ascii="宋体" w:hAnsi="宋体" w:cs="宋体"/>
          <w:kern w:val="0"/>
          <w:szCs w:val="21"/>
        </w:rPr>
        <w:t>（网址：http://www.gcy.zfcg.gxzf.gov.cn）获取</w:t>
      </w:r>
      <w:r>
        <w:rPr>
          <w:rStyle w:val="366"/>
          <w:rFonts w:hint="eastAsia" w:cs="宋体"/>
          <w:sz w:val="21"/>
          <w:szCs w:val="21"/>
        </w:rPr>
        <w:t>竞争性谈判文件</w:t>
      </w:r>
      <w:r>
        <w:rPr>
          <w:rFonts w:hint="eastAsia" w:ascii="宋体" w:hAnsi="宋体" w:cs="宋体"/>
          <w:kern w:val="0"/>
          <w:szCs w:val="21"/>
        </w:rPr>
        <w:t xml:space="preserve">，并于 </w:t>
      </w:r>
      <w:r>
        <w:rPr>
          <w:rFonts w:hint="eastAsia" w:ascii="宋体" w:hAnsi="宋体" w:cs="宋体"/>
          <w:kern w:val="0"/>
          <w:szCs w:val="21"/>
          <w:lang w:eastAsia="zh"/>
        </w:rPr>
        <w:t>2025年12月19日 10:00（北京时间）</w:t>
      </w:r>
      <w:r>
        <w:rPr>
          <w:rFonts w:hint="eastAsia" w:ascii="宋体" w:hAnsi="宋体" w:cs="宋体"/>
          <w:kern w:val="0"/>
          <w:szCs w:val="21"/>
        </w:rPr>
        <w:t>前</w:t>
      </w:r>
      <w:r>
        <w:rPr>
          <w:rFonts w:hint="eastAsia" w:ascii="宋体" w:hAnsi="宋体" w:cs="宋体"/>
          <w:kern w:val="0"/>
          <w:szCs w:val="21"/>
          <w:lang w:eastAsia="zh-CN"/>
        </w:rPr>
        <w:t>提交响应</w:t>
      </w:r>
      <w:r>
        <w:rPr>
          <w:rFonts w:hint="eastAsia" w:ascii="宋体" w:hAnsi="宋体" w:cs="宋体"/>
          <w:kern w:val="0"/>
          <w:szCs w:val="21"/>
        </w:rPr>
        <w:t>文件。</w:t>
      </w:r>
    </w:p>
    <w:bookmarkEnd w:id="1"/>
    <w:bookmarkEnd w:id="2"/>
    <w:bookmarkEnd w:id="3"/>
    <w:bookmarkEnd w:id="4"/>
    <w:bookmarkEnd w:id="5"/>
    <w:p>
      <w:pPr>
        <w:pStyle w:val="49"/>
        <w:spacing w:before="255" w:beforeAutospacing="0" w:after="255" w:afterAutospacing="0" w:line="300" w:lineRule="atLeast"/>
        <w:jc w:val="both"/>
        <w:rPr>
          <w:rFonts w:cs="宋体"/>
          <w:sz w:val="21"/>
          <w:szCs w:val="21"/>
        </w:rPr>
      </w:pPr>
      <w:bookmarkStart w:id="6" w:name="_Toc28359086"/>
      <w:bookmarkStart w:id="7" w:name="_Toc28359009"/>
      <w:r>
        <w:rPr>
          <w:rStyle w:val="57"/>
          <w:rFonts w:hint="eastAsia" w:cs="宋体"/>
          <w:sz w:val="21"/>
          <w:szCs w:val="21"/>
        </w:rPr>
        <w:t>一、项目基本情况</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GXZC2025-J1-003918-JYZX</w:t>
      </w:r>
      <w:r>
        <w:rPr>
          <w:rFonts w:hint="eastAsia" w:cs="宋体"/>
          <w:sz w:val="21"/>
          <w:szCs w:val="21"/>
        </w:rPr>
        <w:t> </w:t>
      </w:r>
    </w:p>
    <w:p>
      <w:pPr>
        <w:pStyle w:val="49"/>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default" w:cs="宋体"/>
          <w:b w:val="0"/>
          <w:sz w:val="21"/>
          <w:szCs w:val="18"/>
          <w:lang w:val="en"/>
        </w:rPr>
        <w:t>飞秒激光手术系统</w:t>
      </w:r>
      <w:r>
        <w:rPr>
          <w:rFonts w:hint="eastAsia" w:cs="宋体"/>
          <w:b w:val="0"/>
          <w:sz w:val="21"/>
          <w:szCs w:val="18"/>
          <w:lang w:val="en" w:eastAsia="zh-CN"/>
        </w:rPr>
        <w:t>）</w:t>
      </w:r>
      <w:r>
        <w:rPr>
          <w:rFonts w:hint="default" w:cs="宋体"/>
          <w:b w:val="0"/>
          <w:sz w:val="21"/>
          <w:szCs w:val="18"/>
          <w:lang w:val="en"/>
        </w:rPr>
        <w:t>集中采购</w:t>
      </w:r>
    </w:p>
    <w:p>
      <w:pPr>
        <w:pStyle w:val="49"/>
        <w:spacing w:before="75" w:beforeAutospacing="0" w:after="75" w:afterAutospacing="0" w:line="300" w:lineRule="atLeast"/>
        <w:rPr>
          <w:rFonts w:hint="eastAsia" w:eastAsia="宋体" w:cs="宋体"/>
          <w:sz w:val="21"/>
          <w:szCs w:val="21"/>
          <w:lang w:eastAsia="zh"/>
        </w:rPr>
      </w:pPr>
      <w:r>
        <w:rPr>
          <w:rFonts w:hint="eastAsia" w:cs="宋体"/>
          <w:sz w:val="21"/>
          <w:szCs w:val="21"/>
        </w:rPr>
        <w:t xml:space="preserve">    </w:t>
      </w:r>
      <w:r>
        <w:rPr>
          <w:rFonts w:hint="eastAsia" w:ascii="宋体" w:hAnsi="宋体" w:eastAsia="宋体" w:cs="宋体"/>
          <w:i w:val="0"/>
          <w:caps w:val="0"/>
          <w:color w:val="000000"/>
          <w:spacing w:val="0"/>
          <w:sz w:val="21"/>
          <w:szCs w:val="21"/>
        </w:rPr>
        <w:t>采购方式：竞争性</w:t>
      </w:r>
      <w:r>
        <w:rPr>
          <w:rFonts w:hint="eastAsia" w:cs="宋体"/>
          <w:i w:val="0"/>
          <w:caps w:val="0"/>
          <w:color w:val="000000"/>
          <w:spacing w:val="0"/>
          <w:sz w:val="21"/>
          <w:szCs w:val="21"/>
          <w:lang w:eastAsia="zh"/>
        </w:rPr>
        <w:t>谈判</w:t>
      </w:r>
    </w:p>
    <w:p>
      <w:pPr>
        <w:pStyle w:val="49"/>
        <w:spacing w:before="75" w:beforeAutospacing="0" w:after="75" w:afterAutospacing="0" w:line="300" w:lineRule="atLeast"/>
        <w:ind w:firstLine="420" w:firstLineChars="200"/>
        <w:rPr>
          <w:rFonts w:cs="宋体"/>
          <w:sz w:val="21"/>
          <w:szCs w:val="21"/>
        </w:rPr>
      </w:pPr>
      <w:r>
        <w:rPr>
          <w:rFonts w:hint="eastAsia" w:cs="宋体"/>
          <w:sz w:val="21"/>
          <w:szCs w:val="21"/>
        </w:rPr>
        <w:t>预算总金额（元）：</w:t>
      </w:r>
      <w:r>
        <w:rPr>
          <w:rFonts w:hint="eastAsia" w:cs="宋体"/>
          <w:sz w:val="21"/>
          <w:szCs w:val="21"/>
          <w:highlight w:val="none"/>
          <w:lang w:val="en-US" w:eastAsia="zh-CN"/>
        </w:rPr>
        <w:t>15000000</w:t>
      </w:r>
      <w:r>
        <w:rPr>
          <w:rFonts w:hint="eastAsia" w:cs="宋体"/>
          <w:sz w:val="21"/>
          <w:szCs w:val="21"/>
          <w:highlight w:val="none"/>
        </w:rPr>
        <w:t> </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标项名称：飞秒激光手术系统</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shd w:val="clear"/>
          <w:lang w:val="en-US" w:eastAsia="zh-CN"/>
        </w:rPr>
        <w:t>15000000</w:t>
      </w:r>
      <w:r>
        <w:rPr>
          <w:rFonts w:hint="eastAsia" w:cs="宋体"/>
          <w:sz w:val="21"/>
          <w:szCs w:val="21"/>
          <w:shd w:val="clear"/>
        </w:rPr>
        <w:br w:type="textWrapping"/>
      </w:r>
      <w:r>
        <w:rPr>
          <w:rFonts w:hint="eastAsia" w:cs="宋体"/>
          <w:sz w:val="21"/>
          <w:szCs w:val="21"/>
          <w:shd w:val="clear"/>
        </w:rPr>
        <w:t xml:space="preserve">    简要规格描述或项目基本概况介绍、用途：飞秒激光手术系统</w:t>
      </w:r>
      <w:r>
        <w:rPr>
          <w:rFonts w:hint="eastAsia" w:cs="宋体"/>
          <w:sz w:val="21"/>
          <w:szCs w:val="21"/>
          <w:shd w:val="clear"/>
          <w:lang w:val="en-US" w:eastAsia="zh-CN"/>
        </w:rPr>
        <w:t xml:space="preserve"> 1套</w:t>
      </w:r>
      <w:r>
        <w:rPr>
          <w:rFonts w:hint="eastAsia" w:cs="宋体"/>
          <w:sz w:val="21"/>
          <w:szCs w:val="21"/>
          <w:shd w:val="clear"/>
        </w:rPr>
        <w:t>。</w:t>
      </w:r>
    </w:p>
    <w:p>
      <w:pPr>
        <w:pStyle w:val="49"/>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
        </w:rPr>
        <w:t>13988</w:t>
      </w:r>
      <w:r>
        <w:rPr>
          <w:rFonts w:hint="eastAsia" w:cs="宋体"/>
          <w:sz w:val="21"/>
          <w:szCs w:val="21"/>
          <w:shd w:val="clear"/>
          <w:lang w:val="en-US" w:eastAsia="zh-CN"/>
        </w:rPr>
        <w:t>000元</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49"/>
        <w:spacing w:before="75" w:beforeAutospacing="0" w:after="75" w:afterAutospacing="0"/>
        <w:ind w:firstLine="42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p>
    <w:p>
      <w:pPr>
        <w:keepNext w:val="0"/>
        <w:keepLines w:val="0"/>
        <w:pageBreakBefore w:val="0"/>
        <w:widowControl/>
        <w:kinsoku/>
        <w:wordWrap/>
        <w:overflowPunct/>
        <w:topLinePunct w:val="0"/>
        <w:autoSpaceDE/>
        <w:autoSpaceDN/>
        <w:bidi w:val="0"/>
        <w:adjustRightInd/>
        <w:snapToGrid/>
        <w:spacing w:before="50" w:after="50" w:line="240" w:lineRule="auto"/>
        <w:ind w:firstLine="420" w:firstLineChars="200"/>
        <w:jc w:val="left"/>
        <w:textAlignment w:val="auto"/>
        <w:rPr>
          <w:rFonts w:hint="eastAsia" w:ascii="宋体" w:hAnsi="宋体" w:cs="宋体"/>
          <w:color w:val="auto"/>
          <w:kern w:val="0"/>
        </w:rPr>
      </w:pPr>
      <w:r>
        <w:rPr>
          <w:rFonts w:hint="eastAsia" w:ascii="宋体" w:hAnsi="宋体" w:cs="宋体"/>
          <w:color w:val="auto"/>
          <w:kern w:val="0"/>
        </w:rPr>
        <w:t>备注：本项目为线上电子招标项目，有意向参与本项目的供应商应当做好参与全流程电子招投标交易的充分准备。</w:t>
      </w:r>
    </w:p>
    <w:p>
      <w:pPr>
        <w:pStyle w:val="49"/>
        <w:spacing w:before="75" w:beforeAutospacing="0" w:after="75" w:afterAutospacing="0"/>
        <w:ind w:firstLine="420"/>
        <w:rPr>
          <w:rFonts w:cs="宋体"/>
          <w:sz w:val="21"/>
          <w:szCs w:val="21"/>
          <w:shd w:val="clear" w:color="auto" w:fill="F7F7F7"/>
        </w:rPr>
      </w:pPr>
    </w:p>
    <w:p>
      <w:pPr>
        <w:pStyle w:val="49"/>
        <w:spacing w:before="75" w:beforeAutospacing="0" w:after="75" w:afterAutospacing="0" w:line="300" w:lineRule="atLeast"/>
        <w:rPr>
          <w:rFonts w:cs="宋体"/>
          <w:sz w:val="21"/>
          <w:szCs w:val="21"/>
        </w:rPr>
      </w:pPr>
      <w:r>
        <w:rPr>
          <w:rStyle w:val="57"/>
          <w:rFonts w:hint="eastAsia" w:cs="宋体"/>
          <w:sz w:val="21"/>
          <w:szCs w:val="21"/>
        </w:rPr>
        <w:t>二、申请人的资格要求：</w:t>
      </w:r>
    </w:p>
    <w:p>
      <w:pPr>
        <w:pStyle w:val="49"/>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49"/>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49"/>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49"/>
        <w:spacing w:before="75" w:beforeAutospacing="0" w:after="75" w:afterAutospacing="0" w:line="300" w:lineRule="atLeast"/>
        <w:ind w:firstLine="420" w:firstLineChars="200"/>
        <w:rPr>
          <w:rFonts w:hint="eastAsia" w:cs="宋体"/>
          <w:sz w:val="21"/>
          <w:szCs w:val="21"/>
        </w:rPr>
      </w:pPr>
      <w:r>
        <w:rPr>
          <w:rFonts w:hint="eastAsia" w:cs="宋体"/>
          <w:sz w:val="21"/>
          <w:szCs w:val="21"/>
        </w:rPr>
        <w:t>供应商为取得所</w:t>
      </w:r>
      <w:r>
        <w:rPr>
          <w:rFonts w:hint="eastAsia" w:cs="宋体"/>
          <w:sz w:val="21"/>
          <w:szCs w:val="21"/>
          <w:lang w:eastAsia="zh-CN"/>
        </w:rPr>
        <w:t>竞</w:t>
      </w:r>
      <w:r>
        <w:rPr>
          <w:rFonts w:hint="eastAsia" w:cs="宋体"/>
          <w:sz w:val="21"/>
          <w:szCs w:val="21"/>
        </w:rPr>
        <w:t>产品《医疗器械生产许可证》的生产企业；生产企业（或生产企业所在的集团公司）在中国关境内设立的具有独立法人资格的仅销售本生产企业（或生产企业所在的集团公司）产品的贸易公司（</w:t>
      </w:r>
      <w:r>
        <w:rPr>
          <w:rStyle w:val="269"/>
          <w:rFonts w:hint="eastAsia" w:cs="宋体"/>
          <w:color w:val="auto"/>
          <w:sz w:val="21"/>
          <w:szCs w:val="21"/>
          <w:lang w:val="en-US" w:eastAsia="zh-CN"/>
        </w:rPr>
        <w:t>提供</w:t>
      </w:r>
      <w:r>
        <w:rPr>
          <w:rStyle w:val="269"/>
          <w:rFonts w:hint="eastAsia" w:cs="宋体"/>
          <w:color w:val="auto"/>
          <w:sz w:val="21"/>
          <w:szCs w:val="21"/>
          <w:lang w:eastAsia="zh-CN"/>
        </w:rPr>
        <w:t>有效的医疗器械经营许可证</w:t>
      </w:r>
      <w:r>
        <w:rPr>
          <w:rFonts w:hint="eastAsia" w:cs="宋体"/>
          <w:sz w:val="21"/>
          <w:szCs w:val="21"/>
        </w:rPr>
        <w:t>）也可以参加投标，视同为生产企业。进口产品生产企业在我国境内的注册代理人可直接投标或授权一家国内代理商（</w:t>
      </w:r>
      <w:r>
        <w:rPr>
          <w:rFonts w:hint="eastAsia" w:cs="宋体"/>
          <w:sz w:val="21"/>
          <w:szCs w:val="21"/>
          <w:lang w:eastAsia="zh-CN"/>
        </w:rPr>
        <w:t>提供</w:t>
      </w:r>
      <w:r>
        <w:rPr>
          <w:rFonts w:hint="eastAsia" w:cs="宋体"/>
          <w:sz w:val="21"/>
          <w:szCs w:val="21"/>
        </w:rPr>
        <w:t>有效的医疗器械经营许可证</w:t>
      </w:r>
      <w:r>
        <w:rPr>
          <w:rFonts w:hint="eastAsia" w:cs="宋体"/>
          <w:sz w:val="21"/>
          <w:szCs w:val="21"/>
          <w:lang w:eastAsia="zh-CN"/>
        </w:rPr>
        <w:t>；</w:t>
      </w:r>
      <w:r>
        <w:rPr>
          <w:rFonts w:hint="eastAsia" w:cs="宋体"/>
          <w:sz w:val="21"/>
          <w:szCs w:val="21"/>
        </w:rPr>
        <w:t>代理商</w:t>
      </w:r>
      <w:r>
        <w:rPr>
          <w:rFonts w:hint="eastAsia" w:cs="宋体"/>
          <w:sz w:val="21"/>
          <w:szCs w:val="21"/>
          <w:lang w:eastAsia="zh-CN"/>
        </w:rPr>
        <w:t>竞标须提供</w:t>
      </w:r>
      <w:r>
        <w:rPr>
          <w:rFonts w:hint="eastAsia" w:cs="宋体"/>
          <w:sz w:val="21"/>
          <w:szCs w:val="21"/>
        </w:rPr>
        <w:t>生产企业</w:t>
      </w:r>
      <w:r>
        <w:rPr>
          <w:rFonts w:hint="eastAsia" w:cs="宋体"/>
          <w:sz w:val="21"/>
          <w:szCs w:val="21"/>
          <w:lang w:eastAsia="zh"/>
        </w:rPr>
        <w:t>或</w:t>
      </w:r>
      <w:r>
        <w:rPr>
          <w:rFonts w:hint="eastAsia" w:cs="宋体"/>
          <w:sz w:val="21"/>
          <w:szCs w:val="21"/>
        </w:rPr>
        <w:t>注册代理人</w:t>
      </w:r>
      <w:r>
        <w:rPr>
          <w:rFonts w:hint="eastAsia" w:cs="宋体"/>
          <w:sz w:val="21"/>
          <w:szCs w:val="21"/>
          <w:lang w:eastAsia="zh-CN"/>
        </w:rPr>
        <w:t>开具的授权书</w:t>
      </w:r>
      <w:r>
        <w:rPr>
          <w:rFonts w:hint="eastAsia" w:cs="宋体"/>
          <w:sz w:val="21"/>
          <w:szCs w:val="21"/>
        </w:rPr>
        <w:t>）代理</w:t>
      </w:r>
      <w:r>
        <w:rPr>
          <w:rFonts w:hint="eastAsia" w:cs="宋体"/>
          <w:sz w:val="21"/>
          <w:szCs w:val="21"/>
          <w:lang w:eastAsia="zh-CN"/>
        </w:rPr>
        <w:t>竞</w:t>
      </w:r>
      <w:r>
        <w:rPr>
          <w:rFonts w:hint="eastAsia" w:cs="宋体"/>
          <w:sz w:val="21"/>
          <w:szCs w:val="21"/>
        </w:rPr>
        <w:t>标，视同为生产企业。</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三、获取</w:t>
      </w:r>
      <w:r>
        <w:rPr>
          <w:rStyle w:val="57"/>
          <w:rFonts w:hint="eastAsia" w:cs="宋体"/>
          <w:sz w:val="21"/>
          <w:szCs w:val="21"/>
          <w:lang w:eastAsia="zh-CN"/>
        </w:rPr>
        <w:t>采购</w:t>
      </w:r>
      <w:r>
        <w:rPr>
          <w:rStyle w:val="57"/>
          <w:rFonts w:hint="eastAsia" w:cs="宋体"/>
          <w:sz w:val="21"/>
          <w:szCs w:val="21"/>
        </w:rPr>
        <w:t>文件</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lang w:eastAsia="zh"/>
        </w:rPr>
        <w:t>2025年</w:t>
      </w:r>
      <w:r>
        <w:rPr>
          <w:rStyle w:val="184"/>
          <w:rFonts w:hint="eastAsia" w:cs="宋体"/>
          <w:b/>
          <w:bCs/>
          <w:sz w:val="21"/>
          <w:szCs w:val="21"/>
          <w:lang w:val="en-US" w:eastAsia="zh-CN"/>
        </w:rPr>
        <w:t>12</w:t>
      </w:r>
      <w:r>
        <w:rPr>
          <w:rStyle w:val="184"/>
          <w:rFonts w:hint="eastAsia" w:cs="宋体"/>
          <w:b/>
          <w:bCs/>
          <w:sz w:val="21"/>
          <w:szCs w:val="21"/>
          <w:lang w:eastAsia="zh"/>
        </w:rPr>
        <w:t>月</w:t>
      </w:r>
      <w:r>
        <w:rPr>
          <w:rStyle w:val="184"/>
          <w:rFonts w:hint="eastAsia" w:cs="宋体"/>
          <w:b/>
          <w:bCs/>
          <w:sz w:val="21"/>
          <w:szCs w:val="21"/>
          <w:lang w:val="en-US" w:eastAsia="zh-CN"/>
        </w:rPr>
        <w:t>15</w:t>
      </w:r>
      <w:r>
        <w:rPr>
          <w:rStyle w:val="184"/>
          <w:rFonts w:hint="eastAsia" w:cs="宋体"/>
          <w:b/>
          <w:bCs/>
          <w:sz w:val="21"/>
          <w:szCs w:val="21"/>
          <w:lang w:eastAsia="zh"/>
        </w:rPr>
        <w:t>日至2025年</w:t>
      </w:r>
      <w:r>
        <w:rPr>
          <w:rStyle w:val="184"/>
          <w:rFonts w:hint="eastAsia" w:cs="宋体"/>
          <w:b/>
          <w:bCs/>
          <w:sz w:val="21"/>
          <w:szCs w:val="21"/>
          <w:lang w:val="en-US" w:eastAsia="zh-CN"/>
        </w:rPr>
        <w:t>12</w:t>
      </w:r>
      <w:r>
        <w:rPr>
          <w:rStyle w:val="184"/>
          <w:rFonts w:hint="eastAsia" w:cs="宋体"/>
          <w:b/>
          <w:bCs/>
          <w:sz w:val="21"/>
          <w:szCs w:val="21"/>
          <w:lang w:eastAsia="zh"/>
        </w:rPr>
        <w:t>月</w:t>
      </w:r>
      <w:r>
        <w:rPr>
          <w:rStyle w:val="184"/>
          <w:rFonts w:hint="eastAsia" w:cs="宋体"/>
          <w:b/>
          <w:bCs/>
          <w:sz w:val="21"/>
          <w:szCs w:val="21"/>
          <w:lang w:val="en-US" w:eastAsia="zh-CN"/>
        </w:rPr>
        <w:t>18</w:t>
      </w:r>
      <w:r>
        <w:rPr>
          <w:rStyle w:val="184"/>
          <w:rFonts w:hint="eastAsia" w:cs="宋体"/>
          <w:b/>
          <w:bCs/>
          <w:sz w:val="21"/>
          <w:szCs w:val="21"/>
          <w:lang w:eastAsia="zh"/>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49"/>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49"/>
        <w:spacing w:before="75" w:beforeAutospacing="0" w:after="75" w:afterAutospacing="0" w:line="300" w:lineRule="atLeast"/>
        <w:ind w:firstLine="420" w:firstLineChars="200"/>
        <w:rPr>
          <w:rFonts w:cs="宋体"/>
          <w:sz w:val="21"/>
          <w:szCs w:val="21"/>
        </w:rPr>
      </w:pPr>
      <w:r>
        <w:rPr>
          <w:rFonts w:hint="eastAsia" w:cs="宋体"/>
          <w:sz w:val="21"/>
          <w:szCs w:val="21"/>
        </w:rPr>
        <w:t>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提示：供应商只有在“政府采购云平台”完成获取竞争性谈判文件申请并下载了竞争性谈判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四、</w:t>
      </w:r>
      <w:r>
        <w:rPr>
          <w:rStyle w:val="57"/>
          <w:rFonts w:hint="eastAsia" w:ascii="宋体" w:hAnsi="宋体" w:eastAsia="宋体" w:cs="宋体"/>
          <w:i w:val="0"/>
          <w:caps w:val="0"/>
          <w:color w:val="000000"/>
          <w:spacing w:val="0"/>
          <w:sz w:val="21"/>
          <w:szCs w:val="21"/>
        </w:rPr>
        <w:t>响应文件提交</w:t>
      </w:r>
    </w:p>
    <w:p>
      <w:pPr>
        <w:pStyle w:val="49"/>
        <w:spacing w:before="75" w:beforeAutospacing="0" w:after="75" w:afterAutospacing="0" w:line="300" w:lineRule="atLeast"/>
        <w:rPr>
          <w:rFonts w:cs="宋体"/>
          <w:sz w:val="21"/>
          <w:szCs w:val="21"/>
        </w:rPr>
      </w:pPr>
      <w:r>
        <w:rPr>
          <w:rFonts w:hint="eastAsia" w:cs="宋体"/>
          <w:sz w:val="21"/>
          <w:szCs w:val="21"/>
        </w:rPr>
        <w:t>  截止时间：</w:t>
      </w:r>
      <w:r>
        <w:rPr>
          <w:rStyle w:val="254"/>
          <w:rFonts w:hint="eastAsia" w:cs="宋体"/>
          <w:sz w:val="21"/>
          <w:szCs w:val="21"/>
          <w:lang w:eastAsia="zh"/>
        </w:rPr>
        <w:t>2025年12月19日 10:00（北京时间）</w:t>
      </w:r>
    </w:p>
    <w:p>
      <w:pPr>
        <w:pStyle w:val="49"/>
        <w:spacing w:before="75" w:beforeAutospacing="0" w:after="75" w:afterAutospacing="0" w:line="300" w:lineRule="atLeast"/>
        <w:rPr>
          <w:rFonts w:hint="eastAsia" w:cs="宋体"/>
          <w:sz w:val="21"/>
          <w:szCs w:val="21"/>
        </w:rPr>
      </w:pPr>
      <w:r>
        <w:rPr>
          <w:rFonts w:hint="eastAsia" w:cs="宋体"/>
          <w:sz w:val="21"/>
          <w:szCs w:val="21"/>
        </w:rPr>
        <w:t>  地点（网址）：</w:t>
      </w:r>
      <w:r>
        <w:rPr>
          <w:rStyle w:val="192"/>
          <w:rFonts w:hint="eastAsia" w:cs="宋体"/>
          <w:sz w:val="21"/>
          <w:szCs w:val="21"/>
        </w:rPr>
        <w:t>http://www.gcy.zfcg.gxzf.gov.cn。</w:t>
      </w:r>
      <w:r>
        <w:rPr>
          <w:rStyle w:val="192"/>
          <w:rFonts w:hint="eastAsia" w:cs="宋体"/>
          <w:sz w:val="21"/>
          <w:szCs w:val="21"/>
          <w:lang w:eastAsia="zh-CN"/>
        </w:rPr>
        <w:t>（</w:t>
      </w:r>
      <w:r>
        <w:rPr>
          <w:rStyle w:val="192"/>
          <w:rFonts w:hint="eastAsia" w:cs="宋体"/>
          <w:sz w:val="21"/>
          <w:szCs w:val="21"/>
        </w:rPr>
        <w:t>本项目不要求</w:t>
      </w:r>
      <w:r>
        <w:rPr>
          <w:rStyle w:val="192"/>
          <w:rFonts w:hint="eastAsia" w:cs="宋体"/>
          <w:sz w:val="21"/>
          <w:szCs w:val="21"/>
          <w:lang w:eastAsia="zh"/>
        </w:rPr>
        <w:t>谈判</w:t>
      </w:r>
      <w:r>
        <w:rPr>
          <w:rStyle w:val="192"/>
          <w:rFonts w:hint="eastAsia" w:cs="宋体"/>
          <w:sz w:val="21"/>
          <w:szCs w:val="21"/>
        </w:rPr>
        <w:t>供应商到达开标现场，但供应商应派法定代表人或委托代理人准时在线出席电子开评标会议，随时关注开评标进度，如在开评标过程中有电子询标，应在规定的时间内对电子询标函进行澄清回复。</w:t>
      </w:r>
      <w:r>
        <w:rPr>
          <w:rStyle w:val="192"/>
          <w:rFonts w:hint="eastAsia" w:cs="宋体"/>
          <w:sz w:val="21"/>
          <w:szCs w:val="21"/>
          <w:lang w:eastAsia="zh-CN"/>
        </w:rPr>
        <w:t>）</w:t>
      </w:r>
      <w:r>
        <w:rPr>
          <w:rFonts w:hint="eastAsia" w:cs="宋体"/>
          <w:sz w:val="21"/>
          <w:szCs w:val="21"/>
        </w:rPr>
        <w:t> </w:t>
      </w:r>
    </w:p>
    <w:p>
      <w:pPr>
        <w:pStyle w:val="49"/>
        <w:spacing w:before="75" w:beforeAutospacing="0" w:after="75" w:afterAutospacing="0" w:line="300" w:lineRule="atLeast"/>
        <w:rPr>
          <w:rFonts w:hint="eastAsia" w:cs="宋体"/>
          <w:sz w:val="21"/>
          <w:szCs w:val="21"/>
        </w:rPr>
      </w:pPr>
    </w:p>
    <w:p>
      <w:pPr>
        <w:pStyle w:val="49"/>
        <w:spacing w:before="75" w:beforeAutospacing="0" w:after="75" w:afterAutospacing="0" w:line="300" w:lineRule="atLeast"/>
        <w:rPr>
          <w:rFonts w:hint="eastAsia" w:cs="宋体"/>
          <w:sz w:val="21"/>
          <w:szCs w:val="21"/>
        </w:rPr>
      </w:pPr>
      <w:r>
        <w:rPr>
          <w:rFonts w:hint="eastAsia" w:ascii="宋体" w:hAnsi="宋体" w:cs="宋体"/>
          <w:b/>
          <w:bCs/>
          <w:color w:val="auto"/>
          <w:kern w:val="0"/>
          <w:sz w:val="21"/>
          <w:szCs w:val="21"/>
        </w:rPr>
        <w:t>五、响应文件开启</w:t>
      </w:r>
    </w:p>
    <w:p>
      <w:pPr>
        <w:pStyle w:val="49"/>
        <w:spacing w:before="75" w:beforeAutospacing="0" w:after="75" w:afterAutospacing="0" w:line="300" w:lineRule="atLeast"/>
        <w:rPr>
          <w:rFonts w:cs="宋体"/>
          <w:sz w:val="21"/>
          <w:szCs w:val="21"/>
        </w:rPr>
      </w:pPr>
      <w:r>
        <w:rPr>
          <w:rFonts w:hint="eastAsia" w:cs="宋体"/>
          <w:sz w:val="21"/>
          <w:szCs w:val="21"/>
        </w:rPr>
        <w:t>  开启时间：</w:t>
      </w:r>
      <w:r>
        <w:rPr>
          <w:rStyle w:val="254"/>
          <w:rFonts w:hint="eastAsia" w:cs="宋体"/>
          <w:sz w:val="21"/>
          <w:szCs w:val="21"/>
          <w:lang w:eastAsia="zh"/>
        </w:rPr>
        <w:t>2025年12月19日 10:00（北京时间）</w:t>
      </w:r>
    </w:p>
    <w:p>
      <w:pPr>
        <w:pStyle w:val="49"/>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lang w:eastAsia="zh-CN"/>
        </w:rPr>
        <w:t>六</w:t>
      </w:r>
      <w:r>
        <w:rPr>
          <w:rStyle w:val="57"/>
          <w:rFonts w:hint="eastAsia" w:cs="宋体"/>
          <w:sz w:val="21"/>
          <w:szCs w:val="21"/>
        </w:rPr>
        <w:t>、公告期限</w:t>
      </w:r>
      <w:r>
        <w:rPr>
          <w:rFonts w:hint="eastAsia" w:cs="宋体"/>
          <w:sz w:val="21"/>
          <w:szCs w:val="21"/>
        </w:rPr>
        <w:t> </w:t>
      </w:r>
    </w:p>
    <w:p>
      <w:pPr>
        <w:pStyle w:val="49"/>
        <w:spacing w:before="75" w:beforeAutospacing="0" w:after="75" w:afterAutospacing="0"/>
        <w:rPr>
          <w:rFonts w:cs="宋体"/>
          <w:sz w:val="21"/>
          <w:szCs w:val="21"/>
        </w:rPr>
      </w:pPr>
      <w:r>
        <w:rPr>
          <w:rFonts w:hint="eastAsia" w:cs="宋体"/>
          <w:sz w:val="21"/>
          <w:szCs w:val="21"/>
        </w:rPr>
        <w:t>  自本公告发布之日起</w:t>
      </w:r>
      <w:r>
        <w:rPr>
          <w:rFonts w:hint="eastAsia" w:cs="宋体"/>
          <w:sz w:val="21"/>
          <w:szCs w:val="21"/>
          <w:lang w:val="en-US" w:eastAsia="zh-CN"/>
        </w:rPr>
        <w:t>3</w:t>
      </w:r>
      <w:r>
        <w:rPr>
          <w:rFonts w:hint="eastAsia" w:cs="宋体"/>
          <w:sz w:val="21"/>
          <w:szCs w:val="21"/>
        </w:rPr>
        <w:t>个工作日。</w:t>
      </w:r>
    </w:p>
    <w:p>
      <w:pPr>
        <w:pStyle w:val="49"/>
        <w:spacing w:before="255" w:beforeAutospacing="0" w:after="255" w:afterAutospacing="0" w:line="300" w:lineRule="atLeast"/>
        <w:jc w:val="both"/>
        <w:rPr>
          <w:rFonts w:cs="宋体"/>
          <w:sz w:val="21"/>
          <w:szCs w:val="21"/>
        </w:rPr>
      </w:pPr>
      <w:r>
        <w:rPr>
          <w:rStyle w:val="57"/>
          <w:rFonts w:hint="eastAsia" w:cs="宋体"/>
          <w:sz w:val="21"/>
          <w:szCs w:val="21"/>
          <w:lang w:eastAsia="zh-CN"/>
        </w:rPr>
        <w:t>七</w:t>
      </w:r>
      <w:r>
        <w:rPr>
          <w:rStyle w:val="57"/>
          <w:rFonts w:hint="eastAsia" w:cs="宋体"/>
          <w:sz w:val="21"/>
          <w:szCs w:val="21"/>
        </w:rPr>
        <w:t>、其他补充事宜</w:t>
      </w:r>
    </w:p>
    <w:p>
      <w:pPr>
        <w:pStyle w:val="49"/>
        <w:spacing w:before="75" w:beforeAutospacing="0" w:after="75" w:afterAutospacing="0" w:line="315" w:lineRule="atLeast"/>
        <w:ind w:firstLine="210" w:firstLineChars="100"/>
        <w:rPr>
          <w:rFonts w:cs="宋体"/>
          <w:sz w:val="21"/>
          <w:szCs w:val="21"/>
        </w:rPr>
      </w:pPr>
      <w:r>
        <w:rPr>
          <w:rStyle w:val="265"/>
          <w:rFonts w:hint="eastAsia" w:cs="宋体"/>
          <w:sz w:val="21"/>
          <w:szCs w:val="21"/>
        </w:rPr>
        <w:t>1.竞标保证金（人民币）：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13.9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 xml:space="preserve"> （1）竞标保证金交纳形式：支票、汇票、本票、网上银行或者金融、担保机构出具的保函等非现金形式。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w:t>
      </w:r>
      <w:r>
        <w:rPr>
          <w:rStyle w:val="265"/>
          <w:rFonts w:hint="eastAsia" w:ascii="宋体" w:hAnsi="宋体" w:eastAsia="宋体" w:cs="宋体"/>
          <w:i w:val="0"/>
          <w:caps w:val="0"/>
          <w:color w:val="000000"/>
          <w:spacing w:val="0"/>
          <w:sz w:val="21"/>
          <w:szCs w:val="21"/>
        </w:rPr>
        <w:t>供应商</w:t>
      </w:r>
      <w:r>
        <w:rPr>
          <w:rStyle w:val="265"/>
          <w:rFonts w:hint="eastAsia" w:cs="宋体"/>
          <w:sz w:val="21"/>
          <w:szCs w:val="21"/>
        </w:rPr>
        <w:t>应于提交</w:t>
      </w:r>
      <w:r>
        <w:rPr>
          <w:rStyle w:val="265"/>
          <w:rFonts w:hint="eastAsia" w:ascii="宋体" w:hAnsi="宋体" w:eastAsia="宋体" w:cs="宋体"/>
          <w:i w:val="0"/>
          <w:caps w:val="0"/>
          <w:color w:val="000000"/>
          <w:spacing w:val="0"/>
          <w:sz w:val="21"/>
          <w:szCs w:val="21"/>
        </w:rPr>
        <w:t>响应文件截止时间前将竞标保证金</w:t>
      </w:r>
      <w:r>
        <w:rPr>
          <w:rStyle w:val="265"/>
          <w:rFonts w:hint="eastAsia" w:cs="宋体"/>
          <w:sz w:val="21"/>
          <w:szCs w:val="21"/>
        </w:rPr>
        <w:t>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w:t>
      </w:r>
      <w:r>
        <w:rPr>
          <w:rStyle w:val="265"/>
          <w:rFonts w:hint="eastAsia" w:ascii="宋体" w:hAnsi="宋体" w:eastAsia="宋体" w:cs="宋体"/>
          <w:i w:val="0"/>
          <w:caps w:val="0"/>
          <w:color w:val="000000"/>
          <w:spacing w:val="0"/>
          <w:sz w:val="21"/>
          <w:szCs w:val="21"/>
        </w:rPr>
        <w:t>供应商应于提交响应文件</w:t>
      </w:r>
      <w:r>
        <w:rPr>
          <w:rStyle w:val="265"/>
          <w:rFonts w:hint="eastAsia" w:cs="宋体"/>
          <w:sz w:val="21"/>
          <w:szCs w:val="21"/>
        </w:rPr>
        <w:t>截止时间前递交单独密封的支票、汇票、本票或者保函原件（电子保函打印后加盖</w:t>
      </w:r>
      <w:r>
        <w:rPr>
          <w:rStyle w:val="265"/>
          <w:rFonts w:hint="eastAsia" w:cs="宋体"/>
          <w:sz w:val="21"/>
          <w:szCs w:val="21"/>
          <w:lang w:eastAsia="zh"/>
        </w:rPr>
        <w:t>谈判供应商</w:t>
      </w:r>
      <w:r>
        <w:rPr>
          <w:rStyle w:val="265"/>
          <w:rFonts w:hint="eastAsia" w:cs="宋体"/>
          <w:sz w:val="21"/>
          <w:szCs w:val="21"/>
        </w:rPr>
        <w:t>公章）至我中心财务处。</w:t>
      </w:r>
      <w:r>
        <w:rPr>
          <w:rStyle w:val="265"/>
          <w:rFonts w:hint="eastAsia" w:cs="宋体"/>
          <w:sz w:val="21"/>
          <w:szCs w:val="21"/>
        </w:rPr>
        <w:br w:type="textWrapping"/>
      </w:r>
      <w:r>
        <w:rPr>
          <w:rStyle w:val="265"/>
          <w:rFonts w:hint="eastAsia" w:cs="宋体"/>
          <w:sz w:val="21"/>
          <w:szCs w:val="21"/>
        </w:rPr>
        <w:t xml:space="preserve"> （4）本中心财务处联系方式：地址：广西南宁市星湖路22号；电话：0771-8600309。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w:t>
      </w:r>
      <w:r>
        <w:rPr>
          <w:rStyle w:val="265"/>
          <w:rFonts w:hint="eastAsia" w:cs="宋体"/>
          <w:sz w:val="21"/>
          <w:szCs w:val="21"/>
          <w:lang w:val="en"/>
        </w:rPr>
        <w:t>本项目实行电子竞标，供应商应按照本项目</w:t>
      </w:r>
      <w:r>
        <w:rPr>
          <w:rStyle w:val="265"/>
          <w:rFonts w:hint="eastAsia" w:cs="宋体"/>
          <w:sz w:val="21"/>
          <w:szCs w:val="21"/>
          <w:lang w:val="en-US" w:eastAsia="zh-CN"/>
        </w:rPr>
        <w:t>竞争性</w:t>
      </w:r>
      <w:r>
        <w:rPr>
          <w:rStyle w:val="265"/>
          <w:rFonts w:hint="eastAsia" w:cs="宋体"/>
          <w:sz w:val="21"/>
          <w:szCs w:val="21"/>
          <w:lang w:val="en-US" w:eastAsia="zh"/>
        </w:rPr>
        <w:t>谈判</w:t>
      </w:r>
      <w:r>
        <w:rPr>
          <w:rStyle w:val="265"/>
          <w:rFonts w:hint="eastAsia" w:cs="宋体"/>
          <w:sz w:val="21"/>
          <w:szCs w:val="21"/>
          <w:lang w:val="en-US" w:eastAsia="zh-CN"/>
        </w:rPr>
        <w:t>文件</w:t>
      </w:r>
      <w:r>
        <w:rPr>
          <w:rStyle w:val="265"/>
          <w:rFonts w:hint="eastAsia" w:cs="宋体"/>
          <w:sz w:val="21"/>
          <w:szCs w:val="21"/>
          <w:lang w:val="en"/>
        </w:rPr>
        <w:t>和</w:t>
      </w:r>
      <w:r>
        <w:rPr>
          <w:rStyle w:val="265"/>
          <w:rFonts w:hint="eastAsia" w:cs="宋体"/>
          <w:sz w:val="21"/>
          <w:szCs w:val="21"/>
        </w:rPr>
        <w:t>广西政府采购云平台</w:t>
      </w:r>
      <w:r>
        <w:rPr>
          <w:rStyle w:val="265"/>
          <w:rFonts w:hint="eastAsia" w:cs="宋体"/>
          <w:sz w:val="21"/>
          <w:szCs w:val="21"/>
          <w:lang w:val="en"/>
        </w:rPr>
        <w:t>的要求编制、加密并提交响应文件。供应商在使用系统参与</w:t>
      </w:r>
      <w:r>
        <w:rPr>
          <w:rStyle w:val="265"/>
          <w:rFonts w:hint="eastAsia" w:cs="宋体"/>
          <w:sz w:val="21"/>
          <w:szCs w:val="21"/>
          <w:lang w:val="en" w:eastAsia="zh"/>
        </w:rPr>
        <w:t>谈判</w:t>
      </w:r>
      <w:r>
        <w:rPr>
          <w:rStyle w:val="265"/>
          <w:rFonts w:hint="eastAsia" w:cs="宋体"/>
          <w:sz w:val="21"/>
          <w:szCs w:val="21"/>
          <w:lang w:val="en"/>
        </w:rPr>
        <w:t>过程中遇到涉及平台使用的任何问题，可致电政采云平台技术支持热线咨询，联系方式：95763。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w:t>
      </w:r>
      <w:r>
        <w:rPr>
          <w:rStyle w:val="265"/>
          <w:rFonts w:hint="eastAsia" w:cs="宋体"/>
          <w:sz w:val="21"/>
          <w:szCs w:val="21"/>
          <w:lang w:val="en"/>
        </w:rPr>
        <w:t>供应商通过广西政府采购云竞标客户端软件制作</w:t>
      </w:r>
      <w:r>
        <w:rPr>
          <w:rStyle w:val="265"/>
          <w:rFonts w:hint="eastAsia" w:cs="宋体"/>
          <w:sz w:val="21"/>
          <w:szCs w:val="21"/>
          <w:lang w:val="en" w:eastAsia="zh"/>
        </w:rPr>
        <w:t>谈判</w:t>
      </w:r>
      <w:r>
        <w:rPr>
          <w:rStyle w:val="265"/>
          <w:rFonts w:hint="eastAsia" w:cs="宋体"/>
          <w:sz w:val="21"/>
          <w:szCs w:val="21"/>
          <w:lang w:val="en"/>
        </w:rPr>
        <w:t>响应文件，广西政府采购云竞标客户端软件请供应商自行前往下载并安装（见广西壮族自治区政府采购网—办事服务—下载专区—</w:t>
      </w:r>
      <w:r>
        <w:rPr>
          <w:rStyle w:val="265"/>
          <w:rFonts w:hint="eastAsia" w:ascii="宋体" w:hAnsi="宋体" w:eastAsia="宋体" w:cs="宋体"/>
          <w:i w:val="0"/>
          <w:caps w:val="0"/>
          <w:color w:val="000000"/>
          <w:spacing w:val="0"/>
          <w:sz w:val="21"/>
          <w:szCs w:val="21"/>
        </w:rPr>
        <w:t>广西壮族自治区全流程电子招投标项目管理系统--供应商客户端</w:t>
      </w:r>
      <w:r>
        <w:rPr>
          <w:rStyle w:val="265"/>
          <w:rFonts w:hint="eastAsia" w:cs="宋体"/>
          <w:sz w:val="21"/>
          <w:szCs w:val="21"/>
          <w:lang w:val="en"/>
        </w:rPr>
        <w:t>）。</w:t>
      </w:r>
      <w:r>
        <w:rPr>
          <w:rStyle w:val="265"/>
          <w:rFonts w:hint="eastAsia" w:cs="宋体"/>
          <w:sz w:val="21"/>
          <w:szCs w:val="21"/>
        </w:rPr>
        <w:br w:type="textWrapping"/>
      </w:r>
      <w:r>
        <w:rPr>
          <w:rStyle w:val="265"/>
          <w:rFonts w:hint="eastAsia" w:cs="宋体"/>
          <w:sz w:val="21"/>
          <w:szCs w:val="21"/>
        </w:rPr>
        <w:t>（5）</w:t>
      </w:r>
      <w:r>
        <w:rPr>
          <w:rStyle w:val="265"/>
          <w:rFonts w:hint="eastAsia" w:cs="宋体"/>
          <w:sz w:val="21"/>
          <w:szCs w:val="21"/>
          <w:lang w:val="en"/>
        </w:rPr>
        <w:t>因未注册入库、未办理CA数字证书、CA证书故障、操作不当等原因造成无法</w:t>
      </w:r>
      <w:r>
        <w:rPr>
          <w:rStyle w:val="265"/>
          <w:rFonts w:hint="eastAsia" w:cs="宋体"/>
          <w:sz w:val="21"/>
          <w:szCs w:val="21"/>
          <w:lang w:val="en" w:eastAsia="zh-CN"/>
        </w:rPr>
        <w:t>参与</w:t>
      </w:r>
      <w:r>
        <w:rPr>
          <w:rStyle w:val="265"/>
          <w:rFonts w:hint="eastAsia" w:cs="宋体"/>
          <w:sz w:val="21"/>
          <w:szCs w:val="21"/>
          <w:lang w:val="en"/>
        </w:rPr>
        <w:t>或竞标失败等后果由供应商自行承担。</w:t>
      </w:r>
      <w:r>
        <w:rPr>
          <w:rStyle w:val="265"/>
          <w:rFonts w:hint="eastAsia" w:cs="宋体"/>
          <w:sz w:val="21"/>
          <w:szCs w:val="21"/>
        </w:rPr>
        <w:br w:type="textWrapping"/>
      </w:r>
      <w:r>
        <w:rPr>
          <w:rStyle w:val="265"/>
          <w:rFonts w:hint="eastAsia" w:cs="宋体"/>
          <w:sz w:val="21"/>
          <w:szCs w:val="21"/>
        </w:rPr>
        <w:t>（6）</w:t>
      </w:r>
      <w:r>
        <w:rPr>
          <w:rStyle w:val="265"/>
          <w:rFonts w:hint="eastAsia" w:cs="宋体"/>
          <w:sz w:val="21"/>
          <w:szCs w:val="21"/>
          <w:lang w:val="en"/>
        </w:rPr>
        <w:t>响应文件网上递交截止后，广西政府采购云平台</w:t>
      </w:r>
      <w:r>
        <w:rPr>
          <w:rStyle w:val="265"/>
          <w:rFonts w:hint="eastAsia" w:cs="宋体"/>
          <w:sz w:val="21"/>
          <w:szCs w:val="21"/>
        </w:rPr>
        <w:t>（电子标系统）</w:t>
      </w:r>
      <w:r>
        <w:rPr>
          <w:rStyle w:val="265"/>
          <w:rFonts w:hint="eastAsia" w:cs="宋体"/>
          <w:sz w:val="21"/>
          <w:szCs w:val="21"/>
          <w:lang w:val="en"/>
        </w:rPr>
        <w:t>自动提取所有响应文件，各供应商须在开启程序开始后30分钟内对上传广西政府采购云的响应文件进行解密，所有供应商在规定的解密时限内解密完成或解密时限结束后，我中心开启响应文件；供应商超过解密时限的，系统默认自动放弃</w:t>
      </w:r>
      <w:r>
        <w:rPr>
          <w:rStyle w:val="265"/>
          <w:rFonts w:hint="eastAsia" w:cs="宋体"/>
          <w:sz w:val="21"/>
          <w:szCs w:val="21"/>
        </w:rPr>
        <w:t>。</w:t>
      </w:r>
      <w:r>
        <w:rPr>
          <w:rFonts w:hint="eastAsia" w:cs="宋体"/>
          <w:sz w:val="21"/>
          <w:szCs w:val="21"/>
        </w:rPr>
        <w:t>  </w:t>
      </w:r>
    </w:p>
    <w:p>
      <w:pPr>
        <w:pStyle w:val="49"/>
        <w:spacing w:before="255" w:beforeAutospacing="0" w:after="255" w:afterAutospacing="0" w:line="480" w:lineRule="atLeast"/>
        <w:jc w:val="both"/>
        <w:rPr>
          <w:rFonts w:cs="宋体"/>
          <w:sz w:val="21"/>
          <w:szCs w:val="21"/>
        </w:rPr>
      </w:pPr>
      <w:r>
        <w:rPr>
          <w:rStyle w:val="57"/>
          <w:rFonts w:hint="eastAsia" w:cs="宋体"/>
          <w:sz w:val="21"/>
          <w:szCs w:val="21"/>
          <w:lang w:eastAsia="zh-CN"/>
        </w:rPr>
        <w:t>八</w:t>
      </w:r>
      <w:r>
        <w:rPr>
          <w:rStyle w:val="57"/>
          <w:rFonts w:hint="eastAsia" w:cs="宋体"/>
          <w:sz w:val="21"/>
          <w:szCs w:val="21"/>
        </w:rPr>
        <w:t>、凡对本次</w:t>
      </w:r>
      <w:r>
        <w:rPr>
          <w:rStyle w:val="57"/>
          <w:rFonts w:hint="eastAsia" w:cs="宋体"/>
          <w:sz w:val="21"/>
          <w:szCs w:val="21"/>
          <w:lang w:eastAsia="zh-CN"/>
        </w:rPr>
        <w:t>招标</w:t>
      </w:r>
      <w:r>
        <w:rPr>
          <w:rStyle w:val="57"/>
          <w:rFonts w:hint="eastAsia" w:cs="宋体"/>
          <w:sz w:val="21"/>
          <w:szCs w:val="21"/>
        </w:rPr>
        <w:t>提出询问，请按以下方式联系</w:t>
      </w:r>
    </w:p>
    <w:p>
      <w:pPr>
        <w:pStyle w:val="49"/>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49"/>
        <w:spacing w:before="75" w:beforeAutospacing="0" w:after="75" w:afterAutospacing="0" w:line="300" w:lineRule="atLeast"/>
        <w:ind w:firstLine="315" w:firstLineChars="150"/>
        <w:rPr>
          <w:rFonts w:hint="eastAsia" w:eastAsia="宋体" w:cs="宋体"/>
          <w:sz w:val="21"/>
          <w:szCs w:val="21"/>
          <w:lang w:val="en-US" w:eastAsia="zh-CN"/>
        </w:rPr>
      </w:pPr>
      <w:r>
        <w:rPr>
          <w:rFonts w:hint="eastAsia" w:cs="宋体"/>
          <w:sz w:val="21"/>
          <w:szCs w:val="21"/>
        </w:rPr>
        <w:t>名    称：南宁市红十字会医院</w:t>
      </w:r>
    </w:p>
    <w:p>
      <w:pPr>
        <w:pStyle w:val="49"/>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址：广西南宁市人民西路13号 </w:t>
      </w:r>
    </w:p>
    <w:p>
      <w:pPr>
        <w:pStyle w:val="49"/>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w:t>
      </w:r>
      <w:r>
        <w:rPr>
          <w:rFonts w:hint="eastAsia" w:cs="宋体"/>
          <w:color w:val="auto"/>
          <w:sz w:val="21"/>
          <w:szCs w:val="21"/>
          <w:highlight w:val="none"/>
          <w:lang w:val="en-US" w:eastAsia="zh-CN"/>
        </w:rPr>
        <w:t>马瑞德</w:t>
      </w:r>
      <w:r>
        <w:rPr>
          <w:rFonts w:hint="eastAsia" w:cs="宋体"/>
          <w:color w:val="auto"/>
          <w:sz w:val="21"/>
          <w:szCs w:val="21"/>
          <w:highlight w:val="none"/>
        </w:rPr>
        <w:t>  </w:t>
      </w:r>
    </w:p>
    <w:p>
      <w:pPr>
        <w:ind w:firstLine="315" w:firstLineChars="150"/>
        <w:rPr>
          <w:rFonts w:hint="default" w:cs="宋体"/>
          <w:color w:val="auto"/>
          <w:sz w:val="21"/>
          <w:szCs w:val="21"/>
          <w:lang w:val="en-US"/>
        </w:rPr>
      </w:pPr>
      <w:r>
        <w:rPr>
          <w:rFonts w:hint="eastAsia" w:cs="宋体"/>
          <w:color w:val="auto"/>
          <w:sz w:val="21"/>
          <w:szCs w:val="21"/>
          <w:highlight w:val="none"/>
        </w:rPr>
        <w:t>项目联系方式：</w:t>
      </w:r>
      <w:r>
        <w:rPr>
          <w:rFonts w:hint="eastAsia" w:ascii="宋体" w:hAnsi="宋体" w:eastAsia="宋体" w:cs="宋体"/>
          <w:i w:val="0"/>
          <w:caps w:val="0"/>
          <w:color w:val="auto"/>
          <w:spacing w:val="0"/>
          <w:kern w:val="0"/>
          <w:sz w:val="21"/>
          <w:szCs w:val="21"/>
          <w:shd w:val="clear" w:fill="FFFFFF"/>
          <w:lang w:val="en-US" w:eastAsia="zh-CN" w:bidi="ar"/>
        </w:rPr>
        <w:t>0771-232666</w:t>
      </w:r>
      <w:r>
        <w:rPr>
          <w:rFonts w:hint="eastAsia" w:ascii="宋体" w:hAnsi="宋体" w:cs="宋体"/>
          <w:i w:val="0"/>
          <w:caps w:val="0"/>
          <w:color w:val="auto"/>
          <w:spacing w:val="0"/>
          <w:kern w:val="0"/>
          <w:sz w:val="21"/>
          <w:szCs w:val="21"/>
          <w:shd w:val="clear" w:fill="FFFFFF"/>
          <w:lang w:val="en-US" w:eastAsia="zh-CN" w:bidi="ar"/>
        </w:rPr>
        <w:t>1</w:t>
      </w:r>
    </w:p>
    <w:p>
      <w:pPr>
        <w:pStyle w:val="49"/>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49"/>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49"/>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49"/>
        <w:spacing w:before="75" w:beforeAutospacing="0" w:after="75" w:afterAutospacing="0" w:line="300" w:lineRule="atLeast"/>
        <w:rPr>
          <w:rFonts w:hint="eastAsia" w:eastAsia="宋体" w:cs="宋体"/>
          <w:color w:val="auto"/>
          <w:sz w:val="21"/>
          <w:szCs w:val="21"/>
          <w:lang w:val="en-US" w:eastAsia="zh"/>
        </w:rPr>
      </w:pPr>
      <w:r>
        <w:rPr>
          <w:rFonts w:hint="eastAsia" w:cs="宋体"/>
          <w:color w:val="auto"/>
          <w:sz w:val="21"/>
          <w:szCs w:val="21"/>
        </w:rPr>
        <w:t>  项目联系方式：</w:t>
      </w:r>
      <w:r>
        <w:rPr>
          <w:rStyle w:val="141"/>
          <w:rFonts w:hint="eastAsia" w:cs="宋体"/>
          <w:color w:val="auto"/>
          <w:sz w:val="21"/>
          <w:szCs w:val="21"/>
          <w:lang w:val="en" w:eastAsia="zh"/>
        </w:rPr>
        <w:t>0771-8600361、8600308</w:t>
      </w:r>
    </w:p>
    <w:p>
      <w:pPr>
        <w:pStyle w:val="49"/>
        <w:spacing w:before="75" w:beforeAutospacing="0" w:after="75" w:afterAutospacing="0" w:line="300" w:lineRule="atLeast"/>
        <w:rPr>
          <w:rFonts w:cs="宋体"/>
          <w:sz w:val="21"/>
          <w:szCs w:val="21"/>
        </w:rPr>
      </w:pPr>
    </w:p>
    <w:p>
      <w:pPr>
        <w:pStyle w:val="49"/>
        <w:spacing w:before="75" w:beforeAutospacing="0" w:after="75" w:afterAutospacing="0" w:line="315" w:lineRule="atLeast"/>
        <w:rPr>
          <w:rFonts w:cs="宋体"/>
          <w:sz w:val="21"/>
          <w:szCs w:val="21"/>
        </w:rPr>
      </w:pPr>
      <w:r>
        <w:rPr>
          <w:rFonts w:hint="eastAsia" w:cs="宋体"/>
          <w:sz w:val="21"/>
          <w:szCs w:val="21"/>
        </w:rPr>
        <w:t> </w:t>
      </w:r>
    </w:p>
    <w:p>
      <w:pPr>
        <w:pStyle w:val="49"/>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CN"/>
        </w:rPr>
        <w:t>12</w:t>
      </w:r>
      <w:r>
        <w:rPr>
          <w:rStyle w:val="184"/>
          <w:rFonts w:ascii="宋体" w:hAnsi="宋体" w:cs="宋体"/>
          <w:szCs w:val="21"/>
          <w:lang w:val="en"/>
        </w:rPr>
        <w:t>月</w:t>
      </w:r>
      <w:r>
        <w:rPr>
          <w:rStyle w:val="184"/>
          <w:rFonts w:hint="eastAsia" w:ascii="宋体" w:hAnsi="宋体" w:cs="宋体"/>
          <w:szCs w:val="21"/>
          <w:lang w:val="en-US" w:eastAsia="zh-CN"/>
        </w:rPr>
        <w:t>15</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 xml:space="preserve">第二章  </w:t>
      </w:r>
      <w:r>
        <w:rPr>
          <w:rFonts w:hint="eastAsia"/>
          <w:lang w:eastAsia="zh-CN"/>
        </w:rPr>
        <w:t>谈判</w:t>
      </w:r>
      <w:r>
        <w:rPr>
          <w:rFonts w:hint="eastAsia" w:ascii="宋体" w:hAnsi="宋体"/>
          <w:color w:val="000000"/>
          <w:highlight w:val="none"/>
        </w:rPr>
        <w:t>供应商须知</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pageBreakBefore/>
        <w:spacing w:before="469" w:beforeLines="150" w:line="300" w:lineRule="exact"/>
        <w:jc w:val="center"/>
        <w:rPr>
          <w:rFonts w:hint="eastAsia" w:ascii="宋体" w:hAnsi="宋体"/>
          <w:b/>
          <w:bCs/>
          <w:color w:val="000000"/>
          <w:sz w:val="28"/>
          <w:szCs w:val="28"/>
          <w:highlight w:val="none"/>
        </w:rPr>
      </w:pPr>
      <w:r>
        <w:rPr>
          <w:rFonts w:hint="eastAsia" w:ascii="宋体" w:hAnsi="宋体"/>
          <w:b/>
          <w:bCs/>
          <w:color w:val="000000"/>
          <w:sz w:val="28"/>
          <w:szCs w:val="28"/>
          <w:highlight w:val="none"/>
          <w:lang w:eastAsia="zh"/>
        </w:rPr>
        <w:t>谈判</w:t>
      </w:r>
      <w:r>
        <w:rPr>
          <w:rFonts w:hint="eastAsia" w:ascii="宋体" w:hAnsi="宋体"/>
          <w:b/>
          <w:bCs/>
          <w:color w:val="000000"/>
          <w:sz w:val="28"/>
          <w:szCs w:val="28"/>
          <w:highlight w:val="none"/>
        </w:rPr>
        <w:t>供应商须知前附表</w:t>
      </w:r>
    </w:p>
    <w:tbl>
      <w:tblPr>
        <w:tblStyle w:val="54"/>
        <w:tblpPr w:leftFromText="180" w:rightFromText="180" w:vertAnchor="text" w:horzAnchor="page" w:tblpX="1345" w:tblpY="4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default"/>
                <w:lang w:val="en"/>
              </w:rPr>
            </w:pPr>
            <w:r>
              <w:rPr>
                <w:rFonts w:hint="default"/>
                <w:lang w:val="en"/>
              </w:rPr>
              <w:t>项目名称：2025年广西大型医用设备（飞秒激光手术系统）集中采购</w:t>
            </w:r>
          </w:p>
          <w:p>
            <w:pPr>
              <w:pStyle w:val="28"/>
              <w:spacing w:line="360" w:lineRule="exact"/>
              <w:rPr>
                <w:rFonts w:hint="eastAsia" w:eastAsia="宋体"/>
                <w:lang w:val="en" w:eastAsia="zh"/>
              </w:rPr>
            </w:pPr>
            <w:r>
              <w:rPr>
                <w:rFonts w:hint="default" w:ascii="宋体" w:hAnsi="宋体" w:eastAsia="宋体" w:cs="宋体"/>
                <w:bCs/>
                <w:color w:val="000000"/>
                <w:sz w:val="21"/>
                <w:szCs w:val="21"/>
                <w:highlight w:val="none"/>
                <w:lang w:val="en"/>
              </w:rPr>
              <w:t>项目编号：</w:t>
            </w:r>
            <w:r>
              <w:rPr>
                <w:rFonts w:hint="eastAsia" w:hAnsi="宋体" w:cs="宋体"/>
                <w:bCs/>
                <w:color w:val="000000"/>
                <w:sz w:val="21"/>
                <w:szCs w:val="21"/>
                <w:highlight w:val="none"/>
                <w:lang w:val="en" w:eastAsia="zh"/>
              </w:rPr>
              <w:t>GXZC2025-J1-003918-JYZX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ind w:left="-36" w:firstLine="3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供应商资格：详见公告“二、申请人的资格要求”。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供应商就《采购需求》中</w:t>
            </w:r>
            <w:r>
              <w:rPr>
                <w:rFonts w:hint="eastAsia"/>
              </w:rPr>
              <w:t>所有的货物和服务内容作完整唯一报价</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8365" w:type="dxa"/>
            <w:tcBorders>
              <w:top w:val="single" w:color="auto" w:sz="4" w:space="0"/>
              <w:left w:val="nil"/>
              <w:bottom w:val="single" w:color="auto" w:sz="4" w:space="0"/>
              <w:right w:val="single" w:color="auto" w:sz="4" w:space="0"/>
            </w:tcBorders>
            <w:noWrap w:val="0"/>
            <w:vAlign w:val="center"/>
          </w:tcPr>
          <w:p>
            <w:pPr>
              <w:pStyle w:val="28"/>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响应文件的上传和提交：本项目通过“</w:t>
            </w:r>
            <w:r>
              <w:rPr>
                <w:rFonts w:hint="eastAsia" w:ascii="宋体" w:hAnsi="宋体" w:eastAsia="宋体" w:cs="宋体"/>
                <w:color w:val="000000"/>
                <w:sz w:val="21"/>
                <w:szCs w:val="21"/>
                <w:highlight w:val="none"/>
                <w:lang w:val="en"/>
              </w:rPr>
              <w:t>广西政府采购云平台</w:t>
            </w:r>
            <w:r>
              <w:rPr>
                <w:rFonts w:hint="eastAsia" w:ascii="宋体" w:hAnsi="宋体" w:eastAsia="宋体" w:cs="宋体"/>
                <w:color w:val="000000"/>
                <w:sz w:val="21"/>
                <w:szCs w:val="21"/>
                <w:highlight w:val="none"/>
              </w:rPr>
              <w:t>（</w:t>
            </w:r>
            <w:r>
              <w:rPr>
                <w:rFonts w:hint="eastAsia" w:ascii="宋体" w:hAnsi="宋体" w:cs="宋体"/>
                <w:color w:val="auto"/>
                <w:lang w:val="en"/>
              </w:rPr>
              <w:t>网址：http://www.gcy.zfcg.gxzf.gov.cn</w:t>
            </w:r>
            <w:r>
              <w:rPr>
                <w:rFonts w:hint="eastAsia" w:ascii="宋体" w:hAnsi="宋体" w:eastAsia="宋体" w:cs="宋体"/>
                <w:color w:val="000000"/>
                <w:sz w:val="21"/>
                <w:szCs w:val="21"/>
                <w:highlight w:val="none"/>
              </w:rPr>
              <w:t>）”实行在线</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响应（电子标），</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供应商应当在</w:t>
            </w:r>
            <w:r>
              <w:rPr>
                <w:rFonts w:hint="eastAsia" w:ascii="宋体" w:hAnsi="宋体" w:eastAsia="宋体" w:cs="宋体"/>
                <w:b/>
                <w:color w:val="000000"/>
                <w:sz w:val="21"/>
                <w:szCs w:val="21"/>
                <w:highlight w:val="none"/>
              </w:rPr>
              <w:t>上传响应文件截止时间</w:t>
            </w:r>
            <w:r>
              <w:rPr>
                <w:rFonts w:hint="eastAsia" w:ascii="宋体" w:hAnsi="宋体" w:eastAsia="宋体" w:cs="宋体"/>
                <w:color w:val="000000"/>
                <w:sz w:val="21"/>
                <w:szCs w:val="21"/>
                <w:highlight w:val="none"/>
              </w:rPr>
              <w:t>前，将生成的“电子加密响应文件”上传提交至“</w:t>
            </w:r>
            <w:r>
              <w:rPr>
                <w:rFonts w:hint="eastAsia" w:ascii="宋体" w:hAnsi="宋体" w:eastAsia="宋体" w:cs="宋体"/>
                <w:color w:val="000000"/>
                <w:sz w:val="21"/>
                <w:szCs w:val="21"/>
                <w:highlight w:val="none"/>
                <w:lang w:val="en"/>
              </w:rPr>
              <w:t>广西政府采购云平台</w:t>
            </w:r>
            <w:r>
              <w:rPr>
                <w:rFonts w:hint="eastAsia" w:ascii="宋体" w:hAnsi="宋体" w:eastAsia="宋体" w:cs="宋体"/>
                <w:color w:val="000000"/>
                <w:sz w:val="21"/>
                <w:szCs w:val="21"/>
                <w:highlight w:val="none"/>
              </w:rPr>
              <w:t>”。</w:t>
            </w:r>
          </w:p>
          <w:p>
            <w:pPr>
              <w:pStyle w:val="28"/>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“电子加密响应文件”的上传、提交：</w:t>
            </w:r>
          </w:p>
          <w:p>
            <w:pPr>
              <w:pStyle w:val="28"/>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供应商应在</w:t>
            </w:r>
            <w:r>
              <w:rPr>
                <w:rFonts w:hint="eastAsia" w:ascii="宋体" w:hAnsi="宋体" w:eastAsia="宋体" w:cs="宋体"/>
                <w:b/>
                <w:color w:val="000000"/>
                <w:sz w:val="21"/>
                <w:szCs w:val="21"/>
                <w:highlight w:val="none"/>
              </w:rPr>
              <w:t>上传响应文件截止时间</w:t>
            </w:r>
            <w:r>
              <w:rPr>
                <w:rFonts w:hint="eastAsia" w:ascii="宋体" w:hAnsi="宋体" w:eastAsia="宋体" w:cs="宋体"/>
                <w:color w:val="000000"/>
                <w:sz w:val="21"/>
                <w:szCs w:val="21"/>
                <w:highlight w:val="none"/>
              </w:rPr>
              <w:t>前将“电子加密响应文件”成功上传提交至“</w:t>
            </w:r>
            <w:r>
              <w:rPr>
                <w:rFonts w:hint="eastAsia" w:ascii="宋体" w:hAnsi="宋体" w:eastAsia="宋体" w:cs="宋体"/>
                <w:color w:val="000000"/>
                <w:sz w:val="21"/>
                <w:szCs w:val="21"/>
                <w:highlight w:val="none"/>
                <w:lang w:val="en"/>
              </w:rPr>
              <w:t>广西政府采购云平台</w:t>
            </w:r>
            <w:r>
              <w:rPr>
                <w:rFonts w:hint="eastAsia" w:ascii="宋体" w:hAnsi="宋体" w:eastAsia="宋体" w:cs="宋体"/>
                <w:color w:val="000000"/>
                <w:sz w:val="21"/>
                <w:szCs w:val="21"/>
                <w:highlight w:val="none"/>
              </w:rPr>
              <w:t>”，否则</w:t>
            </w:r>
            <w:r>
              <w:rPr>
                <w:rFonts w:hint="eastAsia" w:ascii="宋体" w:hAnsi="宋体" w:eastAsia="宋体" w:cs="宋体"/>
                <w:color w:val="000000"/>
                <w:sz w:val="21"/>
                <w:szCs w:val="21"/>
                <w:highlight w:val="none"/>
                <w:lang w:eastAsia="zh-CN"/>
              </w:rPr>
              <w:t>响应</w:t>
            </w:r>
            <w:r>
              <w:rPr>
                <w:rFonts w:hint="eastAsia" w:ascii="宋体" w:hAnsi="宋体" w:eastAsia="宋体" w:cs="宋体"/>
                <w:color w:val="000000"/>
                <w:sz w:val="21"/>
                <w:szCs w:val="21"/>
                <w:highlight w:val="none"/>
              </w:rPr>
              <w:t>无效。</w:t>
            </w:r>
          </w:p>
          <w:p>
            <w:pPr>
              <w:pStyle w:val="28"/>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b.“电子加密</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提交响应文件截止时间：见竞争性</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8365" w:type="dxa"/>
            <w:tcBorders>
              <w:top w:val="single" w:color="auto" w:sz="4" w:space="0"/>
              <w:left w:val="nil"/>
              <w:bottom w:val="single" w:color="auto" w:sz="4" w:space="0"/>
              <w:right w:val="single" w:color="auto" w:sz="4" w:space="0"/>
            </w:tcBorders>
            <w:noWrap w:val="0"/>
            <w:vAlign w:val="center"/>
          </w:tcPr>
          <w:p>
            <w:pPr>
              <w:pStyle w:val="28"/>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保证金：见竞争性</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b/>
                <w:bCs/>
                <w:color w:val="000000"/>
                <w:sz w:val="21"/>
                <w:szCs w:val="21"/>
                <w:highlight w:val="none"/>
              </w:rPr>
            </w:pPr>
            <w:r>
              <w:rPr>
                <w:rFonts w:hint="eastAsia"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时间：</w:t>
            </w:r>
            <w:r>
              <w:rPr>
                <w:rFonts w:hint="eastAsia" w:ascii="宋体" w:hAnsi="宋体" w:eastAsia="宋体" w:cs="宋体"/>
                <w:b/>
                <w:bCs/>
                <w:color w:val="000000"/>
                <w:sz w:val="21"/>
                <w:szCs w:val="21"/>
                <w:highlight w:val="none"/>
                <w:u w:val="single"/>
                <w:lang w:val="en"/>
              </w:rPr>
              <w:t>202</w:t>
            </w:r>
            <w:r>
              <w:rPr>
                <w:rFonts w:hint="eastAsia" w:ascii="宋体" w:hAnsi="宋体" w:eastAsia="宋体" w:cs="宋体"/>
                <w:b/>
                <w:bCs/>
                <w:color w:val="000000"/>
                <w:sz w:val="21"/>
                <w:szCs w:val="21"/>
                <w:highlight w:val="none"/>
                <w:u w:val="single"/>
                <w:lang w:val="en-US" w:eastAsia="zh-CN"/>
              </w:rPr>
              <w:t>5</w:t>
            </w:r>
            <w:r>
              <w:rPr>
                <w:rFonts w:hint="eastAsia" w:ascii="宋体" w:hAnsi="宋体" w:eastAsia="宋体" w:cs="宋体"/>
                <w:b/>
                <w:bCs/>
                <w:color w:val="000000"/>
                <w:sz w:val="21"/>
                <w:szCs w:val="21"/>
                <w:highlight w:val="none"/>
                <w:u w:val="single"/>
                <w:lang w:val="en"/>
              </w:rPr>
              <w:t>年</w:t>
            </w:r>
            <w:r>
              <w:rPr>
                <w:rFonts w:hint="eastAsia" w:hAnsi="宋体" w:cs="宋体"/>
                <w:b/>
                <w:bCs/>
                <w:color w:val="000000"/>
                <w:sz w:val="21"/>
                <w:szCs w:val="21"/>
                <w:highlight w:val="none"/>
                <w:u w:val="single"/>
                <w:lang w:val="en-US" w:eastAsia="zh-CN"/>
              </w:rPr>
              <w:t>12</w:t>
            </w:r>
            <w:r>
              <w:rPr>
                <w:rFonts w:hint="eastAsia" w:ascii="宋体" w:hAnsi="宋体" w:eastAsia="宋体" w:cs="宋体"/>
                <w:b/>
                <w:bCs/>
                <w:color w:val="000000"/>
                <w:sz w:val="21"/>
                <w:szCs w:val="21"/>
                <w:highlight w:val="none"/>
                <w:u w:val="single"/>
                <w:lang w:val="en"/>
              </w:rPr>
              <w:t>月</w:t>
            </w:r>
            <w:r>
              <w:rPr>
                <w:rFonts w:hint="eastAsia" w:hAnsi="宋体" w:cs="宋体"/>
                <w:b/>
                <w:bCs/>
                <w:color w:val="000000"/>
                <w:sz w:val="21"/>
                <w:szCs w:val="21"/>
                <w:highlight w:val="none"/>
                <w:u w:val="single"/>
                <w:lang w:val="en-US" w:eastAsia="zh-CN"/>
              </w:rPr>
              <w:t>19</w:t>
            </w:r>
            <w:r>
              <w:rPr>
                <w:rFonts w:hint="eastAsia" w:ascii="宋体" w:hAnsi="宋体" w:eastAsia="宋体" w:cs="宋体"/>
                <w:b/>
                <w:bCs/>
                <w:color w:val="000000"/>
                <w:sz w:val="21"/>
                <w:szCs w:val="21"/>
                <w:highlight w:val="none"/>
                <w:u w:val="single"/>
                <w:lang w:val="en"/>
              </w:rPr>
              <w:t>日</w:t>
            </w:r>
            <w:r>
              <w:rPr>
                <w:rFonts w:hint="eastAsia" w:ascii="宋体" w:hAnsi="宋体" w:eastAsia="宋体" w:cs="宋体"/>
                <w:b/>
                <w:bCs/>
                <w:color w:val="000000"/>
                <w:sz w:val="21"/>
                <w:szCs w:val="21"/>
                <w:highlight w:val="none"/>
              </w:rPr>
              <w:t>10时整截标后（如有变动，具体时间由</w:t>
            </w:r>
            <w:r>
              <w:rPr>
                <w:rFonts w:hint="eastAsia" w:ascii="宋体" w:hAnsi="宋体" w:eastAsia="宋体" w:cs="宋体"/>
                <w:b/>
                <w:bCs/>
                <w:color w:val="000000"/>
                <w:sz w:val="21"/>
                <w:szCs w:val="21"/>
                <w:highlight w:val="none"/>
                <w:lang w:eastAsia="zh"/>
              </w:rPr>
              <w:t>广西壮族自治区公共资源交易中心</w:t>
            </w:r>
            <w:r>
              <w:rPr>
                <w:rFonts w:hint="eastAsia" w:ascii="宋体" w:hAnsi="宋体" w:eastAsia="宋体" w:cs="宋体"/>
                <w:b/>
                <w:bCs/>
                <w:color w:val="000000"/>
                <w:sz w:val="21"/>
                <w:szCs w:val="21"/>
                <w:highlight w:val="none"/>
              </w:rPr>
              <w:t>另行通知）</w:t>
            </w:r>
          </w:p>
          <w:p>
            <w:pPr>
              <w:pStyle w:val="566"/>
              <w:spacing w:line="360" w:lineRule="exact"/>
              <w:rPr>
                <w:rFonts w:hint="eastAsia" w:ascii="宋体" w:hAnsi="宋体" w:eastAsia="宋体" w:cs="宋体"/>
                <w:color w:val="000000"/>
                <w:kern w:val="0"/>
                <w:sz w:val="21"/>
                <w:szCs w:val="21"/>
                <w:highlight w:val="none"/>
              </w:rPr>
            </w:pPr>
            <w:r>
              <w:rPr>
                <w:rFonts w:hint="eastAsia"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地点：</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hAnsi="宋体" w:cs="Arial"/>
                <w:b/>
                <w:color w:val="auto"/>
                <w:szCs w:val="21"/>
                <w:u w:val="single"/>
                <w:lang w:eastAsia="zh-CN"/>
              </w:rPr>
              <w:t>评标</w:t>
            </w:r>
            <w:r>
              <w:rPr>
                <w:rFonts w:hint="eastAsia" w:ascii="宋体" w:hAnsi="宋体" w:cs="Arial"/>
                <w:b/>
                <w:color w:val="auto"/>
                <w:szCs w:val="21"/>
                <w:u w:val="single"/>
              </w:rPr>
              <w:t>室</w:t>
            </w:r>
            <w:r>
              <w:rPr>
                <w:rFonts w:hint="eastAsia" w:ascii="宋体" w:hAnsi="宋体"/>
                <w:b/>
                <w:szCs w:val="21"/>
                <w:u w:val="single"/>
              </w:rPr>
              <w:t>。</w:t>
            </w:r>
            <w:r>
              <w:rPr>
                <w:rFonts w:hint="eastAsia" w:ascii="宋体" w:hAnsi="宋体"/>
                <w:b/>
                <w:szCs w:val="21"/>
              </w:rPr>
              <w:t>（</w:t>
            </w:r>
            <w:r>
              <w:rPr>
                <w:rFonts w:hint="eastAsia" w:ascii="宋体" w:hAnsi="宋体"/>
                <w:szCs w:val="21"/>
              </w:rPr>
              <w:t>本项目</w:t>
            </w:r>
            <w:r>
              <w:rPr>
                <w:rFonts w:hint="eastAsia" w:hAnsi="宋体"/>
                <w:color w:val="auto"/>
              </w:rPr>
              <w:t>采用</w:t>
            </w:r>
            <w:r>
              <w:rPr>
                <w:rFonts w:hint="eastAsia" w:ascii="宋体" w:hAnsi="宋体" w:eastAsia="宋体" w:cs="宋体"/>
                <w:color w:val="000000"/>
                <w:sz w:val="21"/>
                <w:szCs w:val="21"/>
                <w:highlight w:val="none"/>
              </w:rPr>
              <w:t>在线</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w:t>
            </w:r>
            <w:r>
              <w:rPr>
                <w:rFonts w:hint="eastAsia" w:hAnsi="宋体"/>
                <w:color w:val="auto"/>
              </w:rPr>
              <w:t>方式</w:t>
            </w:r>
            <w:r>
              <w:rPr>
                <w:rFonts w:hint="eastAsia" w:ascii="宋体" w:hAnsi="宋体"/>
                <w:szCs w:val="21"/>
              </w:rPr>
              <w:t>，</w:t>
            </w:r>
            <w:r>
              <w:rPr>
                <w:rFonts w:hint="eastAsia" w:hAnsi="宋体"/>
                <w:szCs w:val="21"/>
                <w:lang w:eastAsia="zh"/>
              </w:rPr>
              <w:t>谈判</w:t>
            </w:r>
            <w:r>
              <w:rPr>
                <w:rFonts w:hint="eastAsia" w:ascii="宋体" w:hAnsi="宋体"/>
                <w:szCs w:val="21"/>
              </w:rPr>
              <w:t>供应商无须前往</w:t>
            </w:r>
            <w:r>
              <w:rPr>
                <w:rStyle w:val="265"/>
                <w:rFonts w:hint="eastAsia" w:cs="宋体"/>
                <w:sz w:val="21"/>
                <w:szCs w:val="21"/>
                <w:lang w:val="en"/>
              </w:rPr>
              <w:t>竞标</w:t>
            </w:r>
            <w:r>
              <w:rPr>
                <w:rFonts w:hint="eastAsia" w:ascii="宋体" w:hAnsi="宋体"/>
                <w:szCs w:val="21"/>
              </w:rPr>
              <w:t>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评审方法：</w:t>
            </w:r>
            <w:r>
              <w:rPr>
                <w:rFonts w:hint="eastAsia" w:hAnsi="宋体"/>
              </w:rPr>
              <w:t>最低评标价法</w:t>
            </w:r>
            <w:r>
              <w:rPr>
                <w:rFonts w:hint="eastAsia" w:ascii="宋体" w:hAnsi="宋体" w:eastAsia="宋体" w:cs="宋体"/>
                <w:color w:val="000000"/>
                <w:sz w:val="21"/>
                <w:szCs w:val="21"/>
                <w:highlight w:val="none"/>
              </w:rPr>
              <w:t>（详细见第六章）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eastAsia="宋体" w:cs="宋体"/>
                <w:snapToGrid w:val="0"/>
                <w:color w:val="000000"/>
                <w:sz w:val="21"/>
                <w:szCs w:val="21"/>
                <w:highlight w:val="none"/>
              </w:rPr>
            </w:pPr>
            <w:r>
              <w:rPr>
                <w:rFonts w:hint="eastAsia" w:ascii="宋体" w:hAnsi="宋体" w:eastAsia="宋体" w:cs="宋体"/>
                <w:color w:val="000000"/>
                <w:sz w:val="21"/>
                <w:szCs w:val="21"/>
                <w:highlight w:val="none"/>
              </w:rPr>
              <w:t>响应文件形式：</w:t>
            </w:r>
            <w:r>
              <w:rPr>
                <w:rFonts w:hint="eastAsia" w:ascii="宋体"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供应商应准备电子响应文件。</w:t>
            </w:r>
          </w:p>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电子响应文件是指通过“</w:t>
            </w:r>
            <w:r>
              <w:rPr>
                <w:rFonts w:hint="eastAsia" w:ascii="宋体" w:hAnsi="宋体" w:eastAsia="宋体" w:cs="宋体"/>
                <w:color w:val="000000"/>
                <w:sz w:val="21"/>
                <w:szCs w:val="21"/>
                <w:highlight w:val="none"/>
                <w:lang w:val="en"/>
              </w:rPr>
              <w:t>广西政府采购云平台</w:t>
            </w:r>
            <w:r>
              <w:rPr>
                <w:rFonts w:hint="eastAsia" w:ascii="宋体" w:hAnsi="宋体" w:eastAsia="宋体" w:cs="宋体"/>
                <w:snapToGrid w:val="0"/>
                <w:color w:val="000000"/>
                <w:sz w:val="21"/>
                <w:szCs w:val="21"/>
                <w:highlight w:val="none"/>
              </w:rPr>
              <w:t>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响应文件的编制：供应商应先安装“</w:t>
            </w:r>
            <w:r>
              <w:rPr>
                <w:rFonts w:hint="eastAsia" w:ascii="宋体" w:hAnsi="宋体" w:eastAsia="宋体" w:cs="宋体"/>
                <w:color w:val="000000"/>
                <w:sz w:val="21"/>
                <w:szCs w:val="21"/>
                <w:highlight w:val="none"/>
                <w:lang w:val="en"/>
              </w:rPr>
              <w:t>广西政府采购云平台</w:t>
            </w:r>
            <w:r>
              <w:rPr>
                <w:rFonts w:hint="eastAsia" w:ascii="宋体" w:hAnsi="宋体" w:eastAsia="宋体" w:cs="宋体"/>
                <w:snapToGrid w:val="0"/>
                <w:color w:val="000000"/>
                <w:sz w:val="21"/>
                <w:szCs w:val="21"/>
                <w:highlight w:val="none"/>
              </w:rPr>
              <w:t>电子投标客户端”，并按照本竞争性</w:t>
            </w:r>
            <w:r>
              <w:rPr>
                <w:rFonts w:hint="eastAsia"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文件和“</w:t>
            </w:r>
            <w:r>
              <w:rPr>
                <w:rFonts w:hint="eastAsia" w:ascii="宋体" w:hAnsi="宋体" w:eastAsia="宋体" w:cs="宋体"/>
                <w:snapToGrid w:val="0"/>
                <w:color w:val="000000"/>
                <w:sz w:val="21"/>
                <w:szCs w:val="21"/>
                <w:highlight w:val="none"/>
                <w:lang w:val="en"/>
              </w:rPr>
              <w:t>广西政府采购云平台</w:t>
            </w:r>
            <w:r>
              <w:rPr>
                <w:rFonts w:hint="eastAsia" w:ascii="宋体" w:hAnsi="宋体" w:eastAsia="宋体" w:cs="宋体"/>
                <w:snapToGrid w:val="0"/>
                <w:color w:val="000000"/>
                <w:sz w:val="21"/>
                <w:szCs w:val="21"/>
                <w:highlight w:val="none"/>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法定代表人或其授权代表签字或盖章：本竞争性</w:t>
            </w:r>
            <w:r>
              <w:rPr>
                <w:rFonts w:hint="eastAsia"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文件所涉及的法定代表人或其授权代表签字或盖章的内容，如果</w:t>
            </w:r>
            <w:r>
              <w:rPr>
                <w:rFonts w:hint="eastAsia"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单位没有法定代表人电子签章，涉及到法定代表人或其授权代表签字或盖章的内容，</w:t>
            </w:r>
            <w:r>
              <w:rPr>
                <w:rFonts w:hint="eastAsia"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rPr>
              <w:t>电子加密响应文件的解密：</w:t>
            </w:r>
          </w:p>
          <w:p>
            <w:pPr>
              <w:pStyle w:val="566"/>
              <w:spacing w:line="360" w:lineRule="exact"/>
              <w:rPr>
                <w:rFonts w:hint="eastAsia" w:ascii="宋体" w:hAnsi="宋体" w:eastAsia="宋体" w:cs="宋体"/>
                <w:color w:val="000000"/>
                <w:sz w:val="21"/>
                <w:szCs w:val="21"/>
                <w:highlight w:val="none"/>
              </w:rPr>
            </w:pPr>
            <w:r>
              <w:rPr>
                <w:rFonts w:hint="eastAsia"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开启后，本中心将向各参与</w:t>
            </w:r>
            <w:r>
              <w:rPr>
                <w:rFonts w:hint="eastAsia"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供应商发出“电子加密响应文件”的解密通知，各</w:t>
            </w:r>
            <w:r>
              <w:rPr>
                <w:rFonts w:hint="eastAsia" w:hAnsi="宋体" w:cs="宋体"/>
                <w:snapToGrid w:val="0"/>
                <w:color w:val="000000"/>
                <w:sz w:val="21"/>
                <w:szCs w:val="21"/>
                <w:highlight w:val="none"/>
                <w:lang w:eastAsia="zh"/>
              </w:rPr>
              <w:t>谈判</w:t>
            </w:r>
            <w:r>
              <w:rPr>
                <w:rFonts w:hint="eastAsia" w:ascii="宋体" w:hAnsi="宋体" w:eastAsia="宋体" w:cs="宋体"/>
                <w:snapToGrid w:val="0"/>
                <w:color w:val="000000"/>
                <w:sz w:val="21"/>
                <w:szCs w:val="21"/>
                <w:highlight w:val="none"/>
              </w:rPr>
              <w:t>供应商代表应当在接到解密通知后30分钟内自行完成“电子加密响应文件”的在线解密。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vMerge w:val="restart"/>
            <w:tcBorders>
              <w:top w:val="single" w:color="auto" w:sz="4" w:space="0"/>
              <w:left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b/>
                <w:bCs/>
                <w:snapToGrid w:val="0"/>
                <w:color w:val="000000"/>
                <w:sz w:val="21"/>
                <w:szCs w:val="21"/>
                <w:highlight w:val="none"/>
              </w:rPr>
            </w:pPr>
            <w:r>
              <w:rPr>
                <w:rFonts w:hint="eastAsia" w:ascii="宋体" w:hAnsi="宋体" w:eastAsia="宋体" w:cs="宋体"/>
                <w:b/>
                <w:bCs/>
                <w:color w:val="000000"/>
                <w:sz w:val="21"/>
                <w:szCs w:val="21"/>
                <w:highlight w:val="none"/>
                <w:lang w:eastAsia="zh-CN"/>
              </w:rPr>
              <w:t>对</w:t>
            </w:r>
            <w:r>
              <w:rPr>
                <w:rFonts w:hint="eastAsia" w:ascii="宋体" w:hAnsi="宋体" w:eastAsia="宋体" w:cs="宋体"/>
                <w:b/>
                <w:bCs/>
                <w:color w:val="000000"/>
                <w:sz w:val="21"/>
                <w:szCs w:val="21"/>
                <w:highlight w:val="none"/>
              </w:rPr>
              <w:t>竞争性</w:t>
            </w:r>
            <w:r>
              <w:rPr>
                <w:rFonts w:hint="eastAsia" w:hAnsi="宋体" w:cs="宋体"/>
                <w:b/>
                <w:bCs/>
                <w:color w:val="000000"/>
                <w:sz w:val="21"/>
                <w:szCs w:val="21"/>
                <w:highlight w:val="none"/>
                <w:lang w:eastAsia="zh"/>
              </w:rPr>
              <w:t>谈判</w:t>
            </w:r>
            <w:r>
              <w:rPr>
                <w:rFonts w:hint="eastAsia" w:ascii="宋体" w:hAnsi="宋体" w:eastAsia="宋体" w:cs="宋体"/>
                <w:b/>
                <w:bCs/>
                <w:color w:val="000000"/>
                <w:spacing w:val="-4"/>
                <w:sz w:val="21"/>
                <w:szCs w:val="21"/>
                <w:highlight w:val="none"/>
              </w:rPr>
              <w:t>文件</w:t>
            </w:r>
            <w:r>
              <w:rPr>
                <w:rFonts w:hint="eastAsia" w:ascii="宋体" w:hAnsi="宋体" w:eastAsia="宋体" w:cs="宋体"/>
                <w:b/>
                <w:bCs/>
                <w:color w:val="000000"/>
                <w:sz w:val="21"/>
                <w:szCs w:val="21"/>
                <w:highlight w:val="none"/>
                <w:lang w:eastAsia="zh-CN"/>
              </w:rPr>
              <w:t>、采购过程或者成交结果的质疑</w:t>
            </w:r>
            <w:r>
              <w:rPr>
                <w:rFonts w:hint="eastAsia" w:ascii="宋体" w:hAnsi="宋体"/>
                <w:b/>
                <w:bCs/>
                <w:color w:val="auto"/>
                <w:szCs w:val="21"/>
              </w:rPr>
              <w:t>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vMerge w:val="continue"/>
            <w:tcBorders>
              <w:left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b w:val="0"/>
                <w:bCs w:val="0"/>
                <w:snapToGrid w:val="0"/>
                <w:color w:val="000000"/>
                <w:sz w:val="21"/>
                <w:szCs w:val="21"/>
                <w:highlight w:val="none"/>
              </w:rPr>
            </w:pPr>
            <w:r>
              <w:rPr>
                <w:rFonts w:hint="eastAsia" w:ascii="宋体" w:hAnsi="宋体" w:eastAsia="宋体" w:cs="宋体"/>
                <w:b w:val="0"/>
                <w:bCs w:val="0"/>
                <w:color w:val="000000"/>
                <w:sz w:val="21"/>
                <w:szCs w:val="21"/>
                <w:highlight w:val="none"/>
                <w:lang w:eastAsia="zh-CN"/>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vMerge w:val="continue"/>
            <w:tcBorders>
              <w:left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质疑联系部门及联系方式：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pStyle w:val="566"/>
              <w:spacing w:line="360" w:lineRule="exact"/>
              <w:ind w:firstLine="420" w:firstLineChars="200"/>
              <w:rPr>
                <w:rFonts w:hint="eastAsia" w:ascii="宋体" w:hAnsi="宋体" w:eastAsia="宋体" w:cs="宋体"/>
                <w:b w:val="0"/>
                <w:bCs w:val="0"/>
                <w:snapToGrid w:val="0"/>
                <w:color w:val="000000"/>
                <w:sz w:val="21"/>
                <w:szCs w:val="21"/>
                <w:highlight w:val="none"/>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 w:type="dxa"/>
            <w:vMerge w:val="continue"/>
            <w:tcBorders>
              <w:left w:val="single" w:color="auto" w:sz="4" w:space="0"/>
              <w:bottom w:val="single" w:color="auto" w:sz="4" w:space="0"/>
              <w:right w:val="single" w:color="auto" w:sz="4" w:space="0"/>
            </w:tcBorders>
            <w:noWrap w:val="0"/>
            <w:vAlign w:val="center"/>
          </w:tcPr>
          <w:p>
            <w:pPr>
              <w:pStyle w:val="566"/>
              <w:spacing w:line="360" w:lineRule="exact"/>
              <w:jc w:val="center"/>
              <w:rPr>
                <w:rFonts w:hint="eastAsia" w:ascii="宋体" w:hAnsi="宋体" w:eastAsia="宋体" w:cs="宋体"/>
                <w:color w:val="000000"/>
                <w:sz w:val="21"/>
                <w:szCs w:val="21"/>
                <w:highlight w:val="none"/>
              </w:rPr>
            </w:pPr>
          </w:p>
        </w:tc>
        <w:tc>
          <w:tcPr>
            <w:tcW w:w="8365" w:type="dxa"/>
            <w:tcBorders>
              <w:top w:val="single" w:color="auto" w:sz="4" w:space="0"/>
              <w:left w:val="nil"/>
              <w:bottom w:val="single" w:color="auto" w:sz="4" w:space="0"/>
              <w:right w:val="single" w:color="auto" w:sz="4" w:space="0"/>
            </w:tcBorders>
            <w:noWrap w:val="0"/>
            <w:vAlign w:val="center"/>
          </w:tcPr>
          <w:p>
            <w:pPr>
              <w:pStyle w:val="566"/>
              <w:spacing w:line="360" w:lineRule="exact"/>
              <w:rPr>
                <w:rFonts w:hint="eastAsia" w:ascii="宋体" w:hAnsi="宋体" w:eastAsia="宋体" w:cs="宋体"/>
                <w:b/>
                <w:bCs/>
                <w:snapToGrid w:val="0"/>
                <w:color w:val="000000"/>
                <w:sz w:val="21"/>
                <w:szCs w:val="21"/>
                <w:highlight w:val="none"/>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bl>
    <w:p>
      <w:pPr>
        <w:pStyle w:val="53"/>
        <w:rPr>
          <w:rFonts w:hint="eastAsia"/>
        </w:rPr>
      </w:pPr>
    </w:p>
    <w:p>
      <w:pPr>
        <w:pStyle w:val="53"/>
        <w:rPr>
          <w:rFonts w:hint="eastAsia"/>
        </w:rPr>
        <w:sectPr>
          <w:footerReference r:id="rId7" w:type="first"/>
          <w:headerReference r:id="rId5" w:type="default"/>
          <w:footerReference r:id="rId6" w:type="default"/>
          <w:pgSz w:w="11906" w:h="16838"/>
          <w:pgMar w:top="1134" w:right="1134" w:bottom="1134" w:left="1134" w:header="851" w:footer="992" w:gutter="0"/>
          <w:pgNumType w:fmt="decimal" w:start="1"/>
          <w:cols w:space="720" w:num="1"/>
          <w:docGrid w:type="linesAndChars" w:linePitch="312" w:charSpace="0"/>
        </w:sectPr>
      </w:pPr>
    </w:p>
    <w:p>
      <w:pPr>
        <w:keepNext w:val="0"/>
        <w:keepLines w:val="0"/>
        <w:pageBreakBefore/>
        <w:kinsoku/>
        <w:wordWrap/>
        <w:overflowPunct/>
        <w:topLinePunct w:val="0"/>
        <w:autoSpaceDE/>
        <w:autoSpaceDN/>
        <w:bidi w:val="0"/>
        <w:adjustRightInd/>
        <w:spacing w:before="313" w:beforeLines="100"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cs="宋体"/>
          <w:b/>
          <w:bCs/>
          <w:color w:val="000000"/>
          <w:sz w:val="28"/>
          <w:szCs w:val="28"/>
          <w:highlight w:val="none"/>
          <w:lang w:eastAsia="zh"/>
        </w:rPr>
        <w:t>谈判</w:t>
      </w:r>
      <w:r>
        <w:rPr>
          <w:rFonts w:hint="eastAsia" w:ascii="宋体" w:hAnsi="宋体" w:eastAsia="宋体" w:cs="宋体"/>
          <w:b/>
          <w:bCs/>
          <w:color w:val="000000"/>
          <w:sz w:val="28"/>
          <w:szCs w:val="28"/>
          <w:highlight w:val="none"/>
        </w:rPr>
        <w:t>供应商须知</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一、总 则</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1.适用范围</w:t>
      </w:r>
    </w:p>
    <w:p>
      <w:pPr>
        <w:pStyle w:val="28"/>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000000"/>
          <w:sz w:val="21"/>
          <w:szCs w:val="21"/>
          <w:highlight w:val="none"/>
          <w:lang w:val="en" w:eastAsia="zh-CN"/>
        </w:rPr>
      </w:pPr>
      <w:r>
        <w:rPr>
          <w:rFonts w:hint="eastAsia" w:ascii="宋体" w:hAnsi="宋体" w:eastAsia="宋体" w:cs="宋体"/>
          <w:color w:val="000000"/>
          <w:sz w:val="21"/>
          <w:szCs w:val="21"/>
          <w:highlight w:val="none"/>
        </w:rPr>
        <w:t>1.1项目名称：</w:t>
      </w:r>
      <w:r>
        <w:rPr>
          <w:rFonts w:hint="default"/>
          <w:lang w:val="en"/>
        </w:rPr>
        <w:t>2025年广西大型医用设备（飞秒激光手术系统）集中采购</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本文件仅适用于本文件中所叙述的</w:t>
      </w:r>
      <w:r>
        <w:rPr>
          <w:rFonts w:hint="eastAsia" w:ascii="宋体" w:hAnsi="宋体" w:cs="宋体"/>
          <w:color w:val="000000"/>
          <w:sz w:val="21"/>
          <w:szCs w:val="21"/>
          <w:highlight w:val="none"/>
          <w:lang w:eastAsia="zh-CN"/>
        </w:rPr>
        <w:t>货物</w:t>
      </w:r>
      <w:r>
        <w:rPr>
          <w:rFonts w:hint="eastAsia" w:ascii="宋体" w:hAnsi="宋体" w:eastAsia="宋体" w:cs="宋体"/>
          <w:color w:val="000000"/>
          <w:sz w:val="21"/>
          <w:szCs w:val="21"/>
          <w:highlight w:val="none"/>
        </w:rPr>
        <w:t>类政府采购项目。</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2.定义</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sz w:val="21"/>
          <w:szCs w:val="21"/>
          <w:highlight w:val="none"/>
        </w:rPr>
        <w:t>2.1“采购人”是指：</w:t>
      </w:r>
      <w:r>
        <w:rPr>
          <w:rFonts w:hint="eastAsia" w:ascii="宋体" w:hAnsi="宋体" w:eastAsia="宋体" w:cs="宋体"/>
          <w:b/>
          <w:bCs/>
          <w:color w:val="000000"/>
          <w:sz w:val="21"/>
          <w:szCs w:val="21"/>
          <w:highlight w:val="none"/>
          <w:u w:val="none"/>
          <w:lang w:val="en-US" w:eastAsia="zh-CN"/>
        </w:rPr>
        <w:t xml:space="preserve"> </w:t>
      </w:r>
      <w:r>
        <w:rPr>
          <w:rFonts w:hint="eastAsia" w:cs="宋体"/>
          <w:sz w:val="21"/>
          <w:szCs w:val="21"/>
        </w:rPr>
        <w:t>南宁市红十字会医院</w:t>
      </w:r>
      <w:r>
        <w:rPr>
          <w:rFonts w:hint="eastAsia" w:ascii="宋体" w:hAnsi="宋体" w:eastAsia="宋体" w:cs="宋体"/>
          <w:b/>
          <w:bCs/>
          <w:color w:val="000000"/>
          <w:sz w:val="21"/>
          <w:szCs w:val="21"/>
          <w:highlight w:val="none"/>
          <w:u w:val="none"/>
          <w:lang w:val="en-US" w:eastAsia="zh-CN"/>
        </w:rPr>
        <w:t xml:space="preserve"> </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2.2“采购代理机构”是指：</w:t>
      </w:r>
      <w:r>
        <w:rPr>
          <w:rFonts w:hint="eastAsia" w:ascii="宋体" w:hAnsi="宋体" w:eastAsia="宋体" w:cs="宋体"/>
          <w:color w:val="000000"/>
          <w:sz w:val="21"/>
          <w:szCs w:val="21"/>
          <w:highlight w:val="none"/>
          <w:lang w:eastAsia="zh"/>
        </w:rPr>
        <w:t>广西壮族自治区公共资源交易中心</w:t>
      </w:r>
      <w:r>
        <w:rPr>
          <w:rFonts w:hint="eastAsia" w:ascii="宋体" w:hAnsi="宋体" w:eastAsia="宋体" w:cs="宋体"/>
          <w:color w:val="000000"/>
          <w:sz w:val="21"/>
          <w:szCs w:val="21"/>
          <w:highlight w:val="none"/>
        </w:rPr>
        <w:t>(以下简称“本中心”)。</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2.3“供应商”是指响应本文件要求，参加</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的法人或者其他组织和自然人。如果该供应商在本次</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中成交</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即成为“成交供应商”。</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2.4“货物”是指各种形态和种类的物品，包括原材料、燃料、设备、产品等。</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2.5“服务”是指除货物和工程以外的其他政府采购对象。</w:t>
      </w:r>
    </w:p>
    <w:p>
      <w:pPr>
        <w:keepNext w:val="0"/>
        <w:keepLines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响应文件”是指：供应商根据本文件要求，编制包含报价、技术和服务等所有内容的文件。</w:t>
      </w:r>
    </w:p>
    <w:p>
      <w:pPr>
        <w:spacing w:line="380" w:lineRule="exact"/>
        <w:ind w:firstLine="420" w:firstLineChars="200"/>
      </w:pPr>
      <w:r>
        <w:rPr>
          <w:rFonts w:ascii="宋体" w:hAnsi="宋体" w:cs="宋体"/>
          <w:b/>
          <w:bCs/>
        </w:rPr>
        <w:t xml:space="preserve">3. </w:t>
      </w:r>
      <w:r>
        <w:rPr>
          <w:rFonts w:hint="eastAsia" w:ascii="宋体" w:hAnsi="宋体" w:cs="宋体"/>
          <w:b/>
          <w:bCs/>
        </w:rPr>
        <w:t>谈判供应商资格要求：</w:t>
      </w:r>
      <w:r>
        <w:rPr>
          <w:rFonts w:hint="eastAsia"/>
          <w:b/>
        </w:rPr>
        <w:t>详见公告“二、申请人的资格要求”。</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费用、竞争性</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公告、竞争性</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文件的澄清和修改</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4.1</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费用：供应商应自行承担所有与编写和提交竞争性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响应文件有关的费用，不论</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结果如何，采购人和本中心在任何情况下无义务和责任承担此类费用。</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4.2竞争性</w:t>
      </w:r>
      <w:r>
        <w:rPr>
          <w:rFonts w:hint="eastAsia"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公告</w:t>
      </w:r>
      <w:r>
        <w:rPr>
          <w:rFonts w:hint="eastAsia" w:ascii="宋体" w:hAnsi="宋体" w:eastAsia="宋体" w:cs="宋体"/>
          <w:color w:val="000000"/>
          <w:sz w:val="21"/>
          <w:szCs w:val="21"/>
          <w:highlight w:val="none"/>
        </w:rPr>
        <w:t>：见</w:t>
      </w:r>
      <w:r>
        <w:rPr>
          <w:rStyle w:val="265"/>
          <w:rFonts w:hint="eastAsia" w:cs="宋体"/>
          <w:sz w:val="21"/>
          <w:szCs w:val="21"/>
        </w:rPr>
        <w:t>中国政府采购网（www.ccgp.gov.cn）、广西政府采购网（zfcg.gxzf.gov.cn）</w:t>
      </w:r>
      <w:r>
        <w:rPr>
          <w:rStyle w:val="265"/>
          <w:rFonts w:hint="eastAsia" w:cs="宋体"/>
          <w:sz w:val="21"/>
          <w:szCs w:val="21"/>
          <w:lang w:eastAsia="zh-CN"/>
        </w:rPr>
        <w:t>及本</w:t>
      </w:r>
      <w:r>
        <w:rPr>
          <w:rStyle w:val="265"/>
          <w:rFonts w:hint="eastAsia" w:cs="宋体"/>
          <w:sz w:val="21"/>
          <w:szCs w:val="21"/>
        </w:rPr>
        <w:t>中心网站（gxggzy.gxzf.gov.cn）</w:t>
      </w:r>
      <w:r>
        <w:rPr>
          <w:rFonts w:hint="eastAsia" w:ascii="宋体" w:hAnsi="宋体" w:eastAsia="宋体" w:cs="宋体"/>
          <w:color w:val="000000"/>
          <w:sz w:val="21"/>
          <w:szCs w:val="21"/>
          <w:highlight w:val="none"/>
        </w:rPr>
        <w:t>。</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文件的澄清和修改：</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4.3.1供应商应认真审核《采购需求》中的技术参数、配置及要求，如发现采购需求中技术参数、配置有误或要求不合理的，供应商必须在规定的时间前要求澄清，否则，由此产生的后果由供应商负责。</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4.3.2任何要求澄清竞争性</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文件的供应商，均应在响应文件递交截止日期</w:t>
      </w:r>
      <w:r>
        <w:rPr>
          <w:rFonts w:hint="eastAsia" w:hAnsi="宋体" w:cs="宋体"/>
          <w:color w:val="000000"/>
          <w:sz w:val="21"/>
          <w:szCs w:val="21"/>
          <w:highlight w:val="none"/>
          <w:lang w:val="en-US" w:eastAsia="zh"/>
        </w:rPr>
        <w:t>三</w:t>
      </w:r>
      <w:r>
        <w:rPr>
          <w:rFonts w:hint="eastAsia" w:ascii="宋体" w:hAnsi="宋体" w:eastAsia="宋体" w:cs="宋体"/>
          <w:color w:val="000000"/>
          <w:sz w:val="21"/>
          <w:szCs w:val="21"/>
          <w:highlight w:val="none"/>
        </w:rPr>
        <w:t>日前的正常工作时间以</w:t>
      </w:r>
      <w:r>
        <w:rPr>
          <w:rFonts w:hint="eastAsia" w:hAnsi="宋体" w:cs="宋体"/>
          <w:color w:val="000000"/>
          <w:sz w:val="21"/>
          <w:szCs w:val="21"/>
          <w:highlight w:val="none"/>
          <w:lang w:eastAsia="zh"/>
        </w:rPr>
        <w:t>现场递交</w:t>
      </w:r>
      <w:r>
        <w:rPr>
          <w:rFonts w:hint="eastAsia" w:ascii="宋体" w:hAnsi="宋体" w:eastAsia="宋体" w:cs="宋体"/>
          <w:color w:val="000000"/>
          <w:sz w:val="21"/>
          <w:szCs w:val="21"/>
          <w:highlight w:val="none"/>
        </w:rPr>
        <w:t>等书面形式通知本中心，同时认定其他澄清方式为无效。本中心将以书面形式予以答复。</w:t>
      </w:r>
    </w:p>
    <w:p>
      <w:pPr>
        <w:widowControl/>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4.3.3本中心对已发出的</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文件进行必要澄清或者修改的，澄清和修改对供应商编制响应文件造成实质影响的，在竞争性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文件要求提交竞争性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响应文件截止时间</w:t>
      </w:r>
      <w:r>
        <w:rPr>
          <w:rFonts w:hint="eastAsia"/>
        </w:rPr>
        <w:t>三个工作日前（不足三个工作日顺延）</w:t>
      </w:r>
      <w:r>
        <w:rPr>
          <w:rFonts w:hint="eastAsia" w:ascii="宋体" w:hAnsi="宋体" w:eastAsia="宋体" w:cs="宋体"/>
          <w:color w:val="000000"/>
          <w:sz w:val="21"/>
          <w:szCs w:val="21"/>
          <w:highlight w:val="none"/>
        </w:rPr>
        <w:t>，在中国政府采购网(www.ccgp.gov.cn)、广西政府采购网（zfcg.gxzf.gov.cn）及本中心网站（gxggzy.gxzf.gov.cn）上发布更正公告，并通知所有竞争性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文件收受人。该澄清或者修改的内容为竞争性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文件的组成部分。</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4.3.4本中心可视具体情况，延长响应文件递交截止时间和开标时间。本中心至少在竞争性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文件要求提交竞争性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响应文件的截止时间一日前，将变更时间通知所有竞争性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文件收受人，并在中国政府采购网、广西政府采购网及本中心网站上发布变更公告。</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二、竞争性</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响应文件的编制</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响应文件编制基本要求</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供应商应按本竞争性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文件规定的格式和顺序编制并标注页码，响应文件内容不完整、编排混乱导致响应文件被误读、漏读或者查找不到相关内容的后果由</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供应商承担。供应商应准确设置评审关联点。未设置或设置错误导致响应文件被误读、漏读或者查找不到相关内容的后果由</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供应商承担。</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5.2响应文件须由</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供应商在规定位置盖章并由法定代表人或法定代表人的授权委托人签署，</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供应商应写全称。</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供应商负责。</w:t>
      </w:r>
    </w:p>
    <w:p>
      <w:pPr>
        <w:spacing w:line="44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5.4</w:t>
      </w:r>
      <w:r>
        <w:rPr>
          <w:rFonts w:hint="eastAsia" w:ascii="宋体" w:hAnsi="宋体" w:eastAsia="宋体" w:cs="宋体"/>
          <w:color w:val="000000"/>
          <w:sz w:val="21"/>
          <w:szCs w:val="21"/>
          <w:highlight w:val="none"/>
          <w:lang w:val="en-US" w:eastAsia="zh-CN"/>
        </w:rPr>
        <w:t>供应商提交的竞争性</w:t>
      </w:r>
      <w:r>
        <w:rPr>
          <w:rFonts w:hint="eastAsia" w:ascii="宋体" w:hAnsi="宋体" w:cs="宋体"/>
          <w:color w:val="000000"/>
          <w:sz w:val="21"/>
          <w:szCs w:val="21"/>
          <w:highlight w:val="none"/>
          <w:lang w:val="en-US" w:eastAsia="zh"/>
        </w:rPr>
        <w:t>谈判</w:t>
      </w:r>
      <w:r>
        <w:rPr>
          <w:rFonts w:hint="eastAsia" w:ascii="宋体" w:hAnsi="宋体" w:eastAsia="宋体" w:cs="宋体"/>
          <w:color w:val="000000"/>
          <w:sz w:val="21"/>
          <w:szCs w:val="21"/>
          <w:highlight w:val="none"/>
          <w:lang w:val="en-US" w:eastAsia="zh-CN"/>
        </w:rPr>
        <w:t>响应文件以及供应商与本中心和采购人就有关</w:t>
      </w:r>
      <w:r>
        <w:rPr>
          <w:rFonts w:hint="eastAsia" w:ascii="宋体" w:hAnsi="宋体" w:cs="宋体"/>
          <w:color w:val="000000"/>
          <w:sz w:val="21"/>
          <w:szCs w:val="21"/>
          <w:highlight w:val="none"/>
          <w:lang w:val="en-US" w:eastAsia="zh"/>
        </w:rPr>
        <w:t>谈判</w:t>
      </w:r>
      <w:r>
        <w:rPr>
          <w:rFonts w:hint="eastAsia" w:ascii="宋体" w:hAnsi="宋体" w:eastAsia="宋体" w:cs="宋体"/>
          <w:color w:val="000000"/>
          <w:sz w:val="21"/>
          <w:szCs w:val="21"/>
          <w:highlight w:val="none"/>
          <w:lang w:val="en-US" w:eastAsia="zh-CN"/>
        </w:rPr>
        <w:t>的所有来往函电均应使用中文。供应商提交的支持文件和印刷的文献可以使用别的语言，但其相应内容必须附有中文翻译文本，在解释竞争性</w:t>
      </w:r>
      <w:r>
        <w:rPr>
          <w:rFonts w:hint="eastAsia" w:ascii="宋体" w:hAnsi="宋体" w:cs="宋体"/>
          <w:color w:val="000000"/>
          <w:sz w:val="21"/>
          <w:szCs w:val="21"/>
          <w:highlight w:val="none"/>
          <w:lang w:val="en-US" w:eastAsia="zh"/>
        </w:rPr>
        <w:t>谈判</w:t>
      </w:r>
      <w:r>
        <w:rPr>
          <w:rFonts w:hint="eastAsia" w:ascii="宋体" w:hAnsi="宋体" w:eastAsia="宋体" w:cs="宋体"/>
          <w:color w:val="000000"/>
          <w:sz w:val="21"/>
          <w:szCs w:val="21"/>
          <w:highlight w:val="none"/>
          <w:lang w:val="en-US" w:eastAsia="zh-CN"/>
        </w:rPr>
        <w:t>响应文件时以翻译文本为主。</w:t>
      </w:r>
    </w:p>
    <w:p>
      <w:pPr>
        <w:spacing w:line="380" w:lineRule="exact"/>
        <w:ind w:firstLine="420" w:firstLineChars="200"/>
        <w:rPr>
          <w:rFonts w:hint="eastAsia" w:ascii="宋体" w:hAnsi="宋体" w:cs="宋体"/>
          <w:bCs/>
        </w:rPr>
      </w:pPr>
      <w:r>
        <w:rPr>
          <w:rFonts w:hint="eastAsia" w:ascii="宋体" w:hAnsi="宋体" w:eastAsia="宋体" w:cs="宋体"/>
          <w:color w:val="000000"/>
          <w:sz w:val="21"/>
          <w:szCs w:val="21"/>
          <w:highlight w:val="none"/>
          <w:lang w:val="en-US" w:eastAsia="zh-CN"/>
        </w:rPr>
        <w:t xml:space="preserve">5.5 </w:t>
      </w:r>
      <w:r>
        <w:rPr>
          <w:rFonts w:hint="eastAsia" w:ascii="宋体" w:hAnsi="宋体" w:cs="宋体"/>
          <w:bCs/>
        </w:rPr>
        <w:t>谈判供应商应认真阅读、并充分理解本文件的全部内容（包括所有的澄清、更改、补充、答疑等内容），承诺并履行本文件中各项条款规定及要求。</w:t>
      </w:r>
    </w:p>
    <w:p>
      <w:pPr>
        <w:spacing w:line="380" w:lineRule="exact"/>
        <w:ind w:firstLine="420" w:firstLineChars="200"/>
        <w:rPr>
          <w:rFonts w:hint="eastAsia" w:ascii="宋体" w:hAnsi="宋体" w:cs="宋体"/>
          <w:bCs/>
        </w:rPr>
      </w:pPr>
      <w:r>
        <w:rPr>
          <w:rFonts w:hint="eastAsia" w:ascii="宋体" w:hAnsi="宋体" w:cs="宋体"/>
          <w:bCs/>
        </w:rPr>
        <w:t>5.</w:t>
      </w:r>
      <w:r>
        <w:rPr>
          <w:rFonts w:hint="eastAsia" w:ascii="宋体" w:hAnsi="宋体" w:cs="宋体"/>
          <w:bCs/>
          <w:lang w:val="en-US" w:eastAsia="zh"/>
        </w:rPr>
        <w:t>6</w:t>
      </w:r>
      <w:r>
        <w:rPr>
          <w:rFonts w:hint="eastAsia" w:ascii="宋体" w:hAnsi="宋体" w:cs="宋体"/>
          <w:bCs/>
        </w:rPr>
        <w:t>竞争性谈判响应文件必须按本文件的全部内容，包括所有的澄清、更改、补充、答疑等内容及附件进行编制。</w:t>
      </w:r>
    </w:p>
    <w:p>
      <w:pPr>
        <w:spacing w:line="380" w:lineRule="exact"/>
        <w:ind w:firstLine="420" w:firstLineChars="200"/>
        <w:rPr>
          <w:rFonts w:hint="eastAsia" w:ascii="宋体" w:hAnsi="宋体" w:cs="宋体"/>
          <w:bCs/>
        </w:rPr>
      </w:pPr>
      <w:r>
        <w:rPr>
          <w:rFonts w:hint="eastAsia" w:ascii="宋体" w:hAnsi="宋体" w:cs="宋体"/>
          <w:bCs/>
        </w:rPr>
        <w:t>5.</w:t>
      </w:r>
      <w:r>
        <w:rPr>
          <w:rFonts w:hint="eastAsia" w:ascii="宋体" w:hAnsi="宋体" w:cs="宋体"/>
          <w:bCs/>
          <w:lang w:val="en-US" w:eastAsia="zh"/>
        </w:rPr>
        <w:t>7</w:t>
      </w:r>
      <w:r>
        <w:rPr>
          <w:rFonts w:hint="eastAsia" w:ascii="宋体" w:hAnsi="宋体" w:cs="宋体"/>
          <w:bCs/>
        </w:rPr>
        <w:t>如因谈判供应商只填写和提供了本文件要求的部分内容和附件，而给谈判小组评审造成困难，其可能导致的结果和责任由谈判供应商自行承担。</w:t>
      </w:r>
    </w:p>
    <w:p>
      <w:pPr>
        <w:spacing w:line="380" w:lineRule="exact"/>
        <w:ind w:firstLine="420" w:firstLineChars="200"/>
        <w:rPr>
          <w:rFonts w:hint="eastAsia" w:ascii="宋体" w:hAnsi="宋体" w:cs="宋体"/>
          <w:bCs/>
        </w:rPr>
      </w:pPr>
      <w:r>
        <w:rPr>
          <w:rFonts w:hint="eastAsia" w:ascii="宋体" w:hAnsi="宋体" w:cs="宋体"/>
          <w:bCs/>
        </w:rPr>
        <w:t>5.</w:t>
      </w:r>
      <w:r>
        <w:rPr>
          <w:rFonts w:hint="eastAsia" w:ascii="宋体" w:hAnsi="宋体" w:cs="宋体"/>
          <w:bCs/>
          <w:lang w:val="en-US" w:eastAsia="zh"/>
        </w:rPr>
        <w:t>8</w:t>
      </w:r>
      <w:r>
        <w:rPr>
          <w:rFonts w:hint="eastAsia" w:ascii="宋体" w:hAnsi="宋体" w:cs="宋体"/>
          <w:bCs/>
        </w:rPr>
        <w:t>竞争性谈判响应文件的组成：竞争性谈判响应文件应分为价格文件和商务技术文件两个部分组成。</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r>
        <w:rPr>
          <w:rFonts w:hint="eastAsia" w:ascii="宋体" w:hAnsi="宋体" w:cs="宋体"/>
          <w:bCs/>
          <w:color w:val="000000"/>
          <w:sz w:val="21"/>
          <w:szCs w:val="21"/>
          <w:highlight w:val="none"/>
          <w:lang w:val="en-US" w:eastAsia="zh"/>
        </w:rPr>
        <w:t>8</w:t>
      </w:r>
      <w:r>
        <w:rPr>
          <w:rFonts w:hint="eastAsia" w:ascii="宋体" w:hAnsi="宋体" w:eastAsia="宋体" w:cs="宋体"/>
          <w:bCs/>
          <w:color w:val="000000"/>
          <w:sz w:val="21"/>
          <w:szCs w:val="21"/>
          <w:highlight w:val="none"/>
        </w:rPr>
        <w:t>.1价格文件</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1）报价表；（附件二）</w:t>
      </w:r>
      <w:r>
        <w:rPr>
          <w:rFonts w:hint="eastAsia" w:ascii="宋体" w:hAnsi="宋体" w:eastAsia="宋体" w:cs="宋体"/>
          <w:b/>
          <w:bCs w:val="0"/>
          <w:color w:val="000000"/>
          <w:sz w:val="21"/>
          <w:szCs w:val="21"/>
          <w:highlight w:val="none"/>
        </w:rPr>
        <w:t>[必须提供]</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r>
        <w:rPr>
          <w:rFonts w:hint="eastAsia" w:ascii="宋体" w:hAnsi="宋体" w:cs="宋体"/>
          <w:bCs/>
          <w:color w:val="000000"/>
          <w:sz w:val="21"/>
          <w:szCs w:val="21"/>
          <w:highlight w:val="none"/>
          <w:lang w:val="en-US" w:eastAsia="zh"/>
        </w:rPr>
        <w:t>8</w:t>
      </w:r>
      <w:r>
        <w:rPr>
          <w:rFonts w:hint="eastAsia" w:ascii="宋体" w:hAnsi="宋体" w:eastAsia="宋体" w:cs="宋体"/>
          <w:bCs/>
          <w:color w:val="000000"/>
          <w:sz w:val="21"/>
          <w:szCs w:val="21"/>
          <w:highlight w:val="none"/>
        </w:rPr>
        <w:t>.2 商务技术文件（应该有的必须提供,如未提供,</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小组有权拒绝其竞争性</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 xml:space="preserve">响应文件） </w:t>
      </w:r>
    </w:p>
    <w:p>
      <w:pPr>
        <w:spacing w:line="440" w:lineRule="exact"/>
        <w:ind w:firstLine="420" w:firstLineChars="200"/>
        <w:rPr>
          <w:rFonts w:hint="eastAsia" w:ascii="宋体" w:hAnsi="宋体" w:eastAsia="宋体" w:cs="宋体"/>
          <w:b/>
          <w:bCs w:val="0"/>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书；（附件一）</w:t>
      </w:r>
      <w:r>
        <w:rPr>
          <w:rFonts w:hint="eastAsia" w:ascii="宋体" w:hAnsi="宋体" w:eastAsia="宋体" w:cs="宋体"/>
          <w:b/>
          <w:bCs w:val="0"/>
          <w:color w:val="000000"/>
          <w:sz w:val="21"/>
          <w:szCs w:val="21"/>
          <w:highlight w:val="none"/>
        </w:rPr>
        <w:t>[必须提供]</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2）商务、技术响应、偏离情况说明表（附件三）；</w:t>
      </w:r>
      <w:r>
        <w:rPr>
          <w:rFonts w:hint="eastAsia" w:ascii="宋体" w:hAnsi="宋体" w:eastAsia="宋体" w:cs="宋体"/>
          <w:b/>
          <w:bCs w:val="0"/>
          <w:color w:val="000000"/>
          <w:sz w:val="21"/>
          <w:szCs w:val="21"/>
          <w:highlight w:val="none"/>
        </w:rPr>
        <w:t>[必须提供]</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3）法定代表人(负责人)授权委托书原件和委托代理人身份证扫描件或其他电子文件</w:t>
      </w:r>
      <w:r>
        <w:rPr>
          <w:rFonts w:hint="eastAsia" w:ascii="宋体" w:hAnsi="宋体" w:eastAsia="宋体" w:cs="宋体"/>
          <w:b/>
          <w:bCs w:val="0"/>
          <w:color w:val="000000"/>
          <w:sz w:val="21"/>
          <w:szCs w:val="21"/>
          <w:highlight w:val="none"/>
        </w:rPr>
        <w:t>[委托代理时必须提供]；</w:t>
      </w:r>
      <w:r>
        <w:rPr>
          <w:rFonts w:hint="eastAsia" w:ascii="宋体" w:hAnsi="宋体" w:eastAsia="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附件四</w:t>
      </w:r>
      <w:r>
        <w:rPr>
          <w:rFonts w:hint="eastAsia" w:ascii="宋体" w:hAnsi="宋体" w:eastAsia="宋体" w:cs="宋体"/>
          <w:b w:val="0"/>
          <w:bCs/>
          <w:color w:val="000000"/>
          <w:sz w:val="21"/>
          <w:szCs w:val="21"/>
          <w:highlight w:val="none"/>
          <w:lang w:eastAsia="zh-CN"/>
        </w:rPr>
        <w:t>）</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4）法定代表人(负责人)身份证扫描件或其他电子文件；</w:t>
      </w:r>
      <w:r>
        <w:rPr>
          <w:rFonts w:hint="eastAsia" w:ascii="宋体" w:hAnsi="宋体" w:eastAsia="宋体" w:cs="宋体"/>
          <w:b/>
          <w:bCs w:val="0"/>
          <w:color w:val="000000"/>
          <w:sz w:val="21"/>
          <w:szCs w:val="21"/>
          <w:highlight w:val="none"/>
        </w:rPr>
        <w:t>[法定代表人(负责人)参加</w:t>
      </w:r>
      <w:r>
        <w:rPr>
          <w:rFonts w:hint="eastAsia" w:ascii="宋体" w:hAnsi="宋体" w:cs="宋体"/>
          <w:b/>
          <w:bCs w:val="0"/>
          <w:color w:val="000000"/>
          <w:sz w:val="21"/>
          <w:szCs w:val="21"/>
          <w:highlight w:val="none"/>
          <w:lang w:eastAsia="zh"/>
        </w:rPr>
        <w:t>谈判</w:t>
      </w:r>
      <w:r>
        <w:rPr>
          <w:rFonts w:hint="eastAsia" w:ascii="宋体" w:hAnsi="宋体" w:eastAsia="宋体" w:cs="宋体"/>
          <w:b/>
          <w:bCs w:val="0"/>
          <w:color w:val="000000"/>
          <w:sz w:val="21"/>
          <w:szCs w:val="21"/>
          <w:highlight w:val="none"/>
        </w:rPr>
        <w:t>时，必须提供]</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5）有效的营业执照等证明文件扫描件或其他电子文件；</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①供应商有效的“营业执照”等证明文件扫描件或其他电子文件</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同时要加盖单位公章。</w:t>
      </w:r>
      <w:r>
        <w:rPr>
          <w:rFonts w:hint="eastAsia" w:ascii="宋体" w:hAnsi="宋体" w:eastAsia="宋体" w:cs="宋体"/>
          <w:b/>
          <w:bCs w:val="0"/>
          <w:color w:val="000000"/>
          <w:sz w:val="21"/>
          <w:szCs w:val="21"/>
          <w:highlight w:val="none"/>
        </w:rPr>
        <w:t>[必须提供]</w:t>
      </w:r>
      <w:r>
        <w:rPr>
          <w:rFonts w:hint="eastAsia" w:ascii="宋体" w:hAnsi="宋体" w:eastAsia="宋体" w:cs="宋体"/>
          <w:bCs/>
          <w:color w:val="000000"/>
          <w:sz w:val="21"/>
          <w:szCs w:val="21"/>
          <w:highlight w:val="none"/>
        </w:rPr>
        <w:t>；</w:t>
      </w:r>
    </w:p>
    <w:p>
      <w:pPr>
        <w:spacing w:line="440" w:lineRule="exact"/>
        <w:ind w:firstLine="420" w:firstLineChars="200"/>
        <w:rPr>
          <w:rFonts w:hint="eastAsia" w:ascii="宋体" w:hAnsi="宋体" w:eastAsia="宋体" w:cs="宋体"/>
          <w:b/>
          <w:bCs w:val="0"/>
          <w:color w:val="000000"/>
          <w:sz w:val="21"/>
          <w:szCs w:val="21"/>
          <w:highlight w:val="none"/>
        </w:rPr>
      </w:pPr>
      <w:r>
        <w:rPr>
          <w:rFonts w:hint="eastAsia" w:ascii="宋体" w:hAnsi="宋体" w:eastAsia="宋体" w:cs="宋体"/>
          <w:bCs/>
          <w:color w:val="000000"/>
          <w:sz w:val="21"/>
          <w:szCs w:val="21"/>
          <w:highlight w:val="none"/>
        </w:rPr>
        <w:t>②对于有经营资质要求的，</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供应商必须提供有效的经营资质证书副本内页扫描件或其他电子文件，要求清晰反映该</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供应商本年度经营资质，同时要加盖单位公章。</w:t>
      </w:r>
      <w:r>
        <w:rPr>
          <w:rFonts w:hint="eastAsia" w:ascii="宋体" w:hAnsi="宋体" w:eastAsia="宋体" w:cs="宋体"/>
          <w:b/>
          <w:bCs w:val="0"/>
          <w:color w:val="000000"/>
          <w:sz w:val="21"/>
          <w:szCs w:val="21"/>
          <w:highlight w:val="none"/>
        </w:rPr>
        <w:t>[有经营资质要求</w:t>
      </w:r>
      <w:r>
        <w:rPr>
          <w:rFonts w:hint="eastAsia" w:ascii="宋体" w:hAnsi="宋体" w:cs="宋体"/>
          <w:b/>
          <w:bCs w:val="0"/>
          <w:color w:val="000000"/>
          <w:sz w:val="21"/>
          <w:szCs w:val="21"/>
          <w:highlight w:val="none"/>
          <w:lang w:eastAsia="zh-CN"/>
        </w:rPr>
        <w:t>时，</w:t>
      </w:r>
      <w:r>
        <w:rPr>
          <w:rFonts w:hint="eastAsia" w:ascii="宋体" w:hAnsi="宋体" w:eastAsia="宋体" w:cs="宋体"/>
          <w:b/>
          <w:bCs w:val="0"/>
          <w:color w:val="000000"/>
          <w:sz w:val="21"/>
          <w:szCs w:val="21"/>
          <w:highlight w:val="none"/>
        </w:rPr>
        <w:t>必须提供]</w:t>
      </w:r>
    </w:p>
    <w:p>
      <w:pPr>
        <w:pStyle w:val="53"/>
        <w:ind w:left="0" w:leftChars="0"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6)财务状况报告</w:t>
      </w:r>
      <w:r>
        <w:rPr>
          <w:rFonts w:hint="eastAsia" w:ascii="宋体" w:hAnsi="宋体" w:eastAsia="宋体" w:cs="宋体"/>
          <w:b/>
          <w:bCs w:val="0"/>
          <w:color w:val="000000"/>
          <w:sz w:val="21"/>
          <w:szCs w:val="21"/>
          <w:highlight w:val="none"/>
        </w:rPr>
        <w:t>[格式自拟，必须提供]</w:t>
      </w:r>
      <w:r>
        <w:rPr>
          <w:rFonts w:hint="eastAsia" w:ascii="宋体" w:hAnsi="宋体" w:eastAsia="宋体" w:cs="宋体"/>
          <w:bCs/>
          <w:color w:val="000000"/>
          <w:sz w:val="21"/>
          <w:szCs w:val="21"/>
          <w:highlight w:val="none"/>
        </w:rPr>
        <w:t>；</w:t>
      </w:r>
    </w:p>
    <w:p>
      <w:pPr>
        <w:spacing w:line="440" w:lineRule="exact"/>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7）响应文件递交截止之日前半年内供应商连续三个月的依法缴纳税费或依法免缴税费的证明</w:t>
      </w:r>
      <w:r>
        <w:rPr>
          <w:rFonts w:hint="eastAsia" w:ascii="宋体" w:hAnsi="宋体" w:eastAsia="宋体" w:cs="宋体"/>
          <w:b/>
          <w:bCs w:val="0"/>
          <w:color w:val="000000"/>
          <w:sz w:val="21"/>
          <w:szCs w:val="21"/>
          <w:highlight w:val="none"/>
        </w:rPr>
        <w:t>[扫描件或其他电子文件，格式自拟，必须提供]</w:t>
      </w:r>
      <w:r>
        <w:rPr>
          <w:rFonts w:hint="eastAsia" w:ascii="宋体" w:hAnsi="宋体" w:eastAsia="宋体" w:cs="宋体"/>
          <w:bCs/>
          <w:color w:val="000000"/>
          <w:sz w:val="21"/>
          <w:szCs w:val="21"/>
          <w:highlight w:val="none"/>
        </w:rPr>
        <w:t>；无纳税记录的，应提供由供应商所在地主管国税或地税部门出具的《依法纳税或依法免税证明》[格式自拟，扫描件或其他电子文件]。</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8）响应文件递交截止之日前半年内供应商连续三个月的依法缴纳社保费的缴费凭证</w:t>
      </w:r>
      <w:r>
        <w:rPr>
          <w:rFonts w:hint="eastAsia" w:ascii="宋体" w:hAnsi="宋体" w:eastAsia="宋体" w:cs="宋体"/>
          <w:b/>
          <w:bCs w:val="0"/>
          <w:color w:val="000000"/>
          <w:sz w:val="21"/>
          <w:szCs w:val="21"/>
          <w:highlight w:val="none"/>
        </w:rPr>
        <w:t>[扫描件或其他电子文件，格式自拟</w:t>
      </w:r>
      <w:r>
        <w:rPr>
          <w:rFonts w:hint="eastAsia" w:ascii="宋体" w:hAnsi="宋体" w:cs="宋体"/>
          <w:b/>
          <w:bCs w:val="0"/>
          <w:color w:val="000000"/>
          <w:sz w:val="21"/>
          <w:szCs w:val="21"/>
          <w:highlight w:val="none"/>
          <w:lang w:eastAsia="zh-CN"/>
        </w:rPr>
        <w:t>，</w:t>
      </w:r>
      <w:r>
        <w:rPr>
          <w:rFonts w:hint="eastAsia" w:ascii="宋体" w:hAnsi="宋体" w:eastAsia="宋体" w:cs="宋体"/>
          <w:b/>
          <w:bCs w:val="0"/>
          <w:color w:val="000000"/>
          <w:sz w:val="21"/>
          <w:szCs w:val="21"/>
          <w:highlight w:val="none"/>
        </w:rPr>
        <w:t>必须提供]</w:t>
      </w:r>
      <w:r>
        <w:rPr>
          <w:rFonts w:hint="eastAsia" w:ascii="宋体" w:hAnsi="宋体" w:eastAsia="宋体" w:cs="宋体"/>
          <w:bCs/>
          <w:color w:val="000000"/>
          <w:sz w:val="21"/>
          <w:szCs w:val="21"/>
          <w:highlight w:val="none"/>
        </w:rPr>
        <w:t>；无缴费记录的，应提供由供应商所在地社保部门出具的《依法缴纳或依法免缴社保费证明》[格式自拟，扫描件或其他电子文件]。</w:t>
      </w:r>
    </w:p>
    <w:p>
      <w:pPr>
        <w:snapToGrid w:val="0"/>
        <w:spacing w:line="440" w:lineRule="exact"/>
        <w:ind w:firstLine="420" w:firstLineChars="200"/>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9）</w:t>
      </w:r>
      <w:r>
        <w:rPr>
          <w:rFonts w:hint="eastAsia" w:ascii="宋体" w:hAnsi="宋体" w:eastAsia="宋体" w:cs="宋体"/>
          <w:b/>
          <w:bCs/>
          <w:color w:val="000000"/>
          <w:sz w:val="21"/>
          <w:szCs w:val="21"/>
          <w:highlight w:val="none"/>
        </w:rPr>
        <w:t>具备履行合同所必需的设备和专业技术能力的证明材料</w:t>
      </w:r>
      <w:r>
        <w:rPr>
          <w:rFonts w:hint="eastAsia" w:ascii="宋体" w:hAnsi="宋体" w:eastAsia="宋体" w:cs="宋体"/>
          <w:b/>
          <w:bCs/>
          <w:color w:val="000000"/>
          <w:kern w:val="0"/>
          <w:sz w:val="21"/>
          <w:szCs w:val="21"/>
          <w:highlight w:val="none"/>
        </w:rPr>
        <w:t>；</w:t>
      </w:r>
      <w:r>
        <w:rPr>
          <w:rFonts w:hint="eastAsia" w:ascii="宋体" w:hAnsi="宋体" w:eastAsia="宋体" w:cs="宋体"/>
          <w:b/>
          <w:bCs/>
          <w:color w:val="000000"/>
          <w:sz w:val="21"/>
          <w:szCs w:val="21"/>
          <w:highlight w:val="none"/>
        </w:rPr>
        <w:t>[格式自拟，必须提供]</w:t>
      </w:r>
    </w:p>
    <w:p>
      <w:pPr>
        <w:snapToGrid w:val="0"/>
        <w:spacing w:line="44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10）</w:t>
      </w:r>
      <w:r>
        <w:rPr>
          <w:rFonts w:hint="eastAsia" w:ascii="宋体" w:hAnsi="宋体" w:eastAsia="宋体" w:cs="宋体"/>
          <w:color w:val="000000"/>
          <w:kern w:val="0"/>
          <w:sz w:val="21"/>
          <w:szCs w:val="21"/>
          <w:highlight w:val="none"/>
        </w:rPr>
        <w:t>参加政府采购活动前三年内在经营活动中没有</w:t>
      </w:r>
      <w:r>
        <w:rPr>
          <w:rFonts w:hint="eastAsia" w:ascii="宋体" w:hAnsi="宋体" w:eastAsia="宋体" w:cs="宋体"/>
          <w:b w:val="0"/>
          <w:bCs w:val="0"/>
          <w:color w:val="000000"/>
          <w:kern w:val="0"/>
          <w:sz w:val="21"/>
          <w:szCs w:val="21"/>
          <w:highlight w:val="none"/>
        </w:rPr>
        <w:t>重大违法记录</w:t>
      </w:r>
      <w:r>
        <w:rPr>
          <w:rFonts w:hint="eastAsia" w:ascii="宋体" w:hAnsi="宋体" w:eastAsia="宋体" w:cs="宋体"/>
          <w:color w:val="000000"/>
          <w:kern w:val="0"/>
          <w:sz w:val="21"/>
          <w:szCs w:val="21"/>
          <w:highlight w:val="none"/>
        </w:rPr>
        <w:t>的</w:t>
      </w:r>
      <w:r>
        <w:rPr>
          <w:rFonts w:hint="eastAsia" w:ascii="宋体" w:hAnsi="宋体" w:eastAsia="宋体" w:cs="宋体"/>
          <w:b w:val="0"/>
          <w:bCs w:val="0"/>
          <w:color w:val="000000"/>
          <w:kern w:val="0"/>
          <w:sz w:val="21"/>
          <w:szCs w:val="21"/>
          <w:highlight w:val="none"/>
        </w:rPr>
        <w:t>书面声明</w:t>
      </w:r>
      <w:r>
        <w:rPr>
          <w:rFonts w:hint="eastAsia" w:ascii="宋体" w:hAnsi="宋体" w:eastAsia="宋体" w:cs="宋体"/>
          <w:color w:val="000000"/>
          <w:kern w:val="0"/>
          <w:sz w:val="21"/>
          <w:szCs w:val="21"/>
          <w:highlight w:val="none"/>
        </w:rPr>
        <w:t>；（附件五）</w:t>
      </w:r>
      <w:r>
        <w:rPr>
          <w:rFonts w:hint="eastAsia" w:ascii="宋体" w:hAnsi="宋体" w:eastAsia="宋体" w:cs="宋体"/>
          <w:b/>
          <w:bCs/>
          <w:color w:val="000000"/>
          <w:sz w:val="21"/>
          <w:szCs w:val="21"/>
          <w:highlight w:val="none"/>
        </w:rPr>
        <w:t>[格式自拟，必须提供]</w:t>
      </w:r>
    </w:p>
    <w:p>
      <w:pPr>
        <w:spacing w:line="44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（供应商可在“信用中国”网站（www.creditchina.gov.cn）、中国政府采购网（www.ccgp.gov.cn）查询相关供应商主体信用记录。 </w:t>
      </w:r>
    </w:p>
    <w:p>
      <w:pPr>
        <w:spacing w:line="44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“信用中国”网站查询方法：供应商</w:t>
      </w:r>
      <w:r>
        <w:rPr>
          <w:rFonts w:hint="eastAsia" w:ascii="宋体" w:hAnsi="宋体" w:cs="宋体"/>
          <w:color w:val="000000"/>
          <w:kern w:val="0"/>
          <w:sz w:val="21"/>
          <w:szCs w:val="21"/>
          <w:highlight w:val="none"/>
          <w:lang w:eastAsia="zh-CN"/>
        </w:rPr>
        <w:t>可</w:t>
      </w:r>
      <w:r>
        <w:rPr>
          <w:rFonts w:hint="eastAsia" w:ascii="宋体" w:hAnsi="宋体" w:eastAsia="宋体" w:cs="宋体"/>
          <w:color w:val="000000"/>
          <w:kern w:val="0"/>
          <w:sz w:val="21"/>
          <w:szCs w:val="21"/>
          <w:highlight w:val="none"/>
        </w:rPr>
        <w:t>在本项目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截止时间前10日内,进入供应商基本信息页面，点击“下载信用报告”后点击“下载”。</w:t>
      </w:r>
    </w:p>
    <w:p>
      <w:pPr>
        <w:spacing w:line="44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“中国政府采购网”的查询方法：点击“政府采购严重违法失信行为记录名单”进行查询。页面中的处罚日期不设置起始时间，只设置截止时间，截止时间为本项目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截止时间前10日至</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截止时间中任意一天。</w:t>
      </w:r>
    </w:p>
    <w:p>
      <w:pPr>
        <w:spacing w:line="44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40" w:lineRule="exact"/>
        <w:ind w:firstLine="420" w:firstLineChars="200"/>
        <w:rPr>
          <w:rFonts w:hint="eastAsia" w:ascii="宋体" w:hAnsi="宋体"/>
          <w:szCs w:val="21"/>
        </w:rPr>
      </w:pPr>
      <w:r>
        <w:rPr>
          <w:rFonts w:hint="eastAsia" w:ascii="宋体" w:hAnsi="宋体"/>
          <w:szCs w:val="21"/>
        </w:rPr>
        <w:t>11）具备法律、行政法规规定的其他条件的证明材料</w:t>
      </w:r>
      <w:r>
        <w:rPr>
          <w:rFonts w:hint="eastAsia" w:ascii="宋体" w:hAnsi="宋体"/>
          <w:b/>
          <w:szCs w:val="21"/>
        </w:rPr>
        <w:t>[如有规定</w:t>
      </w:r>
      <w:r>
        <w:rPr>
          <w:rFonts w:hint="eastAsia" w:ascii="宋体" w:hAnsi="宋体"/>
          <w:b/>
          <w:szCs w:val="21"/>
          <w:lang w:eastAsia="zh-CN"/>
        </w:rPr>
        <w:t>，</w:t>
      </w:r>
      <w:r>
        <w:rPr>
          <w:rFonts w:hint="eastAsia" w:ascii="宋体" w:hAnsi="宋体"/>
          <w:b/>
          <w:szCs w:val="21"/>
        </w:rPr>
        <w:t>则必须提供]。</w:t>
      </w:r>
    </w:p>
    <w:p>
      <w:pPr>
        <w:spacing w:line="440" w:lineRule="exact"/>
        <w:ind w:firstLine="420" w:firstLineChars="200"/>
        <w:rPr>
          <w:rFonts w:hint="eastAsia" w:ascii="宋体" w:hAnsi="宋体"/>
          <w:szCs w:val="21"/>
        </w:rPr>
      </w:pPr>
      <w:r>
        <w:rPr>
          <w:rFonts w:hint="eastAsia" w:ascii="宋体" w:hAnsi="宋体"/>
          <w:szCs w:val="21"/>
        </w:rPr>
        <w:t>12）售后服务承诺书（内容可以是提供的切实可行的售后服务和优惠承诺）</w:t>
      </w:r>
      <w:r>
        <w:rPr>
          <w:rFonts w:hint="eastAsia" w:ascii="宋体" w:hAnsi="宋体"/>
          <w:b/>
          <w:szCs w:val="21"/>
        </w:rPr>
        <w:t>[格式自拟，必须提供]</w:t>
      </w:r>
      <w:r>
        <w:rPr>
          <w:rFonts w:hint="eastAsia" w:ascii="宋体" w:hAnsi="宋体"/>
          <w:szCs w:val="21"/>
        </w:rPr>
        <w:t>；</w:t>
      </w:r>
    </w:p>
    <w:p>
      <w:pPr>
        <w:spacing w:line="440" w:lineRule="exact"/>
        <w:ind w:firstLine="420" w:firstLineChars="200"/>
        <w:rPr>
          <w:rFonts w:hint="eastAsia" w:ascii="宋体" w:hAnsi="宋体" w:eastAsia="宋体"/>
          <w:szCs w:val="21"/>
          <w:lang w:eastAsia="zh-CN"/>
        </w:rPr>
      </w:pPr>
      <w:r>
        <w:rPr>
          <w:rFonts w:hint="eastAsia" w:ascii="宋体" w:hAnsi="宋体"/>
          <w:szCs w:val="21"/>
        </w:rPr>
        <w:t>13）</w:t>
      </w:r>
      <w:r>
        <w:rPr>
          <w:rFonts w:hint="eastAsia" w:ascii="宋体" w:hAnsi="宋体"/>
          <w:szCs w:val="21"/>
          <w:lang w:eastAsia="zh-CN"/>
        </w:rPr>
        <w:t>项目需求表中要求提供的文件</w:t>
      </w:r>
      <w:r>
        <w:rPr>
          <w:rFonts w:hint="eastAsia" w:ascii="宋体" w:hAnsi="宋体"/>
          <w:b/>
          <w:szCs w:val="21"/>
        </w:rPr>
        <w:t>[如有</w:t>
      </w:r>
      <w:r>
        <w:rPr>
          <w:rFonts w:hint="eastAsia" w:ascii="宋体" w:hAnsi="宋体"/>
          <w:b/>
          <w:szCs w:val="21"/>
          <w:lang w:eastAsia="zh-CN"/>
        </w:rPr>
        <w:t>，</w:t>
      </w:r>
      <w:r>
        <w:rPr>
          <w:rFonts w:hint="eastAsia" w:ascii="宋体" w:hAnsi="宋体"/>
          <w:b/>
          <w:szCs w:val="21"/>
        </w:rPr>
        <w:t>则必须提供]</w:t>
      </w:r>
      <w:r>
        <w:rPr>
          <w:rFonts w:hint="eastAsia" w:ascii="宋体" w:hAnsi="宋体"/>
          <w:b/>
          <w:szCs w:val="21"/>
          <w:lang w:eastAsia="zh-CN"/>
        </w:rPr>
        <w:t>；</w:t>
      </w:r>
    </w:p>
    <w:p>
      <w:pPr>
        <w:spacing w:line="440" w:lineRule="exact"/>
        <w:ind w:firstLine="420" w:firstLineChars="200"/>
        <w:rPr>
          <w:rFonts w:hint="eastAsia" w:ascii="宋体" w:hAnsi="宋体"/>
          <w:szCs w:val="21"/>
        </w:rPr>
      </w:pPr>
      <w:r>
        <w:rPr>
          <w:rFonts w:hint="eastAsia" w:ascii="宋体" w:hAnsi="宋体"/>
          <w:szCs w:val="21"/>
        </w:rPr>
        <w:t>14）生产、销售许可证（如国家实行强制性要求的）；</w:t>
      </w:r>
    </w:p>
    <w:p>
      <w:pPr>
        <w:spacing w:line="440" w:lineRule="exact"/>
        <w:ind w:firstLine="420" w:firstLineChars="200"/>
        <w:rPr>
          <w:rFonts w:hint="eastAsia" w:ascii="宋体" w:hAnsi="宋体"/>
          <w:szCs w:val="21"/>
        </w:rPr>
      </w:pPr>
      <w:r>
        <w:rPr>
          <w:rFonts w:hint="eastAsia" w:ascii="宋体" w:hAnsi="宋体"/>
          <w:szCs w:val="21"/>
        </w:rPr>
        <w:t>15）货物制造、检验、测试、验收执行的标准；</w:t>
      </w:r>
    </w:p>
    <w:p>
      <w:pPr>
        <w:spacing w:line="440" w:lineRule="exact"/>
        <w:ind w:firstLine="420" w:firstLineChars="200"/>
        <w:rPr>
          <w:rFonts w:hint="eastAsia" w:ascii="宋体" w:hAnsi="宋体"/>
          <w:szCs w:val="21"/>
        </w:rPr>
      </w:pPr>
      <w:r>
        <w:rPr>
          <w:rFonts w:hint="eastAsia" w:ascii="宋体" w:hAnsi="宋体"/>
          <w:szCs w:val="21"/>
        </w:rPr>
        <w:t>16）货物认证、检测报告、鉴定证书等；</w:t>
      </w:r>
    </w:p>
    <w:p>
      <w:pPr>
        <w:spacing w:line="440" w:lineRule="exact"/>
        <w:ind w:firstLine="420" w:firstLineChars="200"/>
        <w:rPr>
          <w:rFonts w:hint="eastAsia" w:ascii="宋体" w:hAnsi="宋体"/>
          <w:szCs w:val="21"/>
        </w:rPr>
      </w:pPr>
      <w:r>
        <w:rPr>
          <w:rFonts w:hint="eastAsia" w:ascii="宋体" w:hAnsi="宋体"/>
          <w:szCs w:val="21"/>
        </w:rPr>
        <w:t xml:space="preserve">17）产品获奖证书； </w:t>
      </w:r>
    </w:p>
    <w:p>
      <w:pPr>
        <w:spacing w:line="440" w:lineRule="exact"/>
        <w:ind w:firstLine="420" w:firstLineChars="200"/>
        <w:rPr>
          <w:rFonts w:hint="eastAsia" w:ascii="宋体" w:hAnsi="宋体"/>
          <w:szCs w:val="21"/>
        </w:rPr>
      </w:pPr>
      <w:r>
        <w:rPr>
          <w:rFonts w:hint="eastAsia" w:ascii="宋体" w:hAnsi="宋体"/>
          <w:szCs w:val="21"/>
        </w:rPr>
        <w:t>18）货物名称、型号、规格、数量、性能、内部配置、使用原材料，引进新技术、新工艺、新材料的等情况；</w:t>
      </w:r>
    </w:p>
    <w:p>
      <w:pPr>
        <w:spacing w:line="440" w:lineRule="exact"/>
        <w:ind w:firstLine="420" w:firstLineChars="200"/>
        <w:rPr>
          <w:rFonts w:hint="eastAsia" w:ascii="宋体" w:hAnsi="宋体"/>
          <w:szCs w:val="21"/>
        </w:rPr>
      </w:pPr>
      <w:r>
        <w:rPr>
          <w:rFonts w:hint="eastAsia" w:ascii="宋体" w:hAnsi="宋体"/>
          <w:szCs w:val="21"/>
        </w:rPr>
        <w:t>19）质量保证措施；</w:t>
      </w:r>
    </w:p>
    <w:p>
      <w:pPr>
        <w:spacing w:line="440" w:lineRule="exact"/>
        <w:ind w:firstLine="420" w:firstLineChars="200"/>
        <w:rPr>
          <w:rFonts w:hint="eastAsia" w:ascii="宋体" w:hAnsi="宋体"/>
          <w:szCs w:val="21"/>
        </w:rPr>
      </w:pPr>
      <w:r>
        <w:rPr>
          <w:rFonts w:hint="eastAsia" w:ascii="宋体" w:hAnsi="宋体"/>
          <w:szCs w:val="21"/>
        </w:rPr>
        <w:t>20）产品使用保养说明书、图纸等技术资料；</w:t>
      </w:r>
    </w:p>
    <w:p>
      <w:pPr>
        <w:spacing w:line="440" w:lineRule="exact"/>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）供应商认为需要提供的有关资料。</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）中小型企业声明函（附件六）</w:t>
      </w:r>
      <w:r>
        <w:rPr>
          <w:rFonts w:hint="eastAsia" w:ascii="宋体" w:hAnsi="宋体" w:eastAsia="宋体" w:cs="宋体"/>
          <w:b/>
          <w:bCs/>
          <w:color w:val="000000"/>
          <w:sz w:val="21"/>
          <w:szCs w:val="21"/>
          <w:highlight w:val="none"/>
        </w:rPr>
        <w:t>[如有，请提供]</w:t>
      </w:r>
      <w:r>
        <w:rPr>
          <w:rFonts w:hint="eastAsia" w:ascii="宋体" w:hAnsi="宋体" w:eastAsia="宋体" w:cs="宋体"/>
          <w:color w:val="000000"/>
          <w:sz w:val="21"/>
          <w:szCs w:val="21"/>
          <w:highlight w:val="none"/>
        </w:rPr>
        <w:t>。</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6.计量单位</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6.1除技术要求中另有规定外，本文件所要求使用的计量单位均应采用国家法定计量单位。</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三、报价要求</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7.1对于本文件中未列明，而</w:t>
      </w:r>
      <w:r>
        <w:rPr>
          <w:rFonts w:hint="eastAsia" w:ascii="宋体" w:hAnsi="宋体" w:cs="宋体"/>
        </w:rPr>
        <w:t>谈判</w:t>
      </w:r>
      <w:r>
        <w:rPr>
          <w:rFonts w:hint="eastAsia" w:ascii="宋体" w:hAnsi="宋体" w:eastAsia="宋体" w:cs="宋体"/>
          <w:color w:val="000000"/>
          <w:sz w:val="21"/>
          <w:szCs w:val="21"/>
          <w:highlight w:val="none"/>
        </w:rPr>
        <w:t>供应商认为必需的费用也需列入总报价。在合同实施时，采购人将不予支付成交供应商没有列入的项目费用，并认为此项目的费用已包括在总报价中。</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7.2</w:t>
      </w:r>
      <w:r>
        <w:rPr>
          <w:rFonts w:hint="eastAsia" w:ascii="宋体" w:hAnsi="宋体"/>
          <w:szCs w:val="21"/>
        </w:rPr>
        <w:t>成交供应商负责本项目所需货物的制造、运输、售后服务等全部工作。</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7.3</w:t>
      </w:r>
      <w:r>
        <w:rPr>
          <w:rFonts w:hint="eastAsia" w:ascii="宋体" w:hAnsi="宋体" w:cs="宋体"/>
        </w:rPr>
        <w:t>谈判</w:t>
      </w:r>
      <w:r>
        <w:rPr>
          <w:rFonts w:hint="eastAsia" w:ascii="宋体" w:hAnsi="宋体" w:eastAsia="宋体" w:cs="宋体"/>
          <w:color w:val="000000"/>
          <w:sz w:val="21"/>
          <w:szCs w:val="21"/>
          <w:highlight w:val="none"/>
        </w:rPr>
        <w:t>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响应文件的解释发生异议的，以中文文本为准。除上述原因以外，如果因供应商原因引起的报价失误，并在</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时被接受，其后果由供应商自负。</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7.4报价：</w:t>
      </w:r>
      <w:r>
        <w:rPr>
          <w:rFonts w:hint="eastAsia" w:ascii="宋体" w:hAnsi="宋体" w:cs="宋体"/>
        </w:rPr>
        <w:t>谈判</w:t>
      </w:r>
      <w:r>
        <w:rPr>
          <w:rFonts w:hint="eastAsia" w:ascii="宋体" w:hAnsi="宋体" w:eastAsia="宋体" w:cs="宋体"/>
          <w:color w:val="000000"/>
          <w:sz w:val="21"/>
          <w:szCs w:val="21"/>
          <w:highlight w:val="none"/>
        </w:rPr>
        <w:t>供应商可就《采购需求》中所有的货物和服务内容作完整唯一报价。</w:t>
      </w:r>
    </w:p>
    <w:p>
      <w:pPr>
        <w:widowControl/>
        <w:spacing w:line="440" w:lineRule="exact"/>
        <w:ind w:firstLine="420" w:firstLineChars="20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四、竞争性</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响应文件的上传、提交、修改、撤回和解密</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8.竞争性</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响应文件的上传和提交见须知前附表。</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9.</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响应文件的修改、撤回和解密：供应商应当在截止时间前完成响应文件的上传、提交，并可以补充、修改或者撤回响应文件。补充或者修改响应文件的，应当先行撤回原文件，补充、修改后重新上传、</w:t>
      </w:r>
      <w:r>
        <w:rPr>
          <w:rFonts w:hint="eastAsia" w:ascii="宋体" w:hAnsi="宋体" w:cs="宋体"/>
          <w:bCs/>
          <w:color w:val="000000"/>
          <w:sz w:val="21"/>
          <w:szCs w:val="21"/>
          <w:highlight w:val="none"/>
          <w:lang w:eastAsia="zh-CN"/>
        </w:rPr>
        <w:t>提</w:t>
      </w:r>
      <w:r>
        <w:rPr>
          <w:rFonts w:hint="eastAsia" w:ascii="宋体" w:hAnsi="宋体" w:eastAsia="宋体" w:cs="宋体"/>
          <w:bCs/>
          <w:color w:val="000000"/>
          <w:sz w:val="21"/>
          <w:szCs w:val="21"/>
          <w:highlight w:val="none"/>
        </w:rPr>
        <w:t>交。截止时间前未完成上传、</w:t>
      </w:r>
      <w:r>
        <w:rPr>
          <w:rFonts w:hint="eastAsia" w:ascii="宋体" w:hAnsi="宋体" w:cs="宋体"/>
          <w:bCs/>
          <w:color w:val="000000"/>
          <w:sz w:val="21"/>
          <w:szCs w:val="21"/>
          <w:highlight w:val="none"/>
          <w:lang w:eastAsia="zh-CN"/>
        </w:rPr>
        <w:t>提交</w:t>
      </w:r>
      <w:r>
        <w:rPr>
          <w:rFonts w:hint="eastAsia" w:ascii="宋体" w:hAnsi="宋体" w:eastAsia="宋体" w:cs="宋体"/>
          <w:bCs/>
          <w:color w:val="000000"/>
          <w:sz w:val="21"/>
          <w:szCs w:val="21"/>
          <w:highlight w:val="none"/>
        </w:rPr>
        <w:t>的，视为撤回响应文件。截止时间后</w:t>
      </w:r>
      <w:r>
        <w:rPr>
          <w:rFonts w:hint="eastAsia" w:ascii="宋体" w:hAnsi="宋体" w:cs="宋体"/>
          <w:bCs/>
          <w:color w:val="000000"/>
          <w:sz w:val="21"/>
          <w:szCs w:val="21"/>
          <w:highlight w:val="none"/>
          <w:lang w:eastAsia="zh-CN"/>
        </w:rPr>
        <w:t>提交</w:t>
      </w:r>
      <w:r>
        <w:rPr>
          <w:rFonts w:hint="eastAsia" w:ascii="宋体" w:hAnsi="宋体" w:eastAsia="宋体" w:cs="宋体"/>
          <w:bCs/>
          <w:color w:val="000000"/>
          <w:sz w:val="21"/>
          <w:szCs w:val="21"/>
          <w:highlight w:val="none"/>
        </w:rPr>
        <w:t>的响应文件，“政府采购云平台”将予以拒收。截止时间后，供应商不得撤回、修改响应文件。</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电子加密响应文件的解密：见须知前附表。</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10.保证金说明及要求</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10.1保证金应用人民币：具体金额详见</w:t>
      </w:r>
      <w:r>
        <w:rPr>
          <w:rFonts w:hint="eastAsia" w:ascii="宋体" w:hAnsi="宋体" w:cs="宋体"/>
          <w:bCs/>
          <w:color w:val="000000"/>
          <w:sz w:val="21"/>
          <w:szCs w:val="21"/>
          <w:highlight w:val="none"/>
          <w:lang w:eastAsia="zh-CN"/>
        </w:rPr>
        <w:t>竞争性</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公告。</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10.2 保证金交纳方式：支票、汇票、本票或者金融机构、担保机构出具的保函等非现金形式交纳。</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10.3办理保证金手续时，请务必在银行相关票据（非现金）或凭证的用途或空白栏上注明项目名称及项目编号，以免耽误竞争性</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w:t>
      </w:r>
    </w:p>
    <w:p>
      <w:pPr>
        <w:widowControl/>
        <w:spacing w:line="440" w:lineRule="exact"/>
        <w:ind w:firstLine="420"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10.4保证金相关事宜：电话：0771-</w:t>
      </w:r>
      <w:r>
        <w:rPr>
          <w:rFonts w:hint="eastAsia" w:ascii="宋体" w:hAnsi="宋体" w:eastAsia="宋体" w:cs="宋体"/>
          <w:bCs/>
          <w:color w:val="000000"/>
          <w:sz w:val="21"/>
          <w:szCs w:val="21"/>
          <w:highlight w:val="none"/>
          <w:lang w:val="en"/>
        </w:rPr>
        <w:t>8600309</w:t>
      </w:r>
      <w:r>
        <w:rPr>
          <w:rFonts w:hint="eastAsia" w:ascii="宋体" w:hAnsi="宋体" w:eastAsia="宋体" w:cs="宋体"/>
          <w:bCs/>
          <w:color w:val="000000"/>
          <w:sz w:val="21"/>
          <w:szCs w:val="21"/>
          <w:highlight w:val="none"/>
        </w:rPr>
        <w:t>，地址：南宁市</w:t>
      </w:r>
      <w:r>
        <w:rPr>
          <w:rFonts w:hint="eastAsia" w:ascii="宋体" w:hAnsi="宋体" w:eastAsia="宋体" w:cs="宋体"/>
          <w:bCs/>
          <w:color w:val="000000"/>
          <w:sz w:val="21"/>
          <w:szCs w:val="21"/>
          <w:highlight w:val="none"/>
          <w:lang w:val="en-US" w:eastAsia="zh-CN"/>
        </w:rPr>
        <w:t>青秀区星湖路22号</w:t>
      </w:r>
      <w:r>
        <w:rPr>
          <w:rFonts w:hint="eastAsia" w:ascii="宋体" w:hAnsi="宋体" w:eastAsia="宋体" w:cs="宋体"/>
          <w:bCs/>
          <w:color w:val="000000"/>
          <w:sz w:val="21"/>
          <w:szCs w:val="21"/>
          <w:highlight w:val="none"/>
        </w:rPr>
        <w:t>。</w:t>
      </w:r>
    </w:p>
    <w:p>
      <w:pPr>
        <w:widowControl/>
        <w:spacing w:line="440" w:lineRule="exact"/>
        <w:ind w:firstLine="420" w:firstLineChars="200"/>
        <w:jc w:val="left"/>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10.5未成交供应商的保证金，将在成交通知书发出后4个工作日内予以退还，不计利息。</w:t>
      </w:r>
    </w:p>
    <w:p>
      <w:pPr>
        <w:widowControl/>
        <w:spacing w:line="440" w:lineRule="exact"/>
        <w:ind w:firstLine="420" w:firstLineChars="200"/>
        <w:jc w:val="left"/>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成交人的保证金在合同签订后4个工作日内退还（合同签订后送达本中心），不计利息。</w:t>
      </w:r>
    </w:p>
    <w:p>
      <w:pPr>
        <w:widowControl/>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10.6对应交未交保证金的竞争性</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响应文件，将会在评审中按照无效竞争性</w:t>
      </w:r>
      <w:r>
        <w:rPr>
          <w:rFonts w:hint="eastAsia" w:ascii="宋体" w:hAnsi="宋体" w:cs="宋体"/>
          <w:bCs/>
          <w:color w:val="000000"/>
          <w:sz w:val="21"/>
          <w:szCs w:val="21"/>
          <w:highlight w:val="none"/>
          <w:lang w:eastAsia="zh"/>
        </w:rPr>
        <w:t>谈判</w:t>
      </w:r>
      <w:r>
        <w:rPr>
          <w:rFonts w:hint="eastAsia" w:ascii="宋体" w:hAnsi="宋体" w:eastAsia="宋体" w:cs="宋体"/>
          <w:bCs/>
          <w:color w:val="000000"/>
          <w:sz w:val="21"/>
          <w:szCs w:val="21"/>
          <w:highlight w:val="none"/>
        </w:rPr>
        <w:t>响应文件处理。</w:t>
      </w:r>
    </w:p>
    <w:p>
      <w:pPr>
        <w:snapToGrid w:val="0"/>
        <w:spacing w:line="440" w:lineRule="exact"/>
        <w:ind w:firstLine="420" w:firstLineChars="20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（说明：评审时，</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小组将以本中心财务室编制的《竞争性</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文件报名登记名单及保证金收缴情况表》作为评审依据）。</w:t>
      </w:r>
    </w:p>
    <w:p>
      <w:pPr>
        <w:snapToGrid w:val="0"/>
        <w:spacing w:line="440" w:lineRule="exact"/>
        <w:ind w:firstLine="420" w:firstLineChars="20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10.7供应商有下列情形之一的，保证金将不予退还：</w:t>
      </w:r>
    </w:p>
    <w:p>
      <w:pPr>
        <w:snapToGrid w:val="0"/>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（1）谈判供应商在竞争性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有效期内撤回竞争性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响应文件的；</w:t>
      </w:r>
    </w:p>
    <w:p>
      <w:pPr>
        <w:snapToGrid w:val="0"/>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cs="宋体"/>
        </w:rPr>
        <w:t>谈判</w:t>
      </w:r>
      <w:r>
        <w:rPr>
          <w:rFonts w:hint="eastAsia" w:ascii="宋体" w:hAnsi="宋体" w:eastAsia="宋体" w:cs="宋体"/>
          <w:color w:val="000000"/>
          <w:sz w:val="21"/>
          <w:szCs w:val="21"/>
          <w:highlight w:val="none"/>
        </w:rPr>
        <w:t>供应商在竞争性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响应文件中提供虚假材料的；</w:t>
      </w:r>
    </w:p>
    <w:p>
      <w:pPr>
        <w:snapToGrid w:val="0"/>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（3）除因不可抗力或竞争性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文件认可的情形以外，成交供应商不与采购人签订合同的；</w:t>
      </w:r>
    </w:p>
    <w:p>
      <w:pPr>
        <w:snapToGrid w:val="0"/>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cs="宋体"/>
        </w:rPr>
        <w:t>谈判</w:t>
      </w:r>
      <w:r>
        <w:rPr>
          <w:rFonts w:hint="eastAsia" w:ascii="宋体" w:hAnsi="宋体" w:eastAsia="宋体" w:cs="宋体"/>
          <w:color w:val="000000"/>
          <w:sz w:val="21"/>
          <w:szCs w:val="21"/>
          <w:highlight w:val="none"/>
        </w:rPr>
        <w:t>供应商与采购人、其他供应商或者采购代理机构恶意串通的；</w:t>
      </w:r>
    </w:p>
    <w:p>
      <w:pPr>
        <w:snapToGrid w:val="0"/>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注：供应商已经被推荐为第一成交候选供应商后撤回竞争性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响应文件或拒绝签订政府采购合同的，其保证金将不予退还，并上缴国库，给采购人造成其损失的，还应当赔偿损失，并作为不良行为记录在案。</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五、</w:t>
      </w:r>
      <w:r>
        <w:rPr>
          <w:rFonts w:hint="eastAsia" w:ascii="宋体" w:hAnsi="宋体" w:cs="宋体"/>
          <w:b/>
          <w:bCs/>
          <w:color w:val="000000"/>
          <w:sz w:val="21"/>
          <w:szCs w:val="21"/>
          <w:highlight w:val="none"/>
          <w:lang w:eastAsia="zh"/>
        </w:rPr>
        <w:t>谈判</w:t>
      </w:r>
      <w:r>
        <w:rPr>
          <w:rFonts w:hint="eastAsia" w:ascii="宋体" w:hAnsi="宋体" w:eastAsia="宋体" w:cs="宋体"/>
          <w:b/>
          <w:bCs/>
          <w:color w:val="000000"/>
          <w:sz w:val="21"/>
          <w:szCs w:val="21"/>
          <w:highlight w:val="none"/>
        </w:rPr>
        <w:t>程序及评审方法</w:t>
      </w:r>
    </w:p>
    <w:p>
      <w:pPr>
        <w:spacing w:line="380" w:lineRule="exact"/>
        <w:ind w:firstLine="420" w:firstLineChars="200"/>
        <w:rPr>
          <w:rFonts w:hint="eastAsia" w:ascii="宋体" w:hAnsi="宋体" w:eastAsia="宋体" w:cs="宋体"/>
        </w:rPr>
      </w:pPr>
      <w:r>
        <w:rPr>
          <w:rFonts w:hint="eastAsia" w:ascii="宋体" w:hAnsi="宋体" w:eastAsia="宋体" w:cs="宋体"/>
        </w:rPr>
        <w:t>11.1在谈判正式开始前由谈判小组对竞争性谈判文件进行确认，认可竞争性谈判文件的内容符合法律法规的规定、不存在歧视性或排他性内容。</w:t>
      </w:r>
    </w:p>
    <w:p>
      <w:pPr>
        <w:spacing w:line="380" w:lineRule="exact"/>
        <w:ind w:firstLine="420" w:firstLineChars="200"/>
        <w:rPr>
          <w:rFonts w:hint="eastAsia" w:ascii="宋体" w:hAnsi="宋体" w:eastAsia="宋体" w:cs="宋体"/>
        </w:rPr>
      </w:pPr>
      <w:r>
        <w:rPr>
          <w:rFonts w:hint="eastAsia" w:ascii="宋体" w:hAnsi="宋体" w:eastAsia="宋体" w:cs="宋体"/>
        </w:rPr>
        <w:t>11.2竞争性谈判响应文件无效的情形：</w:t>
      </w:r>
    </w:p>
    <w:p>
      <w:pPr>
        <w:spacing w:line="380" w:lineRule="exact"/>
        <w:ind w:firstLine="420" w:firstLineChars="200"/>
        <w:rPr>
          <w:rFonts w:hint="eastAsia" w:ascii="宋体" w:hAnsi="宋体" w:eastAsia="宋体" w:cs="宋体"/>
        </w:rPr>
      </w:pPr>
      <w:r>
        <w:rPr>
          <w:rFonts w:hint="eastAsia" w:ascii="宋体" w:hAnsi="宋体" w:eastAsia="宋体" w:cs="宋体"/>
        </w:rPr>
        <w:t>11.2.1 未实质性响应竞争性谈判文件的竞争性谈判响应文件按无效处理。</w:t>
      </w:r>
    </w:p>
    <w:p>
      <w:pPr>
        <w:spacing w:line="380" w:lineRule="exact"/>
        <w:ind w:firstLine="420" w:firstLineChars="200"/>
        <w:rPr>
          <w:rFonts w:hint="eastAsia" w:ascii="宋体" w:hAnsi="宋体" w:eastAsia="宋体" w:cs="宋体"/>
        </w:rPr>
      </w:pPr>
      <w:r>
        <w:rPr>
          <w:rFonts w:hint="eastAsia" w:ascii="宋体" w:hAnsi="宋体" w:eastAsia="宋体" w:cs="宋体"/>
        </w:rPr>
        <w:t>11.2.2 有下列情形之一的视为供应商相互串通参与谈判活动，竞争性谈判响应文件将被视为无效：</w:t>
      </w:r>
    </w:p>
    <w:p>
      <w:pPr>
        <w:spacing w:line="380" w:lineRule="exact"/>
        <w:ind w:firstLine="420" w:firstLineChars="200"/>
        <w:rPr>
          <w:rFonts w:hint="eastAsia" w:ascii="宋体" w:hAnsi="宋体" w:eastAsia="宋体" w:cs="宋体"/>
        </w:rPr>
      </w:pPr>
      <w:r>
        <w:rPr>
          <w:rFonts w:hint="eastAsia" w:ascii="宋体" w:hAnsi="宋体" w:eastAsia="宋体" w:cs="宋体"/>
        </w:rPr>
        <w:t>（1）不同供应商的竞争性谈判响应文件由同一单位或者个人编制；或不同供应商报名的IP地址一致的；</w:t>
      </w:r>
    </w:p>
    <w:p>
      <w:pPr>
        <w:spacing w:line="380" w:lineRule="exact"/>
        <w:ind w:firstLine="420" w:firstLineChars="200"/>
        <w:rPr>
          <w:rFonts w:hint="eastAsia" w:ascii="宋体" w:hAnsi="宋体" w:eastAsia="宋体" w:cs="宋体"/>
        </w:rPr>
      </w:pPr>
      <w:r>
        <w:rPr>
          <w:rFonts w:hint="eastAsia" w:ascii="宋体" w:hAnsi="宋体" w:eastAsia="宋体" w:cs="宋体"/>
        </w:rPr>
        <w:t>（2）不同供应商委托同一单位或者个人办理谈判活动事宜；</w:t>
      </w:r>
    </w:p>
    <w:p>
      <w:pPr>
        <w:spacing w:line="380" w:lineRule="exact"/>
        <w:ind w:firstLine="420" w:firstLineChars="200"/>
        <w:rPr>
          <w:rFonts w:hint="eastAsia" w:ascii="宋体" w:hAnsi="宋体" w:eastAsia="宋体" w:cs="宋体"/>
        </w:rPr>
      </w:pPr>
      <w:r>
        <w:rPr>
          <w:rFonts w:hint="eastAsia" w:ascii="宋体" w:hAnsi="宋体" w:eastAsia="宋体" w:cs="宋体"/>
        </w:rPr>
        <w:t>（3）不同的供应商的竞争性谈判响应文件载明的项目管理员为同一个人；</w:t>
      </w:r>
    </w:p>
    <w:p>
      <w:pPr>
        <w:spacing w:line="380" w:lineRule="exact"/>
        <w:ind w:firstLine="420" w:firstLineChars="200"/>
        <w:rPr>
          <w:rFonts w:hint="eastAsia" w:ascii="宋体" w:hAnsi="宋体" w:eastAsia="宋体" w:cs="宋体"/>
        </w:rPr>
      </w:pPr>
      <w:r>
        <w:rPr>
          <w:rFonts w:hint="eastAsia" w:ascii="宋体" w:hAnsi="宋体" w:eastAsia="宋体" w:cs="宋体"/>
        </w:rPr>
        <w:t>（4）不同供应商的竞争性谈判响应文件异常一致或谈判报价呈规律性差异；</w:t>
      </w:r>
    </w:p>
    <w:p>
      <w:pPr>
        <w:spacing w:line="380" w:lineRule="exact"/>
        <w:ind w:firstLine="420" w:firstLineChars="200"/>
        <w:rPr>
          <w:rFonts w:hint="eastAsia" w:ascii="宋体" w:hAnsi="宋体" w:eastAsia="宋体" w:cs="宋体"/>
        </w:rPr>
      </w:pPr>
      <w:r>
        <w:rPr>
          <w:rFonts w:hint="eastAsia" w:ascii="宋体" w:hAnsi="宋体" w:eastAsia="宋体" w:cs="宋体"/>
        </w:rPr>
        <w:t>（5）不同供应商的竞争性谈判响应文件相互混装；</w:t>
      </w:r>
    </w:p>
    <w:p>
      <w:pPr>
        <w:spacing w:line="380" w:lineRule="exact"/>
        <w:ind w:firstLine="420" w:firstLineChars="200"/>
        <w:rPr>
          <w:rFonts w:hint="eastAsia" w:ascii="宋体" w:hAnsi="宋体" w:eastAsia="宋体" w:cs="宋体"/>
        </w:rPr>
      </w:pPr>
      <w:r>
        <w:rPr>
          <w:rFonts w:hint="eastAsia" w:ascii="宋体" w:hAnsi="宋体" w:eastAsia="宋体" w:cs="宋体"/>
        </w:rPr>
        <w:t>（6）不同供应商的保证金从同一单位或者个人账户转出。</w:t>
      </w:r>
    </w:p>
    <w:p>
      <w:pPr>
        <w:spacing w:line="380" w:lineRule="exact"/>
        <w:ind w:firstLine="420" w:firstLineChars="200"/>
        <w:rPr>
          <w:rFonts w:hint="eastAsia" w:ascii="宋体" w:hAnsi="宋体" w:eastAsia="宋体" w:cs="宋体"/>
        </w:rPr>
      </w:pPr>
      <w:r>
        <w:rPr>
          <w:rFonts w:hint="eastAsia" w:ascii="宋体" w:hAnsi="宋体" w:eastAsia="宋体" w:cs="宋体"/>
        </w:rPr>
        <w:t>11.2.3有下列情形之一的视为关联供应商参加同一合同项下政府采购活动，竞争性谈判响应文件将被视为无效：</w:t>
      </w:r>
    </w:p>
    <w:p>
      <w:pPr>
        <w:spacing w:line="380" w:lineRule="exact"/>
        <w:ind w:firstLine="420" w:firstLineChars="200"/>
        <w:rPr>
          <w:rFonts w:hint="eastAsia" w:ascii="宋体" w:hAnsi="宋体" w:eastAsia="宋体" w:cs="宋体"/>
        </w:rPr>
      </w:pPr>
      <w:r>
        <w:rPr>
          <w:rFonts w:hint="eastAsia" w:ascii="宋体" w:hAnsi="宋体" w:eastAsia="宋体" w:cs="宋体"/>
        </w:rPr>
        <w:t>（1）单位负责人为同一人或者存在直接控股、管理关系的不同供应商，参加同一合同项下政府采购活动；</w:t>
      </w:r>
    </w:p>
    <w:p>
      <w:pPr>
        <w:spacing w:line="380" w:lineRule="exact"/>
        <w:ind w:firstLine="420" w:firstLineChars="200"/>
        <w:rPr>
          <w:rFonts w:hint="eastAsia" w:ascii="宋体" w:hAnsi="宋体" w:eastAsia="宋体" w:cs="宋体"/>
        </w:rPr>
      </w:pPr>
      <w:r>
        <w:rPr>
          <w:rFonts w:hint="eastAsia" w:ascii="宋体" w:hAnsi="宋体" w:eastAsia="宋体" w:cs="宋体"/>
        </w:rPr>
        <w:t>（2）生产厂商授权给供应商后又参加同一合同项下的政府采购活动；生产厂商对同一品牌同一型号的货物委托多个代理商参加谈判活动。</w:t>
      </w:r>
    </w:p>
    <w:p>
      <w:pPr>
        <w:widowControl/>
        <w:spacing w:line="400" w:lineRule="exact"/>
        <w:ind w:firstLine="420" w:firstLineChars="200"/>
        <w:jc w:val="left"/>
        <w:rPr>
          <w:rFonts w:hint="eastAsia" w:ascii="宋体" w:hAnsi="宋体" w:eastAsia="宋体" w:cs="宋体"/>
          <w:bCs/>
          <w:kern w:val="0"/>
        </w:rPr>
      </w:pPr>
      <w:r>
        <w:rPr>
          <w:rFonts w:hint="eastAsia" w:ascii="宋体" w:hAnsi="宋体" w:eastAsia="宋体" w:cs="宋体"/>
          <w:bCs/>
          <w:kern w:val="0"/>
        </w:rPr>
        <w:t>11.2.4其他投标无效的情形：</w:t>
      </w:r>
    </w:p>
    <w:p>
      <w:pPr>
        <w:widowControl/>
        <w:spacing w:line="400" w:lineRule="exact"/>
        <w:ind w:firstLine="420" w:firstLineChars="200"/>
        <w:jc w:val="left"/>
        <w:rPr>
          <w:rFonts w:hint="eastAsia" w:ascii="宋体" w:hAnsi="宋体" w:eastAsia="宋体" w:cs="宋体"/>
          <w:bCs/>
          <w:kern w:val="0"/>
        </w:rPr>
      </w:pPr>
      <w:r>
        <w:rPr>
          <w:rFonts w:hint="eastAsia" w:ascii="宋体" w:hAnsi="宋体" w:eastAsia="宋体" w:cs="宋体"/>
          <w:bCs/>
          <w:kern w:val="0"/>
        </w:rPr>
        <w:t>（1）竞争性谈判响应文件未按竞争性谈判文件要求签署或CA电子签章的；</w:t>
      </w:r>
    </w:p>
    <w:p>
      <w:pPr>
        <w:widowControl/>
        <w:spacing w:line="400" w:lineRule="exact"/>
        <w:ind w:firstLine="420" w:firstLineChars="200"/>
        <w:jc w:val="left"/>
        <w:rPr>
          <w:rFonts w:hint="eastAsia" w:ascii="宋体" w:hAnsi="宋体" w:eastAsia="宋体" w:cs="宋体"/>
          <w:bCs/>
          <w:kern w:val="0"/>
        </w:rPr>
      </w:pPr>
      <w:r>
        <w:rPr>
          <w:rFonts w:hint="eastAsia" w:ascii="宋体" w:hAnsi="宋体" w:eastAsia="宋体" w:cs="宋体"/>
          <w:bCs/>
          <w:kern w:val="0"/>
        </w:rPr>
        <w:t>（2）供应商提交两份或两份以上内容不同的竞争性谈判响应文件的；</w:t>
      </w:r>
    </w:p>
    <w:p>
      <w:pPr>
        <w:widowControl/>
        <w:spacing w:line="400" w:lineRule="exact"/>
        <w:ind w:firstLine="420" w:firstLineChars="200"/>
        <w:jc w:val="left"/>
        <w:rPr>
          <w:rFonts w:hint="eastAsia" w:ascii="宋体" w:hAnsi="宋体" w:eastAsia="宋体" w:cs="宋体"/>
          <w:bCs/>
          <w:kern w:val="0"/>
        </w:rPr>
      </w:pPr>
      <w:r>
        <w:rPr>
          <w:rFonts w:hint="eastAsia" w:ascii="宋体" w:hAnsi="宋体" w:eastAsia="宋体" w:cs="宋体"/>
          <w:bCs/>
          <w:kern w:val="0"/>
        </w:rPr>
        <w:t>（3）谈判供应商在线制作竞争性谈判响应文件时填写的报价金额与解密后“电子加密响应文件”中《报价表》填写的金额不一致并拒绝按采购文件要求接受调整的；</w:t>
      </w:r>
    </w:p>
    <w:p>
      <w:pPr>
        <w:widowControl/>
        <w:spacing w:line="400" w:lineRule="exact"/>
        <w:ind w:firstLine="420" w:firstLineChars="200"/>
        <w:jc w:val="left"/>
        <w:rPr>
          <w:rFonts w:hint="eastAsia" w:ascii="宋体" w:hAnsi="宋体" w:eastAsia="宋体" w:cs="宋体"/>
          <w:kern w:val="0"/>
        </w:rPr>
      </w:pPr>
      <w:r>
        <w:rPr>
          <w:rFonts w:hint="eastAsia" w:ascii="宋体" w:hAnsi="宋体" w:eastAsia="宋体" w:cs="宋体"/>
          <w:bCs/>
          <w:kern w:val="0"/>
        </w:rPr>
        <w:t>（4）法律、法规和招标文件规定的其他无效情形（或出现重大偏差）。</w:t>
      </w:r>
    </w:p>
    <w:p>
      <w:pPr>
        <w:widowControl/>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11.2.5 被拒绝的响应文件为无效。</w:t>
      </w:r>
    </w:p>
    <w:p>
      <w:pPr>
        <w:spacing w:line="380" w:lineRule="exact"/>
        <w:ind w:firstLine="411" w:firstLineChars="196"/>
        <w:rPr>
          <w:rFonts w:hint="eastAsia" w:ascii="宋体" w:hAnsi="宋体" w:eastAsia="宋体" w:cs="宋体"/>
          <w:b/>
        </w:rPr>
      </w:pPr>
      <w:r>
        <w:rPr>
          <w:rFonts w:hint="eastAsia" w:ascii="宋体" w:hAnsi="宋体" w:eastAsia="宋体" w:cs="宋体"/>
        </w:rPr>
        <w:t>谈判供应商竞争性谈判响应文件无效的，谈判小组应当告知有关供应商。</w:t>
      </w:r>
    </w:p>
    <w:p>
      <w:pPr>
        <w:spacing w:line="380" w:lineRule="exact"/>
        <w:ind w:firstLine="420" w:firstLineChars="200"/>
        <w:rPr>
          <w:rFonts w:hint="eastAsia" w:ascii="宋体" w:hAnsi="宋体" w:eastAsia="宋体" w:cs="宋体"/>
        </w:rPr>
      </w:pPr>
      <w:r>
        <w:rPr>
          <w:rFonts w:hint="eastAsia" w:ascii="宋体" w:hAnsi="宋体" w:eastAsia="宋体" w:cs="宋体"/>
        </w:rPr>
        <w:t>12.1第一轮谈判</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（一）</w:t>
      </w:r>
      <w:r>
        <w:rPr>
          <w:rFonts w:hint="eastAsia" w:ascii="宋体" w:hAnsi="宋体" w:cs="宋体"/>
          <w:b/>
          <w:color w:val="000000"/>
          <w:kern w:val="0"/>
          <w:sz w:val="21"/>
          <w:szCs w:val="21"/>
          <w:highlight w:val="none"/>
          <w:lang w:eastAsia="zh"/>
        </w:rPr>
        <w:t>谈判</w:t>
      </w:r>
      <w:r>
        <w:rPr>
          <w:rFonts w:hint="eastAsia" w:ascii="宋体" w:hAnsi="宋体" w:eastAsia="宋体" w:cs="宋体"/>
          <w:b/>
          <w:color w:val="000000"/>
          <w:kern w:val="0"/>
          <w:sz w:val="21"/>
          <w:szCs w:val="21"/>
          <w:highlight w:val="none"/>
        </w:rPr>
        <w:t>准备</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本中心将在规定的时间和地点进行</w:t>
      </w:r>
      <w:r>
        <w:rPr>
          <w:rFonts w:hint="eastAsia" w:ascii="宋体" w:hAnsi="宋体" w:cs="宋体"/>
          <w:color w:val="000000"/>
          <w:kern w:val="0"/>
          <w:sz w:val="21"/>
          <w:szCs w:val="21"/>
          <w:highlight w:val="none"/>
          <w:lang w:eastAsia="zh-CN"/>
        </w:rPr>
        <w:t>在线</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供应商的法定代表人或其委托代理人应做好</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准备，准时在线参加电子</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会议，随时关注</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进度。</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（二）</w:t>
      </w:r>
      <w:r>
        <w:rPr>
          <w:rFonts w:hint="eastAsia" w:ascii="宋体" w:hAnsi="宋体" w:eastAsia="宋体" w:cs="宋体"/>
          <w:b/>
          <w:color w:val="000000"/>
          <w:kern w:val="0"/>
          <w:sz w:val="21"/>
          <w:szCs w:val="21"/>
          <w:highlight w:val="none"/>
        </w:rPr>
        <w:t>第一轮</w:t>
      </w:r>
      <w:r>
        <w:rPr>
          <w:rFonts w:hint="eastAsia" w:ascii="宋体" w:hAnsi="宋体" w:cs="宋体"/>
          <w:b/>
          <w:color w:val="000000"/>
          <w:kern w:val="0"/>
          <w:sz w:val="21"/>
          <w:szCs w:val="21"/>
          <w:highlight w:val="none"/>
          <w:lang w:eastAsia="zh"/>
        </w:rPr>
        <w:t>谈判</w:t>
      </w:r>
      <w:r>
        <w:rPr>
          <w:rFonts w:hint="eastAsia" w:ascii="宋体" w:hAnsi="宋体" w:eastAsia="宋体" w:cs="宋体"/>
          <w:b/>
          <w:color w:val="000000"/>
          <w:kern w:val="0"/>
          <w:sz w:val="21"/>
          <w:szCs w:val="21"/>
          <w:highlight w:val="none"/>
        </w:rPr>
        <w:t>程序：</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会由本中心主持，主持人宣布</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会议开始；</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2.主持人介绍参加</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 xml:space="preserve">会的人员名单； </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3.主持人宣布</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会议纪律及评审期间的有关事项；告知应当回避的情形,提请有关人员回避；</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及评审程序</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（1）在</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开始时间截止后30分钟内由各供应商自行对</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响应文件进行解密；</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（2）由</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小组进行资格审查和符合性审查，审查结束后，在线通知无效</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供应商</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响应文件无效理由，有效</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供应商进入</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程序。</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（3）系统对各供应商的商务技术进行汇总；</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小组所有成员应当集中与单一供应商分别进行在线</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，并给予所有参加</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的供应商平等的</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机会。</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（5）当</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小组一致确定供应商的竞争性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响应文件能够详细列明采购标的的技术、服务要求且符合竞争性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文件要求，无需再</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的，</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小组按竞争性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文件设定的12.4、12.6程序和综合评分法确定成交候选供应商。第一轮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后竞争性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文件有实质性变动或仍需</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的，</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小组对竞争性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文件变动或提出</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意见后进行第二轮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12.2竞争性</w:t>
      </w:r>
      <w:r>
        <w:rPr>
          <w:rFonts w:hint="eastAsia" w:ascii="宋体" w:hAnsi="宋体" w:cs="宋体"/>
          <w:b/>
          <w:bCs/>
          <w:color w:val="000000"/>
          <w:kern w:val="0"/>
          <w:sz w:val="21"/>
          <w:szCs w:val="21"/>
          <w:highlight w:val="none"/>
          <w:lang w:eastAsia="zh"/>
        </w:rPr>
        <w:t>谈判</w:t>
      </w:r>
      <w:r>
        <w:rPr>
          <w:rFonts w:hint="eastAsia" w:ascii="宋体" w:hAnsi="宋体" w:eastAsia="宋体" w:cs="宋体"/>
          <w:b/>
          <w:bCs/>
          <w:color w:val="000000"/>
          <w:kern w:val="0"/>
          <w:sz w:val="21"/>
          <w:szCs w:val="21"/>
          <w:highlight w:val="none"/>
        </w:rPr>
        <w:t>文件变动</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第一轮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结束后，由</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小组组长主持，根据竞争性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文件和</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情况结合第一轮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整体情况，可以对竞争性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文件采购需求中已事先明确的可能实质性变动采购需求中的技术、服务要求以及合同草案条款进行统一变动，但不得变动竞争性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文件中的其他内容。实质性变动的内容，须经采购人代表确认。</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文件作出的实质性变动是竞争性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文件的有效组成部分，</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小组应当在询标规定时间内及时通知所有参加</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的供应商，并要求供应商做出响应（需盖CA电子签章）。</w:t>
      </w:r>
    </w:p>
    <w:p>
      <w:pPr>
        <w:widowControl/>
        <w:spacing w:line="400" w:lineRule="exact"/>
        <w:ind w:firstLine="420" w:firstLineChars="200"/>
        <w:jc w:val="left"/>
        <w:rPr>
          <w:rFonts w:hint="eastAsia" w:ascii="宋体" w:hAnsi="宋体" w:eastAsia="宋体" w:cs="宋体"/>
          <w:color w:val="000000"/>
          <w:kern w:val="0"/>
          <w:sz w:val="21"/>
          <w:szCs w:val="21"/>
          <w:highlight w:val="none"/>
          <w:lang w:eastAsia="zh"/>
        </w:rPr>
      </w:pPr>
      <w:r>
        <w:rPr>
          <w:rFonts w:hint="eastAsia" w:ascii="宋体" w:hAnsi="宋体" w:eastAsia="宋体" w:cs="宋体"/>
          <w:b/>
          <w:bCs/>
          <w:color w:val="000000"/>
          <w:kern w:val="0"/>
          <w:sz w:val="21"/>
          <w:szCs w:val="21"/>
          <w:highlight w:val="none"/>
        </w:rPr>
        <w:t>12.3第二轮</w:t>
      </w:r>
      <w:r>
        <w:rPr>
          <w:rFonts w:hint="eastAsia" w:ascii="宋体" w:hAnsi="宋体" w:cs="宋体"/>
          <w:b/>
          <w:bCs/>
          <w:color w:val="000000"/>
          <w:kern w:val="0"/>
          <w:sz w:val="21"/>
          <w:szCs w:val="21"/>
          <w:highlight w:val="none"/>
          <w:lang w:eastAsia="zh"/>
        </w:rPr>
        <w:t>谈判</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小组集中就重新递交的响应材料或</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小组提出的</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意见与单一响应供应商分别进行在线</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后，在询标规定时间内供应商根据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小组统一整理的</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记录要求做出承诺（需盖CA电子签章）。</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当</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小组一致确定供应商的竞争性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响应文件能够详细列明采购标的的技术、服务要求且符合竞争性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文件要求，无需再</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的，</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小组按竞争性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文件设定的12.4、12.6程序和综合评分法确定成交候选供应商。第二轮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后竞争性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文件仍有实质性变动的或仍需</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的，</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小组对竞争性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文件变动或提出</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意见后进行第三轮</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。以此类推。</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特别说明：</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政采云公司如对电子化开标及评审程序有调整的，按调整后的程序操作。</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评审在严格保密的情况下进行，</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的任何一方不得透露与</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有关的其他供应商的技术资料、价格和其他信息。</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电子</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澄清问题的形式：对响应文件中含义不明确、同类问题表述不一致或者有明显文字和计算错误的内容，</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响应文件的实质性内容。</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12.4最后报价及成交候选供应商推荐</w:t>
      </w:r>
    </w:p>
    <w:p>
      <w:pPr>
        <w:widowControl/>
        <w:spacing w:line="400" w:lineRule="exact"/>
        <w:ind w:firstLine="420" w:firstLineChars="200"/>
        <w:jc w:val="left"/>
        <w:rPr>
          <w:rFonts w:hint="eastAsia" w:ascii="宋体" w:hAnsi="宋体"/>
          <w:kern w:val="0"/>
        </w:rPr>
      </w:pPr>
      <w:r>
        <w:rPr>
          <w:rFonts w:hint="eastAsia" w:ascii="宋体" w:hAnsi="宋体"/>
          <w:kern w:val="0"/>
        </w:rPr>
        <w:t>谈判结束后，谈判小组要求所有继续参加谈判的供应商在规定时间内在线提交最后报价。继续参加谈判的供应商作最后报价，由其法定代表人(负责人)或授权代表CA电子签章后提交。</w:t>
      </w:r>
    </w:p>
    <w:p>
      <w:pPr>
        <w:widowControl/>
        <w:tabs>
          <w:tab w:val="left" w:pos="540"/>
        </w:tabs>
        <w:spacing w:line="360" w:lineRule="exact"/>
        <w:ind w:firstLine="420"/>
        <w:jc w:val="left"/>
        <w:rPr>
          <w:rFonts w:ascii="宋体" w:hAnsi="宋体" w:cs="宋体"/>
        </w:rPr>
      </w:pPr>
      <w:r>
        <w:rPr>
          <w:rFonts w:hint="eastAsia" w:ascii="宋体" w:hAnsi="宋体"/>
        </w:rPr>
        <w:t>谈判小组</w:t>
      </w:r>
      <w:r>
        <w:rPr>
          <w:rFonts w:hint="eastAsia" w:ascii="宋体" w:hAnsi="宋体" w:cs="宋体"/>
        </w:rPr>
        <w:t>从质量和服务均能满足</w:t>
      </w:r>
      <w:r>
        <w:rPr>
          <w:rFonts w:hint="eastAsia" w:ascii="宋体" w:hAnsi="宋体"/>
        </w:rPr>
        <w:t>竞争性</w:t>
      </w:r>
      <w:r>
        <w:rPr>
          <w:rFonts w:hint="eastAsia" w:ascii="宋体" w:hAnsi="宋体" w:cs="宋体"/>
        </w:rPr>
        <w:t>谈判文件实质性响应要求的供应商中，按照最后报价由低到高的顺序提出3名以上成交候选人，</w:t>
      </w:r>
      <w:r>
        <w:rPr>
          <w:rFonts w:hint="eastAsia"/>
          <w:bCs/>
        </w:rPr>
        <w:t>最后报价相同时，由谈判小组根据</w:t>
      </w:r>
      <w:r>
        <w:rPr>
          <w:rFonts w:hint="eastAsia" w:ascii="宋体" w:hAnsi="宋体"/>
        </w:rPr>
        <w:t>竞争性谈判</w:t>
      </w:r>
      <w:r>
        <w:rPr>
          <w:rFonts w:hint="eastAsia"/>
          <w:bCs/>
        </w:rPr>
        <w:t>响应文件中技术、服务、合同条款情况确定排序，按确定排序由低到高的原则推荐成交候选人，</w:t>
      </w:r>
      <w:r>
        <w:rPr>
          <w:rFonts w:hint="eastAsia" w:ascii="宋体" w:hAnsi="宋体" w:cs="宋体"/>
        </w:rPr>
        <w:t>并编写评审报告。最后报价是供应商</w:t>
      </w:r>
      <w:r>
        <w:rPr>
          <w:rFonts w:hint="eastAsia" w:ascii="宋体" w:hAnsi="宋体"/>
        </w:rPr>
        <w:t>竞争性谈判</w:t>
      </w:r>
      <w:r>
        <w:rPr>
          <w:rFonts w:hint="eastAsia" w:ascii="宋体" w:hAnsi="宋体" w:cs="宋体"/>
        </w:rPr>
        <w:t>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谈判小组按照少数服从多数的原则推荐成交候选供应商，采购程序继续进行。对评审报告有异议的谈判小组成员，应当明确不同意见并说明理由。谈判小组成员拒绝提出理由的，视为同意评审结果。</w:t>
      </w:r>
    </w:p>
    <w:p>
      <w:pPr>
        <w:widowControl/>
        <w:spacing w:line="400" w:lineRule="exact"/>
        <w:ind w:firstLine="420" w:firstLineChars="200"/>
        <w:jc w:val="left"/>
        <w:rPr>
          <w:rFonts w:hint="eastAsia" w:ascii="宋体" w:hAnsi="宋体"/>
          <w:kern w:val="0"/>
        </w:rPr>
      </w:pPr>
      <w:r>
        <w:rPr>
          <w:rFonts w:hint="eastAsia" w:ascii="宋体" w:hAnsi="宋体"/>
          <w:kern w:val="0"/>
        </w:rPr>
        <w:t>12.5供应商的报价均超过了政府采购最高限价，采购人不能支付的，谈判活动终止。</w:t>
      </w:r>
    </w:p>
    <w:p>
      <w:pPr>
        <w:widowControl/>
        <w:spacing w:line="400" w:lineRule="exact"/>
        <w:ind w:firstLine="420" w:firstLineChars="200"/>
        <w:jc w:val="left"/>
        <w:rPr>
          <w:rFonts w:hint="eastAsia" w:ascii="宋体" w:hAnsi="宋体"/>
          <w:kern w:val="0"/>
        </w:rPr>
      </w:pPr>
      <w:r>
        <w:rPr>
          <w:rFonts w:hint="eastAsia" w:ascii="宋体" w:hAnsi="宋体"/>
          <w:kern w:val="0"/>
        </w:rPr>
        <w:t>12.6</w:t>
      </w:r>
      <w:r>
        <w:rPr>
          <w:rFonts w:hint="eastAsia"/>
        </w:rPr>
        <w:t>本采购项目的评审依据为竞争性谈判文件和竞争性谈判响应文件，采用的评标方法为</w:t>
      </w:r>
      <w:r>
        <w:rPr>
          <w:rFonts w:hint="eastAsia"/>
          <w:b/>
        </w:rPr>
        <w:t>最低评标价法</w:t>
      </w:r>
      <w:r>
        <w:rPr>
          <w:rFonts w:hint="eastAsia"/>
        </w:rPr>
        <w:t>。</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12.7可中止电子交易活动的情形</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(1)电子交易平台发生故障而无法登录访问的；</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(2)电子交易平台应用或数据库出现错误，不能进行正常操作的；</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(3)电子交易平台发现严重安全漏洞，有潜在泄密危险的；</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(4)病毒发作导致不能进行正常操作的；</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(5)其他无法保证电子交易的公平、公正和安全的情况。</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12.8.终止竞争性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采购活动</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采购活动过程中，出现下列情形之一的，采购人或者本中心将终止竞争性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采购活动，发布项目终止公告并说明原因，重新开展采购活动：</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(1)因情况变化，不再符合规定的竞争性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采购方式适用情形的；</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(2)出现影响采购公正的违法、违规行为的；</w:t>
      </w:r>
    </w:p>
    <w:p>
      <w:pPr>
        <w:widowControl/>
        <w:spacing w:line="40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(3)在采购过程中符合要求的供应商或者报价未超过采购预算的供应商不足3家的。（符合</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文件规定的特殊情形除外；符合《政府采购竞争性</w:t>
      </w:r>
      <w:r>
        <w:rPr>
          <w:rFonts w:hint="eastAsia" w:ascii="宋体"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采购方式管理暂行办法》第三条第四项情形除外；符合财库〔2015〕124 号文件规定情形的除外。）</w:t>
      </w:r>
    </w:p>
    <w:p>
      <w:pPr>
        <w:widowControl/>
        <w:spacing w:line="40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在采购活动中因重大变故，采购任务取消的，采购人或者本中心将终止采购活动，通知所有参加采购活动的供应商，并将项目实施情况和采购任务取消原因报送本级财政部门。</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六、确定成交供应商办法</w:t>
      </w:r>
    </w:p>
    <w:p>
      <w:pPr>
        <w:widowControl/>
        <w:spacing w:line="440" w:lineRule="exact"/>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13.1 根据以下原则确定成交供应商：</w:t>
      </w:r>
    </w:p>
    <w:p>
      <w:pPr>
        <w:pStyle w:val="28"/>
        <w:spacing w:line="44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13.2响应文件满足</w:t>
      </w:r>
      <w:r>
        <w:rPr>
          <w:rFonts w:hint="eastAsia" w:hAnsi="宋体" w:cs="宋体"/>
          <w:color w:val="000000"/>
          <w:kern w:val="0"/>
          <w:sz w:val="21"/>
          <w:szCs w:val="21"/>
          <w:highlight w:val="none"/>
          <w:lang w:eastAsia="zh"/>
        </w:rPr>
        <w:t>谈判</w:t>
      </w:r>
      <w:r>
        <w:rPr>
          <w:rFonts w:hint="eastAsia" w:ascii="宋体" w:hAnsi="宋体" w:eastAsia="宋体" w:cs="宋体"/>
          <w:color w:val="000000"/>
          <w:kern w:val="0"/>
          <w:sz w:val="21"/>
          <w:szCs w:val="21"/>
          <w:highlight w:val="none"/>
        </w:rPr>
        <w:t>文件全部实质性要求且按评审因素的量化指标评审得分最高的供应商为成交供应商。</w:t>
      </w:r>
    </w:p>
    <w:p>
      <w:pPr>
        <w:pStyle w:val="28"/>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七、成交结果公告</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14.1本中心在评审结束后二个工作日内将</w:t>
      </w:r>
      <w:r>
        <w:rPr>
          <w:rFonts w:hint="eastAsia" w:hAnsi="宋体" w:cs="宋体"/>
          <w:color w:val="000000"/>
          <w:sz w:val="21"/>
          <w:szCs w:val="21"/>
          <w:highlight w:val="none"/>
          <w:lang w:eastAsia="zh"/>
        </w:rPr>
        <w:t>谈判</w:t>
      </w:r>
      <w:r>
        <w:rPr>
          <w:rFonts w:hint="eastAsia" w:ascii="宋体" w:hAnsi="宋体" w:eastAsia="宋体" w:cs="宋体"/>
          <w:color w:val="000000"/>
          <w:sz w:val="21"/>
          <w:szCs w:val="21"/>
          <w:highlight w:val="none"/>
        </w:rPr>
        <w:t>评审报告送采购人确认，</w:t>
      </w:r>
      <w:r>
        <w:rPr>
          <w:rFonts w:hint="eastAsia" w:ascii="宋体" w:hAnsi="宋体" w:eastAsia="宋体" w:cs="宋体"/>
          <w:color w:val="000000"/>
          <w:kern w:val="0"/>
          <w:sz w:val="21"/>
          <w:szCs w:val="21"/>
          <w:highlight w:val="none"/>
        </w:rPr>
        <w:t>成交供应商确定后</w:t>
      </w:r>
      <w:r>
        <w:rPr>
          <w:rFonts w:hint="eastAsia" w:ascii="宋体" w:hAnsi="宋体" w:eastAsia="宋体" w:cs="宋体"/>
          <w:color w:val="000000"/>
          <w:sz w:val="21"/>
          <w:szCs w:val="21"/>
          <w:highlight w:val="none"/>
        </w:rPr>
        <w:t>二个工作日内，</w:t>
      </w:r>
      <w:r>
        <w:rPr>
          <w:rFonts w:hint="eastAsia" w:ascii="宋体" w:hAnsi="宋体" w:eastAsia="宋体" w:cs="宋体"/>
          <w:b/>
          <w:bCs/>
          <w:color w:val="000000"/>
          <w:sz w:val="21"/>
          <w:szCs w:val="21"/>
          <w:highlight w:val="none"/>
        </w:rPr>
        <w:t>成交结果公告</w:t>
      </w:r>
      <w:r>
        <w:rPr>
          <w:rFonts w:hint="eastAsia" w:ascii="宋体" w:hAnsi="宋体" w:eastAsia="宋体" w:cs="宋体"/>
          <w:color w:val="000000"/>
          <w:sz w:val="21"/>
          <w:szCs w:val="21"/>
          <w:highlight w:val="none"/>
        </w:rPr>
        <w:t>将在中国政府采购网(www.ccgp.gov.cn)、广西政府采购网（zfcg.gxzf.gov.cn）及本中心网站（gxggzy.gxzf.gov.cn）上发布，</w:t>
      </w:r>
      <w:r>
        <w:rPr>
          <w:rFonts w:hint="eastAsia" w:ascii="宋体" w:hAnsi="宋体" w:eastAsia="宋体" w:cs="宋体"/>
          <w:color w:val="000000"/>
          <w:kern w:val="0"/>
          <w:sz w:val="21"/>
          <w:szCs w:val="21"/>
          <w:highlight w:val="none"/>
        </w:rPr>
        <w:t>同时向成交供应商发出成交通知书</w:t>
      </w:r>
      <w:r>
        <w:rPr>
          <w:rFonts w:hint="eastAsia" w:ascii="宋体" w:hAnsi="宋体" w:eastAsia="宋体" w:cs="宋体"/>
          <w:color w:val="000000"/>
          <w:sz w:val="21"/>
          <w:szCs w:val="21"/>
          <w:highlight w:val="none"/>
        </w:rPr>
        <w:t>。</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14.2供应商</w:t>
      </w:r>
      <w:r>
        <w:rPr>
          <w:rFonts w:hint="eastAsia" w:ascii="宋体" w:hAnsi="宋体" w:eastAsia="宋体" w:cs="宋体"/>
          <w:color w:val="000000"/>
          <w:kern w:val="0"/>
          <w:sz w:val="21"/>
          <w:szCs w:val="21"/>
          <w:highlight w:val="none"/>
        </w:rPr>
        <w:t>认为成交结果使自己的权益受到损害的</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可以在成交结果公告</w:t>
      </w:r>
      <w:r>
        <w:rPr>
          <w:rFonts w:hint="eastAsia" w:ascii="宋体" w:hAnsi="宋体" w:eastAsia="宋体" w:cs="宋体"/>
          <w:b w:val="0"/>
          <w:bCs w:val="0"/>
          <w:color w:val="000000"/>
          <w:kern w:val="0"/>
          <w:sz w:val="21"/>
          <w:szCs w:val="21"/>
          <w:highlight w:val="none"/>
        </w:rPr>
        <w:t>期限届满</w:t>
      </w:r>
      <w:r>
        <w:rPr>
          <w:rFonts w:hint="eastAsia" w:ascii="宋体" w:hAnsi="宋体" w:eastAsia="宋体" w:cs="宋体"/>
          <w:color w:val="000000"/>
          <w:kern w:val="0"/>
          <w:sz w:val="21"/>
          <w:szCs w:val="21"/>
          <w:highlight w:val="none"/>
        </w:rPr>
        <w:t>之日起</w:t>
      </w:r>
      <w:r>
        <w:rPr>
          <w:rFonts w:hint="eastAsia" w:ascii="宋体" w:hAnsi="宋体" w:eastAsia="宋体" w:cs="宋体"/>
          <w:color w:val="000000"/>
          <w:sz w:val="21"/>
          <w:szCs w:val="21"/>
          <w:highlight w:val="none"/>
        </w:rPr>
        <w:t>七个工作日内以书面形式向本中心提出质疑。本中心将在收到供应商的书面质疑后七个工作日内做出答复，但答复的内容不得涉及商业秘密。</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14.3质疑供应商必须首先经过质疑程序，在对本中心的答复不满意或者本中心未在规定的时间内做出答复的，可以在答复期满后十五个工作日内书面向本级政府采购监督管理部门投诉。</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质疑联系部门及电话为：</w:t>
      </w:r>
      <w:r>
        <w:rPr>
          <w:rFonts w:hint="eastAsia" w:ascii="宋体" w:hAnsi="宋体" w:eastAsia="宋体" w:cs="宋体"/>
          <w:color w:val="000000"/>
          <w:sz w:val="21"/>
          <w:szCs w:val="21"/>
          <w:highlight w:val="none"/>
          <w:lang w:eastAsia="zh"/>
        </w:rPr>
        <w:t>广西壮族自治区公共资源交易中心</w:t>
      </w:r>
      <w:r>
        <w:rPr>
          <w:rFonts w:hint="eastAsia" w:hAnsi="宋体" w:cs="宋体"/>
          <w:color w:val="000000"/>
          <w:sz w:val="21"/>
          <w:szCs w:val="21"/>
          <w:highlight w:val="none"/>
          <w:lang w:eastAsia="zh"/>
        </w:rPr>
        <w:t>交易监督处</w:t>
      </w:r>
      <w:r>
        <w:rPr>
          <w:rFonts w:hint="eastAsia" w:ascii="宋体" w:hAnsi="宋体" w:eastAsia="宋体" w:cs="宋体"/>
          <w:color w:val="000000"/>
          <w:sz w:val="21"/>
          <w:szCs w:val="21"/>
          <w:highlight w:val="none"/>
        </w:rPr>
        <w:t xml:space="preserve">       </w:t>
      </w:r>
      <w:r>
        <w:rPr>
          <w:rFonts w:hint="default" w:ascii="Times New Roman" w:hAnsi="Times New Roman" w:eastAsia="宋体" w:cs="Times New Roman"/>
          <w:color w:val="000000"/>
          <w:sz w:val="21"/>
          <w:szCs w:val="21"/>
          <w:highlight w:val="none"/>
        </w:rPr>
        <w:t>0771-8600</w:t>
      </w:r>
      <w:r>
        <w:rPr>
          <w:rFonts w:hint="default" w:ascii="Times New Roman" w:hAnsi="Times New Roman" w:eastAsia="宋体" w:cs="Times New Roman"/>
          <w:color w:val="000000"/>
          <w:sz w:val="21"/>
          <w:szCs w:val="21"/>
          <w:highlight w:val="none"/>
          <w:lang w:val="en-US" w:eastAsia="zh"/>
        </w:rPr>
        <w:t>304</w:t>
      </w:r>
      <w:r>
        <w:rPr>
          <w:rFonts w:hint="eastAsia" w:ascii="宋体" w:hAnsi="宋体" w:eastAsia="宋体" w:cs="宋体"/>
          <w:color w:val="000000"/>
          <w:sz w:val="21"/>
          <w:szCs w:val="21"/>
          <w:highlight w:val="none"/>
        </w:rPr>
        <w:t xml:space="preserve">        </w:t>
      </w:r>
    </w:p>
    <w:p>
      <w:pPr>
        <w:pStyle w:val="28"/>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投诉联系部门及电话为：广西壮族自治区财政厅政府采购监督管理处   </w:t>
      </w:r>
      <w:r>
        <w:rPr>
          <w:rFonts w:hint="eastAsia" w:ascii="宋体" w:hAnsi="宋体" w:eastAsia="宋体" w:cs="宋体"/>
          <w:color w:val="000000"/>
          <w:sz w:val="21"/>
          <w:szCs w:val="21"/>
          <w:highlight w:val="none"/>
          <w:lang w:val="en-US" w:eastAsia="zh"/>
        </w:rPr>
        <w:t xml:space="preserve">      </w:t>
      </w:r>
      <w:r>
        <w:rPr>
          <w:rFonts w:hint="default" w:ascii="Times New Roman" w:hAnsi="Times New Roman" w:eastAsia="宋体" w:cs="Times New Roman"/>
          <w:color w:val="000000"/>
          <w:sz w:val="21"/>
          <w:szCs w:val="21"/>
          <w:highlight w:val="none"/>
        </w:rPr>
        <w:t>0771-5331544</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八、签订合同</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15.1成交供应商自成交通知书发出之日起二十五日内与采购人签订合同。采购人另有要求的，按要求执行。</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15.2</w:t>
      </w:r>
      <w:r>
        <w:rPr>
          <w:rFonts w:hint="eastAsia" w:ascii="宋体" w:hAnsi="宋体" w:eastAsia="宋体" w:cs="宋体"/>
          <w:color w:val="000000"/>
          <w:kern w:val="0"/>
          <w:sz w:val="21"/>
          <w:szCs w:val="21"/>
          <w:highlight w:val="none"/>
        </w:rPr>
        <w:t>成交供应商拒绝签订政府采购合同的</w:t>
      </w:r>
      <w:r>
        <w:rPr>
          <w:rFonts w:hint="eastAsia" w:ascii="宋体" w:hAnsi="宋体" w:eastAsia="宋体" w:cs="宋体"/>
          <w:color w:val="000000"/>
          <w:sz w:val="21"/>
          <w:szCs w:val="21"/>
          <w:highlight w:val="none"/>
        </w:rPr>
        <w:t>，采购人可以根据</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评审报告确定成交供应商之后排名第一的成交候选供应商</w:t>
      </w:r>
      <w:r>
        <w:rPr>
          <w:rFonts w:hint="eastAsia" w:ascii="宋体" w:hAnsi="宋体" w:eastAsia="宋体" w:cs="宋体"/>
          <w:color w:val="000000"/>
          <w:kern w:val="0"/>
          <w:sz w:val="21"/>
          <w:szCs w:val="21"/>
          <w:highlight w:val="none"/>
        </w:rPr>
        <w:t>作为</w:t>
      </w:r>
      <w:r>
        <w:rPr>
          <w:rFonts w:hint="eastAsia" w:ascii="宋体" w:hAnsi="宋体" w:eastAsia="宋体" w:cs="宋体"/>
          <w:color w:val="000000"/>
          <w:sz w:val="21"/>
          <w:szCs w:val="21"/>
          <w:highlight w:val="none"/>
        </w:rPr>
        <w:t>成交供应商</w:t>
      </w:r>
      <w:r>
        <w:rPr>
          <w:rFonts w:hint="eastAsia" w:ascii="宋体" w:hAnsi="宋体" w:eastAsia="宋体" w:cs="宋体"/>
          <w:color w:val="000000"/>
          <w:kern w:val="0"/>
          <w:sz w:val="21"/>
          <w:szCs w:val="21"/>
          <w:highlight w:val="none"/>
        </w:rPr>
        <w:t>并签订政府采购合同，也可以重新开展采购活动。拒绝签订政府采购合同的成交供应商不得参加对该项目重新开展的采购活动。</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15.3</w:t>
      </w:r>
      <w:r>
        <w:rPr>
          <w:rFonts w:hint="eastAsia" w:ascii="宋体" w:hAnsi="宋体" w:eastAsia="宋体" w:cs="宋体"/>
          <w:b/>
          <w:bCs/>
          <w:color w:val="000000"/>
          <w:kern w:val="0"/>
          <w:sz w:val="21"/>
          <w:szCs w:val="21"/>
          <w:highlight w:val="none"/>
        </w:rPr>
        <w:t>成交供应商拒绝签订政府采购合同的</w:t>
      </w:r>
      <w:r>
        <w:rPr>
          <w:rFonts w:hint="eastAsia" w:ascii="宋体" w:hAnsi="宋体" w:eastAsia="宋体" w:cs="宋体"/>
          <w:b/>
          <w:bCs/>
          <w:color w:val="000000"/>
          <w:sz w:val="21"/>
          <w:szCs w:val="21"/>
          <w:highlight w:val="none"/>
        </w:rPr>
        <w:t>，其保证金将不予退还，并上缴国库，给采购人造成其损失的，还应当赔偿损失，并作为不良行为记录在案。</w:t>
      </w:r>
    </w:p>
    <w:p>
      <w:pPr>
        <w:widowControl w:val="0"/>
        <w:snapToGrid w:val="0"/>
        <w:spacing w:line="400" w:lineRule="exact"/>
        <w:ind w:firstLine="420" w:firstLineChars="200"/>
        <w:jc w:val="both"/>
        <w:outlineLvl w:val="0"/>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九、</w:t>
      </w:r>
      <w:r>
        <w:rPr>
          <w:rFonts w:hint="eastAsia" w:ascii="宋体" w:hAnsi="宋体" w:eastAsia="宋体" w:cs="宋体"/>
          <w:b/>
          <w:color w:val="000000"/>
          <w:kern w:val="2"/>
          <w:sz w:val="21"/>
          <w:szCs w:val="21"/>
          <w:highlight w:val="none"/>
          <w:lang w:val="en-US" w:eastAsia="zh-CN" w:bidi="ar-SA"/>
        </w:rPr>
        <w:t>询问、质疑和投诉</w:t>
      </w:r>
    </w:p>
    <w:p>
      <w:pPr>
        <w:widowControl w:val="0"/>
        <w:snapToGrid w:val="0"/>
        <w:spacing w:line="400" w:lineRule="exact"/>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16.1 供应商对政府采购活动事项有疑问的，可以向采购人、采购代理机构提出询问。</w:t>
      </w:r>
    </w:p>
    <w:p>
      <w:pPr>
        <w:widowControl w:val="0"/>
        <w:snapToGrid w:val="0"/>
        <w:spacing w:line="400" w:lineRule="exact"/>
        <w:ind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16.2 供应商认为竞争性</w:t>
      </w:r>
      <w:r>
        <w:rPr>
          <w:rFonts w:hint="eastAsia" w:ascii="宋体" w:hAnsi="宋体" w:cs="宋体"/>
          <w:color w:val="000000"/>
          <w:kern w:val="2"/>
          <w:sz w:val="21"/>
          <w:szCs w:val="21"/>
          <w:highlight w:val="none"/>
          <w:lang w:val="en-US" w:eastAsia="zh" w:bidi="ar-SA"/>
        </w:rPr>
        <w:t>谈判</w:t>
      </w:r>
      <w:r>
        <w:rPr>
          <w:rFonts w:hint="eastAsia" w:ascii="宋体" w:hAnsi="宋体" w:eastAsia="宋体" w:cs="宋体"/>
          <w:color w:val="000000"/>
          <w:kern w:val="2"/>
          <w:sz w:val="21"/>
          <w:szCs w:val="21"/>
          <w:highlight w:val="none"/>
          <w:lang w:val="en-US" w:eastAsia="zh-CN" w:bidi="ar-SA"/>
        </w:rPr>
        <w:t>文件、采购过程或中标（成交）结果使自己的合法权益受到损害的，应当在知道或者应知其权益受到损害之日起七个工作日内，以书面形式向</w:t>
      </w:r>
      <w:r>
        <w:rPr>
          <w:rFonts w:hint="eastAsia" w:ascii="宋体" w:hAnsi="宋体" w:eastAsia="宋体" w:cs="宋体"/>
          <w:b/>
          <w:bCs/>
          <w:color w:val="000000"/>
          <w:kern w:val="2"/>
          <w:sz w:val="21"/>
          <w:szCs w:val="21"/>
          <w:highlight w:val="none"/>
          <w:lang w:val="en-US" w:eastAsia="zh" w:bidi="ar-SA"/>
        </w:rPr>
        <w:t>本中心</w:t>
      </w:r>
      <w:r>
        <w:rPr>
          <w:rFonts w:hint="eastAsia" w:ascii="宋体" w:hAnsi="宋体" w:eastAsia="宋体" w:cs="宋体"/>
          <w:color w:val="000000"/>
          <w:kern w:val="2"/>
          <w:sz w:val="21"/>
          <w:szCs w:val="21"/>
          <w:highlight w:val="none"/>
          <w:lang w:val="en-US" w:eastAsia="zh-CN" w:bidi="ar-SA"/>
        </w:rPr>
        <w:t>提出质疑。具体计算时间如下：</w:t>
      </w:r>
    </w:p>
    <w:p>
      <w:pPr>
        <w:widowControl w:val="0"/>
        <w:snapToGrid w:val="0"/>
        <w:spacing w:line="400" w:lineRule="exact"/>
        <w:ind w:firstLine="420" w:firstLineChars="200"/>
        <w:jc w:val="both"/>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（1）对可以质疑的竞争性</w:t>
      </w:r>
      <w:r>
        <w:rPr>
          <w:rFonts w:hint="eastAsia" w:ascii="宋体" w:hAnsi="宋体" w:cs="宋体"/>
          <w:b/>
          <w:color w:val="000000"/>
          <w:kern w:val="2"/>
          <w:sz w:val="21"/>
          <w:szCs w:val="21"/>
          <w:highlight w:val="none"/>
          <w:lang w:val="en-US" w:eastAsia="zh" w:bidi="ar-SA"/>
        </w:rPr>
        <w:t>谈判</w:t>
      </w:r>
      <w:r>
        <w:rPr>
          <w:rFonts w:hint="eastAsia" w:ascii="宋体" w:hAnsi="宋体" w:eastAsia="宋体" w:cs="宋体"/>
          <w:b/>
          <w:color w:val="000000"/>
          <w:kern w:val="2"/>
          <w:sz w:val="21"/>
          <w:szCs w:val="21"/>
          <w:highlight w:val="none"/>
          <w:lang w:val="en-US" w:eastAsia="zh-CN" w:bidi="ar-SA"/>
        </w:rPr>
        <w:t>文件提出质疑的，为收到竞争性</w:t>
      </w:r>
      <w:r>
        <w:rPr>
          <w:rFonts w:hint="eastAsia" w:ascii="宋体" w:hAnsi="宋体" w:cs="宋体"/>
          <w:b/>
          <w:color w:val="000000"/>
          <w:kern w:val="2"/>
          <w:sz w:val="21"/>
          <w:szCs w:val="21"/>
          <w:highlight w:val="none"/>
          <w:lang w:val="en-US" w:eastAsia="zh" w:bidi="ar-SA"/>
        </w:rPr>
        <w:t>谈判</w:t>
      </w:r>
      <w:r>
        <w:rPr>
          <w:rFonts w:hint="eastAsia" w:ascii="宋体" w:hAnsi="宋体" w:eastAsia="宋体" w:cs="宋体"/>
          <w:b/>
          <w:color w:val="000000"/>
          <w:kern w:val="2"/>
          <w:sz w:val="21"/>
          <w:szCs w:val="21"/>
          <w:highlight w:val="none"/>
          <w:lang w:val="en-US" w:eastAsia="zh-CN" w:bidi="ar-SA"/>
        </w:rPr>
        <w:t>文件之日；</w:t>
      </w:r>
    </w:p>
    <w:p>
      <w:pPr>
        <w:widowControl/>
        <w:spacing w:line="400" w:lineRule="exact"/>
        <w:ind w:firstLine="420" w:firstLineChars="200"/>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）对招标采购过程提出质疑的，为各采购程序环节结束之日；</w:t>
      </w:r>
    </w:p>
    <w:p>
      <w:pPr>
        <w:widowControl/>
        <w:spacing w:line="400" w:lineRule="exact"/>
        <w:ind w:firstLine="420" w:firstLineChars="200"/>
        <w:jc w:val="lef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3</w:t>
      </w:r>
      <w:r>
        <w:rPr>
          <w:rFonts w:hint="eastAsia" w:ascii="宋体" w:hAnsi="宋体" w:eastAsia="宋体" w:cs="宋体"/>
          <w:b/>
          <w:color w:val="000000"/>
          <w:sz w:val="21"/>
          <w:szCs w:val="21"/>
          <w:highlight w:val="none"/>
        </w:rPr>
        <w:t>）对</w:t>
      </w:r>
      <w:r>
        <w:rPr>
          <w:rFonts w:hint="eastAsia" w:ascii="宋体" w:hAnsi="宋体" w:eastAsia="宋体" w:cs="宋体"/>
          <w:b/>
          <w:color w:val="000000"/>
          <w:sz w:val="21"/>
          <w:szCs w:val="21"/>
          <w:highlight w:val="none"/>
          <w:lang w:eastAsia="zh-CN"/>
        </w:rPr>
        <w:t>成交</w:t>
      </w:r>
      <w:r>
        <w:rPr>
          <w:rFonts w:hint="eastAsia" w:ascii="宋体" w:hAnsi="宋体" w:eastAsia="宋体" w:cs="宋体"/>
          <w:b/>
          <w:color w:val="000000"/>
          <w:sz w:val="21"/>
          <w:szCs w:val="21"/>
          <w:highlight w:val="none"/>
        </w:rPr>
        <w:t>结果提出质疑的，为</w:t>
      </w:r>
      <w:r>
        <w:rPr>
          <w:rFonts w:hint="eastAsia" w:ascii="宋体" w:hAnsi="宋体" w:eastAsia="宋体" w:cs="宋体"/>
          <w:b/>
          <w:color w:val="000000"/>
          <w:sz w:val="21"/>
          <w:szCs w:val="21"/>
          <w:highlight w:val="none"/>
          <w:lang w:eastAsia="zh-CN"/>
        </w:rPr>
        <w:t>成交</w:t>
      </w:r>
      <w:r>
        <w:rPr>
          <w:rFonts w:hint="eastAsia" w:ascii="宋体" w:hAnsi="宋体" w:eastAsia="宋体" w:cs="宋体"/>
          <w:b/>
          <w:color w:val="000000"/>
          <w:sz w:val="21"/>
          <w:szCs w:val="21"/>
          <w:highlight w:val="none"/>
        </w:rPr>
        <w:t>结果公告期限届满之日。</w:t>
      </w:r>
      <w:r>
        <w:rPr>
          <w:rFonts w:hint="eastAsia" w:ascii="宋体" w:hAnsi="宋体" w:eastAsia="宋体" w:cs="宋体"/>
          <w:b/>
          <w:color w:val="000000"/>
          <w:sz w:val="21"/>
          <w:szCs w:val="21"/>
          <w:highlight w:val="none"/>
          <w:lang w:eastAsia="zh-CN"/>
        </w:rPr>
        <w:t>供应商</w:t>
      </w:r>
      <w:r>
        <w:rPr>
          <w:rFonts w:hint="eastAsia" w:ascii="宋体" w:hAnsi="宋体" w:eastAsia="宋体" w:cs="宋体"/>
          <w:b/>
          <w:color w:val="000000"/>
          <w:sz w:val="21"/>
          <w:szCs w:val="21"/>
          <w:highlight w:val="none"/>
        </w:rPr>
        <w:t>对</w:t>
      </w:r>
      <w:r>
        <w:rPr>
          <w:rFonts w:hint="eastAsia" w:ascii="宋体" w:hAnsi="宋体" w:eastAsia="宋体" w:cs="宋体"/>
          <w:b/>
          <w:color w:val="000000"/>
          <w:sz w:val="21"/>
          <w:szCs w:val="21"/>
          <w:highlight w:val="none"/>
          <w:lang w:eastAsia="zh"/>
        </w:rPr>
        <w:t>本中心</w:t>
      </w:r>
      <w:r>
        <w:rPr>
          <w:rFonts w:hint="eastAsia" w:ascii="宋体" w:hAnsi="宋体" w:eastAsia="宋体" w:cs="宋体"/>
          <w:b/>
          <w:color w:val="000000"/>
          <w:sz w:val="21"/>
          <w:szCs w:val="21"/>
          <w:highlight w:val="none"/>
        </w:rPr>
        <w:t>的质疑答复不满意或者</w:t>
      </w:r>
      <w:r>
        <w:rPr>
          <w:rFonts w:hint="eastAsia" w:ascii="宋体" w:hAnsi="宋体" w:eastAsia="宋体" w:cs="宋体"/>
          <w:b/>
          <w:color w:val="000000"/>
          <w:sz w:val="21"/>
          <w:szCs w:val="21"/>
          <w:highlight w:val="none"/>
          <w:lang w:eastAsia="zh"/>
        </w:rPr>
        <w:t>本中心</w:t>
      </w:r>
      <w:r>
        <w:rPr>
          <w:rFonts w:hint="eastAsia" w:ascii="宋体" w:hAnsi="宋体" w:eastAsia="宋体" w:cs="宋体"/>
          <w:b/>
          <w:color w:val="000000"/>
          <w:sz w:val="21"/>
          <w:szCs w:val="21"/>
          <w:highlight w:val="none"/>
        </w:rPr>
        <w:t>未在规定时间内作出答复的，可以在答复期满后十五个工作日内向同级采购监管部门投诉。</w:t>
      </w:r>
    </w:p>
    <w:p>
      <w:pPr>
        <w:widowControl w:val="0"/>
        <w:snapToGrid w:val="0"/>
        <w:spacing w:line="400" w:lineRule="exact"/>
        <w:ind w:firstLine="420" w:firstLineChars="200"/>
        <w:jc w:val="both"/>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16.3 质疑、投诉应当采用书面形式，质疑函、投诉书均应明确阐述竞争性</w:t>
      </w:r>
      <w:r>
        <w:rPr>
          <w:rFonts w:hint="eastAsia" w:ascii="宋体" w:hAnsi="宋体" w:cs="宋体"/>
          <w:bCs/>
          <w:color w:val="000000"/>
          <w:kern w:val="2"/>
          <w:sz w:val="21"/>
          <w:szCs w:val="21"/>
          <w:highlight w:val="none"/>
          <w:lang w:val="en-US" w:eastAsia="zh" w:bidi="ar-SA"/>
        </w:rPr>
        <w:t>谈判</w:t>
      </w:r>
      <w:r>
        <w:rPr>
          <w:rFonts w:hint="eastAsia" w:ascii="宋体" w:hAnsi="宋体" w:eastAsia="宋体" w:cs="宋体"/>
          <w:bCs/>
          <w:color w:val="000000"/>
          <w:kern w:val="2"/>
          <w:sz w:val="21"/>
          <w:szCs w:val="21"/>
          <w:highlight w:val="none"/>
          <w:lang w:val="en-US" w:eastAsia="zh-CN" w:bidi="ar-SA"/>
        </w:rPr>
        <w:t>文件、采购过程、成交结果中使自己合法权益受到损害的实质性内容，提供相关事实、明确的请求、必要的证明材料，便于有关单位调查、答复和处理。</w:t>
      </w:r>
    </w:p>
    <w:p>
      <w:pPr>
        <w:spacing w:line="440" w:lineRule="exact"/>
        <w:ind w:firstLine="420" w:firstLineChars="200"/>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16.4采购人、采购代理机构接收质疑函的方式、联系部门、联系电话和地址等信息详见“</w:t>
      </w:r>
      <w:r>
        <w:rPr>
          <w:rFonts w:hint="eastAsia" w:ascii="宋体" w:hAnsi="宋体" w:cs="宋体"/>
          <w:bCs/>
          <w:color w:val="000000"/>
          <w:kern w:val="2"/>
          <w:sz w:val="21"/>
          <w:szCs w:val="21"/>
          <w:highlight w:val="none"/>
          <w:lang w:val="en-US" w:eastAsia="zh" w:bidi="ar-SA"/>
        </w:rPr>
        <w:t>谈判</w:t>
      </w:r>
      <w:r>
        <w:rPr>
          <w:rFonts w:hint="eastAsia" w:ascii="宋体" w:hAnsi="宋体" w:eastAsia="宋体" w:cs="宋体"/>
          <w:bCs/>
          <w:color w:val="000000"/>
          <w:kern w:val="2"/>
          <w:sz w:val="21"/>
          <w:szCs w:val="21"/>
          <w:highlight w:val="none"/>
          <w:lang w:val="en-US" w:eastAsia="zh-CN" w:bidi="ar-SA"/>
        </w:rPr>
        <w:t>供应商须知前附表”。</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十</w:t>
      </w:r>
      <w:r>
        <w:rPr>
          <w:rFonts w:hint="eastAsia" w:ascii="宋体" w:hAnsi="宋体" w:eastAsia="宋体" w:cs="宋体"/>
          <w:b/>
          <w:bCs/>
          <w:color w:val="000000"/>
          <w:sz w:val="21"/>
          <w:szCs w:val="21"/>
          <w:highlight w:val="none"/>
        </w:rPr>
        <w:t>、适用法律</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.采购当事人的一切活动均适用于《中华人民共和国政府采购法》及相关规定。最终</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结束后，</w:t>
      </w:r>
    </w:p>
    <w:p>
      <w:pPr>
        <w:spacing w:line="440" w:lineRule="exact"/>
        <w:ind w:firstLine="0" w:firstLineChars="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小组不得再与</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供应商进行任何形式的</w:t>
      </w:r>
      <w:r>
        <w:rPr>
          <w:rFonts w:hint="eastAsia" w:ascii="宋体" w:hAnsi="宋体" w:cs="宋体"/>
        </w:rPr>
        <w:t>商谈</w:t>
      </w:r>
      <w:r>
        <w:rPr>
          <w:rFonts w:hint="eastAsia" w:ascii="宋体" w:hAnsi="宋体" w:eastAsia="宋体" w:cs="宋体"/>
          <w:color w:val="000000"/>
          <w:sz w:val="21"/>
          <w:szCs w:val="21"/>
          <w:highlight w:val="none"/>
        </w:rPr>
        <w:t>。</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eastAsia="zh-CN"/>
        </w:rPr>
        <w:t>十一</w:t>
      </w:r>
      <w:r>
        <w:rPr>
          <w:rFonts w:hint="eastAsia" w:ascii="宋体" w:hAnsi="宋体" w:eastAsia="宋体" w:cs="宋体"/>
          <w:b/>
          <w:bCs/>
          <w:color w:val="000000"/>
          <w:sz w:val="21"/>
          <w:szCs w:val="21"/>
          <w:highlight w:val="none"/>
        </w:rPr>
        <w:t>、其他事项</w:t>
      </w:r>
    </w:p>
    <w:p>
      <w:pPr>
        <w:spacing w:line="44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.1解释权</w:t>
      </w:r>
    </w:p>
    <w:p>
      <w:pPr>
        <w:pStyle w:val="28"/>
        <w:spacing w:line="340" w:lineRule="exact"/>
        <w:ind w:firstLine="404" w:firstLineChars="200"/>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4"/>
          <w:sz w:val="21"/>
          <w:szCs w:val="21"/>
          <w:highlight w:val="none"/>
        </w:rPr>
        <w:t>本</w:t>
      </w:r>
      <w:r>
        <w:rPr>
          <w:rFonts w:hint="eastAsia" w:ascii="宋体" w:hAnsi="宋体" w:eastAsia="宋体" w:cs="宋体"/>
          <w:color w:val="000000"/>
          <w:sz w:val="21"/>
          <w:szCs w:val="21"/>
          <w:highlight w:val="none"/>
        </w:rPr>
        <w:t>竞争性</w:t>
      </w:r>
      <w:r>
        <w:rPr>
          <w:rFonts w:hint="eastAsia" w:hAnsi="宋体" w:cs="宋体"/>
          <w:color w:val="000000"/>
          <w:sz w:val="21"/>
          <w:szCs w:val="21"/>
          <w:highlight w:val="none"/>
          <w:lang w:eastAsia="zh"/>
        </w:rPr>
        <w:t>谈判</w:t>
      </w:r>
      <w:r>
        <w:rPr>
          <w:rFonts w:hint="eastAsia" w:ascii="宋体" w:hAnsi="宋体" w:eastAsia="宋体" w:cs="宋体"/>
          <w:color w:val="000000"/>
          <w:spacing w:val="-4"/>
          <w:sz w:val="21"/>
          <w:szCs w:val="21"/>
          <w:highlight w:val="none"/>
        </w:rPr>
        <w:t>文件解释权属本中心。</w:t>
      </w:r>
    </w:p>
    <w:p>
      <w:pPr>
        <w:pStyle w:val="28"/>
        <w:spacing w:line="3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val="en"/>
        </w:rPr>
        <w:t>8</w:t>
      </w:r>
      <w:r>
        <w:rPr>
          <w:rFonts w:hint="eastAsia" w:ascii="宋体" w:hAnsi="宋体" w:eastAsia="宋体" w:cs="宋体"/>
          <w:b/>
          <w:bCs/>
          <w:color w:val="000000"/>
          <w:sz w:val="21"/>
          <w:szCs w:val="21"/>
          <w:highlight w:val="none"/>
        </w:rPr>
        <w:t>.2 有关事宜</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所有与本竞争性</w:t>
      </w:r>
      <w:r>
        <w:rPr>
          <w:rFonts w:hint="eastAsia" w:ascii="宋体" w:hAnsi="宋体" w:cs="宋体"/>
          <w:color w:val="000000"/>
          <w:sz w:val="21"/>
          <w:szCs w:val="21"/>
          <w:highlight w:val="none"/>
          <w:lang w:eastAsia="zh"/>
        </w:rPr>
        <w:t>谈判</w:t>
      </w:r>
      <w:r>
        <w:rPr>
          <w:rFonts w:hint="eastAsia" w:ascii="宋体" w:hAnsi="宋体" w:eastAsia="宋体" w:cs="宋体"/>
          <w:color w:val="000000"/>
          <w:sz w:val="21"/>
          <w:szCs w:val="21"/>
          <w:highlight w:val="none"/>
        </w:rPr>
        <w:t>文件有关的函件请按下列通讯地址联系：</w:t>
      </w:r>
    </w:p>
    <w:p>
      <w:pPr>
        <w:spacing w:line="440" w:lineRule="exact"/>
        <w:ind w:firstLine="420" w:firstLineChars="200"/>
        <w:rPr>
          <w:rFonts w:hint="eastAsia" w:ascii="宋体" w:hAnsi="宋体" w:eastAsia="宋体" w:cs="宋体"/>
          <w:color w:val="000000"/>
          <w:sz w:val="21"/>
          <w:szCs w:val="21"/>
          <w:highlight w:val="none"/>
          <w:lang w:eastAsia="zh"/>
        </w:rPr>
      </w:pPr>
      <w:r>
        <w:rPr>
          <w:rFonts w:hint="eastAsia" w:ascii="宋体" w:hAnsi="宋体" w:eastAsia="宋体" w:cs="宋体"/>
          <w:color w:val="000000"/>
          <w:sz w:val="21"/>
          <w:szCs w:val="21"/>
          <w:highlight w:val="none"/>
          <w:lang w:eastAsia="zh"/>
        </w:rPr>
        <w:t>广西壮族自治区公共资源交易中心</w:t>
      </w:r>
    </w:p>
    <w:p>
      <w:pPr>
        <w:spacing w:line="440" w:lineRule="exact"/>
        <w:ind w:firstLine="420" w:firstLineChars="200"/>
        <w:rPr>
          <w:rFonts w:hint="default" w:ascii="宋体" w:hAnsi="宋体" w:eastAsia="宋体" w:cs="宋体"/>
          <w:color w:val="000000"/>
          <w:sz w:val="21"/>
          <w:szCs w:val="21"/>
          <w:highlight w:val="none"/>
          <w:lang w:val="en-US" w:eastAsia="zh"/>
        </w:rPr>
      </w:pPr>
      <w:r>
        <w:rPr>
          <w:rFonts w:hint="eastAsia" w:ascii="宋体" w:hAnsi="宋体" w:eastAsia="宋体" w:cs="宋体"/>
          <w:color w:val="000000"/>
          <w:sz w:val="21"/>
          <w:szCs w:val="21"/>
          <w:highlight w:val="none"/>
        </w:rPr>
        <w:t>邮政编码：</w:t>
      </w:r>
      <w:r>
        <w:rPr>
          <w:rFonts w:hint="default" w:ascii="Times New Roman" w:hAnsi="Times New Roman" w:eastAsia="宋体" w:cs="Times New Roman"/>
          <w:color w:val="000000"/>
          <w:sz w:val="21"/>
          <w:szCs w:val="21"/>
          <w:highlight w:val="none"/>
        </w:rPr>
        <w:t>5300</w:t>
      </w:r>
      <w:r>
        <w:rPr>
          <w:rFonts w:hint="default" w:ascii="Times New Roman" w:hAnsi="Times New Roman" w:eastAsia="宋体" w:cs="Times New Roman"/>
          <w:color w:val="000000"/>
          <w:sz w:val="21"/>
          <w:szCs w:val="21"/>
          <w:highlight w:val="none"/>
          <w:lang w:val="en-US" w:eastAsia="zh"/>
        </w:rPr>
        <w:t>22</w:t>
      </w:r>
    </w:p>
    <w:p>
      <w:pPr>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通讯地址：广西南宁市星湖路22号</w:t>
      </w:r>
    </w:p>
    <w:p>
      <w:pPr>
        <w:keepNext w:val="0"/>
        <w:keepLines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color w:val="000000"/>
          <w:sz w:val="21"/>
          <w:szCs w:val="21"/>
          <w:highlight w:val="none"/>
          <w:lang w:val="en-US" w:eastAsia="zh"/>
        </w:rPr>
      </w:pPr>
      <w:r>
        <w:rPr>
          <w:rFonts w:hint="eastAsia" w:ascii="宋体" w:hAnsi="宋体" w:eastAsia="宋体" w:cs="宋体"/>
          <w:color w:val="000000"/>
          <w:sz w:val="21"/>
          <w:szCs w:val="21"/>
          <w:highlight w:val="none"/>
        </w:rPr>
        <w:t>电    话：</w:t>
      </w:r>
      <w:r>
        <w:rPr>
          <w:rStyle w:val="141"/>
          <w:rFonts w:hint="eastAsia" w:cs="宋体"/>
          <w:color w:val="auto"/>
          <w:sz w:val="21"/>
          <w:szCs w:val="21"/>
          <w:lang w:val="en" w:eastAsia="zh"/>
        </w:rPr>
        <w:t>0771-8600361、8600308</w:t>
      </w:r>
    </w:p>
    <w:p>
      <w:pPr>
        <w:rPr>
          <w:rFonts w:hint="eastAsia"/>
        </w:rPr>
        <w:sectPr>
          <w:pgSz w:w="11906" w:h="16838"/>
          <w:pgMar w:top="1134" w:right="1134" w:bottom="1134" w:left="1134" w:header="851" w:footer="992" w:gutter="0"/>
          <w:pgNumType w:fmt="decimal"/>
          <w:cols w:space="720" w:num="1"/>
          <w:titlePg/>
          <w:docGrid w:type="linesAndChars" w:linePitch="312" w:charSpace="0"/>
        </w:sectPr>
      </w:pPr>
    </w:p>
    <w:p>
      <w:pPr>
        <w:pStyle w:val="53"/>
        <w:rPr>
          <w:rFonts w:hint="eastAsia"/>
        </w:rPr>
      </w:pPr>
    </w:p>
    <w:p>
      <w:pPr>
        <w:rPr>
          <w:rFonts w:hint="eastAsia"/>
        </w:rPr>
      </w:pPr>
    </w:p>
    <w:p>
      <w:pPr>
        <w:pStyle w:val="53"/>
        <w:rPr>
          <w:rFonts w:hint="eastAsia"/>
        </w:rPr>
      </w:pPr>
    </w:p>
    <w:p>
      <w:pPr>
        <w:rPr>
          <w:rFonts w:hint="eastAsia"/>
        </w:rPr>
      </w:pPr>
    </w:p>
    <w:p>
      <w:pPr>
        <w:pStyle w:val="53"/>
        <w:rPr>
          <w:rFonts w:hint="eastAsia"/>
        </w:rPr>
      </w:pPr>
    </w:p>
    <w:p>
      <w:pPr>
        <w:rPr>
          <w:rFonts w:hint="eastAsia"/>
        </w:rPr>
      </w:pPr>
    </w:p>
    <w:p>
      <w:pPr>
        <w:pStyle w:val="53"/>
        <w:rPr>
          <w:rFonts w:hint="eastAsia"/>
        </w:rPr>
      </w:pPr>
    </w:p>
    <w:p>
      <w:pPr>
        <w:rPr>
          <w:rFonts w:hint="eastAsia"/>
        </w:rPr>
      </w:pPr>
    </w:p>
    <w:p>
      <w:pPr>
        <w:pStyle w:val="53"/>
        <w:rPr>
          <w:rFonts w:hint="eastAsia"/>
        </w:rPr>
      </w:pPr>
    </w:p>
    <w:p>
      <w:pPr>
        <w:rPr>
          <w:rFonts w:hint="eastAsia"/>
        </w:rPr>
      </w:pPr>
    </w:p>
    <w:p>
      <w:pPr>
        <w:pStyle w:val="53"/>
        <w:rPr>
          <w:rFonts w:hint="eastAsia"/>
        </w:rPr>
      </w:pPr>
    </w:p>
    <w:p>
      <w:pPr>
        <w:rPr>
          <w:rFonts w:hint="eastAsia"/>
        </w:rPr>
      </w:pPr>
    </w:p>
    <w:p>
      <w:pPr>
        <w:pStyle w:val="53"/>
        <w:rPr>
          <w:rFonts w:hint="eastAsia"/>
        </w:rPr>
      </w:pPr>
    </w:p>
    <w:p>
      <w:pPr>
        <w:rPr>
          <w:rFonts w:hint="eastAsia"/>
        </w:rPr>
      </w:pPr>
    </w:p>
    <w:p>
      <w:pPr>
        <w:pStyle w:val="53"/>
        <w:rPr>
          <w:rFonts w:hint="eastAsia"/>
        </w:rPr>
      </w:pPr>
    </w:p>
    <w:p>
      <w:pPr>
        <w:pStyle w:val="53"/>
        <w:ind w:left="0" w:leftChars="0" w:firstLine="0" w:firstLineChars="0"/>
        <w:jc w:val="center"/>
        <w:rPr>
          <w:rFonts w:hint="eastAsia" w:ascii="宋体" w:hAnsi="宋体" w:eastAsia="宋体" w:cs="宋体"/>
          <w:b/>
          <w:bCs/>
          <w:color w:val="000000"/>
          <w:sz w:val="36"/>
          <w:szCs w:val="36"/>
          <w:highlight w:val="none"/>
        </w:rPr>
      </w:pPr>
    </w:p>
    <w:p>
      <w:pPr>
        <w:pStyle w:val="53"/>
        <w:ind w:left="0" w:leftChars="0" w:firstLine="0" w:firstLineChars="0"/>
        <w:jc w:val="center"/>
        <w:rPr>
          <w:rFonts w:hint="eastAsia" w:ascii="宋体" w:hAnsi="宋体" w:eastAsia="宋体" w:cs="宋体"/>
          <w:b/>
          <w:bCs/>
          <w:sz w:val="44"/>
          <w:szCs w:val="44"/>
        </w:rPr>
        <w:sectPr>
          <w:pgSz w:w="11906" w:h="16838"/>
          <w:pgMar w:top="1134" w:right="1134" w:bottom="1134" w:left="1134" w:header="851" w:footer="992" w:gutter="0"/>
          <w:pgNumType w:fmt="decimal"/>
          <w:cols w:space="720" w:num="1"/>
          <w:titlePg/>
          <w:docGrid w:type="linesAndChars" w:linePitch="312" w:charSpace="0"/>
        </w:sectPr>
      </w:pPr>
      <w:r>
        <w:rPr>
          <w:rFonts w:hint="eastAsia" w:ascii="宋体" w:hAnsi="宋体" w:eastAsia="宋体" w:cs="宋体"/>
          <w:b/>
          <w:bCs/>
          <w:color w:val="000000"/>
          <w:sz w:val="44"/>
          <w:szCs w:val="44"/>
          <w:highlight w:val="none"/>
        </w:rPr>
        <w:t>第三章  采购需求</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52" w:rightChars="25" w:firstLine="0" w:firstLineChars="0"/>
        <w:jc w:val="center"/>
        <w:textAlignment w:val="auto"/>
        <w:rPr>
          <w:rFonts w:hint="eastAsia" w:ascii="宋体" w:hAnsi="宋体" w:eastAsia="宋体" w:cs="Times New Roman"/>
          <w:b/>
          <w:bCs/>
          <w:color w:val="auto"/>
          <w:szCs w:val="21"/>
        </w:rPr>
      </w:pPr>
      <w:r>
        <w:rPr>
          <w:rFonts w:hint="eastAsia" w:ascii="宋体" w:hAnsi="宋体" w:cs="宋体"/>
          <w:b/>
          <w:color w:val="000000"/>
          <w:sz w:val="30"/>
          <w:szCs w:val="30"/>
          <w:highlight w:val="none"/>
        </w:rPr>
        <w:t>采购项目技术规格、参数及要求</w:t>
      </w:r>
    </w:p>
    <w:p>
      <w:pPr>
        <w:tabs>
          <w:tab w:val="left" w:pos="180"/>
          <w:tab w:val="left" w:pos="1620"/>
        </w:tabs>
        <w:spacing w:line="500" w:lineRule="exact"/>
        <w:ind w:firstLine="420" w:firstLineChars="200"/>
        <w:rPr>
          <w:rFonts w:hint="eastAsia" w:ascii="宋体" w:hAnsi="宋体" w:eastAsia="宋体"/>
          <w:b/>
          <w:u w:val="single"/>
          <w:lang w:val="en" w:eastAsia="zh"/>
        </w:rPr>
      </w:pPr>
      <w:r>
        <w:rPr>
          <w:rFonts w:hint="eastAsia" w:ascii="宋体" w:hAnsi="宋体"/>
          <w:b/>
        </w:rPr>
        <w:t xml:space="preserve">一、项目编号： </w:t>
      </w:r>
      <w:r>
        <w:rPr>
          <w:rFonts w:hint="eastAsia" w:ascii="宋体" w:hAnsi="宋体"/>
          <w:b/>
          <w:u w:val="single"/>
          <w:lang w:val="en" w:eastAsia="zh"/>
        </w:rPr>
        <w:t>GXZC2025-J1-003918-JYZX</w:t>
      </w:r>
    </w:p>
    <w:p>
      <w:pPr>
        <w:tabs>
          <w:tab w:val="left" w:pos="180"/>
          <w:tab w:val="left" w:pos="1620"/>
        </w:tabs>
        <w:spacing w:line="500" w:lineRule="exact"/>
        <w:ind w:firstLine="420" w:firstLineChars="200"/>
        <w:rPr>
          <w:rFonts w:hint="eastAsia" w:ascii="宋体" w:hAnsi="宋体"/>
          <w:b/>
          <w:u w:val="single"/>
        </w:rPr>
      </w:pPr>
      <w:r>
        <w:rPr>
          <w:rFonts w:hint="eastAsia" w:ascii="宋体" w:hAnsi="宋体"/>
          <w:b/>
        </w:rPr>
        <w:t>二、项目类别：</w:t>
      </w:r>
      <w:r>
        <w:rPr>
          <w:rFonts w:ascii="宋体" w:hAnsi="宋体"/>
          <w:b/>
          <w:u w:val="single"/>
          <w:lang w:val="en"/>
        </w:rPr>
        <w:t xml:space="preserve"> </w:t>
      </w:r>
      <w:r>
        <w:rPr>
          <w:rFonts w:hint="eastAsia" w:ascii="宋体" w:hAnsi="宋体"/>
          <w:b/>
          <w:u w:val="single"/>
        </w:rPr>
        <w:t xml:space="preserve">   货物     </w:t>
      </w:r>
    </w:p>
    <w:p>
      <w:pPr>
        <w:tabs>
          <w:tab w:val="left" w:pos="180"/>
          <w:tab w:val="left" w:pos="1620"/>
        </w:tabs>
        <w:spacing w:line="500" w:lineRule="exact"/>
        <w:ind w:firstLine="420" w:firstLineChars="200"/>
        <w:rPr>
          <w:rFonts w:hint="eastAsia" w:ascii="宋体" w:hAnsi="宋体"/>
          <w:b/>
        </w:rPr>
      </w:pPr>
      <w:r>
        <w:rPr>
          <w:rFonts w:hint="eastAsia" w:ascii="宋体" w:hAnsi="宋体"/>
          <w:b/>
        </w:rPr>
        <w:t>三、本项目采购预算：</w:t>
      </w:r>
      <w:r>
        <w:rPr>
          <w:rFonts w:hint="eastAsia" w:ascii="宋体" w:hAnsi="宋体"/>
          <w:b/>
          <w:lang w:val="en-US" w:eastAsia="zh"/>
        </w:rPr>
        <w:t>15000000</w:t>
      </w:r>
      <w:r>
        <w:rPr>
          <w:rFonts w:hint="eastAsia" w:ascii="宋体" w:hAnsi="宋体"/>
          <w:b/>
        </w:rPr>
        <w:t>.</w:t>
      </w:r>
      <w:r>
        <w:rPr>
          <w:rFonts w:hint="eastAsia" w:ascii="宋体" w:hAnsi="宋体"/>
          <w:b/>
          <w:lang w:val="en-US" w:eastAsia="zh"/>
        </w:rPr>
        <w:t>00</w:t>
      </w:r>
      <w:r>
        <w:rPr>
          <w:rFonts w:hint="eastAsia" w:ascii="宋体" w:hAnsi="宋体"/>
          <w:b/>
          <w:lang w:eastAsia="zh-CN"/>
        </w:rPr>
        <w:t>元，最高限价：</w:t>
      </w:r>
      <w:r>
        <w:rPr>
          <w:rFonts w:hint="eastAsia" w:ascii="宋体" w:hAnsi="宋体"/>
          <w:b/>
          <w:u w:val="none"/>
          <w:lang w:val="en-US" w:eastAsia="zh"/>
        </w:rPr>
        <w:t>1</w:t>
      </w:r>
      <w:r>
        <w:rPr>
          <w:rFonts w:hint="eastAsia" w:ascii="宋体" w:hAnsi="宋体"/>
          <w:b/>
          <w:u w:val="none"/>
          <w:lang w:val="en-US" w:eastAsia="zh-CN"/>
        </w:rPr>
        <w:t>398.8</w:t>
      </w:r>
      <w:r>
        <w:rPr>
          <w:rFonts w:hint="eastAsia" w:ascii="宋体" w:hAnsi="宋体"/>
          <w:b/>
          <w:u w:val="none"/>
        </w:rPr>
        <w:t>万元整</w:t>
      </w:r>
      <w:r>
        <w:rPr>
          <w:rFonts w:hint="eastAsia" w:ascii="宋体" w:hAnsi="宋体"/>
          <w:b/>
        </w:rPr>
        <w:t xml:space="preserve">。 </w:t>
      </w:r>
    </w:p>
    <w:p>
      <w:pPr>
        <w:tabs>
          <w:tab w:val="left" w:pos="180"/>
          <w:tab w:val="left" w:pos="1620"/>
        </w:tabs>
        <w:spacing w:line="500" w:lineRule="exact"/>
        <w:ind w:firstLine="420" w:firstLineChars="200"/>
        <w:rPr>
          <w:rFonts w:hint="eastAsia" w:ascii="宋体" w:hAnsi="宋体"/>
          <w:b/>
        </w:rPr>
      </w:pPr>
      <w:r>
        <w:rPr>
          <w:rFonts w:hint="eastAsia" w:ascii="宋体" w:hAnsi="宋体"/>
          <w:b/>
        </w:rPr>
        <w:t>四、本项目标的所属行业均为：</w:t>
      </w:r>
      <w:r>
        <w:rPr>
          <w:rFonts w:hint="eastAsia" w:ascii="宋体" w:hAnsi="宋体"/>
          <w:b/>
          <w:u w:val="single"/>
        </w:rPr>
        <w:t xml:space="preserve">工业 </w:t>
      </w:r>
      <w:r>
        <w:rPr>
          <w:rFonts w:hint="eastAsia" w:ascii="宋体" w:hAnsi="宋体"/>
          <w:b/>
        </w:rPr>
        <w:t>；划分依据：《关于印发中小企业划型标准规定的通知》（工信部联企业[2011]300号）。</w:t>
      </w:r>
    </w:p>
    <w:p>
      <w:pPr>
        <w:tabs>
          <w:tab w:val="left" w:pos="180"/>
          <w:tab w:val="left" w:pos="1620"/>
        </w:tabs>
        <w:spacing w:line="500" w:lineRule="exact"/>
        <w:ind w:firstLine="420" w:firstLineChars="200"/>
        <w:rPr>
          <w:rFonts w:hint="eastAsia" w:ascii="宋体" w:hAnsi="宋体"/>
          <w:b/>
        </w:rPr>
      </w:pPr>
      <w:r>
        <w:rPr>
          <w:rFonts w:hint="eastAsia" w:ascii="宋体" w:hAnsi="宋体"/>
          <w:b/>
        </w:rPr>
        <w:t>五、本项目的项目</w:t>
      </w:r>
      <w:r>
        <w:rPr>
          <w:rFonts w:hint="eastAsia" w:ascii="宋体" w:hAnsi="宋体"/>
          <w:b/>
          <w:bCs/>
        </w:rPr>
        <w:t>技术参数及性能（配置）要求</w:t>
      </w:r>
      <w:r>
        <w:rPr>
          <w:rFonts w:hint="eastAsia" w:ascii="宋体" w:hAnsi="宋体"/>
          <w:b/>
        </w:rPr>
        <w:t>和商务条款中带▲为本项目实质性条款（要求），必须满足或优于，否则其报价无效。</w:t>
      </w:r>
    </w:p>
    <w:tbl>
      <w:tblPr>
        <w:tblStyle w:val="54"/>
        <w:tblpPr w:leftFromText="180" w:rightFromText="180" w:vertAnchor="text" w:horzAnchor="page" w:tblpX="983" w:tblpY="757"/>
        <w:tblOverlap w:val="never"/>
        <w:tblW w:w="50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7"/>
        <w:gridCol w:w="1083"/>
        <w:gridCol w:w="685"/>
        <w:gridCol w:w="751"/>
        <w:gridCol w:w="6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3"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1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3" w:type="pct"/>
            <w:vAlign w:val="center"/>
          </w:tcPr>
          <w:p>
            <w:pPr>
              <w:snapToGrid w:val="0"/>
              <w:jc w:val="center"/>
              <w:rPr>
                <w:rFonts w:hint="eastAsia" w:ascii="宋体" w:hAnsi="宋体" w:cs="宋体"/>
                <w:szCs w:val="21"/>
              </w:rPr>
            </w:pPr>
            <w:r>
              <w:rPr>
                <w:rFonts w:hint="eastAsia" w:ascii="宋体" w:hAnsi="宋体" w:cs="宋体"/>
                <w:b/>
                <w:bCs/>
                <w:szCs w:val="21"/>
              </w:rPr>
              <w:t>飞秒激光手术系统</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7"/>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13" w:type="pct"/>
            <w:vAlign w:val="center"/>
          </w:tcPr>
          <w:p>
            <w:pPr>
              <w:rPr>
                <w:rFonts w:hint="eastAsia" w:ascii="等线" w:hAnsi="等线" w:eastAsia="等线" w:cs="等线"/>
                <w:lang w:eastAsia="zh-CN"/>
              </w:rPr>
            </w:pPr>
            <w:r>
              <w:rPr>
                <w:rFonts w:hint="eastAsia" w:ascii="等线" w:hAnsi="等线" w:eastAsia="等线" w:cs="等线"/>
              </w:rPr>
              <w:t>▲1</w:t>
            </w:r>
            <w:r>
              <w:rPr>
                <w:rFonts w:hint="eastAsia" w:ascii="等线" w:hAnsi="等线" w:eastAsia="等线" w:cs="等线"/>
                <w:lang w:val="en-US" w:eastAsia="zh"/>
              </w:rPr>
              <w:t>.</w:t>
            </w:r>
            <w:r>
              <w:rPr>
                <w:rFonts w:hint="eastAsia" w:ascii="等线" w:hAnsi="等线" w:eastAsia="等线" w:cs="等线"/>
              </w:rPr>
              <w:t>提供飞秒制瓣</w:t>
            </w:r>
            <w:r>
              <w:rPr>
                <w:rFonts w:hint="eastAsia" w:ascii="等线" w:hAnsi="等线" w:eastAsia="等线" w:cs="等线"/>
                <w:lang w:eastAsia="zh-CN"/>
              </w:rPr>
              <w:t>；</w:t>
            </w:r>
          </w:p>
          <w:p>
            <w:pPr>
              <w:rPr>
                <w:rFonts w:hint="eastAsia" w:ascii="等线" w:hAnsi="等线" w:eastAsia="等线" w:cs="等线"/>
                <w:lang w:eastAsia="zh-CN"/>
              </w:rPr>
            </w:pPr>
            <w:r>
              <w:rPr>
                <w:rFonts w:hint="eastAsia" w:ascii="等线" w:hAnsi="等线" w:eastAsia="等线" w:cs="等线"/>
                <w:lang w:eastAsia="zh-CN"/>
              </w:rPr>
              <w:t>▲2.提供飞秒透镜取出术或2年内免费升级提供此技术；</w:t>
            </w:r>
          </w:p>
          <w:p>
            <w:pPr>
              <w:rPr>
                <w:rFonts w:hint="eastAsia" w:ascii="等线" w:hAnsi="等线" w:eastAsia="等线" w:cs="等线"/>
              </w:rPr>
            </w:pPr>
            <w:r>
              <w:rPr>
                <w:rFonts w:hint="eastAsia" w:ascii="等线" w:hAnsi="等线" w:eastAsia="等线" w:cs="等线"/>
              </w:rPr>
              <w:t>3.激光发射频率：≥2MHz；</w:t>
            </w:r>
          </w:p>
          <w:p>
            <w:pPr>
              <w:rPr>
                <w:rFonts w:hint="eastAsia" w:ascii="等线" w:hAnsi="等线" w:eastAsia="等线" w:cs="等线"/>
              </w:rPr>
            </w:pPr>
            <w:r>
              <w:rPr>
                <w:rFonts w:hint="eastAsia" w:ascii="等线" w:hAnsi="等线" w:eastAsia="等线" w:cs="等线"/>
              </w:rPr>
              <w:t>4</w:t>
            </w:r>
            <w:r>
              <w:rPr>
                <w:rFonts w:hint="eastAsia" w:ascii="等线" w:hAnsi="等线" w:eastAsia="等线" w:cs="等线"/>
                <w:lang w:val="en-US" w:eastAsia="zh"/>
              </w:rPr>
              <w:t>.</w:t>
            </w:r>
            <w:r>
              <w:rPr>
                <w:rFonts w:hint="eastAsia" w:ascii="等线" w:hAnsi="等线" w:eastAsia="等线" w:cs="等线"/>
              </w:rPr>
              <w:t>脉冲时间：220～580fs，激光波长：≥1040nm；</w:t>
            </w:r>
          </w:p>
          <w:p>
            <w:pPr>
              <w:rPr>
                <w:rFonts w:hint="eastAsia" w:ascii="等线" w:hAnsi="等线" w:eastAsia="等线" w:cs="等线"/>
                <w:color w:val="auto"/>
              </w:rPr>
            </w:pPr>
            <w:r>
              <w:rPr>
                <w:rFonts w:hint="eastAsia" w:ascii="等线" w:hAnsi="等线" w:eastAsia="等线" w:cs="等线"/>
                <w:color w:val="auto"/>
              </w:rPr>
              <w:t>5.飞秒透镜取出术治疗范围：球镜：-0.50D～ -10.00D，柱镜：-0.25D ～ -5.00D；</w:t>
            </w:r>
          </w:p>
          <w:p>
            <w:pPr>
              <w:rPr>
                <w:rFonts w:hint="eastAsia" w:ascii="等线" w:hAnsi="等线" w:eastAsia="等线" w:cs="等线"/>
                <w:color w:val="auto"/>
                <w:lang w:eastAsia="zh-CN"/>
              </w:rPr>
            </w:pPr>
            <w:r>
              <w:rPr>
                <w:rFonts w:hint="eastAsia" w:ascii="等线" w:hAnsi="等线" w:eastAsia="等线" w:cs="等线"/>
                <w:color w:val="auto"/>
                <w:lang w:eastAsia="zh-CN"/>
              </w:rPr>
              <w:t>6.飞秒透镜激光扫描≤12秒；</w:t>
            </w:r>
          </w:p>
          <w:p>
            <w:pPr>
              <w:rPr>
                <w:rFonts w:hint="eastAsia" w:ascii="等线" w:hAnsi="等线" w:eastAsia="等线" w:cs="等线"/>
                <w:color w:val="auto"/>
                <w:lang w:eastAsia="zh-CN"/>
              </w:rPr>
            </w:pPr>
            <w:r>
              <w:rPr>
                <w:rFonts w:hint="eastAsia" w:ascii="宋体" w:hAnsi="宋体" w:eastAsia="宋体" w:cs="宋体"/>
                <w:strike w:val="0"/>
                <w:dstrike w:val="0"/>
                <w:color w:val="auto"/>
                <w:sz w:val="21"/>
                <w:szCs w:val="21"/>
              </w:rPr>
              <w:t>▲</w:t>
            </w:r>
            <w:r>
              <w:rPr>
                <w:rFonts w:hint="eastAsia" w:ascii="等线" w:hAnsi="等线" w:eastAsia="等线" w:cs="等线"/>
                <w:color w:val="auto"/>
              </w:rPr>
              <w:t>7</w:t>
            </w:r>
            <w:r>
              <w:rPr>
                <w:rFonts w:hint="eastAsia" w:ascii="等线" w:hAnsi="等线" w:eastAsia="等线" w:cs="等线"/>
                <w:color w:val="auto"/>
                <w:lang w:val="en-US" w:eastAsia="zh"/>
              </w:rPr>
              <w:t>.</w:t>
            </w:r>
            <w:r>
              <w:rPr>
                <w:rFonts w:hint="eastAsia" w:ascii="等线" w:hAnsi="等线" w:eastAsia="等线" w:cs="等线"/>
                <w:color w:val="auto"/>
              </w:rPr>
              <w:t>FLAP 制瓣≤</w:t>
            </w:r>
            <w:r>
              <w:rPr>
                <w:rFonts w:hint="eastAsia" w:ascii="等线" w:hAnsi="等线" w:eastAsia="等线" w:cs="等线"/>
                <w:color w:val="auto"/>
                <w:lang w:val="en-US" w:eastAsia="zh"/>
              </w:rPr>
              <w:t>12</w:t>
            </w:r>
            <w:r>
              <w:rPr>
                <w:rFonts w:hint="eastAsia" w:ascii="等线" w:hAnsi="等线" w:eastAsia="等线" w:cs="等线"/>
                <w:color w:val="auto"/>
              </w:rPr>
              <w:t>秒</w:t>
            </w:r>
            <w:r>
              <w:rPr>
                <w:rFonts w:hint="default" w:ascii="等线" w:hAnsi="等线" w:eastAsia="等线" w:cs="等线"/>
                <w:color w:val="auto"/>
                <w:lang w:val="en-US" w:eastAsia="zh-CN"/>
              </w:rPr>
              <w:t>（角膜瓣直径</w:t>
            </w:r>
            <w:r>
              <w:rPr>
                <w:rFonts w:hint="eastAsia" w:ascii="等线" w:hAnsi="等线" w:eastAsia="等线" w:cs="等线"/>
                <w:color w:val="auto"/>
                <w:lang w:val="en-US" w:eastAsia="zh-CN"/>
              </w:rPr>
              <w:t>≥</w:t>
            </w:r>
            <w:r>
              <w:rPr>
                <w:rFonts w:hint="default" w:ascii="等线" w:hAnsi="等线" w:eastAsia="等线" w:cs="等线"/>
                <w:color w:val="auto"/>
                <w:lang w:val="en-US" w:eastAsia="zh-CN"/>
              </w:rPr>
              <w:t>8.0mm）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8</w:t>
            </w:r>
            <w:r>
              <w:rPr>
                <w:rFonts w:hint="eastAsia" w:ascii="等线" w:hAnsi="等线" w:eastAsia="等线" w:cs="等线"/>
                <w:color w:val="auto"/>
                <w:lang w:val="en-US" w:eastAsia="zh"/>
              </w:rPr>
              <w:t>.</w:t>
            </w:r>
            <w:r>
              <w:rPr>
                <w:rFonts w:hint="eastAsia" w:ascii="等线" w:hAnsi="等线" w:eastAsia="等线" w:cs="等线"/>
                <w:color w:val="auto"/>
              </w:rPr>
              <w:t>扫描模式：螺旋式扫描（环形扫描），</w:t>
            </w:r>
            <w:r>
              <w:rPr>
                <w:rFonts w:hint="eastAsia" w:ascii="等线" w:hAnsi="等线" w:eastAsia="等线" w:cs="等线"/>
                <w:color w:val="auto"/>
                <w:highlight w:val="none"/>
                <w:lang w:val="en-US" w:eastAsia="zh-CN"/>
              </w:rPr>
              <w:t>透镜扫描为</w:t>
            </w:r>
            <w:r>
              <w:rPr>
                <w:rFonts w:hint="eastAsia" w:ascii="等线" w:hAnsi="等线" w:eastAsia="等线" w:cs="等线"/>
                <w:color w:val="auto"/>
              </w:rPr>
              <w:t>上下层连续扫描无间断</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9</w:t>
            </w:r>
            <w:r>
              <w:rPr>
                <w:rFonts w:hint="eastAsia" w:ascii="等线" w:hAnsi="等线" w:eastAsia="等线" w:cs="等线"/>
                <w:color w:val="auto"/>
                <w:lang w:val="en-US" w:eastAsia="zh"/>
              </w:rPr>
              <w:t>.</w:t>
            </w:r>
            <w:r>
              <w:rPr>
                <w:rFonts w:hint="eastAsia" w:ascii="等线" w:hAnsi="等线" w:eastAsia="等线" w:cs="等线"/>
                <w:color w:val="auto"/>
              </w:rPr>
              <w:t>最小切口≤</w:t>
            </w:r>
            <w:r>
              <w:rPr>
                <w:rFonts w:hint="eastAsia" w:ascii="等线" w:hAnsi="等线" w:eastAsia="等线" w:cs="等线"/>
                <w:color w:val="auto"/>
                <w:lang w:val="en-US" w:eastAsia="zh"/>
              </w:rPr>
              <w:t>2</w:t>
            </w:r>
            <w:r>
              <w:rPr>
                <w:rFonts w:hint="eastAsia" w:ascii="等线" w:hAnsi="等线" w:eastAsia="等线" w:cs="等线"/>
                <w:color w:val="auto"/>
              </w:rPr>
              <w:t>mm</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等线" w:hAnsi="等线" w:eastAsia="等线" w:cs="等线"/>
                <w:color w:val="auto"/>
              </w:rPr>
              <w:t>10</w:t>
            </w:r>
            <w:r>
              <w:rPr>
                <w:rFonts w:hint="eastAsia" w:ascii="等线" w:hAnsi="等线" w:eastAsia="等线" w:cs="等线"/>
                <w:color w:val="auto"/>
                <w:lang w:val="en-US" w:eastAsia="zh"/>
              </w:rPr>
              <w:t>.角膜瓣厚度优于80-220μm</w:t>
            </w:r>
            <w:r>
              <w:rPr>
                <w:rFonts w:hint="eastAsia" w:ascii="等线" w:hAnsi="等线" w:eastAsia="等线" w:cs="等线"/>
                <w:color w:val="auto"/>
              </w:rPr>
              <w:t>；</w:t>
            </w:r>
          </w:p>
          <w:p>
            <w:pPr>
              <w:rPr>
                <w:rFonts w:hint="eastAsia" w:ascii="等线" w:hAnsi="等线" w:eastAsia="等线" w:cs="等线"/>
                <w:color w:val="auto"/>
                <w:lang w:eastAsia="zh-CN"/>
              </w:rPr>
            </w:pPr>
            <w:r>
              <w:rPr>
                <w:rFonts w:hint="eastAsia" w:ascii="等线" w:hAnsi="等线" w:eastAsia="等线" w:cs="等线"/>
                <w:color w:val="auto"/>
              </w:rPr>
              <w:t>11</w:t>
            </w:r>
            <w:r>
              <w:rPr>
                <w:rFonts w:hint="eastAsia" w:ascii="等线" w:hAnsi="等线" w:eastAsia="等线" w:cs="等线"/>
                <w:color w:val="auto"/>
                <w:lang w:val="en-US" w:eastAsia="zh"/>
              </w:rPr>
              <w:t>.角膜瓣侧切角可调范围优于30°- 150°</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等线" w:hAnsi="等线" w:eastAsia="等线" w:cs="等线"/>
                <w:color w:val="auto"/>
              </w:rPr>
              <w:t>12</w:t>
            </w:r>
            <w:r>
              <w:rPr>
                <w:rFonts w:hint="eastAsia" w:ascii="等线" w:hAnsi="等线" w:eastAsia="等线" w:cs="等线"/>
                <w:color w:val="auto"/>
                <w:lang w:val="en-US" w:eastAsia="zh"/>
              </w:rPr>
              <w:t>.</w:t>
            </w:r>
            <w:r>
              <w:rPr>
                <w:rFonts w:hint="eastAsia" w:ascii="等线" w:hAnsi="等线" w:eastAsia="等线" w:cs="等线"/>
                <w:color w:val="auto"/>
              </w:rPr>
              <w:t>角膜瓣蒂的位置：360°任意可调；</w:t>
            </w:r>
          </w:p>
          <w:p>
            <w:pPr>
              <w:rPr>
                <w:rFonts w:hint="eastAsia" w:ascii="等线" w:hAnsi="等线" w:eastAsia="等线" w:cs="等线"/>
                <w:color w:val="auto"/>
                <w:lang w:eastAsia="zh-CN"/>
              </w:rPr>
            </w:pPr>
            <w:r>
              <w:rPr>
                <w:rFonts w:hint="eastAsia" w:ascii="等线" w:hAnsi="等线" w:eastAsia="等线" w:cs="等线"/>
                <w:color w:val="auto"/>
              </w:rPr>
              <w:t>13</w:t>
            </w:r>
            <w:r>
              <w:rPr>
                <w:rFonts w:hint="eastAsia" w:ascii="等线" w:hAnsi="等线" w:eastAsia="等线" w:cs="等线"/>
                <w:color w:val="auto"/>
                <w:lang w:val="en-US" w:eastAsia="zh"/>
              </w:rPr>
              <w:t>.</w:t>
            </w:r>
            <w:r>
              <w:rPr>
                <w:rFonts w:hint="eastAsia" w:ascii="等线" w:hAnsi="等线" w:eastAsia="等线" w:cs="等线"/>
                <w:color w:val="auto"/>
              </w:rPr>
              <w:t>角膜瓣蒂的夹角优于：30-90°</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14</w:t>
            </w:r>
            <w:r>
              <w:rPr>
                <w:rFonts w:hint="eastAsia" w:ascii="等线" w:hAnsi="等线" w:eastAsia="等线" w:cs="等线"/>
                <w:color w:val="auto"/>
                <w:lang w:val="en-US" w:eastAsia="zh"/>
              </w:rPr>
              <w:t>.角膜帽直径优于 6 mm 至10 mm，或角膜帽厚度优于80μm 至160μm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15</w:t>
            </w:r>
            <w:r>
              <w:rPr>
                <w:rFonts w:hint="eastAsia" w:ascii="等线" w:hAnsi="等线" w:eastAsia="等线" w:cs="等线"/>
                <w:color w:val="auto"/>
                <w:lang w:val="en-US" w:eastAsia="zh"/>
              </w:rPr>
              <w:t>.</w:t>
            </w:r>
            <w:r>
              <w:rPr>
                <w:rFonts w:hint="eastAsia" w:ascii="等线" w:hAnsi="等线" w:eastAsia="等线" w:cs="等线"/>
                <w:color w:val="auto"/>
              </w:rPr>
              <w:t>开口位置 0°至 360°</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16</w:t>
            </w:r>
            <w:r>
              <w:rPr>
                <w:rFonts w:hint="eastAsia" w:ascii="等线" w:hAnsi="等线" w:eastAsia="等线" w:cs="等线"/>
                <w:color w:val="auto"/>
                <w:lang w:val="en-US" w:eastAsia="zh"/>
              </w:rPr>
              <w:t>.</w:t>
            </w:r>
            <w:r>
              <w:rPr>
                <w:rFonts w:hint="eastAsia" w:ascii="等线" w:hAnsi="等线" w:eastAsia="等线" w:cs="等线"/>
                <w:color w:val="auto"/>
              </w:rPr>
              <w:t>角膜帽边切角度优于45至135°</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17</w:t>
            </w:r>
            <w:r>
              <w:rPr>
                <w:rFonts w:hint="eastAsia" w:ascii="等线" w:hAnsi="等线" w:eastAsia="等线" w:cs="等线"/>
                <w:color w:val="auto"/>
                <w:lang w:val="en-US" w:eastAsia="zh"/>
              </w:rPr>
              <w:t>.</w:t>
            </w:r>
            <w:r>
              <w:rPr>
                <w:rFonts w:hint="eastAsia" w:ascii="等线" w:hAnsi="等线" w:eastAsia="等线" w:cs="等线"/>
                <w:color w:val="auto"/>
              </w:rPr>
              <w:t>微透镜直径范围优于 5.00 mm 至 8.00 mm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18</w:t>
            </w:r>
            <w:r>
              <w:rPr>
                <w:rFonts w:hint="eastAsia" w:ascii="等线" w:hAnsi="等线" w:eastAsia="等线" w:cs="等线"/>
                <w:color w:val="auto"/>
                <w:lang w:val="en-US" w:eastAsia="zh"/>
              </w:rPr>
              <w:t>.微透镜基底范围优于10μm 至 30μm</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19</w:t>
            </w:r>
            <w:r>
              <w:rPr>
                <w:rFonts w:hint="eastAsia" w:ascii="等线" w:hAnsi="等线" w:eastAsia="等线" w:cs="等线"/>
                <w:color w:val="auto"/>
                <w:lang w:val="en-US" w:eastAsia="zh"/>
              </w:rPr>
              <w:t>.</w:t>
            </w:r>
            <w:r>
              <w:rPr>
                <w:rFonts w:hint="eastAsia" w:ascii="等线" w:hAnsi="等线" w:eastAsia="等线" w:cs="等线"/>
                <w:color w:val="auto"/>
              </w:rPr>
              <w:t>微透镜边切角度 90°至135°</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lang w:val="en-US" w:eastAsia="zh"/>
              </w:rPr>
              <w:t>▲20.具备低负压吸引系统</w:t>
            </w:r>
            <w:r>
              <w:rPr>
                <w:rFonts w:hint="eastAsia" w:ascii="等线" w:hAnsi="等线" w:eastAsia="等线" w:cs="等线"/>
                <w:color w:val="auto"/>
                <w:lang w:eastAsia="zh-CN"/>
              </w:rPr>
              <w:t>；</w:t>
            </w:r>
          </w:p>
          <w:p>
            <w:pPr>
              <w:rPr>
                <w:rFonts w:hint="eastAsia" w:ascii="等线" w:hAnsi="等线" w:eastAsia="等线" w:cs="等线"/>
                <w:color w:val="auto"/>
                <w:lang w:eastAsia="zh-CN"/>
              </w:rPr>
            </w:pPr>
            <w:r>
              <w:rPr>
                <w:rFonts w:hint="eastAsia" w:ascii="等线" w:hAnsi="等线" w:eastAsia="等线" w:cs="等线"/>
                <w:color w:val="auto"/>
              </w:rPr>
              <w:t>2</w:t>
            </w:r>
            <w:r>
              <w:rPr>
                <w:rFonts w:hint="eastAsia" w:ascii="等线" w:hAnsi="等线" w:eastAsia="等线" w:cs="等线"/>
                <w:color w:val="auto"/>
                <w:lang w:val="en-US" w:eastAsia="zh-CN"/>
              </w:rPr>
              <w:t>1</w:t>
            </w:r>
            <w:r>
              <w:rPr>
                <w:rFonts w:hint="eastAsia" w:ascii="等线" w:hAnsi="等线" w:eastAsia="等线" w:cs="等线"/>
                <w:color w:val="auto"/>
                <w:lang w:val="en-US" w:eastAsia="zh"/>
              </w:rPr>
              <w:t>.</w:t>
            </w:r>
            <w:r>
              <w:rPr>
                <w:rFonts w:hint="eastAsia" w:ascii="等线" w:hAnsi="等线" w:eastAsia="等线" w:cs="等线"/>
                <w:color w:val="auto"/>
              </w:rPr>
              <w:t>具备中心导航定位：可实现自动识别中心并实时连线导航</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2</w:t>
            </w:r>
            <w:r>
              <w:rPr>
                <w:rFonts w:hint="eastAsia" w:ascii="等线" w:hAnsi="等线" w:eastAsia="等线" w:cs="等线"/>
                <w:color w:val="auto"/>
                <w:lang w:val="en-US" w:eastAsia="zh"/>
              </w:rPr>
              <w:t>.</w:t>
            </w:r>
            <w:r>
              <w:rPr>
                <w:rFonts w:hint="eastAsia" w:ascii="等线" w:hAnsi="等线" w:eastAsia="等线" w:cs="等线"/>
                <w:color w:val="auto"/>
              </w:rPr>
              <w:t>眼球自旋补偿：可步进调节，可精准补偿发生的眼球自旋。</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3</w:t>
            </w:r>
            <w:r>
              <w:rPr>
                <w:rFonts w:hint="eastAsia" w:ascii="等线" w:hAnsi="等线" w:eastAsia="等线" w:cs="等线"/>
                <w:color w:val="auto"/>
                <w:lang w:val="en-US" w:eastAsia="zh"/>
              </w:rPr>
              <w:t>.</w:t>
            </w:r>
            <w:r>
              <w:rPr>
                <w:rFonts w:hint="eastAsia" w:ascii="等线" w:hAnsi="等线" w:eastAsia="等线" w:cs="等线"/>
                <w:color w:val="auto"/>
              </w:rPr>
              <w:t>接触镜弧形曲面设计，符合人体角膜生理形状，可行三维3D立体切割；</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4</w:t>
            </w:r>
            <w:r>
              <w:rPr>
                <w:rFonts w:hint="eastAsia" w:ascii="等线" w:hAnsi="等线" w:eastAsia="等线" w:cs="等线"/>
                <w:color w:val="auto"/>
                <w:lang w:val="en-US" w:eastAsia="zh"/>
              </w:rPr>
              <w:t>.</w:t>
            </w:r>
            <w:r>
              <w:rPr>
                <w:rFonts w:hint="eastAsia" w:ascii="等线" w:hAnsi="等线" w:eastAsia="等线" w:cs="等线"/>
                <w:color w:val="auto"/>
              </w:rPr>
              <w:t>人体角膜设计的接触镜，可适应不同眼球大小；</w:t>
            </w:r>
          </w:p>
          <w:p>
            <w:pPr>
              <w:rPr>
                <w:rFonts w:hint="eastAsia" w:ascii="等线" w:hAnsi="等线" w:eastAsia="等线" w:cs="等线"/>
                <w:color w:val="auto"/>
              </w:rPr>
            </w:pPr>
            <w:r>
              <w:rPr>
                <w:rFonts w:hint="eastAsia" w:ascii="等线" w:hAnsi="等线" w:eastAsia="等线" w:cs="等线"/>
                <w:color w:val="auto"/>
              </w:rPr>
              <w:t>▲25.摄录像系统：具备激光透镜扫描过程全程可视，水印变化实时摄录功能；</w:t>
            </w:r>
          </w:p>
          <w:p>
            <w:pPr>
              <w:rPr>
                <w:rFonts w:hint="eastAsia" w:ascii="等线" w:hAnsi="等线" w:eastAsia="等线" w:cs="等线"/>
                <w:color w:val="auto"/>
              </w:rPr>
            </w:pPr>
            <w:r>
              <w:rPr>
                <w:rFonts w:hint="eastAsia" w:ascii="等线" w:hAnsi="等线" w:eastAsia="等线" w:cs="等线"/>
                <w:color w:val="auto"/>
              </w:rPr>
              <w:t>2</w:t>
            </w:r>
            <w:r>
              <w:rPr>
                <w:rFonts w:hint="eastAsia" w:ascii="等线" w:hAnsi="等线" w:eastAsia="等线" w:cs="等线"/>
                <w:color w:val="auto"/>
                <w:lang w:val="en-US" w:eastAsia="zh-CN"/>
              </w:rPr>
              <w:t>6</w:t>
            </w:r>
            <w:r>
              <w:rPr>
                <w:rFonts w:hint="eastAsia" w:ascii="等线" w:hAnsi="等线" w:eastAsia="等线" w:cs="等线"/>
                <w:color w:val="auto"/>
                <w:lang w:val="en-US" w:eastAsia="zh"/>
              </w:rPr>
              <w:t>.</w:t>
            </w:r>
            <w:r>
              <w:rPr>
                <w:rFonts w:hint="eastAsia" w:ascii="等线" w:hAnsi="等线" w:eastAsia="等线" w:cs="等线"/>
                <w:color w:val="auto"/>
              </w:rPr>
              <w:t>运行环境：无需层流手术室，温度18~25 ℃，湿度30%~70%；</w:t>
            </w:r>
          </w:p>
          <w:p>
            <w:pPr>
              <w:rPr>
                <w:rFonts w:hint="eastAsia" w:ascii="等线" w:hAnsi="等线" w:eastAsia="等线" w:cs="等线"/>
                <w:color w:val="auto"/>
                <w:lang w:eastAsia="zh-CN"/>
              </w:rPr>
            </w:pPr>
            <w:r>
              <w:rPr>
                <w:rFonts w:hint="eastAsia" w:ascii="宋体" w:hAnsi="宋体" w:eastAsia="宋体" w:cs="宋体"/>
                <w:strike w:val="0"/>
                <w:dstrike w:val="0"/>
                <w:color w:val="auto"/>
                <w:sz w:val="21"/>
                <w:szCs w:val="21"/>
              </w:rPr>
              <w:t>▲</w:t>
            </w:r>
            <w:r>
              <w:rPr>
                <w:rFonts w:hint="eastAsia" w:ascii="等线" w:hAnsi="等线" w:eastAsia="等线" w:cs="等线"/>
                <w:color w:val="auto"/>
              </w:rPr>
              <w:t>2</w:t>
            </w:r>
            <w:r>
              <w:rPr>
                <w:rFonts w:hint="eastAsia" w:ascii="等线" w:hAnsi="等线" w:eastAsia="等线" w:cs="等线"/>
                <w:color w:val="auto"/>
                <w:lang w:val="en-US" w:eastAsia="zh-CN"/>
              </w:rPr>
              <w:t>7</w:t>
            </w:r>
            <w:r>
              <w:rPr>
                <w:rFonts w:hint="eastAsia" w:ascii="等线" w:hAnsi="等线" w:eastAsia="等线" w:cs="等线"/>
                <w:color w:val="auto"/>
                <w:lang w:val="en-US" w:eastAsia="zh"/>
              </w:rPr>
              <w:t>.</w:t>
            </w:r>
            <w:r>
              <w:rPr>
                <w:rFonts w:hint="eastAsia" w:ascii="等线" w:hAnsi="等线" w:eastAsia="等线" w:cs="等线"/>
                <w:color w:val="auto"/>
              </w:rPr>
              <w:t>飞秒激光设备能与准分子设备共享一张手术床实现互联互锁（最高、最低限位、负压反馈等安全设定），两台设备能实现数据互联互通</w:t>
            </w:r>
            <w:r>
              <w:rPr>
                <w:rFonts w:hint="eastAsia" w:ascii="等线" w:hAnsi="等线" w:eastAsia="等线" w:cs="等线"/>
                <w:color w:val="auto"/>
                <w:lang w:eastAsia="zh-CN"/>
              </w:rPr>
              <w:t>；</w:t>
            </w:r>
          </w:p>
          <w:p>
            <w:pPr>
              <w:rPr>
                <w:rFonts w:hint="eastAsia" w:ascii="等线" w:hAnsi="等线" w:eastAsia="等线" w:cs="等线"/>
                <w:color w:val="auto"/>
              </w:rPr>
            </w:pPr>
            <w:r>
              <w:rPr>
                <w:rFonts w:hint="eastAsia" w:ascii="宋体" w:hAnsi="宋体" w:eastAsia="宋体" w:cs="宋体"/>
                <w:strike w:val="0"/>
                <w:dstrike w:val="0"/>
                <w:color w:val="auto"/>
                <w:sz w:val="21"/>
                <w:szCs w:val="21"/>
              </w:rPr>
              <w:t>▲</w:t>
            </w:r>
            <w:r>
              <w:rPr>
                <w:rFonts w:hint="eastAsia" w:ascii="等线" w:hAnsi="等线" w:eastAsia="等线" w:cs="等线"/>
                <w:color w:val="auto"/>
              </w:rPr>
              <w:t>28.内置显微镜；</w:t>
            </w:r>
          </w:p>
          <w:p>
            <w:pPr>
              <w:rPr>
                <w:rFonts w:hint="eastAsia" w:ascii="等线" w:hAnsi="等线" w:eastAsia="等线" w:cs="等线"/>
                <w:color w:val="auto"/>
                <w:lang w:eastAsia="zh-CN"/>
              </w:rPr>
            </w:pPr>
            <w:r>
              <w:rPr>
                <w:rFonts w:hint="eastAsia" w:ascii="等线" w:hAnsi="等线" w:eastAsia="等线" w:cs="等线"/>
                <w:color w:val="auto"/>
                <w:lang w:eastAsia="zh-CN"/>
              </w:rPr>
              <w:t>29.手术床具备多组记忆模式，记忆模式≥5组；</w:t>
            </w:r>
          </w:p>
          <w:p>
            <w:pPr>
              <w:rPr>
                <w:rFonts w:hint="eastAsia" w:ascii="等线" w:hAnsi="等线" w:eastAsia="等线" w:cs="等线"/>
                <w:color w:val="auto"/>
                <w:lang w:eastAsia="zh-CN"/>
              </w:rPr>
            </w:pPr>
            <w:r>
              <w:rPr>
                <w:rFonts w:hint="eastAsia" w:ascii="等线" w:hAnsi="等线" w:eastAsia="等线" w:cs="等线"/>
                <w:color w:val="auto"/>
                <w:lang w:eastAsia="zh-CN"/>
              </w:rPr>
              <w:t>30</w:t>
            </w:r>
            <w:r>
              <w:rPr>
                <w:rFonts w:hint="eastAsia" w:ascii="等线" w:hAnsi="等线" w:eastAsia="等线" w:cs="等线"/>
                <w:color w:val="auto"/>
                <w:lang w:val="en-US" w:eastAsia="zh"/>
              </w:rPr>
              <w:t>.</w:t>
            </w:r>
            <w:r>
              <w:rPr>
                <w:rFonts w:hint="eastAsia" w:ascii="等线" w:hAnsi="等线" w:eastAsia="等线" w:cs="等线"/>
                <w:color w:val="auto"/>
                <w:lang w:eastAsia="zh-CN"/>
              </w:rPr>
              <w:t>具备照明多滤光片设计且滤光片数量≥2，或led照明；</w:t>
            </w:r>
          </w:p>
          <w:p>
            <w:pPr>
              <w:rPr>
                <w:rFonts w:hint="eastAsia" w:ascii="等线" w:hAnsi="等线" w:eastAsia="等线" w:cs="等线"/>
                <w:color w:val="auto"/>
              </w:rPr>
            </w:pPr>
            <w:r>
              <w:rPr>
                <w:rFonts w:hint="eastAsia" w:ascii="等线" w:hAnsi="等线" w:eastAsia="等线" w:cs="等线"/>
                <w:color w:val="auto"/>
              </w:rPr>
              <w:t>3</w:t>
            </w:r>
            <w:r>
              <w:rPr>
                <w:rFonts w:hint="eastAsia" w:ascii="等线" w:hAnsi="等线" w:eastAsia="等线" w:cs="等线"/>
                <w:color w:val="auto"/>
                <w:lang w:val="en-US" w:eastAsia="zh-CN"/>
              </w:rPr>
              <w:t>1</w:t>
            </w:r>
            <w:r>
              <w:rPr>
                <w:rFonts w:hint="eastAsia" w:ascii="等线" w:hAnsi="等线" w:eastAsia="等线" w:cs="等线"/>
                <w:color w:val="auto"/>
                <w:lang w:val="en-US" w:eastAsia="zh"/>
              </w:rPr>
              <w:t>.</w:t>
            </w:r>
            <w:r>
              <w:rPr>
                <w:rFonts w:hint="eastAsia" w:ascii="等线" w:hAnsi="等线" w:eastAsia="等线" w:cs="等线"/>
                <w:color w:val="auto"/>
              </w:rPr>
              <w:t>具备治疗光束的能量监测装置，如果能量超出规定范围，将自动停止激光发射；</w:t>
            </w:r>
          </w:p>
          <w:p>
            <w:pPr>
              <w:textAlignment w:val="baseline"/>
              <w:rPr>
                <w:rFonts w:hint="eastAsia" w:ascii="宋体" w:hAnsi="宋体" w:eastAsia="宋体" w:cs="宋体"/>
                <w:strike w:val="0"/>
                <w:dstrike w:val="0"/>
                <w:color w:val="auto"/>
                <w:sz w:val="21"/>
                <w:szCs w:val="21"/>
              </w:rPr>
            </w:pPr>
            <w:r>
              <w:rPr>
                <w:rFonts w:hint="eastAsia" w:ascii="等线" w:hAnsi="等线" w:eastAsia="等线" w:cs="等线"/>
                <w:lang w:eastAsia="zh-CN"/>
              </w:rPr>
              <w:t>32.设备使用年限≥8年（提供说明书或者设备铭牌图片）。</w:t>
            </w:r>
          </w:p>
          <w:p>
            <w:pPr>
              <w:textAlignment w:val="baseline"/>
              <w:rPr>
                <w:rFonts w:hint="eastAsia" w:ascii="宋体" w:hAnsi="宋体" w:cs="宋体"/>
                <w:szCs w:val="21"/>
              </w:rPr>
            </w:pPr>
            <w:r>
              <w:rPr>
                <w:rFonts w:hint="eastAsia" w:ascii="宋体" w:hAnsi="宋体" w:eastAsia="宋体" w:cs="宋体"/>
                <w:strike w:val="0"/>
                <w:dstrike w:val="0"/>
                <w:color w:val="auto"/>
                <w:sz w:val="21"/>
                <w:szCs w:val="21"/>
                <w:lang w:val="en-US" w:eastAsia="zh-CN"/>
              </w:rPr>
              <w:t>配置要求（包括不限于）:主机、</w:t>
            </w:r>
            <w:r>
              <w:rPr>
                <w:rFonts w:hint="eastAsia" w:ascii="宋体" w:hAnsi="宋体" w:eastAsia="宋体" w:cs="宋体"/>
                <w:strike w:val="0"/>
                <w:dstrike w:val="0"/>
                <w:color w:val="auto"/>
                <w:kern w:val="0"/>
                <w:sz w:val="21"/>
                <w:szCs w:val="21"/>
              </w:rPr>
              <w:t>脚踏控制</w:t>
            </w:r>
            <w:r>
              <w:rPr>
                <w:rFonts w:hint="eastAsia" w:ascii="宋体" w:hAnsi="宋体" w:eastAsia="宋体" w:cs="宋体"/>
                <w:strike w:val="0"/>
                <w:dstrike w:val="0"/>
                <w:color w:val="auto"/>
                <w:kern w:val="0"/>
                <w:sz w:val="21"/>
                <w:szCs w:val="21"/>
                <w:lang w:val="en-US" w:eastAsia="zh-CN"/>
              </w:rPr>
              <w:t>模块、</w:t>
            </w:r>
            <w:r>
              <w:rPr>
                <w:rFonts w:hint="eastAsia" w:ascii="宋体" w:hAnsi="宋体" w:eastAsia="宋体" w:cs="宋体"/>
                <w:strike w:val="0"/>
                <w:dstrike w:val="0"/>
                <w:color w:val="auto"/>
                <w:kern w:val="0"/>
                <w:sz w:val="21"/>
                <w:szCs w:val="21"/>
              </w:rPr>
              <w:t>医生手术椅</w:t>
            </w:r>
            <w:r>
              <w:rPr>
                <w:rFonts w:hint="eastAsia" w:ascii="宋体" w:hAnsi="宋体" w:eastAsia="宋体" w:cs="宋体"/>
                <w:strike w:val="0"/>
                <w:dstrike w:val="0"/>
                <w:color w:val="auto"/>
                <w:kern w:val="0"/>
                <w:sz w:val="21"/>
                <w:szCs w:val="21"/>
                <w:lang w:eastAsia="zh-CN"/>
              </w:rPr>
              <w:t>、</w:t>
            </w:r>
            <w:r>
              <w:rPr>
                <w:rFonts w:hint="eastAsia" w:ascii="宋体" w:hAnsi="宋体" w:eastAsia="宋体" w:cs="宋体"/>
                <w:strike w:val="0"/>
                <w:dstrike w:val="0"/>
                <w:color w:val="auto"/>
                <w:kern w:val="0"/>
                <w:sz w:val="21"/>
                <w:szCs w:val="21"/>
                <w:lang w:val="en-US" w:eastAsia="zh-CN"/>
              </w:rPr>
              <w:t>电动</w:t>
            </w:r>
            <w:r>
              <w:rPr>
                <w:rFonts w:hint="eastAsia" w:ascii="宋体" w:hAnsi="宋体" w:eastAsia="宋体" w:cs="宋体"/>
                <w:strike w:val="0"/>
                <w:dstrike w:val="0"/>
                <w:color w:val="auto"/>
                <w:kern w:val="0"/>
                <w:sz w:val="21"/>
                <w:szCs w:val="21"/>
              </w:rPr>
              <w:t>手术床</w:t>
            </w:r>
            <w:r>
              <w:rPr>
                <w:rFonts w:hint="eastAsia" w:ascii="宋体" w:hAnsi="宋体" w:eastAsia="宋体" w:cs="宋体"/>
                <w:strike w:val="0"/>
                <w:dstrike w:val="0"/>
                <w:color w:val="auto"/>
                <w:kern w:val="0"/>
                <w:sz w:val="21"/>
                <w:szCs w:val="21"/>
                <w:lang w:eastAsia="zh-CN"/>
              </w:rPr>
              <w:t>、</w:t>
            </w:r>
            <w:r>
              <w:rPr>
                <w:rFonts w:hint="eastAsia" w:ascii="宋体" w:hAnsi="宋体" w:eastAsia="宋体" w:cs="宋体"/>
                <w:strike w:val="0"/>
                <w:dstrike w:val="0"/>
                <w:color w:val="auto"/>
                <w:kern w:val="0"/>
                <w:sz w:val="21"/>
                <w:szCs w:val="21"/>
              </w:rPr>
              <w:t>不间断电源</w:t>
            </w:r>
            <w:r>
              <w:rPr>
                <w:rFonts w:hint="eastAsia" w:ascii="宋体" w:hAnsi="宋体" w:eastAsia="宋体" w:cs="宋体"/>
                <w:strike w:val="0"/>
                <w:dstrike w:val="0"/>
                <w:color w:val="auto"/>
                <w:kern w:val="0"/>
                <w:sz w:val="21"/>
                <w:szCs w:val="21"/>
                <w:lang w:eastAsia="zh-CN"/>
              </w:rPr>
              <w:t>，</w:t>
            </w:r>
            <w:r>
              <w:rPr>
                <w:rFonts w:hint="eastAsia" w:ascii="宋体" w:hAnsi="宋体" w:eastAsia="宋体" w:cs="宋体"/>
                <w:strike w:val="0"/>
                <w:dstrike w:val="0"/>
                <w:color w:val="auto"/>
                <w:kern w:val="0"/>
                <w:sz w:val="21"/>
                <w:szCs w:val="21"/>
                <w:lang w:val="en-US" w:eastAsia="zh-CN"/>
              </w:rPr>
              <w:t>配合</w:t>
            </w:r>
            <w:r>
              <w:rPr>
                <w:rFonts w:hint="eastAsia" w:ascii="宋体" w:hAnsi="宋体" w:eastAsia="宋体" w:cs="宋体"/>
                <w:strike w:val="0"/>
                <w:dstrike w:val="0"/>
                <w:color w:val="auto"/>
                <w:sz w:val="21"/>
                <w:szCs w:val="21"/>
                <w:lang w:val="en-US" w:eastAsia="zh-CN"/>
              </w:rPr>
              <w:t>角膜小切口微透镜取出术，角膜飞秒制瓣</w:t>
            </w:r>
            <w:r>
              <w:rPr>
                <w:rFonts w:hint="eastAsia" w:ascii="宋体" w:hAnsi="宋体" w:eastAsia="宋体" w:cs="宋体"/>
                <w:strike w:val="0"/>
                <w:dstrike w:val="0"/>
                <w:color w:val="auto"/>
                <w:kern w:val="0"/>
                <w:sz w:val="21"/>
                <w:szCs w:val="21"/>
                <w:lang w:val="en-US" w:eastAsia="zh-CN"/>
              </w:rPr>
              <w:t>手术的全套</w:t>
            </w:r>
            <w:r>
              <w:rPr>
                <w:rFonts w:hint="eastAsia" w:ascii="宋体" w:hAnsi="宋体" w:eastAsia="宋体" w:cs="宋体"/>
                <w:strike w:val="0"/>
                <w:dstrike w:val="0"/>
                <w:color w:val="auto"/>
                <w:kern w:val="0"/>
                <w:sz w:val="21"/>
                <w:szCs w:val="21"/>
              </w:rPr>
              <w:t>手术器械</w:t>
            </w:r>
            <w:r>
              <w:rPr>
                <w:rFonts w:hint="eastAsia" w:ascii="宋体" w:hAnsi="宋体" w:eastAsia="宋体" w:cs="宋体"/>
                <w:strike w:val="0"/>
                <w:dstrike w:val="0"/>
                <w:color w:val="auto"/>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5000" w:type="pct"/>
            <w:gridSpan w:val="5"/>
            <w:vAlign w:val="center"/>
          </w:tcPr>
          <w:p>
            <w:pPr>
              <w:textAlignment w:val="baseline"/>
              <w:rPr>
                <w:rFonts w:hint="eastAsia" w:ascii="宋体" w:hAnsi="宋体" w:eastAsia="宋体" w:cs="宋体"/>
                <w:b/>
                <w:bCs/>
                <w:strike w:val="0"/>
                <w:dstrike w:val="0"/>
                <w:color w:val="auto"/>
                <w:sz w:val="21"/>
                <w:szCs w:val="21"/>
              </w:rPr>
            </w:pPr>
            <w:r>
              <w:rPr>
                <w:rFonts w:hint="eastAsia" w:ascii="宋体" w:hAnsi="宋体" w:cs="宋体"/>
                <w:b/>
                <w:bCs/>
                <w:szCs w:val="21"/>
                <w:lang w:eastAsia="zh-CN"/>
              </w:rPr>
              <w:t>一、商务</w:t>
            </w:r>
            <w:r>
              <w:rPr>
                <w:rFonts w:hint="eastAsia" w:ascii="宋体" w:hAnsi="宋体" w:cs="宋体"/>
                <w:b/>
                <w:bCs/>
                <w:szCs w:val="21"/>
              </w:rPr>
              <w:t>及其它要求表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Style w:val="191"/>
                <w:rFonts w:hint="eastAsia" w:ascii="宋体" w:hAnsi="宋体"/>
                <w:b w:val="0"/>
                <w:bCs w:val="0"/>
                <w:color w:val="auto"/>
                <w:szCs w:val="21"/>
                <w:u w:val="none"/>
              </w:rPr>
              <w:t>▲</w:t>
            </w:r>
            <w:r>
              <w:rPr>
                <w:rFonts w:hint="eastAsia" w:ascii="宋体" w:hAnsi="宋体" w:eastAsia="宋体" w:cs="宋体"/>
                <w:b w:val="0"/>
                <w:bCs w:val="0"/>
                <w:sz w:val="21"/>
                <w:szCs w:val="21"/>
                <w:lang w:val="en-US" w:eastAsia="zh-CN"/>
              </w:rPr>
              <w:t>质量保证期</w:t>
            </w:r>
          </w:p>
        </w:tc>
        <w:tc>
          <w:tcPr>
            <w:tcW w:w="4135" w:type="pct"/>
            <w:gridSpan w:val="3"/>
            <w:vAlign w:val="center"/>
          </w:tcPr>
          <w:p>
            <w:pPr>
              <w:spacing w:line="460" w:lineRule="exact"/>
              <w:ind w:firstLine="0" w:firstLineChars="0"/>
              <w:textAlignment w:val="auto"/>
              <w:rPr>
                <w:rFonts w:hint="eastAsia" w:ascii="宋体" w:hAnsi="宋体" w:eastAsia="宋体" w:cs="宋体"/>
                <w:strike w:val="0"/>
                <w:dstrike w:val="0"/>
                <w:color w:val="auto"/>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w:t>
            </w:r>
            <w:r>
              <w:rPr>
                <w:rFonts w:hint="eastAsia" w:ascii="宋体" w:hAnsi="宋体" w:cs="宋体"/>
                <w:sz w:val="21"/>
                <w:szCs w:val="21"/>
                <w:lang w:eastAsia="zh"/>
              </w:rPr>
              <w:t>谈判供应商</w:t>
            </w:r>
            <w:r>
              <w:rPr>
                <w:rFonts w:hint="eastAsia" w:ascii="宋体" w:hAnsi="宋体" w:eastAsia="宋体" w:cs="宋体"/>
                <w:sz w:val="21"/>
                <w:szCs w:val="21"/>
              </w:rPr>
              <w:t>应在</w:t>
            </w:r>
            <w:r>
              <w:rPr>
                <w:rFonts w:hint="eastAsia" w:ascii="宋体" w:hAnsi="宋体" w:cs="宋体"/>
                <w:sz w:val="21"/>
                <w:szCs w:val="21"/>
                <w:lang w:eastAsia="zh"/>
              </w:rPr>
              <w:t>响应文件</w:t>
            </w:r>
            <w:r>
              <w:rPr>
                <w:rFonts w:hint="eastAsia" w:ascii="宋体" w:hAnsi="宋体" w:eastAsia="宋体" w:cs="宋体"/>
                <w:sz w:val="21"/>
                <w:szCs w:val="21"/>
              </w:rPr>
              <w:t>中提供质保期后维保服务优惠报价供采购人日后采购时参考。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Fonts w:hint="eastAsia" w:ascii="宋体" w:hAnsi="宋体" w:eastAsia="宋体" w:cs="宋体"/>
                <w:b w:val="0"/>
                <w:bCs w:val="0"/>
                <w:sz w:val="21"/>
                <w:szCs w:val="21"/>
              </w:rPr>
              <w:t>交货时间及地点</w:t>
            </w:r>
          </w:p>
        </w:tc>
        <w:tc>
          <w:tcPr>
            <w:tcW w:w="4135" w:type="pct"/>
            <w:gridSpan w:val="3"/>
            <w:vAlign w:val="center"/>
          </w:tcPr>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w:t>
            </w:r>
            <w:r>
              <w:rPr>
                <w:rFonts w:hint="eastAsia" w:ascii="宋体" w:hAnsi="宋体" w:cs="宋体"/>
                <w:sz w:val="21"/>
                <w:szCs w:val="21"/>
                <w:lang w:val="en-US" w:eastAsia="zh"/>
              </w:rPr>
              <w:t>订</w:t>
            </w:r>
            <w:r>
              <w:rPr>
                <w:rFonts w:hint="eastAsia" w:ascii="宋体" w:hAnsi="宋体" w:eastAsia="宋体" w:cs="宋体"/>
                <w:sz w:val="21"/>
                <w:szCs w:val="21"/>
                <w:lang w:val="en-US" w:eastAsia="zh-CN"/>
              </w:rPr>
              <w:t>之</w:t>
            </w:r>
            <w:r>
              <w:rPr>
                <w:rFonts w:hint="eastAsia" w:ascii="宋体" w:hAnsi="宋体" w:eastAsia="宋体" w:cs="宋体"/>
                <w:sz w:val="21"/>
                <w:szCs w:val="21"/>
              </w:rPr>
              <w:t>日起，</w:t>
            </w:r>
            <w:r>
              <w:rPr>
                <w:rFonts w:hint="eastAsia" w:ascii="宋体" w:hAnsi="宋体" w:cs="宋体"/>
                <w:sz w:val="21"/>
                <w:szCs w:val="21"/>
                <w:lang w:val="en-US" w:eastAsia="zh"/>
              </w:rPr>
              <w:t>成交供应商</w:t>
            </w:r>
            <w:r>
              <w:rPr>
                <w:rFonts w:hint="eastAsia" w:ascii="宋体" w:hAnsi="宋体" w:eastAsia="宋体" w:cs="宋体"/>
                <w:sz w:val="21"/>
                <w:szCs w:val="21"/>
                <w:lang w:val="en-US" w:eastAsia="zh-CN"/>
              </w:rPr>
              <w:t>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0" w:firstLineChars="0"/>
              <w:textAlignment w:val="auto"/>
              <w:rPr>
                <w:rFonts w:hint="eastAsia" w:ascii="宋体" w:hAnsi="宋体" w:eastAsia="宋体" w:cs="宋体"/>
                <w:strike w:val="0"/>
                <w:dstrike w:val="0"/>
                <w:color w:val="auto"/>
                <w:sz w:val="21"/>
                <w:szCs w:val="21"/>
              </w:rPr>
            </w:pPr>
            <w:r>
              <w:rPr>
                <w:rFonts w:hint="eastAsia" w:ascii="宋体" w:hAnsi="宋体" w:eastAsia="宋体" w:cs="宋体"/>
                <w:sz w:val="21"/>
                <w:szCs w:val="21"/>
              </w:rPr>
              <w:t>2.交货地点：广西范围内，采购人指定地点。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Style w:val="191"/>
                <w:rFonts w:hint="eastAsia" w:ascii="宋体" w:hAnsi="宋体"/>
                <w:b w:val="0"/>
                <w:bCs w:val="0"/>
                <w:color w:val="auto"/>
                <w:szCs w:val="21"/>
                <w:u w:val="none"/>
              </w:rPr>
              <w:t>▲</w:t>
            </w:r>
            <w:r>
              <w:rPr>
                <w:rFonts w:hint="eastAsia" w:ascii="宋体" w:hAnsi="宋体" w:eastAsia="宋体" w:cs="宋体"/>
                <w:b w:val="0"/>
                <w:bCs w:val="0"/>
                <w:sz w:val="21"/>
                <w:szCs w:val="21"/>
              </w:rPr>
              <w:t>服务标准、服务效率、售后服务要求</w:t>
            </w:r>
          </w:p>
        </w:tc>
        <w:tc>
          <w:tcPr>
            <w:tcW w:w="4135" w:type="pct"/>
            <w:gridSpan w:val="3"/>
            <w:vAlign w:val="center"/>
          </w:tcPr>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
              </w:rPr>
              <w:t>成交供应商</w:t>
            </w:r>
            <w:r>
              <w:rPr>
                <w:rFonts w:hint="eastAsia" w:ascii="宋体" w:hAnsi="宋体" w:eastAsia="宋体" w:cs="宋体"/>
                <w:sz w:val="21"/>
                <w:szCs w:val="21"/>
              </w:rPr>
              <w:t>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cs="宋体"/>
                <w:sz w:val="21"/>
                <w:szCs w:val="21"/>
                <w:lang w:val="en-US" w:eastAsia="zh"/>
              </w:rPr>
              <w:t>成交供应商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w:t>
            </w:r>
            <w:r>
              <w:rPr>
                <w:rFonts w:hint="eastAsia" w:ascii="宋体" w:hAnsi="宋体" w:cs="宋体"/>
                <w:sz w:val="21"/>
                <w:szCs w:val="21"/>
                <w:lang w:eastAsia="zh"/>
              </w:rPr>
              <w:t>成交供应商</w:t>
            </w:r>
            <w:r>
              <w:rPr>
                <w:rFonts w:hint="eastAsia" w:ascii="宋体" w:hAnsi="宋体" w:eastAsia="宋体" w:cs="宋体"/>
                <w:sz w:val="21"/>
                <w:szCs w:val="21"/>
              </w:rPr>
              <w:t>应负责对设备进行一次免费全面检查，如发现潜在问题，应负责排除，保证设备正常运行。</w:t>
            </w:r>
          </w:p>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
              </w:rPr>
              <w:t>产品</w:t>
            </w:r>
            <w:r>
              <w:rPr>
                <w:rFonts w:hint="eastAsia" w:ascii="宋体" w:hAnsi="宋体" w:eastAsia="宋体" w:cs="宋体"/>
                <w:sz w:val="21"/>
                <w:szCs w:val="21"/>
              </w:rPr>
              <w:t>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cs="宋体"/>
                <w:sz w:val="21"/>
                <w:szCs w:val="21"/>
                <w:lang w:val="en-US" w:eastAsia="zh"/>
              </w:rPr>
              <w:t>成交供应商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eastAsia="zh"/>
              </w:rPr>
              <w:t>成交供应商</w:t>
            </w:r>
            <w:r>
              <w:rPr>
                <w:rFonts w:hint="eastAsia" w:ascii="宋体" w:hAnsi="宋体" w:eastAsia="宋体" w:cs="宋体"/>
                <w:sz w:val="21"/>
                <w:szCs w:val="21"/>
              </w:rPr>
              <w:t>提供维护手册、维修手册、软件备份、故障代码表、备件清单。质保期外，无偿提供维修密码及所附软件在该项目的永久使用权。</w:t>
            </w:r>
          </w:p>
          <w:p>
            <w:pPr>
              <w:spacing w:line="460" w:lineRule="exact"/>
              <w:ind w:firstLine="0" w:firstLineChars="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cs="宋体"/>
                <w:sz w:val="21"/>
                <w:szCs w:val="21"/>
                <w:lang w:eastAsia="zh"/>
              </w:rPr>
              <w:t>成交供应商</w:t>
            </w:r>
            <w:r>
              <w:rPr>
                <w:rFonts w:hint="eastAsia" w:ascii="宋体" w:hAnsi="宋体" w:eastAsia="宋体" w:cs="宋体"/>
                <w:sz w:val="21"/>
                <w:szCs w:val="21"/>
              </w:rPr>
              <w:t>承诺的质保期内的所有售后服务，其中硬件的售后服务包括但不限于硬件维护维修、配件更换、整机更换、提供替代品；涉及软件的，应用软件的售后服务包括但不限于应用软件维护升级以及非结构性修改；</w:t>
            </w:r>
            <w:r>
              <w:rPr>
                <w:rFonts w:hint="eastAsia" w:ascii="宋体" w:hAnsi="宋体" w:cs="宋体"/>
                <w:sz w:val="21"/>
                <w:szCs w:val="21"/>
                <w:lang w:eastAsia="zh"/>
              </w:rPr>
              <w:t>成交供应商</w:t>
            </w:r>
            <w:r>
              <w:rPr>
                <w:rFonts w:hint="eastAsia" w:ascii="宋体" w:hAnsi="宋体" w:eastAsia="宋体" w:cs="宋体"/>
                <w:sz w:val="21"/>
                <w:szCs w:val="21"/>
              </w:rPr>
              <w:t>承担质保期内售后服务所产生的费用。</w:t>
            </w:r>
          </w:p>
          <w:p>
            <w:pPr>
              <w:spacing w:line="460" w:lineRule="exact"/>
              <w:ind w:firstLine="0" w:firstLineChars="0"/>
              <w:textAlignment w:val="auto"/>
              <w:rPr>
                <w:rFonts w:hint="eastAsia" w:ascii="宋体" w:hAnsi="宋体" w:eastAsia="宋体" w:cs="宋体"/>
                <w:strike w:val="0"/>
                <w:dstrike w:val="0"/>
                <w:color w:val="auto"/>
                <w:sz w:val="21"/>
                <w:szCs w:val="21"/>
              </w:rPr>
            </w:pPr>
            <w:r>
              <w:rPr>
                <w:rFonts w:hint="eastAsia" w:ascii="宋体" w:hAnsi="宋体" w:eastAsia="宋体" w:cs="宋体"/>
                <w:sz w:val="21"/>
                <w:szCs w:val="21"/>
              </w:rPr>
              <w:t>9.</w:t>
            </w:r>
            <w:r>
              <w:rPr>
                <w:rFonts w:hint="eastAsia" w:ascii="宋体" w:hAnsi="宋体" w:cs="宋体"/>
                <w:sz w:val="21"/>
                <w:szCs w:val="21"/>
                <w:lang w:eastAsia="zh"/>
              </w:rPr>
              <w:t>成交供应商</w:t>
            </w:r>
            <w:r>
              <w:rPr>
                <w:rFonts w:hint="eastAsia" w:ascii="宋体" w:hAnsi="宋体" w:eastAsia="宋体" w:cs="宋体"/>
                <w:sz w:val="21"/>
                <w:szCs w:val="21"/>
              </w:rPr>
              <w:t>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w:t>
            </w:r>
            <w:r>
              <w:rPr>
                <w:rFonts w:hint="eastAsia" w:ascii="宋体" w:hAnsi="宋体" w:cs="宋体"/>
                <w:sz w:val="21"/>
                <w:szCs w:val="21"/>
                <w:lang w:eastAsia="zh"/>
              </w:rPr>
              <w:t>成交供应商</w:t>
            </w:r>
            <w:r>
              <w:rPr>
                <w:rFonts w:hint="eastAsia" w:ascii="宋体" w:hAnsi="宋体" w:eastAsia="宋体" w:cs="宋体"/>
                <w:sz w:val="21"/>
                <w:szCs w:val="21"/>
              </w:rPr>
              <w:t>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Style w:val="191"/>
                <w:rFonts w:hint="eastAsia" w:ascii="宋体" w:hAnsi="宋体"/>
                <w:b w:val="0"/>
                <w:bCs w:val="0"/>
                <w:color w:val="auto"/>
                <w:szCs w:val="21"/>
                <w:u w:val="none"/>
              </w:rPr>
              <w:t>▲</w:t>
            </w:r>
            <w:r>
              <w:rPr>
                <w:rFonts w:hint="eastAsia" w:ascii="宋体" w:hAnsi="宋体" w:eastAsia="宋体" w:cs="宋体"/>
                <w:b w:val="0"/>
                <w:bCs w:val="0"/>
                <w:sz w:val="21"/>
                <w:szCs w:val="21"/>
              </w:rPr>
              <w:t>付款方式</w:t>
            </w:r>
          </w:p>
        </w:tc>
        <w:tc>
          <w:tcPr>
            <w:tcW w:w="4135" w:type="pct"/>
            <w:gridSpan w:val="3"/>
            <w:vAlign w:val="center"/>
          </w:tcPr>
          <w:p>
            <w:pPr>
              <w:snapToGrid w:val="0"/>
              <w:spacing w:line="380" w:lineRule="exact"/>
              <w:ind w:left="0" w:leftChars="0" w:firstLine="0" w:firstLineChars="0"/>
              <w:jc w:val="left"/>
              <w:rPr>
                <w:rFonts w:ascii="宋体" w:hAnsi="宋体"/>
                <w:sz w:val="21"/>
                <w:szCs w:val="21"/>
              </w:rPr>
            </w:pPr>
            <w:r>
              <w:rPr>
                <w:rFonts w:hint="eastAsia" w:ascii="宋体" w:hAnsi="宋体"/>
                <w:sz w:val="21"/>
                <w:szCs w:val="21"/>
              </w:rPr>
              <w:t>分期付款，分三期支付。</w:t>
            </w:r>
          </w:p>
          <w:p>
            <w:pPr>
              <w:snapToGrid w:val="0"/>
              <w:spacing w:line="380" w:lineRule="exact"/>
              <w:ind w:left="0" w:leftChars="0" w:firstLine="0" w:firstLineChars="0"/>
              <w:jc w:val="left"/>
              <w:rPr>
                <w:rFonts w:hint="eastAsia" w:ascii="宋体"/>
                <w:b w:val="0"/>
                <w:bCs/>
                <w:szCs w:val="21"/>
              </w:rPr>
            </w:pPr>
            <w:r>
              <w:rPr>
                <w:rFonts w:hint="eastAsia" w:ascii="宋体"/>
                <w:b w:val="0"/>
                <w:bCs/>
                <w:szCs w:val="21"/>
              </w:rPr>
              <w:t>1.第一期：预付款为合同金额的50%；签订合同后，采购人收到中标供应商开具合法有效的合同款50%等额发票后，10个工作日内，向中标供应商支付预付款；</w:t>
            </w:r>
          </w:p>
          <w:p>
            <w:pPr>
              <w:snapToGrid w:val="0"/>
              <w:spacing w:line="380" w:lineRule="exact"/>
              <w:ind w:left="0" w:leftChars="0" w:firstLine="0" w:firstLineChars="0"/>
              <w:jc w:val="left"/>
              <w:rPr>
                <w:rFonts w:hint="eastAsia" w:ascii="宋体"/>
                <w:b w:val="0"/>
                <w:bCs/>
                <w:szCs w:val="21"/>
              </w:rPr>
            </w:pPr>
            <w:r>
              <w:rPr>
                <w:rFonts w:hint="eastAsia" w:ascii="宋体"/>
                <w:b w:val="0"/>
                <w:bCs/>
                <w:szCs w:val="21"/>
              </w:rPr>
              <w:t>2.第二期：所有货物进入中国大陆境内，采购人收到中标供应商提供的报关单/入境检验检疫证明等入关证明，开具合法有效的合同款35%等额发票和预付款保函后，10个工作日内，支付至合同款的85%。</w:t>
            </w:r>
          </w:p>
          <w:p>
            <w:pPr>
              <w:snapToGrid w:val="0"/>
              <w:spacing w:line="380" w:lineRule="exact"/>
              <w:ind w:left="0" w:leftChars="0" w:firstLine="0" w:firstLineChars="0"/>
              <w:jc w:val="left"/>
              <w:rPr>
                <w:rFonts w:hint="eastAsia" w:ascii="宋体"/>
                <w:b w:val="0"/>
                <w:bCs/>
                <w:szCs w:val="21"/>
              </w:rPr>
            </w:pPr>
            <w:r>
              <w:rPr>
                <w:rFonts w:hint="eastAsia" w:ascii="宋体"/>
                <w:b w:val="0"/>
                <w:bCs/>
                <w:szCs w:val="21"/>
              </w:rPr>
              <w:t>3.第三期：验收合格，双方签署验收报告后，采购人（设备使用单位）收到中标供应商开具合法有效的合同款15%等额发票后，10个工作日内，支付至合同款的100%。</w:t>
            </w:r>
          </w:p>
          <w:p>
            <w:pPr>
              <w:snapToGrid w:val="0"/>
              <w:spacing w:line="380" w:lineRule="exact"/>
              <w:ind w:left="0" w:leftChars="0" w:firstLine="0" w:firstLineChars="0"/>
              <w:jc w:val="left"/>
              <w:textAlignment w:val="auto"/>
              <w:rPr>
                <w:rFonts w:hint="eastAsia" w:ascii="宋体" w:hAnsi="宋体" w:eastAsia="宋体" w:cs="宋体"/>
                <w:strike w:val="0"/>
                <w:dstrike w:val="0"/>
                <w:color w:val="auto"/>
                <w:sz w:val="21"/>
                <w:szCs w:val="21"/>
              </w:rPr>
            </w:pPr>
            <w:r>
              <w:rPr>
                <w:rFonts w:hint="eastAsia" w:ascii="宋体"/>
                <w:b w:val="0"/>
                <w:bCs/>
                <w:szCs w:val="21"/>
              </w:rPr>
              <w:t>4.中标供应商未开具合法有效的等额发票的，采购人有权不支付合同款。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Style w:val="191"/>
                <w:rFonts w:hint="eastAsia" w:ascii="宋体" w:hAnsi="宋体"/>
                <w:b w:val="0"/>
                <w:bCs w:val="0"/>
                <w:color w:val="auto"/>
                <w:szCs w:val="21"/>
                <w:u w:val="none"/>
              </w:rPr>
              <w:t>▲</w:t>
            </w:r>
            <w:r>
              <w:rPr>
                <w:rFonts w:hint="eastAsia" w:ascii="宋体" w:hAnsi="宋体" w:eastAsia="宋体" w:cs="宋体"/>
                <w:b w:val="0"/>
                <w:bCs w:val="0"/>
                <w:sz w:val="21"/>
                <w:szCs w:val="21"/>
              </w:rPr>
              <w:t>履约保证金</w:t>
            </w:r>
          </w:p>
        </w:tc>
        <w:tc>
          <w:tcPr>
            <w:tcW w:w="4135" w:type="pct"/>
            <w:gridSpan w:val="3"/>
            <w:vAlign w:val="center"/>
          </w:tcPr>
          <w:p>
            <w:pPr>
              <w:spacing w:line="460" w:lineRule="exact"/>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cs="宋体"/>
                <w:sz w:val="21"/>
                <w:szCs w:val="21"/>
                <w:lang w:val="en-US" w:eastAsia="zh"/>
              </w:rPr>
              <w:t>成交供应商</w:t>
            </w:r>
            <w:r>
              <w:rPr>
                <w:rFonts w:hint="eastAsia" w:ascii="宋体" w:hAnsi="宋体" w:eastAsia="宋体" w:cs="宋体"/>
                <w:sz w:val="21"/>
                <w:szCs w:val="21"/>
              </w:rPr>
              <w:t>按中标金额的5%向采购人支付履约保证金。（如</w:t>
            </w:r>
            <w:r>
              <w:rPr>
                <w:rFonts w:hint="eastAsia" w:ascii="宋体" w:hAnsi="宋体" w:cs="宋体"/>
                <w:sz w:val="21"/>
                <w:szCs w:val="21"/>
                <w:lang w:eastAsia="zh"/>
              </w:rPr>
              <w:t>成交供应商</w:t>
            </w:r>
            <w:r>
              <w:rPr>
                <w:rFonts w:hint="eastAsia" w:ascii="宋体" w:hAnsi="宋体" w:eastAsia="宋体" w:cs="宋体"/>
                <w:sz w:val="21"/>
                <w:szCs w:val="21"/>
              </w:rPr>
              <w:t>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t>
            </w:r>
            <w:r>
              <w:rPr>
                <w:rFonts w:hint="eastAsia" w:ascii="宋体" w:hAnsi="宋体" w:cs="宋体"/>
                <w:sz w:val="21"/>
                <w:szCs w:val="21"/>
                <w:lang w:val="en-US" w:eastAsia="zh"/>
              </w:rPr>
              <w:t>成交供应商</w:t>
            </w:r>
            <w:r>
              <w:rPr>
                <w:rFonts w:hint="eastAsia" w:ascii="宋体" w:hAnsi="宋体" w:eastAsia="宋体" w:cs="宋体"/>
                <w:sz w:val="21"/>
                <w:szCs w:val="21"/>
              </w:rPr>
              <w:t>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textAlignment w:val="auto"/>
              <w:rPr>
                <w:rFonts w:hint="eastAsia" w:ascii="宋体" w:hAnsi="宋体" w:eastAsia="宋体" w:cs="宋体"/>
                <w:strike w:val="0"/>
                <w:dstrike w:val="0"/>
                <w:color w:val="auto"/>
                <w:sz w:val="21"/>
                <w:szCs w:val="21"/>
              </w:rPr>
            </w:pPr>
            <w:r>
              <w:rPr>
                <w:rFonts w:hint="eastAsia" w:ascii="宋体" w:hAnsi="宋体" w:eastAsia="宋体" w:cs="宋体"/>
                <w:sz w:val="21"/>
                <w:szCs w:val="21"/>
              </w:rPr>
              <w:t>备注：在签订合同之前，</w:t>
            </w:r>
            <w:r>
              <w:rPr>
                <w:rFonts w:hint="eastAsia" w:ascii="宋体" w:hAnsi="宋体" w:cs="宋体"/>
                <w:sz w:val="21"/>
                <w:szCs w:val="21"/>
                <w:lang w:eastAsia="zh"/>
              </w:rPr>
              <w:t>成交供应商</w:t>
            </w:r>
            <w:r>
              <w:rPr>
                <w:rFonts w:hint="eastAsia" w:ascii="宋体" w:hAnsi="宋体" w:eastAsia="宋体" w:cs="宋体"/>
                <w:sz w:val="21"/>
                <w:szCs w:val="21"/>
              </w:rPr>
              <w:t>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w:t>
            </w:r>
            <w:r>
              <w:rPr>
                <w:rFonts w:hint="eastAsia" w:ascii="宋体" w:hAnsi="宋体" w:cs="宋体"/>
                <w:sz w:val="21"/>
                <w:szCs w:val="21"/>
                <w:lang w:eastAsia="zh"/>
              </w:rPr>
              <w:t>成交供应商</w:t>
            </w:r>
            <w:r>
              <w:rPr>
                <w:rFonts w:hint="eastAsia" w:ascii="宋体" w:hAnsi="宋体" w:eastAsia="宋体" w:cs="宋体"/>
                <w:sz w:val="21"/>
                <w:szCs w:val="21"/>
              </w:rPr>
              <w:t>提出书面申请后，在5个工作日内办理履约保证金退还手续。</w:t>
            </w:r>
            <w:r>
              <w:rPr>
                <w:rFonts w:hint="eastAsia" w:ascii="宋体" w:hAnsi="宋体" w:cs="宋体"/>
                <w:sz w:val="21"/>
                <w:szCs w:val="21"/>
                <w:lang w:val="en-US" w:eastAsia="zh"/>
              </w:rPr>
              <w:t>成交供应商</w:t>
            </w:r>
            <w:r>
              <w:rPr>
                <w:rFonts w:hint="eastAsia" w:ascii="宋体" w:hAnsi="宋体" w:eastAsia="宋体" w:cs="宋体"/>
                <w:sz w:val="21"/>
                <w:szCs w:val="21"/>
                <w:lang w:val="en-US" w:eastAsia="zh-CN"/>
              </w:rPr>
              <w:t>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Style w:val="191"/>
                <w:rFonts w:hint="eastAsia" w:ascii="宋体" w:hAnsi="宋体"/>
                <w:b w:val="0"/>
                <w:bCs w:val="0"/>
                <w:color w:val="auto"/>
                <w:szCs w:val="21"/>
                <w:u w:val="none"/>
              </w:rPr>
              <w:t>▲</w:t>
            </w:r>
            <w:r>
              <w:rPr>
                <w:rFonts w:hint="eastAsia" w:ascii="宋体" w:hAnsi="宋体" w:eastAsia="宋体" w:cs="宋体"/>
                <w:b w:val="0"/>
                <w:bCs w:val="0"/>
                <w:sz w:val="21"/>
                <w:szCs w:val="21"/>
              </w:rPr>
              <w:t>报价要求</w:t>
            </w:r>
          </w:p>
        </w:tc>
        <w:tc>
          <w:tcPr>
            <w:tcW w:w="4135" w:type="pct"/>
            <w:gridSpan w:val="3"/>
            <w:vAlign w:val="center"/>
          </w:tcPr>
          <w:p>
            <w:pPr>
              <w:spacing w:line="460" w:lineRule="exact"/>
              <w:ind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rPr>
              <w:t>报价包含货物、货物标准附件、备品备件、专用工具、设备安装辅材、施工辅材、包装、运输、装卸、保险、连接医院信息系统接口费（如</w:t>
            </w:r>
            <w:r>
              <w:rPr>
                <w:rFonts w:hint="eastAsia" w:ascii="宋体" w:hAnsi="宋体" w:eastAsia="宋体" w:cs="宋体"/>
                <w:lang w:eastAsia="zh"/>
              </w:rPr>
              <w:t>HIS、PACS</w:t>
            </w:r>
            <w:r>
              <w:rPr>
                <w:rFonts w:hint="eastAsia" w:ascii="宋体" w:hAnsi="宋体" w:eastAsia="宋体" w:cs="宋体"/>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eastAsia="宋体" w:cs="宋体"/>
                <w:lang w:eastAsia="zh"/>
              </w:rPr>
              <w:t>响应文件</w:t>
            </w:r>
            <w:r>
              <w:rPr>
                <w:rFonts w:hint="eastAsia" w:ascii="宋体" w:hAnsi="宋体" w:eastAsia="宋体" w:cs="宋体"/>
                <w:lang w:eastAsia="zh-CN"/>
              </w:rPr>
              <w:t>中须含器械耗材</w:t>
            </w:r>
            <w:r>
              <w:rPr>
                <w:rFonts w:hint="eastAsia" w:ascii="宋体" w:hAnsi="宋体" w:eastAsia="宋体" w:cs="宋体"/>
                <w:lang w:val="en-US" w:eastAsia="zh-CN"/>
              </w:rPr>
              <w:t>的报价（须按照第</w:t>
            </w:r>
            <w:r>
              <w:rPr>
                <w:rFonts w:hint="eastAsia" w:ascii="宋体" w:hAnsi="宋体" w:eastAsia="宋体" w:cs="宋体"/>
                <w:lang w:val="en-US" w:eastAsia="zh"/>
              </w:rPr>
              <w:t>四</w:t>
            </w:r>
            <w:r>
              <w:rPr>
                <w:rFonts w:hint="eastAsia" w:ascii="宋体" w:hAnsi="宋体" w:eastAsia="宋体" w:cs="宋体"/>
                <w:lang w:val="en-US" w:eastAsia="zh-CN"/>
              </w:rPr>
              <w:t>章中“器械耗材清单”内容填写），作为后期项目运行保障。</w:t>
            </w:r>
          </w:p>
          <w:p>
            <w:pPr>
              <w:spacing w:line="460" w:lineRule="exact"/>
              <w:ind w:firstLine="0" w:firstLine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报价超采购预算（含单项采购预算，如有）及最高限价（含单项最高限价，如有）的</w:t>
            </w:r>
            <w:r>
              <w:rPr>
                <w:rFonts w:hint="eastAsia" w:ascii="宋体" w:hAnsi="宋体" w:cs="宋体"/>
                <w:lang w:eastAsia="zh"/>
              </w:rPr>
              <w:t>谈判</w:t>
            </w:r>
            <w:r>
              <w:rPr>
                <w:rFonts w:hint="eastAsia" w:ascii="宋体" w:hAnsi="宋体" w:eastAsia="宋体" w:cs="宋体"/>
                <w:lang w:eastAsia="zh-CN"/>
              </w:rPr>
              <w:t>响应文件</w:t>
            </w:r>
            <w:r>
              <w:rPr>
                <w:rFonts w:hint="eastAsia" w:ascii="宋体" w:hAnsi="宋体" w:eastAsia="宋体" w:cs="宋体"/>
              </w:rPr>
              <w:t>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bCs/>
                <w:szCs w:val="21"/>
              </w:rPr>
            </w:pPr>
            <w:r>
              <w:rPr>
                <w:rStyle w:val="191"/>
                <w:rFonts w:hint="eastAsia" w:ascii="宋体" w:hAnsi="宋体"/>
                <w:b/>
                <w:bCs/>
                <w:color w:val="auto"/>
                <w:szCs w:val="21"/>
                <w:u w:val="none"/>
              </w:rPr>
              <w:t>▲</w:t>
            </w:r>
            <w:r>
              <w:rPr>
                <w:rFonts w:hint="eastAsia" w:ascii="宋体" w:hAnsi="宋体" w:eastAsia="宋体" w:cs="宋体"/>
                <w:b w:val="0"/>
                <w:bCs w:val="0"/>
                <w:sz w:val="21"/>
                <w:szCs w:val="21"/>
              </w:rPr>
              <w:t>验收标准</w:t>
            </w:r>
            <w:r>
              <w:rPr>
                <w:rFonts w:hint="eastAsia" w:ascii="宋体" w:hAnsi="宋体" w:eastAsia="宋体" w:cs="宋体"/>
                <w:b w:val="0"/>
                <w:bCs w:val="0"/>
                <w:sz w:val="21"/>
                <w:szCs w:val="21"/>
                <w:lang w:val="en-US" w:eastAsia="zh-CN"/>
              </w:rPr>
              <w:t>及</w:t>
            </w:r>
            <w:r>
              <w:rPr>
                <w:rFonts w:hint="eastAsia" w:ascii="宋体" w:hAnsi="宋体" w:eastAsia="宋体" w:cs="宋体"/>
                <w:b w:val="0"/>
                <w:bCs w:val="0"/>
                <w:sz w:val="21"/>
                <w:szCs w:val="21"/>
              </w:rPr>
              <w:t>验收方法</w:t>
            </w:r>
          </w:p>
        </w:tc>
        <w:tc>
          <w:tcPr>
            <w:tcW w:w="4135" w:type="pct"/>
            <w:gridSpan w:val="3"/>
            <w:vAlign w:val="center"/>
          </w:tcPr>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rPr>
              <w:t>1</w:t>
            </w:r>
            <w:r>
              <w:rPr>
                <w:rFonts w:hint="eastAsia" w:ascii="宋体" w:hAnsi="宋体" w:eastAsia="宋体" w:cs="宋体"/>
                <w:sz w:val="21"/>
                <w:szCs w:val="24"/>
                <w:lang w:eastAsia="zh-CN"/>
              </w:rPr>
              <w:t>.</w:t>
            </w:r>
            <w:r>
              <w:rPr>
                <w:rFonts w:hint="eastAsia" w:ascii="宋体" w:hAnsi="宋体" w:eastAsia="宋体" w:cs="宋体"/>
                <w:sz w:val="21"/>
                <w:szCs w:val="24"/>
                <w:lang w:eastAsia="zh"/>
              </w:rPr>
              <w:t>成交供应商</w:t>
            </w:r>
            <w:r>
              <w:rPr>
                <w:rFonts w:hint="eastAsia" w:ascii="宋体" w:hAnsi="宋体" w:eastAsia="宋体" w:cs="宋体"/>
                <w:sz w:val="21"/>
                <w:szCs w:val="24"/>
              </w:rPr>
              <w:t>应将所提供货物的装箱清单、用户手册、原厂保修卡、随机资料、工具和备品、备件等交付给采购人，如有缺失应在采购人要求的期限内及时补齐，否则视为逾期交货。</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2.</w:t>
            </w:r>
            <w:r>
              <w:rPr>
                <w:rFonts w:hint="eastAsia" w:ascii="宋体" w:hAnsi="宋体" w:eastAsia="宋体" w:cs="宋体"/>
                <w:sz w:val="21"/>
                <w:szCs w:val="24"/>
              </w:rPr>
              <w:t>采购人将依据</w:t>
            </w:r>
            <w:r>
              <w:rPr>
                <w:rFonts w:hint="eastAsia" w:ascii="宋体" w:hAnsi="宋体" w:eastAsia="宋体" w:cs="宋体"/>
                <w:sz w:val="21"/>
                <w:szCs w:val="24"/>
                <w:lang w:eastAsia="zh"/>
              </w:rPr>
              <w:t>竞争性</w:t>
            </w:r>
            <w:r>
              <w:rPr>
                <w:rFonts w:hint="eastAsia" w:ascii="宋体" w:hAnsi="宋体" w:cs="宋体"/>
                <w:sz w:val="21"/>
                <w:szCs w:val="24"/>
                <w:lang w:eastAsia="zh"/>
              </w:rPr>
              <w:t>谈判</w:t>
            </w:r>
            <w:r>
              <w:rPr>
                <w:rFonts w:hint="eastAsia" w:ascii="宋体" w:hAnsi="宋体" w:eastAsia="宋体" w:cs="宋体"/>
                <w:sz w:val="21"/>
                <w:szCs w:val="24"/>
                <w:lang w:eastAsia="zh"/>
              </w:rPr>
              <w:t>文件</w:t>
            </w:r>
            <w:r>
              <w:rPr>
                <w:rFonts w:hint="eastAsia" w:ascii="宋体" w:hAnsi="宋体" w:eastAsia="宋体" w:cs="宋体"/>
                <w:sz w:val="21"/>
                <w:szCs w:val="24"/>
              </w:rPr>
              <w:t>上的技术要求和国家有关质量标准对</w:t>
            </w:r>
            <w:r>
              <w:rPr>
                <w:rFonts w:hint="eastAsia" w:ascii="宋体" w:hAnsi="宋体" w:eastAsia="宋体" w:cs="宋体"/>
                <w:sz w:val="21"/>
                <w:szCs w:val="24"/>
                <w:lang w:eastAsia="zh"/>
              </w:rPr>
              <w:t>成交供应商</w:t>
            </w:r>
            <w:r>
              <w:rPr>
                <w:rFonts w:hint="eastAsia" w:ascii="宋体" w:hAnsi="宋体" w:eastAsia="宋体" w:cs="宋体"/>
                <w:sz w:val="21"/>
                <w:szCs w:val="24"/>
              </w:rPr>
              <w:t>提交的货物进行初步</w:t>
            </w:r>
            <w:r>
              <w:rPr>
                <w:rFonts w:hint="eastAsia" w:ascii="宋体" w:hAnsi="宋体" w:eastAsia="宋体" w:cs="宋体"/>
                <w:sz w:val="21"/>
                <w:szCs w:val="24"/>
                <w:lang w:val="en-US" w:eastAsia="zh-CN"/>
              </w:rPr>
              <w:t>签收</w:t>
            </w:r>
            <w:r>
              <w:rPr>
                <w:rFonts w:hint="eastAsia" w:ascii="宋体" w:hAnsi="宋体" w:eastAsia="宋体" w:cs="宋体"/>
                <w:sz w:val="21"/>
                <w:szCs w:val="24"/>
                <w:lang w:eastAsia="zh-CN"/>
              </w:rPr>
              <w:t>；</w:t>
            </w:r>
            <w:r>
              <w:rPr>
                <w:rFonts w:hint="eastAsia" w:ascii="宋体" w:hAnsi="宋体" w:eastAsia="宋体" w:cs="宋体"/>
                <w:sz w:val="21"/>
                <w:szCs w:val="24"/>
                <w:lang w:eastAsia="zh"/>
              </w:rPr>
              <w:t>成交供应商</w:t>
            </w:r>
            <w:r>
              <w:rPr>
                <w:rFonts w:hint="eastAsia" w:ascii="宋体" w:hAnsi="宋体" w:eastAsia="宋体" w:cs="宋体"/>
                <w:sz w:val="21"/>
                <w:szCs w:val="24"/>
              </w:rPr>
              <w:t>如提供不符合</w:t>
            </w:r>
            <w:r>
              <w:rPr>
                <w:rFonts w:hint="eastAsia" w:ascii="宋体" w:hAnsi="宋体" w:eastAsia="宋体" w:cs="宋体"/>
                <w:sz w:val="21"/>
                <w:szCs w:val="24"/>
                <w:lang w:eastAsia="zh"/>
              </w:rPr>
              <w:t>竞争性</w:t>
            </w:r>
            <w:r>
              <w:rPr>
                <w:rFonts w:hint="eastAsia" w:ascii="宋体" w:hAnsi="宋体" w:cs="宋体"/>
                <w:sz w:val="21"/>
                <w:szCs w:val="24"/>
                <w:lang w:eastAsia="zh"/>
              </w:rPr>
              <w:t>谈判</w:t>
            </w:r>
            <w:r>
              <w:rPr>
                <w:rFonts w:hint="eastAsia" w:ascii="宋体" w:hAnsi="宋体" w:eastAsia="宋体" w:cs="宋体"/>
                <w:sz w:val="21"/>
                <w:szCs w:val="24"/>
                <w:lang w:eastAsia="zh"/>
              </w:rPr>
              <w:t>文件</w:t>
            </w:r>
            <w:r>
              <w:rPr>
                <w:rFonts w:hint="eastAsia" w:ascii="宋体" w:hAnsi="宋体" w:eastAsia="宋体" w:cs="宋体"/>
                <w:sz w:val="21"/>
                <w:szCs w:val="24"/>
              </w:rPr>
              <w:t>、</w:t>
            </w:r>
            <w:r>
              <w:rPr>
                <w:rFonts w:hint="eastAsia" w:ascii="宋体" w:hAnsi="宋体" w:eastAsia="宋体" w:cs="宋体"/>
                <w:sz w:val="21"/>
                <w:szCs w:val="24"/>
                <w:lang w:eastAsia="zh"/>
              </w:rPr>
              <w:t>响应文件</w:t>
            </w:r>
            <w:r>
              <w:rPr>
                <w:rFonts w:hint="eastAsia" w:ascii="宋体" w:hAnsi="宋体" w:eastAsia="宋体" w:cs="宋体"/>
                <w:sz w:val="21"/>
                <w:szCs w:val="24"/>
              </w:rPr>
              <w:t>和采购合同规定的货物，采购人有权不予签收，由此产生的一切损失均由</w:t>
            </w:r>
            <w:r>
              <w:rPr>
                <w:rFonts w:hint="eastAsia" w:ascii="宋体" w:hAnsi="宋体" w:eastAsia="宋体" w:cs="宋体"/>
                <w:sz w:val="21"/>
                <w:szCs w:val="24"/>
                <w:lang w:eastAsia="zh"/>
              </w:rPr>
              <w:t>成交供应商</w:t>
            </w:r>
            <w:r>
              <w:rPr>
                <w:rFonts w:hint="eastAsia" w:ascii="宋体" w:hAnsi="宋体" w:eastAsia="宋体" w:cs="宋体"/>
                <w:sz w:val="21"/>
                <w:szCs w:val="24"/>
              </w:rPr>
              <w:t>自行承担。</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3.</w:t>
            </w:r>
            <w:r>
              <w:rPr>
                <w:rFonts w:hint="eastAsia" w:ascii="宋体" w:hAnsi="宋体" w:eastAsia="宋体" w:cs="宋体"/>
                <w:sz w:val="21"/>
                <w:szCs w:val="24"/>
                <w:lang w:eastAsia="zh"/>
              </w:rPr>
              <w:t>成交供应商</w:t>
            </w:r>
            <w:r>
              <w:rPr>
                <w:rFonts w:hint="eastAsia" w:ascii="宋体" w:hAnsi="宋体" w:eastAsia="宋体" w:cs="宋体"/>
                <w:sz w:val="21"/>
                <w:szCs w:val="24"/>
              </w:rPr>
              <w:t>需承担供货时产品质量抽样检测的相关费用以及项目验收时发生的一切费用。</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4</w:t>
            </w:r>
            <w:r>
              <w:rPr>
                <w:rFonts w:hint="eastAsia" w:ascii="宋体" w:hAnsi="宋体" w:eastAsia="宋体" w:cs="宋体"/>
                <w:sz w:val="21"/>
                <w:szCs w:val="24"/>
                <w:lang w:eastAsia="zh-CN"/>
              </w:rPr>
              <w:t>.</w:t>
            </w:r>
            <w:r>
              <w:rPr>
                <w:rFonts w:hint="eastAsia" w:ascii="宋体" w:hAnsi="宋体" w:eastAsia="宋体" w:cs="宋体"/>
                <w:sz w:val="21"/>
                <w:szCs w:val="24"/>
              </w:rPr>
              <w:t>安装合格后15日内提供安装调试报告与原厂技术规格书(或Datasheet)。 本条所有涉及的文件均提供纸质与电子档。</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5</w:t>
            </w:r>
            <w:r>
              <w:rPr>
                <w:rFonts w:hint="eastAsia" w:ascii="宋体" w:hAnsi="宋体" w:eastAsia="宋体" w:cs="宋体"/>
                <w:sz w:val="21"/>
                <w:szCs w:val="24"/>
                <w:lang w:eastAsia="zh-CN"/>
              </w:rPr>
              <w:t>.</w:t>
            </w:r>
            <w:r>
              <w:rPr>
                <w:rFonts w:hint="eastAsia" w:ascii="宋体" w:hAnsi="宋体" w:eastAsia="宋体" w:cs="宋体"/>
                <w:sz w:val="21"/>
                <w:szCs w:val="24"/>
              </w:rPr>
              <w:t>当项目</w:t>
            </w:r>
            <w:r>
              <w:rPr>
                <w:rFonts w:hint="eastAsia" w:ascii="宋体" w:hAnsi="宋体" w:eastAsia="宋体" w:cs="宋体"/>
                <w:sz w:val="21"/>
                <w:szCs w:val="24"/>
                <w:lang w:val="en-US" w:eastAsia="zh-CN"/>
              </w:rPr>
              <w:t>调试</w:t>
            </w:r>
            <w:r>
              <w:rPr>
                <w:rFonts w:hint="eastAsia" w:ascii="宋体" w:hAnsi="宋体" w:eastAsia="宋体" w:cs="宋体"/>
                <w:sz w:val="21"/>
                <w:szCs w:val="24"/>
              </w:rPr>
              <w:t>完成后，由</w:t>
            </w:r>
            <w:r>
              <w:rPr>
                <w:rFonts w:hint="eastAsia" w:ascii="宋体" w:hAnsi="宋体" w:eastAsia="宋体" w:cs="宋体"/>
                <w:sz w:val="21"/>
                <w:szCs w:val="24"/>
                <w:lang w:eastAsia="zh"/>
              </w:rPr>
              <w:t>成交供应商</w:t>
            </w:r>
            <w:r>
              <w:rPr>
                <w:rFonts w:hint="eastAsia" w:ascii="宋体" w:hAnsi="宋体" w:eastAsia="宋体" w:cs="宋体"/>
                <w:sz w:val="21"/>
                <w:szCs w:val="24"/>
              </w:rPr>
              <w:t>向采购人提出项目竣工测试申请，并于验收前向采购人提供一切有关技术文件、资料、图纸和</w:t>
            </w:r>
            <w:r>
              <w:rPr>
                <w:rFonts w:hint="eastAsia" w:ascii="宋体" w:hAnsi="宋体" w:eastAsia="宋体" w:cs="宋体"/>
                <w:sz w:val="21"/>
                <w:szCs w:val="24"/>
                <w:lang w:val="en-US" w:eastAsia="zh-CN"/>
              </w:rPr>
              <w:t>培训</w:t>
            </w:r>
            <w:r>
              <w:rPr>
                <w:rFonts w:hint="eastAsia" w:ascii="宋体" w:hAnsi="宋体" w:eastAsia="宋体" w:cs="宋体"/>
                <w:sz w:val="21"/>
                <w:szCs w:val="24"/>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4"/>
                <w:lang w:val="en-US" w:eastAsia="zh-CN"/>
              </w:rPr>
              <w:t>采购人在7</w:t>
            </w:r>
            <w:r>
              <w:rPr>
                <w:rFonts w:hint="eastAsia" w:ascii="宋体" w:hAnsi="宋体" w:eastAsia="宋体" w:cs="宋体"/>
                <w:sz w:val="21"/>
                <w:szCs w:val="24"/>
              </w:rPr>
              <w:t>个工作日内组织验收，并作出验收结果报告。供需双方签署项目终验验收证书并加盖公章，自正式交付使用之日起，开始计算质保期。</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6</w:t>
            </w:r>
            <w:r>
              <w:rPr>
                <w:rFonts w:hint="eastAsia" w:ascii="宋体" w:hAnsi="宋体" w:eastAsia="宋体" w:cs="宋体"/>
                <w:sz w:val="21"/>
                <w:szCs w:val="24"/>
              </w:rPr>
              <w:t>.采购人对验收有异议的，以书面形式向</w:t>
            </w:r>
            <w:r>
              <w:rPr>
                <w:rFonts w:hint="eastAsia" w:ascii="宋体" w:hAnsi="宋体" w:eastAsia="宋体" w:cs="宋体"/>
                <w:sz w:val="21"/>
                <w:szCs w:val="24"/>
                <w:lang w:eastAsia="zh"/>
              </w:rPr>
              <w:t>成交供应商</w:t>
            </w:r>
            <w:r>
              <w:rPr>
                <w:rFonts w:hint="eastAsia" w:ascii="宋体" w:hAnsi="宋体" w:eastAsia="宋体" w:cs="宋体"/>
                <w:sz w:val="21"/>
                <w:szCs w:val="24"/>
              </w:rPr>
              <w:t>提出，</w:t>
            </w:r>
            <w:r>
              <w:rPr>
                <w:rFonts w:hint="eastAsia" w:ascii="宋体" w:hAnsi="宋体" w:eastAsia="宋体" w:cs="宋体"/>
                <w:sz w:val="21"/>
                <w:szCs w:val="24"/>
                <w:lang w:eastAsia="zh"/>
              </w:rPr>
              <w:t>成交供应商</w:t>
            </w:r>
            <w:r>
              <w:rPr>
                <w:rFonts w:hint="eastAsia" w:ascii="宋体" w:hAnsi="宋体" w:eastAsia="宋体" w:cs="宋体"/>
                <w:sz w:val="21"/>
                <w:szCs w:val="24"/>
              </w:rPr>
              <w:t>应自收到采购人书面异议后</w:t>
            </w:r>
            <w:r>
              <w:rPr>
                <w:rFonts w:hint="eastAsia" w:ascii="宋体" w:hAnsi="宋体" w:eastAsia="宋体" w:cs="宋体"/>
                <w:sz w:val="21"/>
                <w:szCs w:val="24"/>
                <w:lang w:val="en-US" w:eastAsia="zh-CN"/>
              </w:rPr>
              <w:t>5个工作</w:t>
            </w:r>
            <w:r>
              <w:rPr>
                <w:rFonts w:hint="eastAsia" w:ascii="宋体" w:hAnsi="宋体" w:eastAsia="宋体" w:cs="宋体"/>
                <w:sz w:val="21"/>
                <w:szCs w:val="24"/>
              </w:rPr>
              <w:t>日内及时予以解决，</w:t>
            </w:r>
            <w:r>
              <w:rPr>
                <w:rFonts w:hint="eastAsia" w:ascii="宋体" w:hAnsi="宋体" w:eastAsia="宋体" w:cs="宋体"/>
                <w:sz w:val="21"/>
                <w:szCs w:val="24"/>
                <w:lang w:eastAsia="zh"/>
              </w:rPr>
              <w:t>成交供应商</w:t>
            </w:r>
            <w:r>
              <w:rPr>
                <w:rFonts w:hint="eastAsia" w:ascii="宋体" w:hAnsi="宋体" w:eastAsia="宋体" w:cs="宋体"/>
                <w:sz w:val="21"/>
                <w:szCs w:val="24"/>
              </w:rPr>
              <w:t>不予答复或未予以实质解决的，视为认可采购人异议及处置意见。</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1"/>
                <w:lang w:val="en-US" w:eastAsia="zh-CN"/>
              </w:rPr>
              <w:t>7.</w:t>
            </w:r>
            <w:r>
              <w:rPr>
                <w:rFonts w:hint="eastAsia" w:ascii="宋体" w:hAnsi="宋体" w:eastAsia="宋体" w:cs="宋体"/>
                <w:sz w:val="21"/>
                <w:szCs w:val="24"/>
              </w:rPr>
              <w:t>验收标准</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rPr>
              <w:t>1)项目</w:t>
            </w:r>
            <w:r>
              <w:rPr>
                <w:rFonts w:hint="eastAsia" w:ascii="宋体" w:hAnsi="宋体" w:eastAsia="宋体" w:cs="宋体"/>
                <w:sz w:val="21"/>
                <w:szCs w:val="24"/>
                <w:lang w:eastAsia="zh"/>
              </w:rPr>
              <w:t>竞争性</w:t>
            </w:r>
            <w:r>
              <w:rPr>
                <w:rFonts w:hint="eastAsia" w:ascii="宋体" w:hAnsi="宋体" w:cs="宋体"/>
                <w:sz w:val="21"/>
                <w:szCs w:val="24"/>
                <w:lang w:eastAsia="zh"/>
              </w:rPr>
              <w:t>谈判</w:t>
            </w:r>
            <w:r>
              <w:rPr>
                <w:rFonts w:hint="eastAsia" w:ascii="宋体" w:hAnsi="宋体" w:eastAsia="宋体" w:cs="宋体"/>
                <w:sz w:val="21"/>
                <w:szCs w:val="24"/>
                <w:lang w:eastAsia="zh"/>
              </w:rPr>
              <w:t>文件</w:t>
            </w:r>
            <w:r>
              <w:rPr>
                <w:rFonts w:hint="eastAsia" w:ascii="宋体" w:hAnsi="宋体" w:eastAsia="宋体" w:cs="宋体"/>
                <w:sz w:val="21"/>
                <w:szCs w:val="24"/>
              </w:rPr>
              <w:t>及</w:t>
            </w:r>
            <w:r>
              <w:rPr>
                <w:rFonts w:hint="eastAsia" w:ascii="宋体" w:hAnsi="宋体" w:eastAsia="宋体" w:cs="宋体"/>
                <w:sz w:val="21"/>
                <w:szCs w:val="24"/>
                <w:lang w:eastAsia="zh"/>
              </w:rPr>
              <w:t>成交供应商响应文件</w:t>
            </w:r>
            <w:r>
              <w:rPr>
                <w:rFonts w:hint="eastAsia" w:ascii="宋体" w:hAnsi="宋体" w:eastAsia="宋体" w:cs="宋体"/>
                <w:sz w:val="21"/>
                <w:szCs w:val="24"/>
              </w:rPr>
              <w:t>中的“</w:t>
            </w:r>
            <w:r>
              <w:rPr>
                <w:rFonts w:hint="eastAsia" w:ascii="宋体" w:hAnsi="宋体" w:eastAsia="宋体" w:cs="宋体"/>
                <w:bCs w:val="0"/>
                <w:sz w:val="21"/>
                <w:szCs w:val="24"/>
              </w:rPr>
              <w:t>商务、技术响应、偏离情况说明表</w:t>
            </w:r>
            <w:r>
              <w:rPr>
                <w:rFonts w:hint="eastAsia" w:ascii="宋体" w:hAnsi="宋体" w:eastAsia="宋体" w:cs="宋体"/>
                <w:sz w:val="21"/>
                <w:szCs w:val="24"/>
              </w:rPr>
              <w:t>”,逐条验收；</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2</w:t>
            </w:r>
            <w:r>
              <w:rPr>
                <w:rFonts w:hint="eastAsia" w:ascii="宋体" w:hAnsi="宋体" w:eastAsia="宋体" w:cs="宋体"/>
                <w:sz w:val="21"/>
                <w:szCs w:val="24"/>
              </w:rPr>
              <w:t>)</w:t>
            </w:r>
            <w:r>
              <w:rPr>
                <w:rFonts w:hint="eastAsia" w:ascii="宋体" w:hAnsi="宋体" w:eastAsia="宋体" w:cs="宋体"/>
                <w:sz w:val="21"/>
                <w:szCs w:val="24"/>
                <w:lang w:eastAsia="zh"/>
              </w:rPr>
              <w:t>成交供应商响应文件</w:t>
            </w:r>
            <w:r>
              <w:rPr>
                <w:rFonts w:hint="eastAsia" w:ascii="宋体" w:hAnsi="宋体" w:eastAsia="宋体" w:cs="宋体"/>
                <w:sz w:val="21"/>
                <w:szCs w:val="24"/>
              </w:rPr>
              <w:t>中其他技术、服务、商务性的说明、承诺事项，逐条验收。</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3</w:t>
            </w:r>
            <w:r>
              <w:rPr>
                <w:rFonts w:hint="eastAsia" w:ascii="宋体" w:hAnsi="宋体" w:eastAsia="宋体" w:cs="宋体"/>
                <w:sz w:val="21"/>
                <w:szCs w:val="24"/>
              </w:rPr>
              <w:t>)国家相关法律、法规、标准和规范等。</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4</w:t>
            </w:r>
            <w:r>
              <w:rPr>
                <w:rFonts w:hint="eastAsia" w:ascii="宋体" w:hAnsi="宋体" w:eastAsia="宋体" w:cs="宋体"/>
                <w:sz w:val="21"/>
                <w:szCs w:val="24"/>
              </w:rPr>
              <w:t>)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0" w:firstLineChars="0"/>
              <w:rPr>
                <w:rFonts w:hint="eastAsia" w:ascii="宋体" w:hAnsi="宋体" w:eastAsia="宋体" w:cs="宋体"/>
                <w:sz w:val="21"/>
                <w:szCs w:val="24"/>
              </w:rPr>
            </w:pPr>
            <w:r>
              <w:rPr>
                <w:rFonts w:hint="eastAsia" w:ascii="宋体" w:hAnsi="宋体" w:eastAsia="宋体" w:cs="宋体"/>
                <w:sz w:val="21"/>
                <w:szCs w:val="24"/>
                <w:lang w:val="en-US" w:eastAsia="zh-CN"/>
              </w:rPr>
              <w:t>8</w:t>
            </w:r>
            <w:r>
              <w:rPr>
                <w:rFonts w:hint="eastAsia" w:ascii="宋体" w:hAnsi="宋体" w:eastAsia="宋体" w:cs="宋体"/>
                <w:sz w:val="21"/>
                <w:szCs w:val="24"/>
              </w:rPr>
              <w:t>.若采购人委托第三方组织的验收项目，其验收时间以该项目验收方案确定的验收时间为准，验收结果以该项目验收报告结论为准。在验收过程中发现</w:t>
            </w:r>
            <w:r>
              <w:rPr>
                <w:rFonts w:hint="eastAsia" w:ascii="宋体" w:hAnsi="宋体" w:eastAsia="宋体" w:cs="宋体"/>
                <w:sz w:val="21"/>
                <w:szCs w:val="24"/>
                <w:lang w:eastAsia="zh"/>
              </w:rPr>
              <w:t>成交供应商</w:t>
            </w:r>
            <w:r>
              <w:rPr>
                <w:rFonts w:hint="eastAsia" w:ascii="宋体" w:hAnsi="宋体" w:eastAsia="宋体" w:cs="宋体"/>
                <w:sz w:val="21"/>
                <w:szCs w:val="24"/>
              </w:rPr>
              <w:t>有违约问题，可暂缓资金结算，待违约问题解决后，方可办理资金结算事宜，在此期间，采购人不承担逾期付款责任。</w:t>
            </w:r>
          </w:p>
          <w:p>
            <w:pPr>
              <w:spacing w:line="460" w:lineRule="exact"/>
              <w:ind w:firstLine="0" w:firstLineChars="0"/>
              <w:textAlignment w:val="auto"/>
              <w:rPr>
                <w:rFonts w:hint="eastAsia" w:ascii="宋体" w:hAnsi="宋体" w:eastAsia="宋体" w:cs="宋体"/>
                <w:strike w:val="0"/>
                <w:dstrike w:val="0"/>
                <w:sz w:val="21"/>
                <w:szCs w:val="24"/>
              </w:rPr>
            </w:pPr>
            <w:r>
              <w:rPr>
                <w:rFonts w:hint="eastAsia" w:ascii="宋体" w:hAnsi="宋体" w:eastAsia="宋体" w:cs="宋体"/>
                <w:b w:val="0"/>
                <w:bCs w:val="0"/>
                <w:sz w:val="21"/>
                <w:szCs w:val="24"/>
                <w:lang w:val="en-US" w:eastAsia="zh-CN"/>
              </w:rPr>
              <w:t>9.</w:t>
            </w:r>
            <w:r>
              <w:rPr>
                <w:rFonts w:hint="eastAsia" w:ascii="宋体" w:hAnsi="宋体" w:eastAsia="宋体" w:cs="宋体"/>
                <w:b w:val="0"/>
                <w:bCs w:val="0"/>
                <w:sz w:val="21"/>
                <w:szCs w:val="24"/>
                <w:lang w:eastAsia="zh"/>
              </w:rPr>
              <w:t>成交供应商</w:t>
            </w:r>
            <w:r>
              <w:rPr>
                <w:rFonts w:hint="eastAsia" w:ascii="宋体" w:hAnsi="宋体" w:eastAsia="宋体" w:cs="宋体"/>
                <w:b w:val="0"/>
                <w:bCs w:val="0"/>
                <w:sz w:val="21"/>
                <w:szCs w:val="24"/>
                <w:lang w:eastAsia="zh-CN"/>
              </w:rPr>
              <w:t>提供的货物</w:t>
            </w:r>
            <w:r>
              <w:rPr>
                <w:rFonts w:hint="eastAsia" w:ascii="宋体" w:hAnsi="宋体" w:eastAsia="宋体" w:cs="宋体"/>
                <w:b w:val="0"/>
                <w:bCs w:val="0"/>
                <w:sz w:val="21"/>
                <w:szCs w:val="24"/>
                <w:lang w:val="en-US" w:eastAsia="zh-CN"/>
              </w:rPr>
              <w:t>与</w:t>
            </w:r>
            <w:r>
              <w:rPr>
                <w:rFonts w:hint="eastAsia" w:ascii="宋体" w:hAnsi="宋体" w:eastAsia="宋体" w:cs="宋体"/>
                <w:b w:val="0"/>
                <w:bCs w:val="0"/>
                <w:sz w:val="21"/>
                <w:szCs w:val="24"/>
                <w:lang w:val="en-US" w:eastAsia="zh"/>
              </w:rPr>
              <w:t>响应文件</w:t>
            </w:r>
            <w:r>
              <w:rPr>
                <w:rFonts w:hint="eastAsia" w:ascii="宋体" w:hAnsi="宋体" w:eastAsia="宋体" w:cs="宋体"/>
                <w:b w:val="0"/>
                <w:bCs w:val="0"/>
                <w:sz w:val="21"/>
                <w:szCs w:val="24"/>
                <w:lang w:val="en-US" w:eastAsia="zh-CN"/>
              </w:rPr>
              <w:t>响应情况不符，视为验收不合格。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Fonts w:hint="eastAsia" w:ascii="宋体" w:hAnsi="宋体" w:eastAsia="宋体" w:cs="宋体"/>
                <w:b w:val="0"/>
                <w:bCs w:val="0"/>
                <w:color w:val="auto"/>
                <w:sz w:val="21"/>
                <w:szCs w:val="21"/>
              </w:rPr>
              <w:t>进口产品说明</w:t>
            </w:r>
          </w:p>
        </w:tc>
        <w:tc>
          <w:tcPr>
            <w:tcW w:w="4135" w:type="pct"/>
            <w:gridSpan w:val="3"/>
            <w:vAlign w:val="center"/>
          </w:tcPr>
          <w:p>
            <w:pPr>
              <w:spacing w:line="460" w:lineRule="exact"/>
              <w:ind w:firstLine="0" w:firstLineChars="0"/>
              <w:textAlignment w:val="auto"/>
              <w:rPr>
                <w:rFonts w:hint="eastAsia" w:ascii="宋体" w:hAnsi="宋体" w:eastAsia="宋体" w:cs="宋体"/>
                <w:strike w:val="0"/>
                <w:dstrike w:val="0"/>
                <w:color w:val="auto"/>
                <w:sz w:val="21"/>
                <w:szCs w:val="21"/>
              </w:rPr>
            </w:pPr>
            <w:r>
              <w:rPr>
                <w:rFonts w:hint="eastAsia" w:ascii="宋体" w:hAnsi="宋体" w:eastAsia="宋体" w:cs="宋体"/>
                <w:color w:val="auto"/>
                <w:sz w:val="21"/>
                <w:szCs w:val="21"/>
              </w:rPr>
              <w:t>本标项接受进口设备参与</w:t>
            </w:r>
            <w:r>
              <w:rPr>
                <w:rFonts w:hint="eastAsia" w:ascii="宋体" w:hAnsi="宋体" w:cs="宋体"/>
                <w:szCs w:val="21"/>
                <w:lang w:eastAsia="zh-CN"/>
              </w:rPr>
              <w:t>竞标</w:t>
            </w:r>
            <w:r>
              <w:rPr>
                <w:rFonts w:hint="eastAsia" w:ascii="宋体" w:hAnsi="宋体" w:eastAsia="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Fonts w:hint="eastAsia" w:ascii="宋体" w:hAnsi="宋体" w:cs="宋体"/>
                <w:b w:val="0"/>
                <w:bCs w:val="0"/>
                <w:szCs w:val="21"/>
              </w:rPr>
            </w:pPr>
            <w:r>
              <w:rPr>
                <w:rStyle w:val="191"/>
                <w:rFonts w:hint="eastAsia" w:ascii="宋体" w:hAnsi="宋体"/>
                <w:b w:val="0"/>
                <w:bCs w:val="0"/>
                <w:color w:val="auto"/>
                <w:szCs w:val="21"/>
                <w:u w:val="none"/>
              </w:rPr>
              <w:t>▲</w:t>
            </w:r>
            <w:r>
              <w:rPr>
                <w:rFonts w:hint="eastAsia" w:ascii="宋体" w:hAnsi="宋体" w:eastAsia="宋体" w:cs="宋体"/>
                <w:b w:val="0"/>
                <w:bCs w:val="0"/>
                <w:sz w:val="21"/>
                <w:szCs w:val="21"/>
              </w:rPr>
              <w:t>产品资料及说明文件</w:t>
            </w:r>
          </w:p>
        </w:tc>
        <w:tc>
          <w:tcPr>
            <w:tcW w:w="4135" w:type="pct"/>
            <w:gridSpan w:val="3"/>
            <w:vAlign w:val="center"/>
          </w:tcPr>
          <w:p>
            <w:pPr>
              <w:spacing w:line="46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
                <w14:textFill>
                  <w14:solidFill>
                    <w14:schemeClr w14:val="tx1"/>
                  </w14:solidFill>
                </w14:textFill>
              </w:rPr>
              <w:t>.</w:t>
            </w:r>
            <w:r>
              <w:rPr>
                <w:rFonts w:hint="eastAsia" w:ascii="宋体" w:hAnsi="宋体" w:eastAsia="宋体" w:cs="宋体"/>
                <w:color w:val="000000" w:themeColor="text1"/>
                <w:sz w:val="21"/>
                <w:szCs w:val="21"/>
                <w:lang w:eastAsia="zh"/>
                <w14:textFill>
                  <w14:solidFill>
                    <w14:schemeClr w14:val="tx1"/>
                  </w14:solidFill>
                </w14:textFill>
              </w:rPr>
              <w:t>响应文件</w:t>
            </w:r>
            <w:r>
              <w:rPr>
                <w:rFonts w:hint="eastAsia" w:ascii="宋体" w:hAnsi="宋体" w:eastAsia="宋体" w:cs="宋体"/>
                <w:color w:val="000000" w:themeColor="text1"/>
                <w:sz w:val="21"/>
                <w:szCs w:val="21"/>
                <w14:textFill>
                  <w14:solidFill>
                    <w14:schemeClr w14:val="tx1"/>
                  </w14:solidFill>
                </w14:textFill>
              </w:rPr>
              <w:t>中提供</w:t>
            </w:r>
            <w:r>
              <w:rPr>
                <w:rFonts w:hint="eastAsia" w:ascii="宋体" w:hAnsi="宋体" w:eastAsia="宋体" w:cs="宋体"/>
                <w:color w:val="000000" w:themeColor="text1"/>
                <w:sz w:val="21"/>
                <w:szCs w:val="21"/>
                <w:lang w:eastAsia="zh"/>
                <w14:textFill>
                  <w14:solidFill>
                    <w14:schemeClr w14:val="tx1"/>
                  </w14:solidFill>
                </w14:textFill>
              </w:rPr>
              <w:t>核心产品</w:t>
            </w:r>
            <w:r>
              <w:rPr>
                <w:rFonts w:hint="eastAsia" w:ascii="宋体" w:hAnsi="宋体" w:eastAsia="宋体" w:cs="宋体"/>
                <w:color w:val="000000" w:themeColor="text1"/>
                <w:sz w:val="21"/>
                <w:szCs w:val="21"/>
                <w14:textFill>
                  <w14:solidFill>
                    <w14:schemeClr w14:val="tx1"/>
                  </w14:solidFill>
                </w14:textFill>
              </w:rPr>
              <w:t>对外公开的产品彩页或说明书（体现技术参数，可以是从生产厂家网页下载的PDF或HTM文件或在药品监督管理部门备案的技术参数或检测报告或生产厂家盖章的技术参数证明材料），以供评标时核对。当</w:t>
            </w:r>
            <w:r>
              <w:rPr>
                <w:rFonts w:hint="eastAsia" w:ascii="宋体" w:hAnsi="宋体" w:eastAsia="宋体" w:cs="宋体"/>
                <w:color w:val="000000" w:themeColor="text1"/>
                <w:sz w:val="21"/>
                <w:szCs w:val="21"/>
                <w:lang w:eastAsia="zh"/>
                <w14:textFill>
                  <w14:solidFill>
                    <w14:schemeClr w14:val="tx1"/>
                  </w14:solidFill>
                </w14:textFill>
              </w:rPr>
              <w:t>响应文件</w:t>
            </w:r>
            <w:r>
              <w:rPr>
                <w:rFonts w:hint="eastAsia" w:ascii="宋体" w:hAnsi="宋体" w:eastAsia="宋体" w:cs="宋体"/>
                <w:color w:val="000000" w:themeColor="text1"/>
                <w:sz w:val="21"/>
                <w:szCs w:val="21"/>
                <w14:textFill>
                  <w14:solidFill>
                    <w14:schemeClr w14:val="tx1"/>
                  </w14:solidFill>
                </w14:textFill>
              </w:rPr>
              <w:t>提供的仪器性能参数与该仪器生产商提供的性能参数不符合时，以后者为准。</w:t>
            </w:r>
          </w:p>
          <w:p>
            <w:pPr>
              <w:spacing w:line="460" w:lineRule="exact"/>
              <w:textAlignment w:val="auto"/>
              <w:rPr>
                <w:rFonts w:hint="eastAsia" w:ascii="宋体" w:hAnsi="宋体" w:eastAsia="宋体" w:cs="宋体"/>
                <w:strike w:val="0"/>
                <w:dstrike w:val="0"/>
                <w:color w:val="auto"/>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w:t>
            </w:r>
            <w:r>
              <w:rPr>
                <w:rFonts w:hint="eastAsia" w:ascii="宋体" w:hAnsi="宋体" w:cs="宋体"/>
                <w:color w:val="000000" w:themeColor="text1"/>
                <w:kern w:val="2"/>
                <w:sz w:val="21"/>
                <w:szCs w:val="21"/>
                <w:lang w:val="en-US" w:eastAsia="zh" w:bidi="ar-SA"/>
                <w14:textFill>
                  <w14:solidFill>
                    <w14:schemeClr w14:val="tx1"/>
                  </w14:solidFill>
                </w14:textFill>
              </w:rPr>
              <w:t>谈判</w:t>
            </w:r>
            <w:r>
              <w:rPr>
                <w:rFonts w:hint="eastAsia" w:ascii="宋体" w:hAnsi="宋体" w:eastAsia="宋体" w:cs="宋体"/>
                <w:color w:val="000000" w:themeColor="text1"/>
                <w:kern w:val="2"/>
                <w:sz w:val="21"/>
                <w:szCs w:val="21"/>
                <w:lang w:val="en-US" w:eastAsia="zh" w:bidi="ar-SA"/>
                <w14:textFill>
                  <w14:solidFill>
                    <w14:schemeClr w14:val="tx1"/>
                  </w14:solidFill>
                </w14:textFill>
              </w:rPr>
              <w:t>供应商</w:t>
            </w:r>
            <w:r>
              <w:rPr>
                <w:rFonts w:hint="eastAsia" w:ascii="宋体" w:hAnsi="宋体" w:eastAsia="宋体" w:cs="宋体"/>
                <w:color w:val="000000" w:themeColor="text1"/>
                <w:kern w:val="2"/>
                <w:sz w:val="21"/>
                <w:szCs w:val="21"/>
                <w:lang w:val="en-US" w:eastAsia="zh-CN" w:bidi="ar-SA"/>
                <w14:textFill>
                  <w14:solidFill>
                    <w14:schemeClr w14:val="tx1"/>
                  </w14:solidFill>
                </w14:textFill>
              </w:rPr>
              <w:t>供货时必须提供</w:t>
            </w:r>
            <w:r>
              <w:rPr>
                <w:rFonts w:hint="eastAsia" w:ascii="宋体" w:hAnsi="宋体" w:eastAsia="宋体" w:cs="宋体"/>
                <w:color w:val="000000" w:themeColor="text1"/>
                <w:kern w:val="2"/>
                <w:sz w:val="21"/>
                <w:szCs w:val="21"/>
                <w:lang w:val="en-US" w:eastAsia="zh" w:bidi="ar-SA"/>
                <w14:textFill>
                  <w14:solidFill>
                    <w14:schemeClr w14:val="tx1"/>
                  </w14:solidFill>
                </w14:textFill>
              </w:rPr>
              <w:t>产品</w:t>
            </w:r>
            <w:r>
              <w:rPr>
                <w:rFonts w:hint="eastAsia" w:ascii="宋体" w:hAnsi="宋体" w:eastAsia="宋体" w:cs="宋体"/>
                <w:color w:val="000000" w:themeColor="text1"/>
                <w:kern w:val="2"/>
                <w:sz w:val="21"/>
                <w:szCs w:val="21"/>
                <w:lang w:val="en-US" w:eastAsia="zh-CN" w:bidi="ar-SA"/>
                <w14:textFill>
                  <w14:solidFill>
                    <w14:schemeClr w14:val="tx1"/>
                  </w14:solidFill>
                </w14:textFill>
              </w:rPr>
              <w:t>生产厂家合法授权的厂家代理商出具的授权书，原件备查。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Style w:val="191"/>
                <w:rFonts w:hint="eastAsia" w:ascii="宋体" w:hAnsi="宋体"/>
                <w:b w:val="0"/>
                <w:bCs w:val="0"/>
                <w:color w:val="auto"/>
                <w:szCs w:val="21"/>
                <w:u w:val="none"/>
              </w:rPr>
            </w:pPr>
            <w:r>
              <w:rPr>
                <w:rStyle w:val="191"/>
                <w:rFonts w:hint="eastAsia" w:ascii="宋体" w:hAnsi="宋体"/>
                <w:b w:val="0"/>
                <w:bCs w:val="0"/>
                <w:color w:val="auto"/>
                <w:szCs w:val="21"/>
                <w:u w:val="none"/>
              </w:rPr>
              <w:t>▲</w:t>
            </w:r>
            <w:r>
              <w:rPr>
                <w:rFonts w:hint="eastAsia" w:ascii="宋体" w:hAnsi="宋体" w:eastAsia="宋体" w:cs="宋体"/>
                <w:b w:val="0"/>
                <w:bCs w:val="0"/>
                <w:sz w:val="21"/>
                <w:szCs w:val="21"/>
              </w:rPr>
              <w:t>医疗器械注册或备案要求</w:t>
            </w:r>
          </w:p>
        </w:tc>
        <w:tc>
          <w:tcPr>
            <w:tcW w:w="4135" w:type="pct"/>
            <w:gridSpan w:val="3"/>
            <w:vAlign w:val="center"/>
          </w:tcPr>
          <w:p>
            <w:pPr>
              <w:spacing w:line="46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
              </w:rPr>
              <w:t>核心产品</w:t>
            </w:r>
            <w:r>
              <w:rPr>
                <w:rFonts w:hint="eastAsia" w:ascii="宋体" w:hAnsi="宋体" w:eastAsia="宋体" w:cs="宋体"/>
                <w:sz w:val="21"/>
                <w:szCs w:val="21"/>
              </w:rPr>
              <w:t>属第一类医疗器械产品的，</w:t>
            </w:r>
            <w:r>
              <w:rPr>
                <w:rFonts w:hint="eastAsia" w:ascii="宋体" w:hAnsi="宋体" w:eastAsia="宋体" w:cs="宋体"/>
                <w:sz w:val="21"/>
                <w:szCs w:val="21"/>
                <w:lang w:eastAsia="zh"/>
              </w:rPr>
              <w:t>响应文件</w:t>
            </w:r>
            <w:r>
              <w:rPr>
                <w:rFonts w:hint="eastAsia" w:ascii="宋体" w:hAnsi="宋体" w:eastAsia="宋体" w:cs="宋体"/>
                <w:sz w:val="21"/>
                <w:szCs w:val="21"/>
              </w:rPr>
              <w:t>中须按《医疗器械注册与备案管理办法》（国家市场监督管理总局令第47号）提供该设备在负责药品监督管理的部门提交备案资料证明材料复印件（或扫描件）加盖</w:t>
            </w:r>
            <w:r>
              <w:rPr>
                <w:rFonts w:hint="eastAsia" w:ascii="宋体" w:hAnsi="宋体" w:cs="宋体"/>
                <w:sz w:val="21"/>
                <w:szCs w:val="21"/>
                <w:lang w:eastAsia="zh"/>
              </w:rPr>
              <w:t>谈判</w:t>
            </w:r>
            <w:r>
              <w:rPr>
                <w:rFonts w:hint="eastAsia" w:ascii="宋体" w:hAnsi="宋体" w:eastAsia="宋体" w:cs="宋体"/>
                <w:sz w:val="21"/>
                <w:szCs w:val="21"/>
                <w:lang w:eastAsia="zh"/>
              </w:rPr>
              <w:t>供应商</w:t>
            </w:r>
            <w:r>
              <w:rPr>
                <w:rFonts w:hint="eastAsia" w:ascii="宋体" w:hAnsi="宋体" w:eastAsia="宋体" w:cs="宋体"/>
                <w:sz w:val="21"/>
                <w:szCs w:val="21"/>
              </w:rPr>
              <w:t>电子签章；</w:t>
            </w:r>
            <w:r>
              <w:rPr>
                <w:rFonts w:hint="eastAsia" w:ascii="宋体" w:hAnsi="宋体" w:eastAsia="宋体" w:cs="宋体"/>
                <w:sz w:val="21"/>
                <w:szCs w:val="21"/>
                <w:lang w:eastAsia="zh"/>
              </w:rPr>
              <w:t>核心产品</w:t>
            </w:r>
            <w:r>
              <w:rPr>
                <w:rFonts w:hint="eastAsia" w:ascii="宋体" w:hAnsi="宋体" w:eastAsia="宋体" w:cs="宋体"/>
                <w:sz w:val="21"/>
                <w:szCs w:val="21"/>
              </w:rPr>
              <w:t>属第二、三类医疗器械产品的，</w:t>
            </w:r>
            <w:r>
              <w:rPr>
                <w:rFonts w:hint="eastAsia" w:ascii="宋体" w:hAnsi="宋体" w:eastAsia="宋体" w:cs="宋体"/>
                <w:sz w:val="21"/>
                <w:szCs w:val="21"/>
                <w:lang w:eastAsia="zh"/>
              </w:rPr>
              <w:t>响应文件</w:t>
            </w:r>
            <w:r>
              <w:rPr>
                <w:rFonts w:hint="eastAsia" w:ascii="宋体" w:hAnsi="宋体" w:eastAsia="宋体" w:cs="宋体"/>
                <w:sz w:val="21"/>
                <w:szCs w:val="21"/>
              </w:rPr>
              <w:t>中须按《医疗器械注册与备案管理办法》（国家市场监督管理总局令第47号）提供该设备有效的药品监督管理部门出具的医疗器械注册证复印件（或扫描件）加盖</w:t>
            </w:r>
            <w:r>
              <w:rPr>
                <w:rFonts w:hint="eastAsia" w:ascii="宋体" w:hAnsi="宋体" w:cs="宋体"/>
                <w:sz w:val="21"/>
                <w:szCs w:val="21"/>
                <w:lang w:eastAsia="zh"/>
              </w:rPr>
              <w:t>谈判</w:t>
            </w:r>
            <w:r>
              <w:rPr>
                <w:rFonts w:hint="eastAsia" w:ascii="宋体" w:hAnsi="宋体" w:eastAsia="宋体" w:cs="宋体"/>
                <w:sz w:val="21"/>
                <w:szCs w:val="21"/>
                <w:lang w:eastAsia="zh"/>
              </w:rPr>
              <w:t>供应商</w:t>
            </w:r>
            <w:r>
              <w:rPr>
                <w:rFonts w:hint="eastAsia" w:ascii="宋体" w:hAnsi="宋体" w:eastAsia="宋体" w:cs="宋体"/>
                <w:sz w:val="21"/>
                <w:szCs w:val="21"/>
              </w:rPr>
              <w:t>电子签章，否则</w:t>
            </w:r>
            <w:r>
              <w:rPr>
                <w:rFonts w:hint="eastAsia" w:ascii="宋体" w:hAnsi="宋体" w:cs="宋体"/>
                <w:sz w:val="21"/>
                <w:szCs w:val="21"/>
                <w:lang w:eastAsia="zh"/>
              </w:rPr>
              <w:t>谈判</w:t>
            </w:r>
            <w:r>
              <w:rPr>
                <w:rFonts w:hint="eastAsia" w:ascii="宋体" w:hAnsi="宋体" w:eastAsia="宋体" w:cs="宋体"/>
                <w:sz w:val="21"/>
                <w:szCs w:val="21"/>
                <w:lang w:eastAsia="zh-CN"/>
              </w:rPr>
              <w:t>响应文件</w:t>
            </w:r>
            <w:r>
              <w:rPr>
                <w:rFonts w:hint="eastAsia" w:ascii="宋体" w:hAnsi="宋体" w:eastAsia="宋体" w:cs="宋体"/>
                <w:sz w:val="21"/>
                <w:szCs w:val="21"/>
              </w:rPr>
              <w:t>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Style w:val="191"/>
                <w:rFonts w:hint="eastAsia" w:ascii="宋体" w:hAnsi="宋体" w:eastAsia="宋体"/>
                <w:b w:val="0"/>
                <w:bCs w:val="0"/>
                <w:color w:val="auto"/>
                <w:szCs w:val="21"/>
                <w:u w:val="none"/>
                <w:lang w:eastAsia="zh-CN"/>
              </w:rPr>
            </w:pPr>
            <w:r>
              <w:rPr>
                <w:rFonts w:hint="eastAsia" w:ascii="宋体" w:hAnsi="宋体" w:eastAsia="宋体" w:cs="宋体"/>
                <w:b w:val="0"/>
                <w:bCs w:val="0"/>
                <w:sz w:val="21"/>
                <w:szCs w:val="21"/>
              </w:rPr>
              <w:t>其它</w:t>
            </w:r>
            <w:r>
              <w:rPr>
                <w:rFonts w:hint="eastAsia" w:ascii="宋体" w:hAnsi="宋体" w:cs="宋体"/>
                <w:b w:val="0"/>
                <w:bCs w:val="0"/>
                <w:sz w:val="21"/>
                <w:szCs w:val="21"/>
                <w:lang w:eastAsia="zh-CN"/>
              </w:rPr>
              <w:t>要求</w:t>
            </w:r>
          </w:p>
        </w:tc>
        <w:tc>
          <w:tcPr>
            <w:tcW w:w="4135" w:type="pct"/>
            <w:gridSpan w:val="3"/>
            <w:vAlign w:val="center"/>
          </w:tcPr>
          <w:p>
            <w:pPr>
              <w:spacing w:line="420" w:lineRule="exact"/>
              <w:ind w:firstLine="0" w:firstLineChars="0"/>
              <w:rPr>
                <w:rFonts w:hint="eastAsia" w:ascii="宋体" w:hAnsi="宋体" w:eastAsia="宋体" w:cs="宋体"/>
                <w:sz w:val="21"/>
                <w:szCs w:val="21"/>
              </w:rPr>
            </w:pPr>
            <w:r>
              <w:rPr>
                <w:rFonts w:hint="eastAsia" w:ascii="宋体" w:hAnsi="宋体" w:cs="宋体"/>
                <w:sz w:val="21"/>
                <w:szCs w:val="21"/>
                <w:lang w:eastAsia="zh"/>
              </w:rPr>
              <w:t>谈判</w:t>
            </w:r>
            <w:r>
              <w:rPr>
                <w:rFonts w:hint="eastAsia" w:ascii="宋体" w:hAnsi="宋体" w:eastAsia="宋体" w:cs="宋体"/>
                <w:sz w:val="21"/>
                <w:szCs w:val="21"/>
                <w:lang w:eastAsia="zh"/>
              </w:rPr>
              <w:t>供应商</w:t>
            </w:r>
            <w:r>
              <w:rPr>
                <w:rFonts w:hint="eastAsia" w:ascii="宋体" w:hAnsi="宋体" w:eastAsia="宋体" w:cs="宋体"/>
                <w:sz w:val="21"/>
                <w:szCs w:val="21"/>
              </w:rPr>
              <w:t>根据自身情况提供项目实施方案，内容包括但不限于：</w:t>
            </w:r>
          </w:p>
          <w:p>
            <w:pPr>
              <w:spacing w:line="420" w:lineRule="exact"/>
              <w:ind w:firstLine="0" w:firstLineChars="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20" w:lineRule="exact"/>
              <w:ind w:firstLine="0" w:firstLineChars="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20" w:lineRule="exact"/>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eastAsia="宋体" w:cs="宋体"/>
                <w:sz w:val="21"/>
                <w:szCs w:val="21"/>
                <w:lang w:eastAsia="zh-CN"/>
              </w:rPr>
              <w:t>；</w:t>
            </w:r>
          </w:p>
          <w:p>
            <w:pPr>
              <w:spacing w:line="420" w:lineRule="exact"/>
              <w:ind w:firstLine="0" w:firstLineChars="0"/>
              <w:textAlignment w:val="auto"/>
              <w:rPr>
                <w:rFonts w:hint="eastAsia" w:ascii="宋体" w:hAnsi="宋体" w:eastAsia="宋体" w:cs="宋体"/>
                <w:sz w:val="21"/>
                <w:szCs w:val="21"/>
              </w:rPr>
            </w:pPr>
            <w:r>
              <w:rPr>
                <w:rStyle w:val="191"/>
                <w:rFonts w:hint="eastAsia" w:ascii="宋体" w:hAnsi="宋体" w:eastAsia="宋体" w:cs="宋体"/>
                <w:b/>
                <w:bCs/>
                <w:color w:val="auto"/>
                <w:szCs w:val="21"/>
                <w:u w:val="none"/>
              </w:rPr>
              <w:t>▲</w:t>
            </w:r>
            <w:r>
              <w:rPr>
                <w:rFonts w:hint="eastAsia" w:ascii="宋体" w:hAnsi="宋体" w:eastAsia="宋体" w:cs="宋体"/>
                <w:sz w:val="21"/>
                <w:szCs w:val="21"/>
              </w:rPr>
              <w:t>4.生产厂家售后服务承诺书等。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864" w:type="pct"/>
            <w:gridSpan w:val="2"/>
            <w:vAlign w:val="center"/>
          </w:tcPr>
          <w:p>
            <w:pPr>
              <w:snapToGrid w:val="0"/>
              <w:jc w:val="center"/>
              <w:rPr>
                <w:rStyle w:val="191"/>
                <w:rFonts w:hint="eastAsia" w:ascii="宋体" w:hAnsi="宋体"/>
                <w:b w:val="0"/>
                <w:bCs w:val="0"/>
                <w:color w:val="auto"/>
                <w:szCs w:val="21"/>
                <w:u w:val="none"/>
              </w:rPr>
            </w:pPr>
            <w:r>
              <w:rPr>
                <w:rStyle w:val="191"/>
                <w:rFonts w:hint="eastAsia" w:ascii="宋体" w:hAnsi="宋体"/>
                <w:b w:val="0"/>
                <w:bCs w:val="0"/>
                <w:color w:val="auto"/>
                <w:szCs w:val="21"/>
                <w:u w:val="none"/>
              </w:rPr>
              <w:t>▲</w:t>
            </w:r>
            <w:r>
              <w:rPr>
                <w:rStyle w:val="191"/>
                <w:rFonts w:hint="eastAsia" w:ascii="宋体" w:hAnsi="宋体" w:eastAsia="宋体" w:cs="宋体"/>
                <w:b w:val="0"/>
                <w:bCs w:val="0"/>
                <w:color w:val="auto"/>
                <w:kern w:val="2"/>
                <w:sz w:val="21"/>
                <w:szCs w:val="21"/>
                <w:u w:val="none"/>
              </w:rPr>
              <w:t>核心产品</w:t>
            </w:r>
          </w:p>
        </w:tc>
        <w:tc>
          <w:tcPr>
            <w:tcW w:w="4135" w:type="pct"/>
            <w:gridSpan w:val="3"/>
            <w:vAlign w:val="center"/>
          </w:tcPr>
          <w:p>
            <w:pPr>
              <w:spacing w:line="460" w:lineRule="exact"/>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飞秒激光手术系统</w:t>
            </w:r>
            <w:r>
              <w:rPr>
                <w:rFonts w:hint="eastAsia" w:ascii="宋体" w:hAnsi="宋体" w:cs="宋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5000" w:type="pct"/>
            <w:gridSpan w:val="5"/>
            <w:vAlign w:val="center"/>
          </w:tcPr>
          <w:p>
            <w:pPr>
              <w:spacing w:line="460" w:lineRule="exact"/>
              <w:ind w:firstLine="0" w:firstLineChars="0"/>
              <w:textAlignment w:val="auto"/>
              <w:rPr>
                <w:rFonts w:hint="eastAsia" w:ascii="宋体" w:hAnsi="宋体" w:eastAsia="宋体" w:cs="宋体"/>
                <w:sz w:val="21"/>
                <w:szCs w:val="21"/>
              </w:rPr>
            </w:pPr>
            <w:r>
              <w:rPr>
                <w:rFonts w:hint="eastAsia" w:ascii="宋体" w:hAnsi="宋体" w:cs="宋体"/>
                <w:szCs w:val="21"/>
                <w:lang w:eastAsia="zh-CN"/>
              </w:rPr>
              <w:t>二、</w:t>
            </w:r>
            <w:r>
              <w:rPr>
                <w:rFonts w:hint="eastAsia" w:ascii="宋体" w:hAnsi="宋体" w:cs="宋体"/>
                <w:szCs w:val="21"/>
                <w:lang w:eastAsia="zh"/>
              </w:rPr>
              <w:t>谈判</w:t>
            </w:r>
            <w:r>
              <w:rPr>
                <w:rFonts w:hint="eastAsia" w:ascii="宋体" w:hAnsi="宋体" w:cs="宋体"/>
                <w:szCs w:val="21"/>
              </w:rPr>
              <w:t>小组根据与供应商</w:t>
            </w:r>
            <w:r>
              <w:rPr>
                <w:rFonts w:hint="eastAsia" w:ascii="宋体" w:hAnsi="宋体" w:cs="宋体"/>
                <w:szCs w:val="21"/>
                <w:lang w:eastAsia="zh"/>
              </w:rPr>
              <w:t>谈判</w:t>
            </w:r>
            <w:r>
              <w:rPr>
                <w:rFonts w:hint="eastAsia" w:ascii="宋体" w:hAnsi="宋体" w:cs="宋体"/>
                <w:szCs w:val="21"/>
              </w:rPr>
              <w:t>情况</w:t>
            </w:r>
            <w:r>
              <w:rPr>
                <w:rFonts w:hint="eastAsia" w:ascii="宋体" w:hAnsi="宋体" w:cs="宋体"/>
                <w:b/>
                <w:bCs/>
                <w:szCs w:val="21"/>
              </w:rPr>
              <w:t>可能实质性变动的内容</w:t>
            </w:r>
            <w:r>
              <w:rPr>
                <w:rFonts w:hint="eastAsia" w:ascii="宋体" w:hAnsi="宋体" w:cs="宋体"/>
                <w:szCs w:val="21"/>
                <w:lang w:eastAsia="zh-CN"/>
              </w:rPr>
              <w:t>：</w:t>
            </w:r>
            <w:r>
              <w:rPr>
                <w:rFonts w:hint="eastAsia" w:ascii="宋体" w:hAnsi="宋体" w:cs="宋体"/>
                <w:b w:val="0"/>
                <w:bCs w:val="0"/>
                <w:szCs w:val="21"/>
                <w:u w:val="none"/>
              </w:rPr>
              <w:t>技术参数及性能配置要求</w:t>
            </w:r>
            <w:r>
              <w:rPr>
                <w:rFonts w:hint="eastAsia" w:ascii="宋体" w:hAnsi="宋体" w:cs="宋体"/>
                <w:b w:val="0"/>
                <w:bCs w:val="0"/>
                <w:szCs w:val="21"/>
                <w:u w:val="none"/>
                <w:lang w:eastAsia="zh-CN"/>
              </w:rPr>
              <w:t>表和商务及其它要求表中未标注“▲”</w:t>
            </w:r>
            <w:r>
              <w:rPr>
                <w:rFonts w:hint="eastAsia" w:ascii="宋体" w:hAnsi="宋体" w:cs="宋体"/>
                <w:szCs w:val="21"/>
              </w:rPr>
              <w:t>的</w:t>
            </w:r>
            <w:r>
              <w:rPr>
                <w:rFonts w:hint="eastAsia" w:ascii="宋体" w:hAnsi="宋体" w:cs="宋体"/>
                <w:szCs w:val="21"/>
                <w:lang w:eastAsia="zh"/>
              </w:rPr>
              <w:t>技术</w:t>
            </w:r>
            <w:r>
              <w:rPr>
                <w:rFonts w:hint="eastAsia" w:ascii="宋体" w:hAnsi="宋体" w:cs="宋体"/>
                <w:szCs w:val="21"/>
              </w:rPr>
              <w:t>参数</w:t>
            </w:r>
            <w:r>
              <w:rPr>
                <w:rFonts w:hint="eastAsia" w:ascii="宋体" w:hAnsi="宋体" w:cs="宋体"/>
                <w:szCs w:val="21"/>
                <w:lang w:eastAsia="zh"/>
              </w:rPr>
              <w:t>和商务</w:t>
            </w:r>
            <w:r>
              <w:rPr>
                <w:rFonts w:hint="eastAsia" w:ascii="宋体" w:hAnsi="宋体" w:cs="宋体"/>
                <w:szCs w:val="21"/>
              </w:rPr>
              <w:t>要求</w:t>
            </w:r>
            <w:r>
              <w:rPr>
                <w:rFonts w:hint="eastAsia" w:ascii="宋体" w:hAnsi="宋体" w:eastAsia="宋体" w:cs="宋体"/>
                <w:color w:val="auto"/>
                <w:kern w:val="0"/>
                <w:sz w:val="21"/>
                <w:szCs w:val="21"/>
                <w:highlight w:val="none"/>
              </w:rPr>
              <w:t>为可谈判内容。</w:t>
            </w:r>
          </w:p>
        </w:tc>
      </w:tr>
    </w:tbl>
    <w:p>
      <w:pPr>
        <w:pStyle w:val="71"/>
        <w:rPr>
          <w:rStyle w:val="191"/>
          <w:rFonts w:hint="eastAsia" w:ascii="宋体" w:hAnsi="宋体"/>
          <w:b/>
          <w:bCs/>
          <w:color w:val="auto"/>
          <w:szCs w:val="21"/>
          <w:u w:val="none"/>
        </w:rPr>
      </w:pPr>
    </w:p>
    <w:p>
      <w:pPr>
        <w:pStyle w:val="3"/>
        <w:jc w:val="center"/>
      </w:pPr>
    </w:p>
    <w:p/>
    <w:p>
      <w:pPr>
        <w:pStyle w:val="3"/>
        <w:jc w:val="center"/>
        <w:rPr>
          <w:rFonts w:hint="eastAsia"/>
        </w:rPr>
      </w:pPr>
    </w:p>
    <w:p>
      <w:pPr>
        <w:rPr>
          <w:rFonts w:hint="eastAsia"/>
        </w:rPr>
      </w:pPr>
    </w:p>
    <w:p>
      <w:pPr>
        <w:pStyle w:val="3"/>
        <w:jc w:val="center"/>
        <w:rPr>
          <w:rFonts w:hint="eastAsia"/>
        </w:rPr>
      </w:pPr>
    </w:p>
    <w:p>
      <w:pPr>
        <w:pStyle w:val="3"/>
        <w:jc w:val="center"/>
        <w:rPr>
          <w:rFonts w:hint="eastAsia"/>
        </w:rPr>
      </w:pPr>
    </w:p>
    <w:p>
      <w:pPr>
        <w:spacing w:line="620" w:lineRule="exact"/>
        <w:ind w:firstLine="1742" w:firstLineChars="396"/>
        <w:rPr>
          <w:rFonts w:hint="eastAsia" w:ascii="宋体" w:hAnsi="宋体" w:eastAsia="宋体" w:cs="宋体"/>
          <w:b/>
          <w:sz w:val="44"/>
          <w:szCs w:val="44"/>
        </w:rPr>
      </w:pPr>
      <w:r>
        <w:rPr>
          <w:rFonts w:hint="eastAsia" w:ascii="宋体" w:hAnsi="宋体" w:eastAsia="宋体" w:cs="宋体"/>
          <w:b/>
          <w:sz w:val="44"/>
          <w:szCs w:val="44"/>
        </w:rPr>
        <w:t>第四章  竞争性</w:t>
      </w:r>
      <w:r>
        <w:rPr>
          <w:rFonts w:hint="eastAsia" w:ascii="宋体" w:hAnsi="宋体" w:cs="宋体"/>
          <w:b/>
          <w:sz w:val="44"/>
          <w:szCs w:val="44"/>
          <w:lang w:eastAsia="zh"/>
        </w:rPr>
        <w:t>谈判</w:t>
      </w:r>
      <w:r>
        <w:rPr>
          <w:rFonts w:hint="eastAsia" w:ascii="宋体" w:hAnsi="宋体" w:eastAsia="宋体" w:cs="宋体"/>
          <w:b/>
          <w:sz w:val="44"/>
          <w:szCs w:val="44"/>
        </w:rPr>
        <w:t>响应文件格式</w:t>
      </w:r>
    </w:p>
    <w:bookmarkEnd w:id="9"/>
    <w:p>
      <w:pPr>
        <w:snapToGrid w:val="0"/>
        <w:jc w:val="center"/>
        <w:rPr>
          <w:rFonts w:ascii="黑体" w:hAnsi="宋体" w:eastAsia="黑体"/>
          <w:sz w:val="32"/>
          <w:szCs w:val="32"/>
        </w:rPr>
      </w:pPr>
    </w:p>
    <w:p>
      <w:pPr>
        <w:snapToGrid w:val="0"/>
        <w:spacing w:before="156" w:beforeLines="50" w:after="50" w:line="360" w:lineRule="exact"/>
        <w:rPr>
          <w:rFonts w:hint="eastAsia" w:ascii="仿宋_GB2312" w:hAnsi="宋体" w:eastAsia="仿宋_GB2312"/>
          <w:b/>
          <w:sz w:val="32"/>
          <w:szCs w:val="32"/>
        </w:rPr>
        <w:sectPr>
          <w:pgSz w:w="11906" w:h="16838"/>
          <w:pgMar w:top="1134" w:right="1134" w:bottom="1134" w:left="1134" w:header="851" w:footer="992" w:gutter="0"/>
          <w:pgNumType w:fmt="decimal"/>
          <w:cols w:space="720" w:num="1"/>
          <w:titlePg/>
          <w:docGrid w:type="linesAndChars" w:linePitch="312" w:charSpace="0"/>
        </w:sectPr>
      </w:pPr>
    </w:p>
    <w:p>
      <w:pPr>
        <w:snapToGrid w:val="0"/>
        <w:spacing w:before="156" w:beforeLines="50" w:after="50" w:line="360" w:lineRule="exact"/>
        <w:rPr>
          <w:rFonts w:hint="eastAsia" w:ascii="仿宋_GB2312" w:hAnsi="宋体" w:eastAsia="仿宋_GB2312"/>
          <w:b/>
          <w:sz w:val="32"/>
          <w:szCs w:val="32"/>
        </w:rPr>
      </w:pPr>
    </w:p>
    <w:p>
      <w:pPr>
        <w:snapToGrid w:val="0"/>
        <w:spacing w:before="156" w:beforeLines="50" w:after="50" w:line="360" w:lineRule="exact"/>
        <w:rPr>
          <w:rFonts w:ascii="宋体" w:hAnsi="宋体"/>
          <w:b/>
          <w:color w:val="auto"/>
        </w:rPr>
      </w:pPr>
      <w:r>
        <w:rPr>
          <w:rFonts w:hint="eastAsia" w:ascii="宋体" w:hAnsi="宋体"/>
          <w:b/>
          <w:color w:val="auto"/>
          <w:sz w:val="28"/>
          <w:szCs w:val="28"/>
        </w:rPr>
        <w:t>一、 竞争性</w:t>
      </w:r>
      <w:r>
        <w:rPr>
          <w:rFonts w:hint="eastAsia" w:ascii="宋体" w:hAnsi="宋体"/>
          <w:b/>
          <w:color w:val="auto"/>
          <w:sz w:val="28"/>
          <w:szCs w:val="28"/>
          <w:lang w:eastAsia="zh"/>
        </w:rPr>
        <w:t>谈判</w:t>
      </w:r>
      <w:r>
        <w:rPr>
          <w:rFonts w:hint="eastAsia" w:ascii="宋体" w:hAnsi="宋体"/>
          <w:b/>
          <w:color w:val="auto"/>
          <w:sz w:val="28"/>
          <w:szCs w:val="28"/>
        </w:rPr>
        <w:t>响应文件封面格式</w:t>
      </w:r>
    </w:p>
    <w:p>
      <w:pPr>
        <w:pStyle w:val="36"/>
        <w:rPr>
          <w:rFonts w:ascii="宋体" w:hAnsi="宋体"/>
          <w:b/>
          <w:color w:val="auto"/>
        </w:rPr>
      </w:pPr>
    </w:p>
    <w:p>
      <w:pPr>
        <w:rPr>
          <w:color w:val="auto"/>
        </w:rPr>
      </w:pPr>
    </w:p>
    <w:p>
      <w:pPr>
        <w:adjustRightInd w:val="0"/>
        <w:snapToGrid w:val="0"/>
        <w:spacing w:line="360" w:lineRule="auto"/>
        <w:ind w:firstLine="480" w:firstLineChars="200"/>
        <w:jc w:val="left"/>
        <w:rPr>
          <w:rFonts w:hint="eastAsia" w:ascii="宋体" w:hAnsi="宋体"/>
          <w:b/>
          <w:color w:val="auto"/>
          <w:sz w:val="24"/>
          <w:szCs w:val="24"/>
        </w:rPr>
      </w:pPr>
      <w:r>
        <w:rPr>
          <w:rFonts w:hint="eastAsia" w:ascii="宋体" w:hAnsi="宋体"/>
          <w:b/>
          <w:color w:val="auto"/>
          <w:sz w:val="24"/>
          <w:szCs w:val="24"/>
        </w:rPr>
        <w:t>封面</w:t>
      </w:r>
    </w:p>
    <w:p>
      <w:pPr>
        <w:pStyle w:val="36"/>
        <w:rPr>
          <w:rFonts w:hint="eastAsia" w:ascii="宋体" w:hAnsi="宋体"/>
          <w:b/>
          <w:color w:val="auto"/>
          <w:sz w:val="24"/>
          <w:szCs w:val="24"/>
        </w:rPr>
      </w:pPr>
    </w:p>
    <w:p>
      <w:pPr>
        <w:rPr>
          <w:color w:val="auto"/>
        </w:rPr>
      </w:pPr>
    </w:p>
    <w:p>
      <w:pPr>
        <w:adjustRightInd w:val="0"/>
        <w:snapToGrid w:val="0"/>
        <w:spacing w:line="360" w:lineRule="auto"/>
        <w:jc w:val="center"/>
        <w:rPr>
          <w:rFonts w:ascii="宋体" w:hAnsi="宋体"/>
          <w:b/>
          <w:bCs/>
          <w:color w:val="auto"/>
          <w:sz w:val="72"/>
          <w:szCs w:val="72"/>
        </w:rPr>
      </w:pPr>
      <w:r>
        <w:rPr>
          <w:rFonts w:hint="eastAsia" w:ascii="宋体" w:hAnsi="宋体"/>
          <w:b/>
          <w:bCs/>
          <w:color w:val="auto"/>
          <w:sz w:val="32"/>
          <w:szCs w:val="32"/>
        </w:rPr>
        <w:t>竞争性</w:t>
      </w:r>
      <w:r>
        <w:rPr>
          <w:rFonts w:hint="eastAsia" w:ascii="宋体" w:hAnsi="宋体"/>
          <w:b/>
          <w:bCs/>
          <w:color w:val="auto"/>
          <w:sz w:val="32"/>
          <w:szCs w:val="32"/>
          <w:lang w:eastAsia="zh"/>
        </w:rPr>
        <w:t>谈判</w:t>
      </w:r>
      <w:r>
        <w:rPr>
          <w:rFonts w:hint="eastAsia" w:ascii="宋体" w:hAnsi="宋体"/>
          <w:b/>
          <w:bCs/>
          <w:color w:val="auto"/>
          <w:sz w:val="32"/>
          <w:szCs w:val="32"/>
        </w:rPr>
        <w:t>响应文件</w:t>
      </w:r>
    </w:p>
    <w:p>
      <w:pPr>
        <w:adjustRightInd w:val="0"/>
        <w:snapToGrid w:val="0"/>
        <w:spacing w:line="360" w:lineRule="auto"/>
        <w:jc w:val="center"/>
        <w:rPr>
          <w:rFonts w:ascii="宋体" w:hAnsi="宋体"/>
          <w:b/>
          <w:bCs/>
          <w:color w:val="auto"/>
          <w:sz w:val="32"/>
          <w:szCs w:val="32"/>
        </w:rPr>
      </w:pPr>
    </w:p>
    <w:p>
      <w:pPr>
        <w:adjustRightInd w:val="0"/>
        <w:snapToGrid w:val="0"/>
        <w:spacing w:line="360" w:lineRule="auto"/>
        <w:ind w:firstLine="1249" w:firstLineChars="595"/>
        <w:rPr>
          <w:rFonts w:ascii="宋体" w:hAnsi="宋体"/>
          <w:b/>
          <w:bCs/>
          <w:color w:val="auto"/>
        </w:rPr>
      </w:pPr>
    </w:p>
    <w:p>
      <w:pPr>
        <w:pStyle w:val="36"/>
        <w:rPr>
          <w:color w:val="auto"/>
        </w:rPr>
      </w:pPr>
    </w:p>
    <w:p>
      <w:pPr>
        <w:adjustRightInd w:val="0"/>
        <w:snapToGrid w:val="0"/>
        <w:spacing w:line="600" w:lineRule="auto"/>
        <w:ind w:firstLine="1249" w:firstLineChars="595"/>
        <w:rPr>
          <w:rFonts w:hint="eastAsia" w:ascii="宋体" w:hAnsi="宋体"/>
          <w:b/>
          <w:bCs/>
          <w:color w:val="auto"/>
        </w:rPr>
      </w:pPr>
    </w:p>
    <w:p>
      <w:pPr>
        <w:adjustRightInd w:val="0"/>
        <w:snapToGrid w:val="0"/>
        <w:spacing w:line="600" w:lineRule="auto"/>
        <w:ind w:firstLine="1666" w:firstLineChars="595"/>
        <w:rPr>
          <w:rFonts w:ascii="宋体" w:hAnsi="宋体"/>
          <w:b/>
          <w:bCs/>
          <w:color w:val="auto"/>
          <w:sz w:val="28"/>
          <w:szCs w:val="28"/>
        </w:rPr>
      </w:pPr>
      <w:r>
        <w:rPr>
          <w:rFonts w:hint="eastAsia" w:ascii="宋体" w:hAnsi="宋体"/>
          <w:b/>
          <w:bCs/>
          <w:color w:val="auto"/>
          <w:sz w:val="28"/>
          <w:szCs w:val="28"/>
        </w:rPr>
        <w:t>项目编号：</w:t>
      </w:r>
    </w:p>
    <w:p>
      <w:pPr>
        <w:adjustRightInd w:val="0"/>
        <w:snapToGrid w:val="0"/>
        <w:spacing w:line="600" w:lineRule="auto"/>
        <w:ind w:firstLine="1666" w:firstLineChars="595"/>
        <w:rPr>
          <w:rFonts w:ascii="宋体" w:hAnsi="宋体"/>
          <w:b/>
          <w:bCs/>
          <w:color w:val="auto"/>
          <w:sz w:val="28"/>
          <w:szCs w:val="28"/>
        </w:rPr>
      </w:pPr>
      <w:r>
        <w:rPr>
          <w:rFonts w:hint="eastAsia" w:ascii="宋体" w:hAnsi="宋体"/>
          <w:b/>
          <w:bCs/>
          <w:color w:val="auto"/>
          <w:sz w:val="28"/>
          <w:szCs w:val="28"/>
        </w:rPr>
        <w:t>项目名称：</w:t>
      </w:r>
    </w:p>
    <w:p>
      <w:pPr>
        <w:adjustRightInd w:val="0"/>
        <w:snapToGrid w:val="0"/>
        <w:spacing w:line="600" w:lineRule="auto"/>
        <w:ind w:firstLine="1260" w:firstLineChars="600"/>
        <w:rPr>
          <w:rFonts w:ascii="宋体" w:hAnsi="宋体"/>
          <w:b/>
          <w:bCs/>
          <w:color w:val="auto"/>
        </w:rPr>
      </w:pPr>
    </w:p>
    <w:p>
      <w:pPr>
        <w:spacing w:line="360" w:lineRule="auto"/>
        <w:rPr>
          <w:rFonts w:ascii="宋体" w:hAnsi="宋体" w:cs="宋体"/>
          <w:color w:val="auto"/>
          <w:kern w:val="0"/>
        </w:rPr>
      </w:pPr>
    </w:p>
    <w:p>
      <w:pPr>
        <w:spacing w:line="360" w:lineRule="auto"/>
        <w:rPr>
          <w:rFonts w:ascii="宋体" w:hAnsi="宋体" w:cs="宋体"/>
          <w:color w:val="auto"/>
          <w:kern w:val="0"/>
        </w:rPr>
      </w:pPr>
    </w:p>
    <w:p>
      <w:pPr>
        <w:spacing w:line="360" w:lineRule="auto"/>
        <w:rPr>
          <w:rFonts w:ascii="宋体" w:hAnsi="宋体"/>
          <w:color w:val="auto"/>
        </w:rPr>
      </w:pPr>
    </w:p>
    <w:p>
      <w:pPr>
        <w:spacing w:line="360" w:lineRule="auto"/>
        <w:rPr>
          <w:rFonts w:ascii="宋体" w:hAnsi="宋体"/>
          <w:b/>
          <w:bCs/>
          <w:color w:val="auto"/>
        </w:rPr>
      </w:pPr>
    </w:p>
    <w:p>
      <w:pPr>
        <w:spacing w:line="360" w:lineRule="auto"/>
        <w:rPr>
          <w:rFonts w:ascii="宋体" w:hAnsi="宋体"/>
          <w:b/>
          <w:bCs/>
          <w:color w:val="auto"/>
        </w:rPr>
      </w:pPr>
    </w:p>
    <w:p>
      <w:pPr>
        <w:spacing w:line="360" w:lineRule="auto"/>
        <w:rPr>
          <w:rFonts w:ascii="宋体" w:hAnsi="宋体"/>
          <w:b/>
          <w:bCs/>
          <w:color w:val="auto"/>
        </w:rPr>
      </w:pPr>
    </w:p>
    <w:p>
      <w:pPr>
        <w:spacing w:line="360" w:lineRule="auto"/>
        <w:ind w:firstLine="1526" w:firstLineChars="545"/>
        <w:rPr>
          <w:rFonts w:ascii="宋体" w:hAnsi="宋体"/>
          <w:b/>
          <w:bCs/>
          <w:color w:val="auto"/>
          <w:sz w:val="28"/>
          <w:szCs w:val="28"/>
        </w:rPr>
      </w:pPr>
      <w:r>
        <w:rPr>
          <w:rFonts w:hint="eastAsia" w:ascii="宋体" w:hAnsi="宋体"/>
          <w:b/>
          <w:bCs/>
          <w:color w:val="auto"/>
          <w:sz w:val="28"/>
          <w:szCs w:val="28"/>
        </w:rPr>
        <w:t>供  应  商：</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
        </w:rPr>
        <w:t xml:space="preserve">      </w:t>
      </w:r>
      <w:r>
        <w:rPr>
          <w:rFonts w:hint="eastAsia" w:ascii="宋体" w:hAnsi="宋体"/>
          <w:b/>
          <w:bCs/>
          <w:color w:val="auto"/>
          <w:sz w:val="28"/>
          <w:szCs w:val="28"/>
          <w:u w:val="single"/>
        </w:rPr>
        <w:t xml:space="preserve">    （盖公章） </w:t>
      </w:r>
    </w:p>
    <w:p>
      <w:pPr>
        <w:spacing w:line="360" w:lineRule="auto"/>
        <w:ind w:firstLine="1526" w:firstLineChars="545"/>
        <w:rPr>
          <w:rFonts w:hint="default" w:ascii="宋体" w:hAnsi="宋体" w:eastAsia="宋体"/>
          <w:b/>
          <w:bCs/>
          <w:color w:val="auto"/>
          <w:sz w:val="28"/>
          <w:szCs w:val="28"/>
          <w:lang w:val="en-US" w:eastAsia="zh"/>
        </w:rPr>
      </w:pPr>
      <w:r>
        <w:rPr>
          <w:rFonts w:hint="eastAsia" w:ascii="宋体" w:hAnsi="宋体"/>
          <w:b/>
          <w:bCs/>
          <w:color w:val="auto"/>
          <w:sz w:val="28"/>
          <w:szCs w:val="28"/>
        </w:rPr>
        <w:t>供应商地址</w:t>
      </w:r>
      <w:r>
        <w:rPr>
          <w:rFonts w:hint="eastAsia" w:ascii="宋体" w:hAnsi="宋体"/>
          <w:b/>
          <w:bCs/>
          <w:color w:val="auto"/>
          <w:sz w:val="28"/>
          <w:szCs w:val="28"/>
          <w:lang w:eastAsia="zh"/>
        </w:rPr>
        <w:t>：</w:t>
      </w:r>
      <w:r>
        <w:rPr>
          <w:rFonts w:hint="eastAsia" w:ascii="宋体" w:hAnsi="宋体"/>
          <w:b/>
          <w:bCs/>
          <w:color w:val="auto"/>
          <w:sz w:val="28"/>
          <w:szCs w:val="28"/>
          <w:u w:val="single"/>
          <w:lang w:eastAsia="zh"/>
        </w:rPr>
        <w:t xml:space="preserve"> </w:t>
      </w:r>
      <w:r>
        <w:rPr>
          <w:rFonts w:hint="eastAsia" w:ascii="宋体" w:hAnsi="宋体"/>
          <w:b/>
          <w:bCs/>
          <w:color w:val="auto"/>
          <w:sz w:val="28"/>
          <w:szCs w:val="28"/>
          <w:u w:val="single"/>
          <w:lang w:val="en-US" w:eastAsia="zh"/>
        </w:rPr>
        <w:t xml:space="preserve">                                 </w:t>
      </w: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pPr>
      <w:r>
        <w:rPr>
          <w:rFonts w:hint="eastAsia" w:ascii="宋体" w:hAnsi="宋体"/>
          <w:b/>
          <w:bCs/>
          <w:color w:val="auto"/>
          <w:sz w:val="28"/>
          <w:szCs w:val="28"/>
          <w:lang w:val="en-US" w:eastAsia="zh"/>
        </w:rPr>
        <w:t xml:space="preserve">                        </w:t>
      </w:r>
      <w:r>
        <w:rPr>
          <w:rFonts w:hint="eastAsia" w:ascii="宋体" w:hAnsi="宋体"/>
          <w:b/>
          <w:bCs/>
          <w:color w:val="auto"/>
          <w:sz w:val="28"/>
          <w:szCs w:val="28"/>
        </w:rPr>
        <w:t>年  月  日</w:t>
      </w:r>
    </w:p>
    <w:p>
      <w:pPr>
        <w:spacing w:line="520" w:lineRule="exact"/>
        <w:rPr>
          <w:rFonts w:hint="eastAsia" w:ascii="宋体" w:hAnsi="宋体"/>
          <w:b/>
          <w:color w:val="auto"/>
        </w:rPr>
      </w:pPr>
    </w:p>
    <w:p>
      <w:pPr>
        <w:pageBreakBefore/>
        <w:numPr>
          <w:ilvl w:val="0"/>
          <w:numId w:val="4"/>
        </w:numPr>
        <w:spacing w:line="520" w:lineRule="exact"/>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附  件</w:t>
      </w:r>
    </w:p>
    <w:p>
      <w:pPr>
        <w:pStyle w:val="53"/>
        <w:numPr>
          <w:ilvl w:val="-1"/>
          <w:numId w:val="0"/>
        </w:numPr>
        <w:ind w:left="840" w:leftChars="400" w:firstLine="0" w:firstLineChars="0"/>
        <w:rPr>
          <w:rFonts w:hint="eastAsia" w:ascii="宋体" w:hAnsi="宋体" w:eastAsia="宋体" w:cs="宋体"/>
          <w:b/>
          <w:bCs w:val="0"/>
          <w:lang w:eastAsia="zh"/>
        </w:rPr>
      </w:pPr>
    </w:p>
    <w:p>
      <w:pPr>
        <w:pStyle w:val="53"/>
        <w:numPr>
          <w:ilvl w:val="-1"/>
          <w:numId w:val="0"/>
        </w:numPr>
        <w:ind w:left="0" w:leftChars="0" w:firstLine="0" w:firstLineChars="0"/>
        <w:rPr>
          <w:rFonts w:hint="eastAsia" w:ascii="宋体" w:hAnsi="宋体" w:eastAsia="宋体" w:cs="宋体"/>
          <w:b/>
          <w:bCs w:val="0"/>
          <w:lang w:eastAsia="zh"/>
        </w:rPr>
      </w:pPr>
      <w:r>
        <w:rPr>
          <w:rFonts w:hint="eastAsia" w:ascii="宋体" w:hAnsi="宋体" w:eastAsia="宋体" w:cs="宋体"/>
          <w:b w:val="0"/>
          <w:bCs/>
          <w:lang w:eastAsia="zh"/>
        </w:rPr>
        <w:t>附件一</w:t>
      </w:r>
    </w:p>
    <w:p>
      <w:pPr>
        <w:spacing w:line="520" w:lineRule="exact"/>
        <w:jc w:val="center"/>
        <w:rPr>
          <w:rStyle w:val="191"/>
          <w:rFonts w:hint="eastAsia" w:ascii="仿宋_GB2312" w:hAnsi="宋体" w:eastAsia="仿宋_GB2312"/>
          <w:b/>
          <w:bCs/>
          <w:sz w:val="32"/>
          <w:szCs w:val="32"/>
        </w:rPr>
      </w:pPr>
      <w:r>
        <w:rPr>
          <w:rStyle w:val="191"/>
          <w:rFonts w:hint="eastAsia" w:ascii="仿宋_GB2312" w:hAnsi="宋体" w:eastAsia="仿宋_GB2312"/>
          <w:b/>
          <w:bCs/>
          <w:color w:val="auto"/>
          <w:sz w:val="32"/>
          <w:szCs w:val="32"/>
          <w:u w:val="none"/>
        </w:rPr>
        <w:t>谈 判 书</w:t>
      </w:r>
    </w:p>
    <w:p>
      <w:pPr>
        <w:spacing w:line="520" w:lineRule="exact"/>
        <w:jc w:val="center"/>
        <w:rPr>
          <w:rFonts w:hint="eastAsia" w:ascii="宋体" w:hAnsi="宋体" w:eastAsia="宋体" w:cs="宋体"/>
          <w:b/>
          <w:sz w:val="32"/>
          <w:szCs w:val="32"/>
        </w:rPr>
      </w:pPr>
    </w:p>
    <w:p>
      <w:pPr>
        <w:spacing w:line="520" w:lineRule="exact"/>
        <w:jc w:val="center"/>
        <w:rPr>
          <w:rFonts w:hint="eastAsia" w:ascii="宋体" w:hAnsi="宋体"/>
          <w:b/>
          <w:szCs w:val="21"/>
        </w:rPr>
      </w:pPr>
    </w:p>
    <w:p>
      <w:pPr>
        <w:pStyle w:val="28"/>
        <w:spacing w:line="520" w:lineRule="exact"/>
        <w:rPr>
          <w:rFonts w:hint="eastAsia" w:hAnsi="宋体"/>
        </w:rPr>
      </w:pPr>
      <w:r>
        <w:rPr>
          <w:rFonts w:hint="eastAsia" w:hAnsi="宋体"/>
          <w:u w:val="single"/>
          <w:lang w:eastAsia="zh"/>
        </w:rPr>
        <w:t>广西壮族自治区公共资源交易中心</w:t>
      </w:r>
      <w:r>
        <w:rPr>
          <w:rFonts w:hint="eastAsia" w:hAnsi="宋体"/>
        </w:rPr>
        <w:t>：</w:t>
      </w:r>
    </w:p>
    <w:p>
      <w:pPr>
        <w:pStyle w:val="28"/>
        <w:spacing w:line="520" w:lineRule="exact"/>
        <w:ind w:firstLine="480"/>
        <w:rPr>
          <w:rFonts w:hint="eastAsia" w:hAnsi="宋体"/>
        </w:rPr>
      </w:pPr>
      <w:r>
        <w:rPr>
          <w:rFonts w:hint="eastAsia" w:hAnsi="宋体"/>
        </w:rPr>
        <w:t>依据贵方</w:t>
      </w:r>
      <w:r>
        <w:rPr>
          <w:rFonts w:hint="eastAsia" w:hAnsi="宋体"/>
          <w:u w:val="single"/>
        </w:rPr>
        <w:t>（项目名称/项目编号）</w:t>
      </w:r>
      <w:r>
        <w:rPr>
          <w:rFonts w:hint="eastAsia" w:hAnsi="宋体"/>
        </w:rPr>
        <w:t>项目政府采购的</w:t>
      </w:r>
      <w:r>
        <w:rPr>
          <w:rFonts w:hint="eastAsia"/>
        </w:rPr>
        <w:t>谈判采购文件</w:t>
      </w:r>
      <w:r>
        <w:rPr>
          <w:rFonts w:hint="eastAsia" w:hAnsi="宋体"/>
        </w:rPr>
        <w:t>，我方</w:t>
      </w:r>
      <w:r>
        <w:rPr>
          <w:rFonts w:hint="eastAsia" w:hAnsi="宋体"/>
          <w:u w:val="single"/>
        </w:rPr>
        <w:t>（姓名和职务）</w:t>
      </w:r>
      <w:r>
        <w:rPr>
          <w:rFonts w:hint="eastAsia" w:hAnsi="宋体"/>
        </w:rPr>
        <w:t>经正式授权并代表本单位</w:t>
      </w:r>
      <w:r>
        <w:rPr>
          <w:rFonts w:hint="eastAsia" w:hAnsi="宋体"/>
          <w:u w:val="single"/>
        </w:rPr>
        <w:t>（供应商名称、地址）</w:t>
      </w:r>
      <w:r>
        <w:rPr>
          <w:rFonts w:hint="eastAsia" w:hAnsi="宋体"/>
        </w:rPr>
        <w:t>提交下述竞争性</w:t>
      </w:r>
      <w:r>
        <w:rPr>
          <w:rFonts w:hint="eastAsia" w:hAnsi="宋体"/>
          <w:lang w:eastAsia="zh"/>
        </w:rPr>
        <w:t>谈判</w:t>
      </w:r>
      <w:r>
        <w:rPr>
          <w:rFonts w:hint="eastAsia" w:hAnsi="宋体"/>
        </w:rPr>
        <w:t>响应文件</w:t>
      </w:r>
      <w:r>
        <w:rPr>
          <w:rFonts w:hint="eastAsia" w:hAnsi="宋体"/>
          <w:b w:val="0"/>
          <w:bCs/>
        </w:rPr>
        <w:t>（价格文件、商务技术文件）</w:t>
      </w:r>
      <w:r>
        <w:rPr>
          <w:rFonts w:hint="eastAsia" w:hAnsi="宋体"/>
        </w:rPr>
        <w:t>。</w:t>
      </w:r>
    </w:p>
    <w:p>
      <w:pPr>
        <w:pStyle w:val="28"/>
        <w:spacing w:line="520" w:lineRule="exact"/>
        <w:ind w:firstLine="480"/>
        <w:rPr>
          <w:rFonts w:hint="eastAsia" w:hAnsi="宋体"/>
        </w:rPr>
      </w:pPr>
      <w:r>
        <w:rPr>
          <w:rFonts w:hint="eastAsia" w:hAnsi="宋体"/>
        </w:rPr>
        <w:t>1. 报价表；</w:t>
      </w:r>
    </w:p>
    <w:p>
      <w:pPr>
        <w:pStyle w:val="28"/>
        <w:spacing w:line="520" w:lineRule="exact"/>
        <w:ind w:firstLine="480"/>
        <w:rPr>
          <w:rFonts w:hint="eastAsia" w:hAnsi="宋体"/>
        </w:rPr>
      </w:pPr>
      <w:r>
        <w:rPr>
          <w:rFonts w:hint="eastAsia" w:hAnsi="宋体"/>
        </w:rPr>
        <w:t>2. 商务、技术响应、偏离情况说明表；</w:t>
      </w:r>
    </w:p>
    <w:p>
      <w:pPr>
        <w:pStyle w:val="28"/>
        <w:spacing w:line="520" w:lineRule="exact"/>
        <w:ind w:firstLine="480"/>
        <w:rPr>
          <w:rFonts w:hint="eastAsia" w:hAnsi="宋体"/>
        </w:rPr>
      </w:pPr>
      <w:r>
        <w:rPr>
          <w:rFonts w:hint="eastAsia" w:hAnsi="宋体"/>
        </w:rPr>
        <w:t>3. 资格证明文件；</w:t>
      </w:r>
    </w:p>
    <w:p>
      <w:pPr>
        <w:pStyle w:val="28"/>
        <w:spacing w:line="520" w:lineRule="exact"/>
        <w:ind w:firstLine="480"/>
        <w:rPr>
          <w:rFonts w:hint="eastAsia" w:hAnsi="宋体"/>
        </w:rPr>
      </w:pPr>
      <w:r>
        <w:rPr>
          <w:rFonts w:hint="eastAsia" w:hAnsi="宋体"/>
        </w:rPr>
        <w:t>4. 按竞争性</w:t>
      </w:r>
      <w:r>
        <w:rPr>
          <w:rFonts w:hint="eastAsia" w:hAnsi="宋体"/>
          <w:lang w:eastAsia="zh"/>
        </w:rPr>
        <w:t>谈判</w:t>
      </w:r>
      <w:r>
        <w:rPr>
          <w:rFonts w:hint="eastAsia" w:hAnsi="宋体"/>
        </w:rPr>
        <w:t>文件供应商须知和采购需求提供的有关文件；</w:t>
      </w:r>
    </w:p>
    <w:p>
      <w:pPr>
        <w:pStyle w:val="28"/>
        <w:spacing w:line="520" w:lineRule="exact"/>
        <w:ind w:firstLine="315" w:firstLineChars="150"/>
        <w:rPr>
          <w:rFonts w:hint="eastAsia" w:hAnsi="宋体"/>
        </w:rPr>
      </w:pPr>
      <w:r>
        <w:rPr>
          <w:rFonts w:hint="eastAsia" w:hAnsi="宋体"/>
        </w:rPr>
        <w:t>在此，授权代表宣布同意如下：</w:t>
      </w:r>
    </w:p>
    <w:p>
      <w:pPr>
        <w:pStyle w:val="28"/>
        <w:spacing w:line="520" w:lineRule="exact"/>
        <w:ind w:firstLine="583" w:firstLineChars="278"/>
        <w:rPr>
          <w:rFonts w:hint="eastAsia" w:hAnsi="宋体"/>
        </w:rPr>
      </w:pPr>
      <w:r>
        <w:rPr>
          <w:rFonts w:hint="eastAsia" w:hAnsi="宋体"/>
        </w:rPr>
        <w:t>1. 将按竞争性</w:t>
      </w:r>
      <w:r>
        <w:rPr>
          <w:rFonts w:hint="eastAsia" w:hAnsi="宋体"/>
          <w:lang w:eastAsia="zh"/>
        </w:rPr>
        <w:t>谈判</w:t>
      </w:r>
      <w:r>
        <w:rPr>
          <w:rFonts w:hint="eastAsia" w:hAnsi="宋体"/>
        </w:rPr>
        <w:t>文件的约定履行合同责任和义务；</w:t>
      </w:r>
    </w:p>
    <w:p>
      <w:pPr>
        <w:pStyle w:val="28"/>
        <w:spacing w:line="520" w:lineRule="exact"/>
        <w:ind w:firstLine="630" w:firstLineChars="300"/>
        <w:rPr>
          <w:rFonts w:hint="eastAsia" w:hAnsi="宋体"/>
        </w:rPr>
      </w:pPr>
      <w:r>
        <w:rPr>
          <w:rFonts w:hint="eastAsia" w:hAnsi="宋体"/>
        </w:rPr>
        <w:t>2. 已详细审查全部竞争性</w:t>
      </w:r>
      <w:r>
        <w:rPr>
          <w:rFonts w:hint="eastAsia" w:hAnsi="宋体"/>
          <w:lang w:eastAsia="zh"/>
        </w:rPr>
        <w:t>谈判</w:t>
      </w:r>
      <w:r>
        <w:rPr>
          <w:rFonts w:hint="eastAsia" w:hAnsi="宋体"/>
        </w:rPr>
        <w:t>文件，包括</w:t>
      </w:r>
      <w:r>
        <w:rPr>
          <w:rFonts w:hint="eastAsia" w:hAnsi="宋体"/>
          <w:u w:val="single"/>
        </w:rPr>
        <w:t>（补遗文件）（如果有的话）</w:t>
      </w:r>
      <w:r>
        <w:rPr>
          <w:rFonts w:hint="eastAsia" w:hAnsi="宋体"/>
        </w:rPr>
        <w:t>；</w:t>
      </w:r>
    </w:p>
    <w:p>
      <w:pPr>
        <w:pStyle w:val="28"/>
        <w:spacing w:line="520" w:lineRule="exact"/>
        <w:ind w:left="839" w:leftChars="279" w:hanging="254" w:hangingChars="121"/>
        <w:rPr>
          <w:rFonts w:hint="eastAsia" w:hAnsi="宋体"/>
        </w:rPr>
      </w:pPr>
      <w:r>
        <w:rPr>
          <w:rFonts w:hint="eastAsia" w:hAnsi="宋体"/>
        </w:rPr>
        <w:t>3. 同意提供按照贵方可能要求的与其</w:t>
      </w:r>
      <w:r>
        <w:rPr>
          <w:rFonts w:hint="eastAsia" w:hAnsi="宋体"/>
          <w:lang w:eastAsia="zh"/>
        </w:rPr>
        <w:t>谈判</w:t>
      </w:r>
      <w:r>
        <w:rPr>
          <w:rFonts w:hint="eastAsia" w:hAnsi="宋体"/>
        </w:rPr>
        <w:t>有关的一切数据或资料；</w:t>
      </w:r>
    </w:p>
    <w:p>
      <w:pPr>
        <w:pStyle w:val="28"/>
        <w:spacing w:line="520" w:lineRule="exact"/>
        <w:ind w:firstLine="583" w:firstLineChars="278"/>
        <w:rPr>
          <w:rFonts w:hint="eastAsia" w:hAnsi="宋体"/>
          <w:u w:val="single"/>
        </w:rPr>
      </w:pPr>
      <w:r>
        <w:rPr>
          <w:rFonts w:hint="eastAsia" w:hAnsi="宋体"/>
        </w:rPr>
        <w:t>4. 与本</w:t>
      </w:r>
      <w:r>
        <w:rPr>
          <w:rFonts w:hint="eastAsia" w:hAnsi="宋体"/>
          <w:lang w:eastAsia="zh"/>
        </w:rPr>
        <w:t>谈判</w:t>
      </w:r>
      <w:r>
        <w:rPr>
          <w:rFonts w:hint="eastAsia" w:hAnsi="宋体"/>
        </w:rPr>
        <w:t>有关的一切正式往来信函请寄：</w:t>
      </w:r>
      <w:r>
        <w:rPr>
          <w:rFonts w:hint="eastAsia" w:hAnsi="宋体"/>
          <w:u w:val="single"/>
        </w:rPr>
        <w:t xml:space="preserve">                       </w:t>
      </w:r>
    </w:p>
    <w:p>
      <w:pPr>
        <w:pStyle w:val="28"/>
        <w:spacing w:line="520" w:lineRule="exact"/>
        <w:ind w:firstLine="840"/>
        <w:rPr>
          <w:rFonts w:hint="eastAsia" w:hAnsi="宋体"/>
          <w:u w:val="single"/>
        </w:rPr>
      </w:pPr>
      <w:r>
        <w:rPr>
          <w:rFonts w:hint="eastAsia" w:hAnsi="宋体"/>
        </w:rPr>
        <w:t>开户银行：</w:t>
      </w:r>
      <w:r>
        <w:rPr>
          <w:rFonts w:hint="eastAsia" w:hAnsi="宋体"/>
          <w:u w:val="single"/>
        </w:rPr>
        <w:t xml:space="preserve">                         </w:t>
      </w:r>
      <w:r>
        <w:rPr>
          <w:rFonts w:hint="eastAsia" w:hAnsi="宋体"/>
        </w:rPr>
        <w:t xml:space="preserve">  帐号/行号：</w:t>
      </w:r>
      <w:r>
        <w:rPr>
          <w:rFonts w:hint="eastAsia" w:hAnsi="宋体"/>
          <w:u w:val="single"/>
        </w:rPr>
        <w:t xml:space="preserve">          </w:t>
      </w:r>
    </w:p>
    <w:p>
      <w:pPr>
        <w:pStyle w:val="28"/>
        <w:spacing w:line="520" w:lineRule="exact"/>
        <w:ind w:firstLine="840"/>
        <w:rPr>
          <w:rFonts w:hint="eastAsia"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r>
        <w:rPr>
          <w:rFonts w:hint="eastAsia" w:hAnsi="宋体"/>
        </w:rPr>
        <w:t xml:space="preserve">              </w:t>
      </w:r>
    </w:p>
    <w:p>
      <w:pPr>
        <w:pStyle w:val="28"/>
        <w:spacing w:line="520" w:lineRule="exact"/>
        <w:ind w:firstLine="840"/>
        <w:rPr>
          <w:rFonts w:hint="eastAsia"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pStyle w:val="28"/>
        <w:spacing w:line="520" w:lineRule="exact"/>
        <w:ind w:firstLine="840"/>
        <w:rPr>
          <w:rFonts w:hint="eastAsia" w:hAnsi="宋体"/>
          <w:u w:val="single"/>
        </w:rPr>
      </w:pPr>
      <w:r>
        <w:rPr>
          <w:rFonts w:hint="eastAsia" w:hAnsi="宋体"/>
        </w:rPr>
        <w:t>法定代表人(负责人)或</w:t>
      </w:r>
      <w:r>
        <w:rPr>
          <w:rFonts w:hint="eastAsia"/>
        </w:rPr>
        <w:t>委托代理人（被授权人）</w:t>
      </w:r>
      <w:r>
        <w:rPr>
          <w:rFonts w:hint="eastAsia" w:hAnsi="宋体"/>
        </w:rPr>
        <w:t>签字：</w:t>
      </w:r>
      <w:r>
        <w:rPr>
          <w:rFonts w:hint="eastAsia" w:hAnsi="宋体"/>
          <w:u w:val="single"/>
        </w:rPr>
        <w:t xml:space="preserve">                       </w:t>
      </w:r>
    </w:p>
    <w:p>
      <w:pPr>
        <w:pStyle w:val="53"/>
        <w:numPr>
          <w:ilvl w:val="-1"/>
          <w:numId w:val="0"/>
        </w:numPr>
        <w:spacing w:line="520" w:lineRule="exact"/>
        <w:ind w:left="0" w:leftChars="0" w:firstLine="840" w:firstLineChars="400"/>
        <w:rPr>
          <w:rFonts w:hint="eastAsia" w:ascii="宋体" w:hAnsi="宋体" w:eastAsia="宋体" w:cs="宋体"/>
          <w:b/>
          <w:bCs w:val="0"/>
          <w:lang w:eastAsia="zh"/>
        </w:rPr>
      </w:pPr>
      <w:r>
        <w:rPr>
          <w:rFonts w:hint="eastAsia" w:ascii="宋体" w:hAnsi="宋体" w:eastAsia="宋体" w:cs="Courier New"/>
          <w:szCs w:val="21"/>
        </w:rPr>
        <w:t>供应商名称（盖章）：</w:t>
      </w:r>
      <w:r>
        <w:rPr>
          <w:rFonts w:hint="eastAsia" w:hAnsi="宋体"/>
          <w:u w:val="single"/>
        </w:rPr>
        <w:t xml:space="preserve">                                    </w:t>
      </w:r>
      <w:r>
        <w:rPr>
          <w:rFonts w:hint="eastAsia" w:hAnsi="宋体"/>
        </w:rPr>
        <w:t xml:space="preserve">   </w:t>
      </w:r>
    </w:p>
    <w:p>
      <w:pPr>
        <w:spacing w:line="500" w:lineRule="exact"/>
        <w:rPr>
          <w:rFonts w:hint="eastAsia" w:ascii="宋体" w:hAnsi="宋体"/>
          <w:szCs w:val="21"/>
        </w:rPr>
      </w:pPr>
    </w:p>
    <w:p>
      <w:pPr>
        <w:spacing w:line="500" w:lineRule="exact"/>
        <w:rPr>
          <w:rFonts w:hint="eastAsia" w:ascii="宋体" w:hAnsi="宋体"/>
          <w:szCs w:val="21"/>
        </w:rPr>
      </w:pPr>
    </w:p>
    <w:p>
      <w:pPr>
        <w:spacing w:line="500" w:lineRule="exact"/>
        <w:rPr>
          <w:rFonts w:hint="eastAsia" w:ascii="宋体" w:hAnsi="宋体"/>
          <w:szCs w:val="21"/>
        </w:rPr>
      </w:pPr>
    </w:p>
    <w:p>
      <w:pPr>
        <w:spacing w:line="500" w:lineRule="exact"/>
        <w:rPr>
          <w:rFonts w:hint="eastAsia" w:ascii="宋体" w:hAnsi="宋体"/>
          <w:szCs w:val="21"/>
        </w:rPr>
      </w:pPr>
    </w:p>
    <w:p>
      <w:pPr>
        <w:spacing w:line="500" w:lineRule="exact"/>
        <w:rPr>
          <w:rFonts w:hint="eastAsia" w:ascii="宋体" w:hAnsi="宋体"/>
          <w:szCs w:val="21"/>
        </w:rPr>
      </w:pPr>
    </w:p>
    <w:p>
      <w:pPr>
        <w:spacing w:line="500" w:lineRule="exact"/>
        <w:rPr>
          <w:rFonts w:hint="eastAsia" w:ascii="宋体" w:hAnsi="宋体"/>
          <w:szCs w:val="21"/>
        </w:rPr>
      </w:pPr>
    </w:p>
    <w:p>
      <w:pPr>
        <w:spacing w:line="500" w:lineRule="exact"/>
        <w:rPr>
          <w:rFonts w:hint="eastAsia" w:ascii="宋体" w:hAnsi="宋体"/>
          <w:szCs w:val="21"/>
        </w:rPr>
      </w:pPr>
      <w:r>
        <w:rPr>
          <w:rFonts w:hint="eastAsia" w:ascii="宋体" w:hAnsi="宋体"/>
          <w:szCs w:val="21"/>
        </w:rPr>
        <w:t xml:space="preserve">附件二             </w:t>
      </w:r>
    </w:p>
    <w:p>
      <w:pPr>
        <w:spacing w:line="500" w:lineRule="exact"/>
        <w:jc w:val="center"/>
        <w:rPr>
          <w:rFonts w:hint="eastAsia" w:ascii="仿宋_GB2312" w:hAnsi="宋体" w:eastAsia="仿宋_GB2312"/>
          <w:b/>
          <w:sz w:val="32"/>
          <w:szCs w:val="32"/>
        </w:rPr>
      </w:pPr>
    </w:p>
    <w:p>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报  价  表</w:t>
      </w:r>
    </w:p>
    <w:p>
      <w:pPr>
        <w:spacing w:line="500" w:lineRule="exact"/>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p>
    <w:p>
      <w:pPr>
        <w:spacing w:line="500" w:lineRule="exact"/>
        <w:rPr>
          <w:rFonts w:hint="eastAsia" w:ascii="宋体" w:hAnsi="宋体"/>
          <w:szCs w:val="21"/>
        </w:rPr>
      </w:pP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 xml:space="preserve">    </w:t>
      </w:r>
    </w:p>
    <w:p>
      <w:pPr>
        <w:spacing w:line="500" w:lineRule="exact"/>
        <w:ind w:firstLine="420"/>
        <w:rPr>
          <w:rFonts w:hint="eastAsia" w:ascii="宋体" w:hAnsi="宋体"/>
          <w:szCs w:val="21"/>
        </w:rPr>
      </w:pPr>
      <w:r>
        <w:rPr>
          <w:rFonts w:hint="eastAsia" w:ascii="宋体" w:hAnsi="宋体"/>
          <w:szCs w:val="21"/>
        </w:rPr>
        <w:t>本项目</w:t>
      </w:r>
    </w:p>
    <w:tbl>
      <w:tblPr>
        <w:tblStyle w:val="5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1267"/>
        <w:gridCol w:w="713"/>
        <w:gridCol w:w="900"/>
        <w:gridCol w:w="2520"/>
        <w:gridCol w:w="893"/>
        <w:gridCol w:w="1419"/>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noWrap w:val="0"/>
            <w:vAlign w:val="center"/>
          </w:tcPr>
          <w:p>
            <w:pPr>
              <w:pStyle w:val="28"/>
              <w:jc w:val="center"/>
              <w:rPr>
                <w:rFonts w:hint="eastAsia" w:hAnsi="宋体"/>
                <w:spacing w:val="-20"/>
              </w:rPr>
            </w:pPr>
            <w:r>
              <w:rPr>
                <w:rFonts w:hint="eastAsia" w:hAnsi="宋体"/>
                <w:spacing w:val="-20"/>
              </w:rPr>
              <w:t>序号</w:t>
            </w:r>
          </w:p>
        </w:tc>
        <w:tc>
          <w:tcPr>
            <w:tcW w:w="1011" w:type="dxa"/>
            <w:tcBorders>
              <w:bottom w:val="single" w:color="auto" w:sz="4" w:space="0"/>
            </w:tcBorders>
            <w:noWrap w:val="0"/>
            <w:vAlign w:val="center"/>
          </w:tcPr>
          <w:p>
            <w:pPr>
              <w:tabs>
                <w:tab w:val="left" w:pos="180"/>
                <w:tab w:val="left" w:pos="1620"/>
              </w:tabs>
              <w:spacing w:line="500" w:lineRule="exact"/>
              <w:jc w:val="center"/>
              <w:rPr>
                <w:rFonts w:hint="eastAsia" w:ascii="宋体" w:hAnsi="宋体"/>
                <w:szCs w:val="21"/>
              </w:rPr>
            </w:pPr>
            <w:r>
              <w:rPr>
                <w:rFonts w:hint="eastAsia" w:ascii="宋体" w:hAnsi="宋体"/>
                <w:szCs w:val="21"/>
              </w:rPr>
              <w:t>货物名称</w:t>
            </w:r>
          </w:p>
        </w:tc>
        <w:tc>
          <w:tcPr>
            <w:tcW w:w="1267" w:type="dxa"/>
            <w:tcBorders>
              <w:bottom w:val="single" w:color="auto" w:sz="4" w:space="0"/>
            </w:tcBorders>
            <w:noWrap w:val="0"/>
            <w:vAlign w:val="center"/>
          </w:tcPr>
          <w:p>
            <w:pPr>
              <w:tabs>
                <w:tab w:val="left" w:pos="180"/>
                <w:tab w:val="left" w:pos="1620"/>
              </w:tabs>
              <w:spacing w:line="500" w:lineRule="exact"/>
              <w:jc w:val="center"/>
              <w:rPr>
                <w:rFonts w:hint="eastAsia" w:ascii="宋体" w:hAnsi="宋体"/>
                <w:szCs w:val="21"/>
              </w:rPr>
            </w:pPr>
            <w:r>
              <w:rPr>
                <w:rFonts w:hint="eastAsia" w:ascii="宋体" w:hAnsi="宋体"/>
                <w:szCs w:val="21"/>
              </w:rPr>
              <w:t>品牌、型号规格、生产厂家</w:t>
            </w:r>
          </w:p>
        </w:tc>
        <w:tc>
          <w:tcPr>
            <w:tcW w:w="713" w:type="dxa"/>
            <w:tcBorders>
              <w:bottom w:val="single" w:color="auto" w:sz="4" w:space="0"/>
            </w:tcBorders>
            <w:noWrap w:val="0"/>
            <w:vAlign w:val="center"/>
          </w:tcPr>
          <w:p>
            <w:pPr>
              <w:tabs>
                <w:tab w:val="left" w:pos="180"/>
                <w:tab w:val="left" w:pos="1620"/>
              </w:tabs>
              <w:spacing w:line="500" w:lineRule="exact"/>
              <w:jc w:val="center"/>
              <w:rPr>
                <w:rFonts w:hint="eastAsia" w:ascii="宋体" w:hAnsi="宋体"/>
                <w:szCs w:val="21"/>
              </w:rPr>
            </w:pPr>
            <w:r>
              <w:rPr>
                <w:rFonts w:hint="eastAsia" w:ascii="宋体" w:hAnsi="宋体"/>
                <w:szCs w:val="21"/>
              </w:rPr>
              <w:t>数量</w:t>
            </w:r>
            <w:r>
              <w:rPr>
                <w:rFonts w:hint="eastAsia" w:hAnsi="宋体"/>
              </w:rPr>
              <w:t>①</w:t>
            </w:r>
          </w:p>
        </w:tc>
        <w:tc>
          <w:tcPr>
            <w:tcW w:w="900" w:type="dxa"/>
            <w:tcBorders>
              <w:bottom w:val="single" w:color="auto" w:sz="4" w:space="0"/>
            </w:tcBorders>
            <w:noWrap w:val="0"/>
            <w:vAlign w:val="center"/>
          </w:tcPr>
          <w:p>
            <w:pPr>
              <w:tabs>
                <w:tab w:val="left" w:pos="180"/>
                <w:tab w:val="left" w:pos="1620"/>
              </w:tabs>
              <w:spacing w:line="500" w:lineRule="exact"/>
              <w:jc w:val="center"/>
              <w:rPr>
                <w:rFonts w:hint="eastAsia" w:ascii="宋体" w:hAnsi="宋体"/>
                <w:szCs w:val="21"/>
              </w:rPr>
            </w:pPr>
            <w:r>
              <w:rPr>
                <w:rFonts w:hint="eastAsia" w:ascii="宋体" w:hAnsi="宋体"/>
                <w:szCs w:val="21"/>
              </w:rPr>
              <w:t>单位</w:t>
            </w:r>
          </w:p>
        </w:tc>
        <w:tc>
          <w:tcPr>
            <w:tcW w:w="2520" w:type="dxa"/>
            <w:tcBorders>
              <w:bottom w:val="single" w:color="auto" w:sz="4" w:space="0"/>
            </w:tcBorders>
            <w:noWrap w:val="0"/>
            <w:vAlign w:val="center"/>
          </w:tcPr>
          <w:p>
            <w:pPr>
              <w:tabs>
                <w:tab w:val="left" w:pos="180"/>
                <w:tab w:val="left" w:pos="1620"/>
              </w:tabs>
              <w:spacing w:line="500" w:lineRule="exact"/>
              <w:jc w:val="center"/>
              <w:rPr>
                <w:rFonts w:hint="eastAsia" w:ascii="宋体" w:hAnsi="宋体"/>
                <w:szCs w:val="21"/>
              </w:rPr>
            </w:pPr>
            <w:r>
              <w:rPr>
                <w:rFonts w:hint="eastAsia" w:ascii="宋体" w:hAnsi="宋体"/>
                <w:szCs w:val="21"/>
              </w:rPr>
              <w:t>技术参数及性能配置要求</w:t>
            </w:r>
          </w:p>
        </w:tc>
        <w:tc>
          <w:tcPr>
            <w:tcW w:w="893" w:type="dxa"/>
            <w:tcBorders>
              <w:bottom w:val="single" w:color="auto" w:sz="4" w:space="0"/>
            </w:tcBorders>
            <w:noWrap w:val="0"/>
            <w:vAlign w:val="center"/>
          </w:tcPr>
          <w:p>
            <w:pPr>
              <w:tabs>
                <w:tab w:val="left" w:pos="180"/>
                <w:tab w:val="left" w:pos="1620"/>
              </w:tabs>
              <w:spacing w:line="500" w:lineRule="exact"/>
              <w:jc w:val="center"/>
              <w:rPr>
                <w:rFonts w:hint="eastAsia" w:ascii="宋体" w:hAnsi="宋体"/>
                <w:szCs w:val="21"/>
              </w:rPr>
            </w:pPr>
            <w:r>
              <w:rPr>
                <w:rFonts w:hint="eastAsia" w:ascii="宋体" w:hAnsi="宋体"/>
                <w:szCs w:val="21"/>
              </w:rPr>
              <w:t>单价</w:t>
            </w:r>
            <w:r>
              <w:rPr>
                <w:rFonts w:hint="eastAsia" w:hAnsi="宋体"/>
              </w:rPr>
              <w:t>②</w:t>
            </w:r>
          </w:p>
        </w:tc>
        <w:tc>
          <w:tcPr>
            <w:tcW w:w="1419" w:type="dxa"/>
            <w:tcBorders>
              <w:bottom w:val="single" w:color="auto" w:sz="4" w:space="0"/>
            </w:tcBorders>
            <w:noWrap w:val="0"/>
            <w:vAlign w:val="center"/>
          </w:tcPr>
          <w:p>
            <w:pPr>
              <w:pStyle w:val="28"/>
              <w:jc w:val="center"/>
              <w:rPr>
                <w:rFonts w:hint="eastAsia" w:hAnsi="宋体"/>
              </w:rPr>
            </w:pPr>
            <w:r>
              <w:rPr>
                <w:rFonts w:hint="eastAsia" w:hAnsi="宋体"/>
              </w:rPr>
              <w:t>单项合价</w:t>
            </w:r>
          </w:p>
          <w:p>
            <w:pPr>
              <w:pStyle w:val="28"/>
              <w:jc w:val="center"/>
              <w:rPr>
                <w:rFonts w:hAnsi="宋体"/>
              </w:rPr>
            </w:pPr>
            <w:r>
              <w:rPr>
                <w:rFonts w:hint="eastAsia" w:hAnsi="宋体"/>
              </w:rPr>
              <w:t>（元）</w:t>
            </w:r>
          </w:p>
          <w:p>
            <w:pPr>
              <w:pStyle w:val="28"/>
              <w:jc w:val="center"/>
              <w:rPr>
                <w:rFonts w:hAnsi="宋体"/>
              </w:rPr>
            </w:pPr>
            <w:r>
              <w:rPr>
                <w:rFonts w:hint="eastAsia" w:hAnsi="宋体"/>
              </w:rPr>
              <w:t>③</w:t>
            </w:r>
            <w:r>
              <w:rPr>
                <w:rFonts w:hAnsi="宋体"/>
              </w:rPr>
              <w:t>=</w:t>
            </w:r>
            <w:r>
              <w:rPr>
                <w:rFonts w:hint="eastAsia" w:hAnsi="宋体"/>
              </w:rPr>
              <w:t>①×②</w:t>
            </w:r>
          </w:p>
        </w:tc>
        <w:tc>
          <w:tcPr>
            <w:tcW w:w="996" w:type="dxa"/>
            <w:tcBorders>
              <w:bottom w:val="single" w:color="auto" w:sz="4" w:space="0"/>
            </w:tcBorders>
            <w:noWrap w:val="0"/>
            <w:vAlign w:val="center"/>
          </w:tcPr>
          <w:p>
            <w:pPr>
              <w:pStyle w:val="28"/>
              <w:jc w:val="center"/>
              <w:rPr>
                <w:rFonts w:hint="eastAsia"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pPr>
              <w:jc w:val="center"/>
              <w:rPr>
                <w:rFonts w:hint="eastAsia" w:ascii="宋体" w:hAnsi="宋体"/>
                <w:sz w:val="24"/>
              </w:rPr>
            </w:pPr>
            <w:r>
              <w:rPr>
                <w:rFonts w:hint="eastAsia" w:ascii="宋体" w:hAnsi="宋体"/>
                <w:sz w:val="24"/>
              </w:rPr>
              <w:t>1</w:t>
            </w:r>
          </w:p>
        </w:tc>
        <w:tc>
          <w:tcPr>
            <w:tcW w:w="1011" w:type="dxa"/>
            <w:noWrap w:val="0"/>
            <w:vAlign w:val="center"/>
          </w:tcPr>
          <w:p>
            <w:pPr>
              <w:jc w:val="center"/>
              <w:rPr>
                <w:rFonts w:hint="eastAsia" w:ascii="宋体" w:hAnsi="宋体"/>
              </w:rPr>
            </w:pPr>
          </w:p>
        </w:tc>
        <w:tc>
          <w:tcPr>
            <w:tcW w:w="1267" w:type="dxa"/>
            <w:noWrap w:val="0"/>
            <w:vAlign w:val="center"/>
          </w:tcPr>
          <w:p>
            <w:pPr>
              <w:jc w:val="center"/>
              <w:rPr>
                <w:rFonts w:hint="eastAsia" w:ascii="宋体" w:hAnsi="宋体"/>
              </w:rPr>
            </w:pPr>
          </w:p>
        </w:tc>
        <w:tc>
          <w:tcPr>
            <w:tcW w:w="713" w:type="dxa"/>
            <w:noWrap w:val="0"/>
            <w:vAlign w:val="center"/>
          </w:tcPr>
          <w:p>
            <w:pPr>
              <w:pStyle w:val="28"/>
              <w:rPr>
                <w:rFonts w:hint="eastAsia" w:hAnsi="宋体"/>
              </w:rPr>
            </w:pPr>
          </w:p>
        </w:tc>
        <w:tc>
          <w:tcPr>
            <w:tcW w:w="900" w:type="dxa"/>
            <w:noWrap w:val="0"/>
            <w:vAlign w:val="center"/>
          </w:tcPr>
          <w:p>
            <w:pPr>
              <w:pStyle w:val="28"/>
              <w:rPr>
                <w:rFonts w:hint="eastAsia" w:hAnsi="宋体"/>
              </w:rPr>
            </w:pPr>
          </w:p>
        </w:tc>
        <w:tc>
          <w:tcPr>
            <w:tcW w:w="2520" w:type="dxa"/>
            <w:noWrap w:val="0"/>
            <w:vAlign w:val="center"/>
          </w:tcPr>
          <w:p>
            <w:pPr>
              <w:pStyle w:val="28"/>
              <w:rPr>
                <w:rFonts w:hint="eastAsia" w:hAnsi="宋体"/>
              </w:rPr>
            </w:pPr>
          </w:p>
        </w:tc>
        <w:tc>
          <w:tcPr>
            <w:tcW w:w="893" w:type="dxa"/>
            <w:noWrap w:val="0"/>
            <w:vAlign w:val="center"/>
          </w:tcPr>
          <w:p>
            <w:pPr>
              <w:pStyle w:val="28"/>
              <w:rPr>
                <w:rFonts w:hint="eastAsia" w:hAnsi="宋体"/>
              </w:rPr>
            </w:pPr>
          </w:p>
        </w:tc>
        <w:tc>
          <w:tcPr>
            <w:tcW w:w="1419" w:type="dxa"/>
            <w:noWrap w:val="0"/>
            <w:vAlign w:val="center"/>
          </w:tcPr>
          <w:p>
            <w:pPr>
              <w:pStyle w:val="28"/>
              <w:rPr>
                <w:rFonts w:hint="eastAsia" w:hAnsi="宋体"/>
              </w:rPr>
            </w:pPr>
          </w:p>
        </w:tc>
        <w:tc>
          <w:tcPr>
            <w:tcW w:w="996" w:type="dxa"/>
            <w:noWrap w:val="0"/>
            <w:vAlign w:val="center"/>
          </w:tcPr>
          <w:p>
            <w:pPr>
              <w:pStyle w:val="28"/>
              <w:rPr>
                <w:rFonts w:hint="eastAsia"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pPr>
              <w:jc w:val="center"/>
              <w:rPr>
                <w:rFonts w:hint="eastAsia" w:ascii="宋体" w:hAnsi="宋体"/>
                <w:sz w:val="24"/>
              </w:rPr>
            </w:pPr>
            <w:r>
              <w:rPr>
                <w:rFonts w:hint="eastAsia" w:ascii="宋体" w:hAnsi="宋体"/>
                <w:sz w:val="24"/>
              </w:rPr>
              <w:t>…</w:t>
            </w:r>
          </w:p>
        </w:tc>
        <w:tc>
          <w:tcPr>
            <w:tcW w:w="1011" w:type="dxa"/>
            <w:noWrap w:val="0"/>
            <w:vAlign w:val="center"/>
          </w:tcPr>
          <w:p>
            <w:pPr>
              <w:jc w:val="center"/>
              <w:rPr>
                <w:rFonts w:hint="eastAsia" w:ascii="宋体" w:hAnsi="宋体"/>
              </w:rPr>
            </w:pPr>
          </w:p>
        </w:tc>
        <w:tc>
          <w:tcPr>
            <w:tcW w:w="1267" w:type="dxa"/>
            <w:noWrap w:val="0"/>
            <w:vAlign w:val="center"/>
          </w:tcPr>
          <w:p>
            <w:pPr>
              <w:jc w:val="center"/>
              <w:rPr>
                <w:rFonts w:hint="eastAsia" w:ascii="宋体" w:hAnsi="宋体"/>
              </w:rPr>
            </w:pPr>
          </w:p>
        </w:tc>
        <w:tc>
          <w:tcPr>
            <w:tcW w:w="713" w:type="dxa"/>
            <w:noWrap w:val="0"/>
            <w:vAlign w:val="center"/>
          </w:tcPr>
          <w:p>
            <w:pPr>
              <w:pStyle w:val="28"/>
              <w:rPr>
                <w:rFonts w:hint="eastAsia" w:hAnsi="宋体"/>
              </w:rPr>
            </w:pPr>
          </w:p>
        </w:tc>
        <w:tc>
          <w:tcPr>
            <w:tcW w:w="900" w:type="dxa"/>
            <w:noWrap w:val="0"/>
            <w:vAlign w:val="center"/>
          </w:tcPr>
          <w:p>
            <w:pPr>
              <w:pStyle w:val="28"/>
              <w:rPr>
                <w:rFonts w:hint="eastAsia" w:hAnsi="宋体"/>
              </w:rPr>
            </w:pPr>
          </w:p>
        </w:tc>
        <w:tc>
          <w:tcPr>
            <w:tcW w:w="2520" w:type="dxa"/>
            <w:noWrap w:val="0"/>
            <w:vAlign w:val="center"/>
          </w:tcPr>
          <w:p>
            <w:pPr>
              <w:pStyle w:val="28"/>
              <w:rPr>
                <w:rFonts w:hint="eastAsia" w:hAnsi="宋体"/>
              </w:rPr>
            </w:pPr>
          </w:p>
        </w:tc>
        <w:tc>
          <w:tcPr>
            <w:tcW w:w="893" w:type="dxa"/>
            <w:noWrap w:val="0"/>
            <w:vAlign w:val="center"/>
          </w:tcPr>
          <w:p>
            <w:pPr>
              <w:pStyle w:val="28"/>
              <w:rPr>
                <w:rFonts w:hint="eastAsia" w:hAnsi="宋体"/>
              </w:rPr>
            </w:pPr>
          </w:p>
        </w:tc>
        <w:tc>
          <w:tcPr>
            <w:tcW w:w="1419" w:type="dxa"/>
            <w:noWrap w:val="0"/>
            <w:vAlign w:val="center"/>
          </w:tcPr>
          <w:p>
            <w:pPr>
              <w:pStyle w:val="28"/>
              <w:rPr>
                <w:rFonts w:hint="eastAsia" w:hAnsi="宋体"/>
              </w:rPr>
            </w:pPr>
          </w:p>
        </w:tc>
        <w:tc>
          <w:tcPr>
            <w:tcW w:w="996" w:type="dxa"/>
            <w:noWrap w:val="0"/>
            <w:vAlign w:val="center"/>
          </w:tcPr>
          <w:p>
            <w:pPr>
              <w:pStyle w:val="28"/>
              <w:rPr>
                <w:rFonts w:hint="eastAsia"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pPr>
              <w:jc w:val="center"/>
              <w:rPr>
                <w:rFonts w:ascii="宋体" w:hAnsi="宋体"/>
                <w:sz w:val="24"/>
              </w:rPr>
            </w:pPr>
            <w:r>
              <w:rPr>
                <w:rFonts w:ascii="宋体" w:hAnsi="宋体"/>
                <w:sz w:val="24"/>
              </w:rPr>
              <w:t>N</w:t>
            </w:r>
          </w:p>
        </w:tc>
        <w:tc>
          <w:tcPr>
            <w:tcW w:w="1011" w:type="dxa"/>
            <w:noWrap w:val="0"/>
            <w:vAlign w:val="center"/>
          </w:tcPr>
          <w:p>
            <w:pPr>
              <w:jc w:val="center"/>
              <w:rPr>
                <w:rFonts w:hint="eastAsia" w:ascii="宋体" w:hAnsi="宋体"/>
              </w:rPr>
            </w:pPr>
          </w:p>
        </w:tc>
        <w:tc>
          <w:tcPr>
            <w:tcW w:w="1267" w:type="dxa"/>
            <w:noWrap w:val="0"/>
            <w:vAlign w:val="center"/>
          </w:tcPr>
          <w:p>
            <w:pPr>
              <w:jc w:val="center"/>
              <w:rPr>
                <w:rFonts w:hint="eastAsia" w:ascii="宋体" w:hAnsi="宋体"/>
              </w:rPr>
            </w:pPr>
          </w:p>
        </w:tc>
        <w:tc>
          <w:tcPr>
            <w:tcW w:w="713" w:type="dxa"/>
            <w:noWrap w:val="0"/>
            <w:vAlign w:val="center"/>
          </w:tcPr>
          <w:p>
            <w:pPr>
              <w:pStyle w:val="28"/>
              <w:rPr>
                <w:rFonts w:hint="eastAsia" w:hAnsi="宋体"/>
              </w:rPr>
            </w:pPr>
          </w:p>
        </w:tc>
        <w:tc>
          <w:tcPr>
            <w:tcW w:w="900" w:type="dxa"/>
            <w:noWrap w:val="0"/>
            <w:vAlign w:val="center"/>
          </w:tcPr>
          <w:p>
            <w:pPr>
              <w:pStyle w:val="28"/>
              <w:rPr>
                <w:rFonts w:hint="eastAsia" w:hAnsi="宋体"/>
              </w:rPr>
            </w:pPr>
          </w:p>
        </w:tc>
        <w:tc>
          <w:tcPr>
            <w:tcW w:w="2520" w:type="dxa"/>
            <w:noWrap w:val="0"/>
            <w:vAlign w:val="center"/>
          </w:tcPr>
          <w:p>
            <w:pPr>
              <w:pStyle w:val="28"/>
              <w:rPr>
                <w:rFonts w:hint="eastAsia" w:hAnsi="宋体"/>
              </w:rPr>
            </w:pPr>
          </w:p>
        </w:tc>
        <w:tc>
          <w:tcPr>
            <w:tcW w:w="893" w:type="dxa"/>
            <w:noWrap w:val="0"/>
            <w:vAlign w:val="center"/>
          </w:tcPr>
          <w:p>
            <w:pPr>
              <w:pStyle w:val="28"/>
              <w:rPr>
                <w:rFonts w:hint="eastAsia" w:hAnsi="宋体"/>
              </w:rPr>
            </w:pPr>
          </w:p>
        </w:tc>
        <w:tc>
          <w:tcPr>
            <w:tcW w:w="1419" w:type="dxa"/>
            <w:noWrap w:val="0"/>
            <w:vAlign w:val="center"/>
          </w:tcPr>
          <w:p>
            <w:pPr>
              <w:pStyle w:val="28"/>
              <w:rPr>
                <w:rFonts w:hint="eastAsia" w:hAnsi="宋体"/>
              </w:rPr>
            </w:pPr>
          </w:p>
        </w:tc>
        <w:tc>
          <w:tcPr>
            <w:tcW w:w="996" w:type="dxa"/>
            <w:noWrap w:val="0"/>
            <w:vAlign w:val="center"/>
          </w:tcPr>
          <w:p>
            <w:pPr>
              <w:pStyle w:val="28"/>
              <w:rPr>
                <w:rFonts w:hint="eastAsia"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pPr>
              <w:pStyle w:val="28"/>
              <w:rPr>
                <w:rFonts w:hint="eastAsia" w:hAnsi="宋体"/>
                <w:spacing w:val="-6"/>
              </w:rPr>
            </w:pPr>
            <w:r>
              <w:rPr>
                <w:rFonts w:hint="eastAsia" w:hAnsi="宋体"/>
                <w:spacing w:val="-6"/>
              </w:rPr>
              <w:t xml:space="preserve">本项目总报价（人民币大写）：                                       </w:t>
            </w:r>
            <w:r>
              <w:rPr>
                <w:rFonts w:hint="eastAsia" w:hAnsi="宋体"/>
                <w:spacing w:val="-6"/>
                <w:lang w:val="en-US" w:eastAsia="zh"/>
              </w:rPr>
              <w:t xml:space="preserve"> </w:t>
            </w:r>
            <w:r>
              <w:rPr>
                <w:rFonts w:hint="eastAsia" w:hAnsi="宋体"/>
                <w:spacing w:val="-6"/>
              </w:rPr>
              <w:t>（</w:t>
            </w:r>
            <w:r>
              <w:rPr>
                <w:rFonts w:hint="eastAsia" w:ascii="宋体" w:hAnsi="宋体"/>
                <w:szCs w:val="21"/>
                <w:lang w:eastAsia="zh"/>
              </w:rPr>
              <w:t>¥</w:t>
            </w:r>
            <w:r>
              <w:rPr>
                <w:rFonts w:hint="eastAsia" w:hAnsi="宋体"/>
                <w:spacing w:val="-6"/>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pPr>
              <w:pStyle w:val="28"/>
              <w:rPr>
                <w:rFonts w:hint="eastAsia" w:hAnsi="宋体"/>
                <w:spacing w:val="-6"/>
              </w:rPr>
            </w:pPr>
            <w:r>
              <w:rPr>
                <w:rFonts w:hint="eastAsia"/>
                <w:spacing w:val="-6"/>
              </w:rPr>
              <w:t>交付使用时间</w:t>
            </w:r>
            <w:r>
              <w:rPr>
                <w:rFonts w:hint="eastAsia" w:hAnsi="宋体"/>
                <w:spacing w:val="-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pPr>
              <w:pStyle w:val="28"/>
              <w:rPr>
                <w:rFonts w:hint="eastAsia" w:hAnsi="宋体"/>
                <w:spacing w:val="-6"/>
              </w:rPr>
            </w:pPr>
            <w:r>
              <w:rPr>
                <w:rFonts w:hint="eastAsia"/>
                <w:spacing w:val="-6"/>
              </w:rPr>
              <w:t>交货地点：</w:t>
            </w:r>
          </w:p>
        </w:tc>
      </w:tr>
    </w:tbl>
    <w:p>
      <w:pPr>
        <w:spacing w:line="500" w:lineRule="exact"/>
        <w:rPr>
          <w:rFonts w:ascii="宋体" w:hAnsi="宋体"/>
        </w:rPr>
      </w:pPr>
      <w:r>
        <w:rPr>
          <w:rFonts w:hint="eastAsia" w:ascii="宋体" w:hAnsi="宋体"/>
        </w:rPr>
        <w:t>注：1.所有价格均用人民币表示，单位为元，精确到个数位。</w:t>
      </w:r>
    </w:p>
    <w:p>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pPr>
        <w:pStyle w:val="28"/>
        <w:spacing w:line="500" w:lineRule="exact"/>
        <w:ind w:firstLine="420"/>
      </w:pPr>
    </w:p>
    <w:p>
      <w:pPr>
        <w:pStyle w:val="28"/>
        <w:spacing w:line="500" w:lineRule="exact"/>
        <w:ind w:firstLine="420"/>
        <w:rPr>
          <w:u w:val="single"/>
        </w:rPr>
      </w:pPr>
      <w:r>
        <w:rPr>
          <w:rFonts w:hint="eastAsia"/>
        </w:rPr>
        <w:t>法定代表人或委托代理人（签字）:</w:t>
      </w:r>
      <w:r>
        <w:rPr>
          <w:rFonts w:hint="eastAsia"/>
          <w:u w:val="single"/>
        </w:rPr>
        <w:t xml:space="preserve">              </w:t>
      </w:r>
    </w:p>
    <w:p>
      <w:pPr>
        <w:pStyle w:val="28"/>
        <w:spacing w:line="500" w:lineRule="exact"/>
        <w:ind w:firstLine="420"/>
        <w:rPr>
          <w:u w:val="single"/>
        </w:rPr>
      </w:pPr>
      <w:r>
        <w:rPr>
          <w:rFonts w:hint="eastAsia"/>
        </w:rPr>
        <w:t>谈判供应商名称（盖章）：</w:t>
      </w:r>
      <w:r>
        <w:rPr>
          <w:rFonts w:hint="eastAsia"/>
          <w:u w:val="single"/>
        </w:rPr>
        <w:t xml:space="preserve">               </w:t>
      </w:r>
    </w:p>
    <w:p>
      <w:pPr>
        <w:spacing w:line="500" w:lineRule="exact"/>
        <w:ind w:firstLine="420"/>
        <w:rPr>
          <w:rFonts w:hint="eastAsia"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53"/>
        <w:numPr>
          <w:ilvl w:val="-1"/>
          <w:numId w:val="0"/>
        </w:numPr>
        <w:ind w:left="840" w:leftChars="400" w:firstLine="0" w:firstLineChars="0"/>
      </w:pPr>
    </w:p>
    <w:p>
      <w:pPr>
        <w:adjustRightInd w:val="0"/>
        <w:snapToGrid w:val="0"/>
        <w:spacing w:line="300" w:lineRule="auto"/>
        <w:ind w:left="-88" w:leftChars="-42"/>
        <w:rPr>
          <w:rFonts w:hint="eastAsia" w:ascii="宋体" w:hAnsi="宋体"/>
          <w:szCs w:val="21"/>
        </w:rPr>
      </w:pPr>
      <w:bookmarkStart w:id="10" w:name="_Toc254970549"/>
      <w:bookmarkStart w:id="11" w:name="_Toc254970690"/>
    </w:p>
    <w:p>
      <w:pPr>
        <w:adjustRightInd w:val="0"/>
        <w:snapToGrid w:val="0"/>
        <w:spacing w:line="300" w:lineRule="auto"/>
        <w:ind w:left="-88" w:leftChars="-42"/>
        <w:rPr>
          <w:rFonts w:hint="eastAsia" w:ascii="宋体" w:hAnsi="宋体"/>
          <w:szCs w:val="21"/>
        </w:rPr>
      </w:pPr>
    </w:p>
    <w:p>
      <w:pPr>
        <w:adjustRightInd w:val="0"/>
        <w:snapToGrid w:val="0"/>
        <w:spacing w:line="300" w:lineRule="auto"/>
        <w:ind w:left="-88" w:leftChars="-42"/>
        <w:rPr>
          <w:rFonts w:hint="eastAsia" w:ascii="宋体" w:hAnsi="宋体"/>
          <w:szCs w:val="21"/>
        </w:rPr>
      </w:pPr>
      <w:r>
        <w:rPr>
          <w:rFonts w:hint="eastAsia" w:ascii="宋体" w:hAnsi="宋体"/>
          <w:szCs w:val="21"/>
        </w:rPr>
        <w:t xml:space="preserve">附件三  </w:t>
      </w:r>
    </w:p>
    <w:p>
      <w:pPr>
        <w:spacing w:line="300" w:lineRule="auto"/>
        <w:rPr>
          <w:rFonts w:hint="eastAsia" w:ascii="宋体" w:hAnsi="宋体"/>
          <w:b/>
          <w:szCs w:val="21"/>
        </w:rPr>
      </w:pPr>
    </w:p>
    <w:p>
      <w:pPr>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商务、技术响应、偏离情况说明表</w:t>
      </w:r>
    </w:p>
    <w:p>
      <w:pPr>
        <w:spacing w:line="300" w:lineRule="auto"/>
        <w:rPr>
          <w:rFonts w:hint="eastAsia" w:ascii="宋体" w:hAnsi="宋体"/>
          <w:szCs w:val="21"/>
        </w:rPr>
      </w:pPr>
    </w:p>
    <w:p>
      <w:pPr>
        <w:spacing w:line="500" w:lineRule="exact"/>
        <w:rPr>
          <w:rStyle w:val="191"/>
          <w:rFonts w:hint="eastAsia" w:ascii="宋体" w:hAnsi="宋体"/>
          <w:color w:val="auto"/>
          <w:u w:val="single"/>
        </w:rPr>
      </w:pPr>
      <w:r>
        <w:rPr>
          <w:rStyle w:val="191"/>
          <w:rFonts w:hint="eastAsia" w:ascii="宋体" w:hAnsi="宋体"/>
          <w:color w:val="auto"/>
        </w:rPr>
        <w:t>项目名称:</w:t>
      </w:r>
      <w:r>
        <w:rPr>
          <w:rStyle w:val="191"/>
          <w:rFonts w:hint="eastAsia" w:ascii="宋体" w:hAnsi="宋体"/>
          <w:color w:val="auto"/>
          <w:u w:val="single"/>
        </w:rPr>
        <w:t xml:space="preserve">                    </w:t>
      </w:r>
    </w:p>
    <w:p>
      <w:pPr>
        <w:spacing w:line="500" w:lineRule="exact"/>
        <w:rPr>
          <w:rStyle w:val="191"/>
          <w:rFonts w:hint="eastAsia" w:ascii="宋体" w:hAnsi="宋体"/>
          <w:color w:val="auto"/>
        </w:rPr>
      </w:pPr>
      <w:r>
        <w:rPr>
          <w:rStyle w:val="191"/>
          <w:rFonts w:hint="eastAsia" w:ascii="宋体" w:hAnsi="宋体"/>
          <w:color w:val="auto"/>
        </w:rPr>
        <w:t xml:space="preserve">项目编号: </w:t>
      </w:r>
      <w:r>
        <w:rPr>
          <w:rStyle w:val="191"/>
          <w:rFonts w:hint="eastAsia" w:ascii="宋体" w:hAnsi="宋体"/>
          <w:color w:val="auto"/>
          <w:u w:val="single"/>
        </w:rPr>
        <w:t xml:space="preserve">                   </w:t>
      </w:r>
      <w:r>
        <w:rPr>
          <w:rStyle w:val="191"/>
          <w:rFonts w:hint="eastAsia" w:ascii="宋体" w:hAnsi="宋体"/>
          <w:color w:val="auto"/>
        </w:rPr>
        <w:t xml:space="preserve">   </w:t>
      </w:r>
    </w:p>
    <w:p>
      <w:pPr>
        <w:spacing w:line="500" w:lineRule="exact"/>
        <w:rPr>
          <w:rFonts w:hint="eastAsia"/>
          <w:color w:val="auto"/>
        </w:rPr>
      </w:pPr>
      <w:r>
        <w:rPr>
          <w:rFonts w:hint="eastAsia" w:ascii="宋体" w:hAnsi="宋体"/>
          <w:color w:val="auto"/>
        </w:rPr>
        <w:t>分标</w:t>
      </w:r>
      <w:r>
        <w:rPr>
          <w:rFonts w:hint="eastAsia" w:ascii="宋体" w:hAnsi="宋体"/>
          <w:color w:val="auto"/>
          <w:u w:val="single"/>
        </w:rPr>
        <w:t xml:space="preserve">    </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48"/>
        <w:gridCol w:w="3011"/>
        <w:gridCol w:w="3157"/>
        <w:gridCol w:w="1569"/>
        <w:gridCol w:w="1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29" w:type="pct"/>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序号</w:t>
            </w:r>
          </w:p>
        </w:tc>
        <w:tc>
          <w:tcPr>
            <w:tcW w:w="1528"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竞争性谈判文件要求</w:t>
            </w:r>
          </w:p>
        </w:tc>
        <w:tc>
          <w:tcPr>
            <w:tcW w:w="1602"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竞争性谈判响应文件具体响应</w:t>
            </w:r>
          </w:p>
        </w:tc>
        <w:tc>
          <w:tcPr>
            <w:tcW w:w="796" w:type="pct"/>
            <w:tcBorders>
              <w:top w:val="single" w:color="auto" w:sz="4"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响应/偏离</w:t>
            </w:r>
          </w:p>
        </w:tc>
        <w:tc>
          <w:tcPr>
            <w:tcW w:w="741" w:type="pct"/>
            <w:tcBorders>
              <w:top w:val="single" w:color="auto" w:sz="4"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5000" w:type="pct"/>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商务部分</w:t>
            </w:r>
            <w:r>
              <w:rPr>
                <w:rFonts w:hint="eastAsia"/>
                <w:color w:val="auto"/>
              </w:rPr>
              <w:t>（商务及其他售后服务要求）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1</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交付使用时间及地点</w:t>
            </w: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2</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firstLine="420" w:firstLineChars="200"/>
              <w:textAlignment w:val="baseline"/>
              <w:outlineLvl w:val="0"/>
              <w:rPr>
                <w:rFonts w:ascii="宋体" w:hAnsi="宋体"/>
                <w:color w:val="auto"/>
              </w:rPr>
            </w:pPr>
            <w:r>
              <w:rPr>
                <w:rFonts w:hint="eastAsia" w:ascii="宋体" w:hAnsi="宋体"/>
                <w:color w:val="auto"/>
              </w:rPr>
              <w:t xml:space="preserve">      质保期</w:t>
            </w: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3</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售后服务要求</w:t>
            </w: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hint="eastAsia" w:ascii="宋体" w:hAnsi="宋体"/>
                <w:color w:val="auto"/>
              </w:rPr>
            </w:pPr>
            <w:r>
              <w:rPr>
                <w:rFonts w:hint="eastAsia" w:ascii="宋体" w:hAnsi="宋体"/>
                <w:color w:val="auto"/>
              </w:rPr>
              <w:t>4</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付款方式</w:t>
            </w: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hint="eastAsia" w:ascii="宋体" w:hAnsi="宋体"/>
                <w:color w:val="auto"/>
              </w:rPr>
            </w:pPr>
            <w:r>
              <w:rPr>
                <w:rFonts w:hint="eastAsia" w:ascii="宋体" w:hAnsi="宋体"/>
                <w:color w:val="auto"/>
              </w:rPr>
              <w:t>5</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hint="eastAsia" w:ascii="宋体" w:hAnsi="宋体"/>
                <w:color w:val="auto"/>
              </w:rPr>
            </w:pPr>
            <w:r>
              <w:rPr>
                <w:rFonts w:hint="eastAsia" w:ascii="宋体" w:hAnsi="宋体"/>
                <w:color w:val="auto"/>
              </w:rPr>
              <w:t>报价要求</w:t>
            </w: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rPr>
            </w:pPr>
            <w:r>
              <w:rPr>
                <w:rFonts w:hint="eastAsia" w:ascii="宋体" w:hAnsi="宋体"/>
                <w:color w:val="auto"/>
              </w:rPr>
              <w:t>…</w:t>
            </w:r>
          </w:p>
        </w:tc>
        <w:tc>
          <w:tcPr>
            <w:tcW w:w="1528" w:type="pct"/>
            <w:tcBorders>
              <w:top w:val="single" w:color="auto" w:sz="6" w:space="0"/>
              <w:left w:val="single" w:color="auto" w:sz="6" w:space="0"/>
              <w:bottom w:val="single" w:color="auto" w:sz="6" w:space="0"/>
              <w:right w:val="single" w:color="auto" w:sz="6" w:space="0"/>
            </w:tcBorders>
            <w:noWrap w:val="0"/>
            <w:textDirection w:val="tbRlV"/>
            <w:vAlign w:val="center"/>
          </w:tcPr>
          <w:p>
            <w:pPr>
              <w:adjustRightInd w:val="0"/>
              <w:snapToGrid w:val="0"/>
              <w:ind w:left="113" w:right="113"/>
              <w:jc w:val="center"/>
              <w:textAlignment w:val="baseline"/>
              <w:outlineLvl w:val="0"/>
              <w:rPr>
                <w:rFonts w:hint="eastAsia" w:ascii="宋体" w:hAnsi="宋体"/>
                <w:color w:val="auto"/>
              </w:rPr>
            </w:pPr>
            <w:r>
              <w:rPr>
                <w:rFonts w:hint="eastAsia" w:ascii="宋体" w:hAnsi="宋体"/>
                <w:color w:val="auto"/>
              </w:rPr>
              <w:t>…</w:t>
            </w: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5000" w:type="pct"/>
            <w:gridSpan w:val="5"/>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技术部分</w:t>
            </w:r>
            <w:r>
              <w:rPr>
                <w:rFonts w:hint="eastAsia"/>
                <w:color w:val="auto"/>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1</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2</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54" w:hRule="atLeast"/>
        </w:trPr>
        <w:tc>
          <w:tcPr>
            <w:tcW w:w="329" w:type="pct"/>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3</w:t>
            </w:r>
          </w:p>
        </w:tc>
        <w:tc>
          <w:tcPr>
            <w:tcW w:w="152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160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29" w:type="pct"/>
            <w:tcBorders>
              <w:top w:val="single" w:color="auto" w:sz="6" w:space="0"/>
              <w:left w:val="single" w:color="auto" w:sz="4"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rPr>
            </w:pPr>
            <w:r>
              <w:rPr>
                <w:rFonts w:hint="eastAsia" w:ascii="宋体" w:hAnsi="宋体"/>
                <w:color w:val="auto"/>
              </w:rPr>
              <w:t>…</w:t>
            </w:r>
          </w:p>
        </w:tc>
        <w:tc>
          <w:tcPr>
            <w:tcW w:w="1528" w:type="pct"/>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1602" w:type="pct"/>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center"/>
              <w:textAlignment w:val="baseline"/>
              <w:outlineLvl w:val="0"/>
              <w:rPr>
                <w:rFonts w:ascii="宋体" w:hAnsi="宋体"/>
                <w:color w:val="auto"/>
              </w:rPr>
            </w:pPr>
          </w:p>
        </w:tc>
        <w:tc>
          <w:tcPr>
            <w:tcW w:w="796" w:type="pct"/>
            <w:tcBorders>
              <w:top w:val="single" w:color="auto" w:sz="6" w:space="0"/>
              <w:left w:val="single" w:color="auto" w:sz="6" w:space="0"/>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c>
          <w:tcPr>
            <w:tcW w:w="741" w:type="pct"/>
            <w:tcBorders>
              <w:top w:val="single" w:color="auto" w:sz="6" w:space="0"/>
              <w:left w:val="nil"/>
              <w:bottom w:val="single" w:color="auto" w:sz="4" w:space="0"/>
              <w:right w:val="single" w:color="auto" w:sz="4" w:space="0"/>
            </w:tcBorders>
            <w:noWrap w:val="0"/>
            <w:vAlign w:val="center"/>
          </w:tcPr>
          <w:p>
            <w:pPr>
              <w:adjustRightInd w:val="0"/>
              <w:snapToGrid w:val="0"/>
              <w:jc w:val="center"/>
              <w:textAlignment w:val="baseline"/>
              <w:outlineLvl w:val="0"/>
              <w:rPr>
                <w:rFonts w:ascii="宋体" w:hAnsi="宋体"/>
                <w:color w:val="auto"/>
              </w:rPr>
            </w:pPr>
          </w:p>
        </w:tc>
      </w:tr>
    </w:tbl>
    <w:p>
      <w:pPr>
        <w:snapToGrid w:val="0"/>
        <w:spacing w:line="360" w:lineRule="exact"/>
        <w:rPr>
          <w:rStyle w:val="191"/>
          <w:rFonts w:hint="eastAsia" w:ascii="宋体" w:hAnsi="宋体"/>
          <w:color w:val="auto"/>
        </w:rPr>
      </w:pPr>
      <w:r>
        <w:rPr>
          <w:rStyle w:val="191"/>
          <w:rFonts w:hint="eastAsia" w:ascii="宋体" w:hAnsi="宋体"/>
          <w:color w:val="auto"/>
        </w:rPr>
        <w:t>说明：</w:t>
      </w:r>
      <w:r>
        <w:rPr>
          <w:rStyle w:val="191"/>
          <w:rFonts w:hAnsi="宋体"/>
          <w:color w:val="auto"/>
        </w:rPr>
        <w:t>1</w:t>
      </w:r>
      <w:r>
        <w:rPr>
          <w:rStyle w:val="191"/>
          <w:rFonts w:ascii="宋体" w:hAnsi="宋体"/>
          <w:color w:val="auto"/>
        </w:rPr>
        <w:t>、应写明竞</w:t>
      </w:r>
      <w:r>
        <w:rPr>
          <w:rStyle w:val="191"/>
          <w:rFonts w:hint="eastAsia" w:ascii="宋体" w:hAnsi="宋体"/>
          <w:color w:val="auto"/>
        </w:rPr>
        <w:t>争性谈判响应文件对</w:t>
      </w:r>
      <w:r>
        <w:rPr>
          <w:rStyle w:val="191"/>
          <w:rFonts w:ascii="宋体" w:hAnsi="宋体"/>
          <w:color w:val="auto"/>
        </w:rPr>
        <w:t>商务与技术要求的</w:t>
      </w:r>
      <w:r>
        <w:rPr>
          <w:rStyle w:val="191"/>
          <w:rFonts w:hint="eastAsia" w:ascii="宋体" w:hAnsi="宋体"/>
          <w:color w:val="auto"/>
        </w:rPr>
        <w:t>响应和偏离情况</w:t>
      </w:r>
      <w:r>
        <w:rPr>
          <w:rStyle w:val="191"/>
          <w:rFonts w:ascii="宋体" w:hAnsi="宋体"/>
          <w:color w:val="auto"/>
        </w:rPr>
        <w:t>；</w:t>
      </w:r>
    </w:p>
    <w:p>
      <w:pPr>
        <w:pStyle w:val="639"/>
        <w:spacing w:line="360" w:lineRule="exact"/>
        <w:ind w:firstLine="630" w:firstLineChars="300"/>
        <w:rPr>
          <w:rStyle w:val="191"/>
          <w:rFonts w:hint="eastAsia" w:ascii="宋体" w:eastAsia="宋体"/>
          <w:color w:val="auto"/>
          <w:sz w:val="21"/>
          <w:szCs w:val="21"/>
        </w:rPr>
      </w:pPr>
      <w:r>
        <w:rPr>
          <w:rStyle w:val="191"/>
          <w:rFonts w:hint="eastAsia" w:ascii="宋体" w:eastAsia="宋体"/>
          <w:color w:val="auto"/>
          <w:sz w:val="21"/>
          <w:szCs w:val="21"/>
        </w:rPr>
        <w:t>2、应对照竞争性谈判文件“第三章  采购项目技术规格、参数及要求”，</w:t>
      </w:r>
      <w:r>
        <w:rPr>
          <w:rStyle w:val="191"/>
          <w:rFonts w:hint="eastAsia" w:ascii="宋体" w:eastAsia="宋体"/>
          <w:b/>
          <w:color w:val="auto"/>
          <w:sz w:val="21"/>
          <w:szCs w:val="21"/>
        </w:rPr>
        <w:t>逐条</w:t>
      </w:r>
      <w:r>
        <w:rPr>
          <w:rStyle w:val="191"/>
          <w:rFonts w:hint="eastAsia" w:ascii="宋体" w:eastAsia="宋体"/>
          <w:color w:val="auto"/>
          <w:sz w:val="21"/>
          <w:szCs w:val="21"/>
        </w:rPr>
        <w:t>说明所提供货物和服务已对竞争性谈判文件的商务、技术做出了实质性的响应，并申明商务、技术条文的响应和偏离。特别对有具体商务、技术参数要求的，谈判供应商必须提供对应的详细应答。如果仅注明“符合”、“满足”或简单复制竞争性谈判文件要求，将导致谈判被拒绝。</w:t>
      </w:r>
    </w:p>
    <w:p>
      <w:pPr>
        <w:pStyle w:val="635"/>
        <w:spacing w:line="360" w:lineRule="exact"/>
        <w:rPr>
          <w:rStyle w:val="191"/>
          <w:rFonts w:hint="eastAsia" w:hAnsi="宋体"/>
          <w:color w:val="auto"/>
        </w:rPr>
      </w:pPr>
    </w:p>
    <w:p>
      <w:pPr>
        <w:pStyle w:val="635"/>
        <w:spacing w:line="360" w:lineRule="exact"/>
        <w:rPr>
          <w:rStyle w:val="191"/>
          <w:rFonts w:hint="eastAsia" w:hAnsi="宋体"/>
        </w:rPr>
      </w:pPr>
    </w:p>
    <w:p>
      <w:pPr>
        <w:pStyle w:val="28"/>
        <w:spacing w:line="360" w:lineRule="exact"/>
        <w:ind w:firstLine="1470"/>
      </w:pPr>
      <w:r>
        <w:rPr>
          <w:rFonts w:hint="eastAsia"/>
        </w:rPr>
        <w:t>法定代表人或委托代理人签字:</w:t>
      </w:r>
      <w:r>
        <w:rPr>
          <w:rFonts w:hint="eastAsia"/>
          <w:u w:val="single"/>
        </w:rPr>
        <w:t xml:space="preserve">                     </w:t>
      </w:r>
      <w:r>
        <w:rPr>
          <w:rFonts w:hint="eastAsia"/>
          <w:u w:val="single"/>
          <w:lang w:val="en-US" w:eastAsia="zh"/>
        </w:rPr>
        <w:t xml:space="preserve"> </w:t>
      </w:r>
      <w:r>
        <w:rPr>
          <w:rFonts w:hint="eastAsia"/>
          <w:u w:val="single"/>
        </w:rPr>
        <w:t xml:space="preserve">     </w:t>
      </w:r>
      <w:r>
        <w:rPr>
          <w:rFonts w:hint="eastAsia"/>
        </w:rPr>
        <w:t xml:space="preserve">  </w:t>
      </w:r>
    </w:p>
    <w:p>
      <w:pPr>
        <w:pStyle w:val="28"/>
        <w:spacing w:line="500" w:lineRule="exact"/>
        <w:ind w:firstLine="1470"/>
        <w:rPr>
          <w:u w:val="single"/>
        </w:rPr>
      </w:pPr>
      <w:r>
        <w:rPr>
          <w:rFonts w:hint="eastAsia"/>
        </w:rPr>
        <w:t>谈判供应商名称（盖章）：</w:t>
      </w:r>
      <w:r>
        <w:rPr>
          <w:rFonts w:hint="eastAsia"/>
          <w:u w:val="single"/>
        </w:rPr>
        <w:t xml:space="preserve">                              </w:t>
      </w:r>
    </w:p>
    <w:p>
      <w:pPr>
        <w:pStyle w:val="28"/>
        <w:spacing w:line="360" w:lineRule="exact"/>
        <w:ind w:firstLine="4935"/>
        <w:rPr>
          <w:u w:val="single"/>
        </w:rPr>
      </w:pPr>
    </w:p>
    <w:p>
      <w:pPr>
        <w:pStyle w:val="28"/>
        <w:spacing w:line="360" w:lineRule="exact"/>
        <w:ind w:firstLine="4935"/>
        <w:rPr>
          <w:u w:val="single"/>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bookmarkStart w:id="13" w:name="_GoBack"/>
      <w:bookmarkEnd w:id="13"/>
    </w:p>
    <w:p>
      <w:pPr>
        <w:spacing w:line="300" w:lineRule="auto"/>
        <w:rPr>
          <w:rFonts w:hint="eastAsia" w:ascii="宋体" w:hAnsi="宋体"/>
          <w:szCs w:val="21"/>
        </w:rPr>
      </w:pPr>
    </w:p>
    <w:p>
      <w:pPr>
        <w:pStyle w:val="53"/>
        <w:rPr>
          <w:rFonts w:hint="eastAsia" w:ascii="宋体" w:hAnsi="宋体"/>
          <w:szCs w:val="21"/>
        </w:rPr>
      </w:pPr>
    </w:p>
    <w:p>
      <w:pPr>
        <w:rPr>
          <w:rFonts w:hint="eastAsia"/>
        </w:rPr>
      </w:pPr>
    </w:p>
    <w:p>
      <w:pPr>
        <w:spacing w:line="300" w:lineRule="auto"/>
        <w:rPr>
          <w:rFonts w:hint="eastAsia" w:ascii="宋体" w:hAnsi="宋体"/>
          <w:szCs w:val="21"/>
        </w:rPr>
      </w:pPr>
      <w:r>
        <w:rPr>
          <w:rFonts w:hint="eastAsia" w:ascii="宋体" w:hAnsi="宋体"/>
          <w:szCs w:val="21"/>
        </w:rPr>
        <w:t>附件四</w:t>
      </w:r>
    </w:p>
    <w:p>
      <w:pPr>
        <w:adjustRightInd w:val="0"/>
        <w:snapToGrid w:val="0"/>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法定代表人(负责人)授权委托书</w:t>
      </w:r>
    </w:p>
    <w:p>
      <w:pPr>
        <w:adjustRightInd w:val="0"/>
        <w:snapToGrid w:val="0"/>
        <w:spacing w:line="520" w:lineRule="exact"/>
        <w:rPr>
          <w:rFonts w:hint="eastAsia" w:ascii="宋体" w:hAnsi="宋体"/>
          <w:szCs w:val="21"/>
        </w:rPr>
      </w:pPr>
    </w:p>
    <w:p>
      <w:pPr>
        <w:spacing w:line="520" w:lineRule="exact"/>
        <w:rPr>
          <w:rFonts w:hint="eastAsia" w:ascii="宋体" w:hAnsi="宋体"/>
          <w:szCs w:val="21"/>
        </w:rPr>
      </w:pPr>
      <w:r>
        <w:rPr>
          <w:rFonts w:hint="eastAsia" w:ascii="宋体" w:hAnsi="宋体"/>
          <w:szCs w:val="21"/>
          <w:u w:val="single"/>
        </w:rPr>
        <w:t>广西壮族自治区</w:t>
      </w:r>
      <w:r>
        <w:rPr>
          <w:rFonts w:hint="eastAsia" w:ascii="宋体" w:hAnsi="宋体"/>
          <w:szCs w:val="21"/>
          <w:u w:val="single"/>
          <w:lang w:eastAsia="zh"/>
        </w:rPr>
        <w:t>公共资源交易</w:t>
      </w:r>
      <w:r>
        <w:rPr>
          <w:rFonts w:hint="eastAsia" w:ascii="宋体" w:hAnsi="宋体"/>
          <w:szCs w:val="21"/>
          <w:u w:val="single"/>
        </w:rPr>
        <w:t>中心</w:t>
      </w:r>
      <w:r>
        <w:rPr>
          <w:rFonts w:hint="eastAsia" w:ascii="宋体" w:hAnsi="宋体"/>
          <w:szCs w:val="21"/>
        </w:rPr>
        <w:t>：</w:t>
      </w:r>
    </w:p>
    <w:p>
      <w:pPr>
        <w:spacing w:line="520" w:lineRule="exact"/>
        <w:ind w:firstLine="420" w:firstLineChars="200"/>
        <w:rPr>
          <w:rFonts w:hint="eastAsia"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（项目名称、项目编号）竞争性</w:t>
      </w:r>
      <w:r>
        <w:rPr>
          <w:rFonts w:hint="eastAsia" w:ascii="宋体" w:hAnsi="宋体"/>
          <w:szCs w:val="21"/>
          <w:u w:val="single"/>
          <w:lang w:eastAsia="zh"/>
        </w:rPr>
        <w:t>谈判</w:t>
      </w:r>
      <w:r>
        <w:rPr>
          <w:rFonts w:hint="eastAsia" w:ascii="宋体" w:hAnsi="宋体"/>
          <w:szCs w:val="21"/>
        </w:rPr>
        <w:t>采购活动的委托代理人，全权代表我公司处理在该项目活动中的一切事宜。代理期限从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pPr>
        <w:spacing w:line="520" w:lineRule="exact"/>
        <w:rPr>
          <w:rFonts w:hint="eastAsia" w:ascii="宋体" w:hAnsi="宋体"/>
          <w:szCs w:val="21"/>
        </w:rPr>
      </w:pPr>
    </w:p>
    <w:p>
      <w:pPr>
        <w:spacing w:line="520" w:lineRule="exact"/>
        <w:rPr>
          <w:rFonts w:hint="eastAsia" w:ascii="宋体" w:hAnsi="宋体"/>
          <w:szCs w:val="21"/>
        </w:rPr>
      </w:pPr>
      <w:r>
        <w:rPr>
          <w:rFonts w:hint="eastAsia" w:ascii="宋体" w:hAnsi="宋体"/>
          <w:szCs w:val="21"/>
        </w:rPr>
        <w:t>供应商（盖章）：</w:t>
      </w:r>
      <w:r>
        <w:rPr>
          <w:rFonts w:hint="eastAsia" w:ascii="宋体" w:hAnsi="宋体"/>
          <w:szCs w:val="21"/>
          <w:u w:val="single"/>
        </w:rPr>
        <w:t xml:space="preserve">               </w:t>
      </w:r>
    </w:p>
    <w:p>
      <w:pPr>
        <w:spacing w:line="520" w:lineRule="exact"/>
        <w:rPr>
          <w:rFonts w:hint="eastAsia" w:ascii="宋体" w:hAnsi="宋体"/>
          <w:szCs w:val="21"/>
        </w:rPr>
      </w:pPr>
      <w:r>
        <w:rPr>
          <w:rFonts w:hint="eastAsia" w:ascii="宋体" w:hAnsi="宋体"/>
          <w:szCs w:val="21"/>
        </w:rPr>
        <w:t>法定代表人(负责人)（签字或盖章）：</w:t>
      </w:r>
      <w:r>
        <w:rPr>
          <w:rFonts w:hint="eastAsia" w:ascii="宋体" w:hAnsi="宋体"/>
          <w:szCs w:val="21"/>
          <w:u w:val="single"/>
        </w:rPr>
        <w:t xml:space="preserve">       </w:t>
      </w:r>
    </w:p>
    <w:p>
      <w:pPr>
        <w:spacing w:line="520" w:lineRule="exact"/>
        <w:rPr>
          <w:rFonts w:hint="eastAsia"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520" w:lineRule="exact"/>
        <w:rPr>
          <w:rFonts w:hint="eastAsia" w:ascii="宋体" w:hAnsi="宋体"/>
          <w:szCs w:val="21"/>
        </w:rPr>
      </w:pPr>
    </w:p>
    <w:p>
      <w:pPr>
        <w:spacing w:line="520" w:lineRule="exact"/>
        <w:rPr>
          <w:rFonts w:hint="eastAsia" w:ascii="宋体" w:hAnsi="宋体"/>
          <w:szCs w:val="21"/>
        </w:rPr>
      </w:pPr>
      <w:r>
        <w:rPr>
          <w:rFonts w:hint="eastAsia" w:ascii="宋体" w:hAnsi="宋体"/>
          <w:szCs w:val="21"/>
        </w:rPr>
        <w:t>附：委托代理人工作单位</w:t>
      </w:r>
      <w:r>
        <w:rPr>
          <w:rFonts w:hint="eastAsia" w:ascii="宋体" w:hAnsi="宋体"/>
          <w:szCs w:val="21"/>
          <w:u w:val="single"/>
        </w:rPr>
        <w:t xml:space="preserve">               </w:t>
      </w:r>
    </w:p>
    <w:p>
      <w:pPr>
        <w:spacing w:line="520" w:lineRule="exact"/>
        <w:ind w:firstLine="420" w:firstLineChars="200"/>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pPr>
        <w:adjustRightInd w:val="0"/>
        <w:snapToGrid w:val="0"/>
        <w:spacing w:line="520" w:lineRule="exact"/>
        <w:ind w:firstLine="420" w:firstLineChars="2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tbl>
      <w:tblPr>
        <w:tblStyle w:val="54"/>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000" w:type="pct"/>
            <w:noWrap w:val="0"/>
            <w:vAlign w:val="top"/>
          </w:tcPr>
          <w:p>
            <w:pPr>
              <w:spacing w:line="300" w:lineRule="auto"/>
              <w:rPr>
                <w:rFonts w:hint="eastAsia" w:ascii="宋体" w:hAnsi="宋体"/>
                <w:szCs w:val="21"/>
              </w:rPr>
            </w:pPr>
            <w:r>
              <w:rPr>
                <w:rFonts w:hint="eastAsia" w:ascii="宋体" w:hAnsi="宋体"/>
                <w:szCs w:val="21"/>
              </w:rPr>
              <w:t>粘贴委托代理人的正面及反面身份证复印件</w:t>
            </w:r>
          </w:p>
        </w:tc>
      </w:tr>
    </w:tbl>
    <w:p>
      <w:pPr>
        <w:autoSpaceDE w:val="0"/>
        <w:autoSpaceDN w:val="0"/>
        <w:spacing w:line="300" w:lineRule="auto"/>
        <w:ind w:left="480" w:hanging="480"/>
        <w:rPr>
          <w:rFonts w:hint="eastAsia" w:ascii="宋体" w:hAnsi="宋体"/>
          <w:szCs w:val="21"/>
        </w:rPr>
      </w:pPr>
    </w:p>
    <w:p>
      <w:pPr>
        <w:pageBreakBefore/>
        <w:spacing w:line="300" w:lineRule="auto"/>
        <w:rPr>
          <w:rFonts w:hint="eastAsia" w:ascii="宋体" w:hAnsi="宋体"/>
          <w:b/>
          <w:bCs/>
          <w:color w:val="000000"/>
          <w:highlight w:val="none"/>
        </w:rPr>
      </w:pPr>
    </w:p>
    <w:p>
      <w:pPr>
        <w:pStyle w:val="53"/>
        <w:ind w:left="0" w:leftChars="0" w:firstLine="0" w:firstLineChars="0"/>
        <w:rPr>
          <w:rFonts w:hint="eastAsia" w:ascii="宋体" w:hAnsi="宋体" w:eastAsia="宋体" w:cs="宋体"/>
        </w:rPr>
      </w:pPr>
      <w:r>
        <w:rPr>
          <w:rFonts w:hint="eastAsia" w:ascii="宋体" w:hAnsi="宋体" w:eastAsia="宋体" w:cs="宋体"/>
          <w:b w:val="0"/>
          <w:bCs w:val="0"/>
          <w:color w:val="000000"/>
          <w:highlight w:val="none"/>
        </w:rPr>
        <w:t>附件五</w:t>
      </w:r>
    </w:p>
    <w:p>
      <w:pPr>
        <w:snapToGrid w:val="0"/>
        <w:spacing w:line="360" w:lineRule="exact"/>
        <w:ind w:firstLine="560" w:firstLineChars="200"/>
        <w:jc w:val="center"/>
        <w:rPr>
          <w:rFonts w:hint="eastAsia" w:ascii="宋体" w:hAnsi="宋体" w:cs="宋体"/>
          <w:color w:val="000000"/>
          <w:kern w:val="0"/>
          <w:sz w:val="28"/>
          <w:szCs w:val="28"/>
          <w:highlight w:val="none"/>
        </w:rPr>
      </w:pPr>
    </w:p>
    <w:p>
      <w:pPr>
        <w:pStyle w:val="563"/>
        <w:rPr>
          <w:rFonts w:hint="eastAsia"/>
          <w:color w:val="000000"/>
          <w:highlight w:val="none"/>
        </w:rPr>
      </w:pPr>
    </w:p>
    <w:p>
      <w:pPr>
        <w:snapToGrid w:val="0"/>
        <w:spacing w:line="360" w:lineRule="exact"/>
        <w:ind w:firstLine="560" w:firstLineChars="200"/>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参加政府采购活动前三年内在经营活动中没有重大违法记录的书面声明</w:t>
      </w:r>
    </w:p>
    <w:p>
      <w:pPr>
        <w:snapToGrid w:val="0"/>
        <w:spacing w:line="360" w:lineRule="exact"/>
        <w:ind w:firstLine="420" w:firstLineChars="200"/>
        <w:jc w:val="center"/>
        <w:rPr>
          <w:rFonts w:ascii="宋体" w:hAnsi="宋体"/>
          <w:color w:val="000000"/>
          <w:highlight w:val="none"/>
        </w:rPr>
      </w:pPr>
      <w:r>
        <w:rPr>
          <w:rFonts w:hint="eastAsia" w:ascii="宋体" w:hAnsi="宋体"/>
          <w:b/>
          <w:bCs/>
          <w:color w:val="000000"/>
          <w:highlight w:val="none"/>
        </w:rPr>
        <w:t>（格式自拟，必须提供）</w:t>
      </w:r>
    </w:p>
    <w:p>
      <w:pPr>
        <w:snapToGrid w:val="0"/>
        <w:spacing w:line="360" w:lineRule="exact"/>
        <w:ind w:firstLine="411" w:firstLineChars="196"/>
        <w:jc w:val="center"/>
        <w:rPr>
          <w:rFonts w:ascii="宋体" w:hAnsi="宋体"/>
          <w:color w:val="000000"/>
          <w:highlight w:val="none"/>
        </w:rPr>
      </w:pPr>
    </w:p>
    <w:p>
      <w:pPr>
        <w:pStyle w:val="28"/>
        <w:tabs>
          <w:tab w:val="left" w:pos="5580"/>
        </w:tabs>
        <w:spacing w:line="360" w:lineRule="auto"/>
        <w:ind w:left="1079" w:leftChars="257" w:hanging="540"/>
        <w:rPr>
          <w:rFonts w:hAnsi="宋体"/>
          <w:color w:val="000000"/>
          <w:sz w:val="24"/>
          <w:highlight w:val="none"/>
        </w:rPr>
      </w:pPr>
    </w:p>
    <w:p>
      <w:pPr>
        <w:snapToGrid w:val="0"/>
        <w:spacing w:line="360" w:lineRule="exact"/>
        <w:ind w:firstLine="420" w:firstLineChars="200"/>
        <w:jc w:val="left"/>
        <w:rPr>
          <w:rFonts w:hint="eastAsia" w:ascii="宋体" w:hAnsi="宋体" w:cs="宋体"/>
          <w:color w:val="000000"/>
          <w:kern w:val="0"/>
          <w:highlight w:val="none"/>
        </w:rPr>
      </w:pPr>
    </w:p>
    <w:p>
      <w:pPr>
        <w:snapToGrid w:val="0"/>
        <w:spacing w:line="360" w:lineRule="exact"/>
        <w:ind w:firstLine="420" w:firstLineChars="200"/>
        <w:jc w:val="left"/>
        <w:rPr>
          <w:rFonts w:hint="eastAsia" w:ascii="宋体" w:hAnsi="宋体" w:cs="宋体"/>
          <w:color w:val="000000"/>
          <w:kern w:val="0"/>
          <w:highlight w:val="none"/>
        </w:rPr>
      </w:pPr>
    </w:p>
    <w:p>
      <w:pPr>
        <w:snapToGrid w:val="0"/>
        <w:spacing w:line="360" w:lineRule="exact"/>
        <w:ind w:firstLine="420" w:firstLineChars="200"/>
        <w:jc w:val="left"/>
        <w:rPr>
          <w:rFonts w:hint="eastAsia" w:ascii="宋体" w:hAnsi="宋体" w:cs="宋体"/>
          <w:color w:val="000000"/>
          <w:kern w:val="0"/>
          <w:highlight w:val="none"/>
        </w:rPr>
      </w:pPr>
    </w:p>
    <w:p>
      <w:pPr>
        <w:snapToGrid w:val="0"/>
        <w:spacing w:line="360" w:lineRule="exact"/>
        <w:ind w:firstLine="420" w:firstLineChars="200"/>
        <w:jc w:val="left"/>
        <w:rPr>
          <w:rFonts w:hint="eastAsia" w:ascii="宋体" w:hAnsi="宋体" w:cs="宋体"/>
          <w:color w:val="000000"/>
          <w:kern w:val="0"/>
          <w:highlight w:val="none"/>
        </w:rPr>
      </w:pPr>
    </w:p>
    <w:p>
      <w:pPr>
        <w:pStyle w:val="3"/>
        <w:rPr>
          <w:rFonts w:hAnsi="宋体"/>
          <w:b/>
          <w:sz w:val="44"/>
          <w:szCs w:val="44"/>
        </w:rPr>
      </w:pPr>
    </w:p>
    <w:p>
      <w:pPr>
        <w:rPr>
          <w:rFonts w:hAnsi="宋体"/>
          <w:b/>
          <w:sz w:val="44"/>
          <w:szCs w:val="44"/>
        </w:rPr>
      </w:pPr>
    </w:p>
    <w:p>
      <w:pPr>
        <w:pStyle w:val="2"/>
        <w:rPr>
          <w:rFonts w:hAnsi="宋体"/>
          <w:b/>
          <w:sz w:val="44"/>
          <w:szCs w:val="44"/>
        </w:rPr>
      </w:pPr>
    </w:p>
    <w:p>
      <w:pPr>
        <w:rPr>
          <w:rFonts w:hAnsi="宋体"/>
          <w:b/>
          <w:sz w:val="44"/>
          <w:szCs w:val="44"/>
        </w:rPr>
      </w:pPr>
    </w:p>
    <w:p>
      <w:pPr>
        <w:pStyle w:val="2"/>
      </w:pPr>
    </w:p>
    <w:p>
      <w:pPr>
        <w:snapToGrid w:val="0"/>
        <w:spacing w:line="360" w:lineRule="exact"/>
        <w:ind w:firstLine="567" w:firstLineChars="270"/>
        <w:jc w:val="left"/>
        <w:rPr>
          <w:rStyle w:val="191"/>
          <w:rFonts w:hint="eastAsia" w:ascii="宋体" w:hAnsi="宋体"/>
          <w:color w:val="auto"/>
          <w:kern w:val="0"/>
          <w:u w:val="none"/>
        </w:rPr>
      </w:pPr>
      <w:r>
        <w:rPr>
          <w:rStyle w:val="191"/>
          <w:rFonts w:hint="eastAsia" w:ascii="宋体" w:hAnsi="宋体"/>
          <w:color w:val="auto"/>
          <w:kern w:val="0"/>
          <w:u w:val="none"/>
        </w:rPr>
        <w:t>说明：1.竞标人应按照相关法规规定如实做出声明。</w:t>
      </w:r>
    </w:p>
    <w:p>
      <w:pPr>
        <w:snapToGrid w:val="0"/>
        <w:spacing w:line="360" w:lineRule="exact"/>
        <w:ind w:firstLine="1239" w:firstLineChars="590"/>
        <w:jc w:val="left"/>
        <w:rPr>
          <w:rStyle w:val="191"/>
          <w:rFonts w:hint="eastAsia" w:ascii="宋体" w:hAnsi="宋体"/>
          <w:color w:val="auto"/>
          <w:kern w:val="0"/>
          <w:u w:val="none"/>
        </w:rPr>
      </w:pPr>
      <w:r>
        <w:rPr>
          <w:rStyle w:val="191"/>
          <w:rFonts w:hint="eastAsia" w:ascii="宋体" w:hAnsi="宋体"/>
          <w:color w:val="auto"/>
          <w:kern w:val="0"/>
          <w:u w:val="none"/>
          <w:lang w:val="en-US" w:eastAsia="zh"/>
        </w:rPr>
        <w:t>2.</w:t>
      </w:r>
      <w:r>
        <w:rPr>
          <w:rStyle w:val="191"/>
          <w:rFonts w:hint="eastAsia" w:ascii="宋体" w:hAnsi="宋体"/>
          <w:color w:val="auto"/>
          <w:kern w:val="0"/>
          <w:u w:val="none"/>
        </w:rPr>
        <w:t>按照</w:t>
      </w:r>
      <w:r>
        <w:rPr>
          <w:rStyle w:val="191"/>
          <w:rFonts w:hint="eastAsia" w:ascii="宋体" w:hAnsi="宋体"/>
          <w:color w:val="auto"/>
          <w:kern w:val="0"/>
          <w:u w:val="none"/>
          <w:lang w:eastAsia="zh"/>
        </w:rPr>
        <w:t>竞争性谈判文件</w:t>
      </w:r>
      <w:r>
        <w:rPr>
          <w:rStyle w:val="191"/>
          <w:rFonts w:hint="eastAsia" w:ascii="宋体" w:hAnsi="宋体"/>
          <w:color w:val="auto"/>
          <w:kern w:val="0"/>
          <w:u w:val="none"/>
        </w:rPr>
        <w:t>的规定盖章。</w:t>
      </w:r>
    </w:p>
    <w:p>
      <w:pPr>
        <w:rPr>
          <w:rFonts w:hAnsi="宋体"/>
          <w:b/>
          <w:sz w:val="44"/>
          <w:szCs w:val="44"/>
        </w:rPr>
      </w:pPr>
    </w:p>
    <w:p>
      <w:pPr>
        <w:pStyle w:val="53"/>
        <w:rPr>
          <w:rFonts w:hAnsi="宋体"/>
          <w:b/>
          <w:sz w:val="44"/>
          <w:szCs w:val="44"/>
        </w:rPr>
      </w:pPr>
    </w:p>
    <w:p>
      <w:pPr>
        <w:rPr>
          <w:rFonts w:hAnsi="宋体"/>
          <w:b/>
          <w:sz w:val="44"/>
          <w:szCs w:val="44"/>
        </w:rPr>
      </w:pPr>
    </w:p>
    <w:p>
      <w:pPr>
        <w:pStyle w:val="53"/>
        <w:rPr>
          <w:rFonts w:hAnsi="宋体"/>
          <w:b/>
          <w:sz w:val="44"/>
          <w:szCs w:val="44"/>
        </w:rPr>
      </w:pPr>
    </w:p>
    <w:p>
      <w:pPr>
        <w:rPr>
          <w:rFonts w:hAnsi="宋体"/>
          <w:b/>
          <w:sz w:val="44"/>
          <w:szCs w:val="44"/>
        </w:rPr>
      </w:pPr>
    </w:p>
    <w:p>
      <w:pPr>
        <w:pStyle w:val="53"/>
        <w:rPr>
          <w:rFonts w:hAnsi="宋体"/>
          <w:b/>
          <w:sz w:val="44"/>
          <w:szCs w:val="44"/>
        </w:rPr>
      </w:pPr>
    </w:p>
    <w:p>
      <w:pPr>
        <w:rPr>
          <w:rFonts w:hAnsi="宋体"/>
          <w:b/>
          <w:sz w:val="44"/>
          <w:szCs w:val="44"/>
        </w:rPr>
      </w:pPr>
    </w:p>
    <w:p>
      <w:pPr>
        <w:pStyle w:val="53"/>
        <w:rPr>
          <w:rFonts w:hAnsi="宋体"/>
          <w:b/>
          <w:sz w:val="44"/>
          <w:szCs w:val="44"/>
        </w:rPr>
      </w:pPr>
    </w:p>
    <w:p>
      <w:pPr>
        <w:snapToGrid w:val="0"/>
        <w:spacing w:line="360" w:lineRule="exact"/>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附件六 </w:t>
      </w:r>
    </w:p>
    <w:p>
      <w:pPr>
        <w:rPr>
          <w:rFonts w:hAnsi="宋体"/>
          <w:b/>
          <w:sz w:val="44"/>
          <w:szCs w:val="44"/>
        </w:rPr>
      </w:pPr>
    </w:p>
    <w:p>
      <w:pPr>
        <w:pStyle w:val="138"/>
        <w:spacing w:after="0"/>
        <w:rPr>
          <w:b/>
          <w:bCs/>
          <w:sz w:val="32"/>
          <w:szCs w:val="32"/>
        </w:rPr>
      </w:pPr>
      <w:r>
        <w:rPr>
          <w:b/>
          <w:bCs/>
          <w:sz w:val="32"/>
          <w:szCs w:val="32"/>
        </w:rP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53"/>
        <w:rPr>
          <w:rFonts w:hAnsi="宋体"/>
          <w:b/>
          <w:sz w:val="44"/>
          <w:szCs w:val="44"/>
        </w:rPr>
      </w:pPr>
    </w:p>
    <w:p/>
    <w:p>
      <w:pPr>
        <w:pStyle w:val="28"/>
        <w:snapToGrid w:val="0"/>
        <w:spacing w:before="120" w:after="120"/>
        <w:jc w:val="center"/>
        <w:outlineLvl w:val="0"/>
        <w:rPr>
          <w:rFonts w:hAnsi="宋体"/>
          <w:b/>
          <w:sz w:val="44"/>
          <w:szCs w:val="44"/>
        </w:rPr>
        <w:sectPr>
          <w:pgSz w:w="11906" w:h="16838"/>
          <w:pgMar w:top="1134" w:right="1134" w:bottom="1134" w:left="1134" w:header="851" w:footer="992" w:gutter="0"/>
          <w:pgNumType w:fmt="decimal"/>
          <w:cols w:space="720" w:num="1"/>
          <w:titlePg/>
          <w:docGrid w:type="linesAndChars" w:linePitch="312" w:charSpace="0"/>
        </w:sectPr>
      </w:pPr>
    </w:p>
    <w:p>
      <w:pPr>
        <w:pStyle w:val="71"/>
        <w:rPr>
          <w:rFonts w:hint="eastAsia"/>
          <w:sz w:val="21"/>
          <w:szCs w:val="21"/>
        </w:rPr>
      </w:pPr>
    </w:p>
    <w:p>
      <w:pPr>
        <w:pStyle w:val="71"/>
        <w:rPr>
          <w:rFonts w:hint="eastAsia"/>
          <w:sz w:val="21"/>
          <w:szCs w:val="21"/>
        </w:rPr>
      </w:pPr>
      <w:r>
        <w:rPr>
          <w:rFonts w:hint="eastAsia" w:ascii="宋体" w:hAnsi="宋体" w:eastAsia="宋体" w:cs="宋体"/>
          <w:b w:val="0"/>
          <w:bCs w:val="0"/>
          <w:color w:val="000000"/>
          <w:sz w:val="21"/>
          <w:szCs w:val="21"/>
          <w:highlight w:val="none"/>
        </w:rPr>
        <w:t>附件</w:t>
      </w:r>
      <w:r>
        <w:rPr>
          <w:rFonts w:hint="eastAsia" w:hAnsi="宋体" w:cs="宋体"/>
          <w:b w:val="0"/>
          <w:bCs w:val="0"/>
          <w:color w:val="000000"/>
          <w:sz w:val="21"/>
          <w:szCs w:val="21"/>
          <w:highlight w:val="none"/>
          <w:lang w:eastAsia="zh"/>
        </w:rPr>
        <w:t>七</w:t>
      </w:r>
      <w:r>
        <w:rPr>
          <w:rFonts w:hint="eastAsia" w:hAnsi="宋体" w:cs="宋体"/>
          <w:b w:val="0"/>
          <w:bCs w:val="0"/>
          <w:color w:val="000000"/>
          <w:sz w:val="21"/>
          <w:szCs w:val="21"/>
          <w:highlight w:val="none"/>
          <w:lang w:val="en-US" w:eastAsia="zh"/>
        </w:rPr>
        <w:t xml:space="preserve">  </w:t>
      </w:r>
      <w:r>
        <w:rPr>
          <w:rFonts w:hint="eastAsia"/>
          <w:sz w:val="21"/>
          <w:szCs w:val="21"/>
        </w:rPr>
        <w:t>器械耗材清单</w:t>
      </w:r>
      <w:r>
        <w:rPr>
          <w:rFonts w:hint="eastAsia"/>
          <w:sz w:val="21"/>
          <w:szCs w:val="21"/>
          <w:lang w:eastAsia="zh-CN"/>
        </w:rPr>
        <w:t>：</w:t>
      </w:r>
      <w:r>
        <w:rPr>
          <w:rFonts w:hint="eastAsia"/>
          <w:sz w:val="21"/>
          <w:szCs w:val="21"/>
          <w:lang w:val="en-US" w:eastAsia="zh-CN"/>
        </w:rPr>
        <w:t>投标人应当按照器械耗材清单进行报价，作为后期项目运行保障。</w:t>
      </w:r>
    </w:p>
    <w:p>
      <w:pPr>
        <w:numPr>
          <w:ilvl w:val="-1"/>
          <w:numId w:val="0"/>
        </w:numPr>
        <w:snapToGrid w:val="0"/>
        <w:spacing w:before="50" w:after="156" w:afterLines="50" w:line="360" w:lineRule="exact"/>
        <w:jc w:val="center"/>
        <w:rPr>
          <w:rFonts w:hint="eastAsia" w:ascii="宋体" w:hAnsi="宋体"/>
          <w:b/>
          <w:bCs w:val="0"/>
          <w:szCs w:val="21"/>
        </w:rPr>
      </w:pPr>
    </w:p>
    <w:p>
      <w:pPr>
        <w:numPr>
          <w:ilvl w:val="-1"/>
          <w:numId w:val="0"/>
        </w:numPr>
        <w:snapToGrid w:val="0"/>
        <w:spacing w:before="50" w:after="156" w:afterLines="50" w:line="360" w:lineRule="exact"/>
        <w:jc w:val="center"/>
        <w:rPr>
          <w:rFonts w:hint="eastAsia" w:ascii="宋体" w:hAnsi="宋体"/>
          <w:b/>
          <w:bCs w:val="0"/>
          <w:szCs w:val="21"/>
        </w:rPr>
      </w:pPr>
    </w:p>
    <w:p>
      <w:pPr>
        <w:numPr>
          <w:ilvl w:val="-1"/>
          <w:numId w:val="0"/>
        </w:numPr>
        <w:snapToGrid w:val="0"/>
        <w:spacing w:before="50" w:after="156" w:afterLines="50" w:line="360" w:lineRule="exact"/>
        <w:jc w:val="center"/>
        <w:rPr>
          <w:rFonts w:hint="eastAsia" w:ascii="宋体" w:hAnsi="宋体"/>
          <w:b/>
          <w:bCs w:val="0"/>
          <w:sz w:val="30"/>
          <w:szCs w:val="30"/>
        </w:rPr>
      </w:pPr>
      <w:r>
        <w:rPr>
          <w:rFonts w:hint="eastAsia" w:ascii="宋体" w:hAnsi="宋体"/>
          <w:b/>
          <w:bCs w:val="0"/>
          <w:sz w:val="30"/>
          <w:szCs w:val="30"/>
        </w:rPr>
        <w:t>器械耗材清单</w:t>
      </w:r>
    </w:p>
    <w:p>
      <w:pPr>
        <w:pStyle w:val="53"/>
        <w:rPr>
          <w:rFonts w:hint="default" w:ascii="仿宋_GB2312" w:hAnsi="Times New Roman"/>
          <w:b w:val="0"/>
          <w:szCs w:val="24"/>
        </w:rPr>
      </w:pPr>
    </w:p>
    <w:p>
      <w:pPr>
        <w:pStyle w:val="20"/>
        <w:jc w:val="left"/>
        <w:rPr>
          <w:sz w:val="21"/>
          <w:szCs w:val="21"/>
        </w:rPr>
      </w:pPr>
      <w:r>
        <w:rPr>
          <w:rFonts w:hint="eastAsia"/>
          <w:sz w:val="21"/>
          <w:szCs w:val="21"/>
        </w:rPr>
        <w:t>分标</w:t>
      </w:r>
      <w:r>
        <w:rPr>
          <w:rFonts w:hint="eastAsia"/>
          <w:sz w:val="21"/>
          <w:szCs w:val="21"/>
          <w:u w:val="single"/>
          <w:lang w:val="en-US" w:eastAsia="zh-CN"/>
        </w:rPr>
        <w:t xml:space="preserve">   </w:t>
      </w:r>
      <w:r>
        <w:rPr>
          <w:rFonts w:hint="eastAsia"/>
          <w:sz w:val="21"/>
          <w:szCs w:val="21"/>
          <w:lang w:val="en-US" w:eastAsia="zh"/>
        </w:rPr>
        <w:t xml:space="preserve">                                                             金额单位：人民币（元）</w:t>
      </w:r>
    </w:p>
    <w:tbl>
      <w:tblPr>
        <w:tblStyle w:val="55"/>
        <w:tblpPr w:leftFromText="180" w:rightFromText="180" w:vertAnchor="text" w:horzAnchor="page" w:tblpX="1235" w:tblpY="8"/>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43"/>
        <w:gridCol w:w="2009"/>
        <w:gridCol w:w="1438"/>
        <w:gridCol w:w="1698"/>
        <w:gridCol w:w="16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序号</w:t>
            </w:r>
          </w:p>
        </w:tc>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货号</w:t>
            </w:r>
          </w:p>
        </w:tc>
        <w:tc>
          <w:tcPr>
            <w:tcW w:w="2009"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名称</w:t>
            </w:r>
          </w:p>
        </w:tc>
        <w:tc>
          <w:tcPr>
            <w:tcW w:w="143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单个使用次数</w:t>
            </w:r>
          </w:p>
        </w:tc>
        <w:tc>
          <w:tcPr>
            <w:tcW w:w="169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用途（一次性耗材、器械等）</w:t>
            </w:r>
          </w:p>
        </w:tc>
        <w:tc>
          <w:tcPr>
            <w:tcW w:w="1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原产地及制造商名称</w:t>
            </w:r>
          </w:p>
        </w:tc>
        <w:tc>
          <w:tcPr>
            <w:tcW w:w="156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最终用户现场完税单价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bl>
    <w:p>
      <w:pPr>
        <w:snapToGrid w:val="0"/>
        <w:spacing w:before="50" w:after="50" w:line="360" w:lineRule="exact"/>
        <w:rPr>
          <w:rFonts w:ascii="宋体" w:hAnsi="宋体"/>
          <w:spacing w:val="20"/>
          <w:szCs w:val="21"/>
        </w:rPr>
      </w:pPr>
      <w:r>
        <w:rPr>
          <w:rFonts w:ascii="宋体" w:hAnsi="宋体"/>
          <w:spacing w:val="20"/>
          <w:szCs w:val="21"/>
        </w:rPr>
        <w:t xml:space="preserve"> </w:t>
      </w:r>
      <w:r>
        <w:rPr>
          <w:rFonts w:ascii="宋体" w:hAnsi="宋体"/>
          <w:b/>
          <w:bCs/>
          <w:spacing w:val="20"/>
          <w:szCs w:val="21"/>
        </w:rPr>
        <w:t>注：此表要列入所有可使用的器械耗材（包括但不限于训练用器械、手术器械、一次性耗材等），最终用户签订合同时可据此选择。</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3"/>
        <w:sectPr>
          <w:pgSz w:w="11906" w:h="16838"/>
          <w:pgMar w:top="1134" w:right="1134" w:bottom="1134" w:left="1134" w:header="851" w:footer="992" w:gutter="0"/>
          <w:pgNumType w:fmt="decimal"/>
          <w:cols w:space="720" w:num="1"/>
          <w:titlePg/>
          <w:docGrid w:type="linesAndChars" w:linePitch="312" w:charSpace="0"/>
        </w:sectPr>
      </w:pPr>
    </w:p>
    <w:p/>
    <w:p>
      <w:pPr>
        <w:pStyle w:val="3"/>
        <w:rPr>
          <w:rFonts w:hAnsi="宋体"/>
          <w:b/>
          <w:sz w:val="44"/>
          <w:szCs w:val="44"/>
        </w:rPr>
      </w:pPr>
    </w:p>
    <w:p>
      <w:pPr>
        <w:rPr>
          <w:rFonts w:hAnsi="宋体"/>
          <w:b/>
          <w:sz w:val="44"/>
          <w:szCs w:val="44"/>
        </w:rPr>
      </w:pPr>
    </w:p>
    <w:p>
      <w:pPr>
        <w:pStyle w:val="53"/>
        <w:rPr>
          <w:rFonts w:hAnsi="宋体"/>
          <w:b/>
          <w:sz w:val="44"/>
          <w:szCs w:val="44"/>
        </w:rPr>
      </w:pPr>
    </w:p>
    <w:p>
      <w:pPr>
        <w:rPr>
          <w:rFonts w:hAnsi="宋体"/>
          <w:b/>
          <w:sz w:val="44"/>
          <w:szCs w:val="44"/>
        </w:rPr>
      </w:pPr>
    </w:p>
    <w:p>
      <w:pPr>
        <w:pStyle w:val="53"/>
        <w:rPr>
          <w:rFonts w:hAnsi="宋体"/>
          <w:b/>
          <w:sz w:val="44"/>
          <w:szCs w:val="44"/>
        </w:rPr>
      </w:pPr>
    </w:p>
    <w:p/>
    <w:p>
      <w:pPr>
        <w:pStyle w:val="3"/>
        <w:jc w:val="center"/>
        <w:rPr>
          <w:rFonts w:ascii="宋体" w:hAnsi="宋体"/>
          <w:color w:val="000000"/>
          <w:highlight w:val="none"/>
        </w:rPr>
      </w:pPr>
      <w:r>
        <w:rPr>
          <w:rFonts w:hint="eastAsia" w:ascii="宋体" w:hAnsi="宋体"/>
          <w:color w:val="000000"/>
          <w:highlight w:val="none"/>
        </w:rPr>
        <w:t>第五章  合同主要条款</w:t>
      </w:r>
    </w:p>
    <w:p/>
    <w:p>
      <w:pPr>
        <w:pStyle w:val="3"/>
        <w:rPr>
          <w:rFonts w:hAnsi="宋体"/>
          <w:b/>
          <w:sz w:val="44"/>
          <w:szCs w:val="44"/>
        </w:rPr>
        <w:sectPr>
          <w:pgSz w:w="11906" w:h="16838"/>
          <w:pgMar w:top="1134" w:right="1134" w:bottom="1134" w:left="1134" w:header="851" w:footer="992" w:gutter="0"/>
          <w:pgNumType w:fmt="decimal"/>
          <w:cols w:space="720" w:num="1"/>
          <w:titlePg/>
          <w:docGrid w:type="linesAndChars" w:linePitch="312" w:charSpace="0"/>
        </w:sectPr>
      </w:pPr>
    </w:p>
    <w:p>
      <w:pPr>
        <w:pStyle w:val="28"/>
        <w:jc w:val="center"/>
        <w:rPr>
          <w:rFonts w:hint="eastAsia" w:hAnsi="宋体"/>
          <w:b/>
          <w:sz w:val="52"/>
          <w:szCs w:val="52"/>
        </w:rPr>
      </w:pPr>
    </w:p>
    <w:p>
      <w:pPr>
        <w:pStyle w:val="28"/>
        <w:jc w:val="center"/>
        <w:rPr>
          <w:rFonts w:hAnsi="宋体"/>
          <w:b/>
          <w:sz w:val="52"/>
          <w:szCs w:val="52"/>
        </w:rPr>
      </w:pPr>
      <w:r>
        <w:rPr>
          <w:rFonts w:hint="eastAsia" w:hAnsi="宋体"/>
          <w:b/>
          <w:sz w:val="52"/>
          <w:szCs w:val="52"/>
        </w:rPr>
        <w:t>广西壮族自治区政府采购合同</w:t>
      </w:r>
    </w:p>
    <w:p/>
    <w:p>
      <w:pPr>
        <w:pStyle w:val="28"/>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2025年广西大型医用设备(飞秒激光手术系统)集中采购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8"/>
        <w:jc w:val="center"/>
        <w:rPr>
          <w:rFonts w:hAnsi="宋体"/>
        </w:rPr>
      </w:pPr>
    </w:p>
    <w:p>
      <w:pPr>
        <w:pStyle w:val="28"/>
        <w:jc w:val="center"/>
        <w:rPr>
          <w:rFonts w:hAnsi="宋体"/>
        </w:rPr>
      </w:pPr>
    </w:p>
    <w:p>
      <w:pPr>
        <w:pStyle w:val="28"/>
        <w:spacing w:line="420" w:lineRule="exact"/>
        <w:jc w:val="center"/>
        <w:rPr>
          <w:rFonts w:hAnsi="宋体"/>
        </w:rPr>
      </w:pPr>
      <w:r>
        <w:rPr>
          <w:rFonts w:hint="eastAsia" w:hAnsi="宋体"/>
        </w:rPr>
        <w:t>合同使用说明：根据《中华人民共和国政府采购法》、《</w:t>
      </w:r>
      <w:r>
        <w:rPr>
          <w:rStyle w:val="61"/>
          <w:rFonts w:hint="eastAsia" w:hAnsi="宋体"/>
          <w:color w:val="auto"/>
        </w:rPr>
        <w:t>中华人民共和国民法典</w:t>
      </w:r>
      <w:r>
        <w:rPr>
          <w:rFonts w:hint="eastAsia" w:hAnsi="宋体"/>
        </w:rPr>
        <w:t>》等法律、法规规定，</w:t>
      </w:r>
    </w:p>
    <w:p>
      <w:pPr>
        <w:pStyle w:val="28"/>
        <w:snapToGrid w:val="0"/>
        <w:spacing w:before="120" w:after="120"/>
        <w:jc w:val="center"/>
        <w:outlineLvl w:val="0"/>
      </w:pPr>
      <w:r>
        <w:rPr>
          <w:rFonts w:hint="eastAsia" w:hAnsi="宋体"/>
        </w:rPr>
        <w:t xml:space="preserve">        按照</w:t>
      </w:r>
      <w:r>
        <w:rPr>
          <w:rFonts w:hint="eastAsia" w:hAnsi="宋体"/>
          <w:lang w:eastAsia="zh"/>
        </w:rPr>
        <w:t>竞争性谈判文件</w:t>
      </w:r>
      <w:r>
        <w:rPr>
          <w:rFonts w:hint="eastAsia" w:hAnsi="宋体"/>
        </w:rPr>
        <w:t>规定条款和</w:t>
      </w:r>
      <w:r>
        <w:rPr>
          <w:rFonts w:hint="eastAsia" w:hAnsi="宋体"/>
          <w:lang w:eastAsia="zh"/>
        </w:rPr>
        <w:t>成交供应商响应文件</w:t>
      </w:r>
      <w:r>
        <w:rPr>
          <w:rFonts w:hint="eastAsia" w:hAnsi="宋体"/>
        </w:rPr>
        <w:t>及其承诺，甲乙双方签订本合同。</w:t>
      </w:r>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Fonts w:hint="eastAsia" w:ascii="宋体" w:hAnsi="宋体"/>
          <w:szCs w:val="21"/>
        </w:rPr>
        <w:t>等法律、法规规定，按照竞争性</w:t>
      </w:r>
      <w:r>
        <w:rPr>
          <w:rFonts w:hint="eastAsia" w:ascii="宋体" w:hAnsi="宋体"/>
          <w:szCs w:val="21"/>
          <w:lang w:eastAsia="zh"/>
        </w:rPr>
        <w:t>谈判</w:t>
      </w:r>
      <w:r>
        <w:rPr>
          <w:rFonts w:hint="eastAsia" w:ascii="宋体" w:hAnsi="宋体"/>
          <w:szCs w:val="21"/>
        </w:rPr>
        <w:t>文件（以下简称“</w:t>
      </w:r>
      <w:r>
        <w:rPr>
          <w:rFonts w:hint="eastAsia" w:ascii="宋体" w:hAnsi="宋体"/>
          <w:szCs w:val="21"/>
          <w:lang w:eastAsia="zh"/>
        </w:rPr>
        <w:t>谈判</w:t>
      </w:r>
      <w:r>
        <w:rPr>
          <w:rFonts w:hint="eastAsia" w:ascii="宋体" w:hAnsi="宋体"/>
          <w:szCs w:val="21"/>
        </w:rPr>
        <w:t>文件”）规定条款和成交供应商竞争性</w:t>
      </w:r>
      <w:r>
        <w:rPr>
          <w:rFonts w:hint="eastAsia" w:ascii="宋体" w:hAnsi="宋体"/>
          <w:szCs w:val="21"/>
          <w:lang w:eastAsia="zh"/>
        </w:rPr>
        <w:t>谈判</w:t>
      </w:r>
      <w:r>
        <w:rPr>
          <w:rFonts w:hint="eastAsia" w:ascii="宋体" w:hAnsi="宋体"/>
          <w:szCs w:val="21"/>
        </w:rPr>
        <w:t>响应文件（以下简称“响应文件”）及其承诺，甲乙双方签订本合同。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4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w:t>
      </w:r>
      <w:r>
        <w:rPr>
          <w:rFonts w:hint="eastAsia" w:ascii="宋体" w:hAnsi="宋体"/>
          <w:szCs w:val="21"/>
        </w:rPr>
        <w:t>如</w:t>
      </w:r>
      <w:r>
        <w:rPr>
          <w:rFonts w:hint="eastAsia" w:ascii="宋体" w:hAnsi="宋体"/>
          <w:szCs w:val="21"/>
          <w:lang w:eastAsia="zh"/>
        </w:rPr>
        <w:t>谈判</w:t>
      </w:r>
      <w:r>
        <w:rPr>
          <w:rFonts w:hint="eastAsia" w:ascii="宋体" w:hAnsi="宋体"/>
          <w:szCs w:val="21"/>
        </w:rPr>
        <w:t>文件、响应文件对其另有规定的，从其规定。</w:t>
      </w:r>
    </w:p>
    <w:p>
      <w:pPr>
        <w:snapToGrid w:val="0"/>
        <w:spacing w:line="480" w:lineRule="exact"/>
        <w:ind w:firstLine="420" w:firstLineChars="200"/>
        <w:rPr>
          <w:rFonts w:ascii="宋体"/>
          <w:szCs w:val="21"/>
        </w:rPr>
      </w:pPr>
      <w:r>
        <w:rPr>
          <w:rFonts w:hint="eastAsia" w:ascii="宋体"/>
          <w:b/>
          <w:szCs w:val="21"/>
        </w:rPr>
        <w:t>第二条　质量保证</w:t>
      </w:r>
    </w:p>
    <w:p>
      <w:pPr>
        <w:snapToGrid w:val="0"/>
        <w:spacing w:line="480" w:lineRule="exact"/>
        <w:ind w:firstLine="420" w:firstLineChars="200"/>
        <w:rPr>
          <w:rFonts w:ascii="宋体"/>
          <w:szCs w:val="21"/>
        </w:rPr>
      </w:pPr>
      <w:r>
        <w:rPr>
          <w:rFonts w:hint="eastAsia" w:ascii="宋体"/>
          <w:szCs w:val="21"/>
        </w:rPr>
        <w:t>1.乙方所提供的货物型号、技术规格、技术参数等质量必须与招</w:t>
      </w:r>
      <w:r>
        <w:rPr>
          <w:rFonts w:hint="eastAsia" w:ascii="宋体"/>
          <w:szCs w:val="21"/>
          <w:lang w:eastAsia="zh"/>
        </w:rPr>
        <w:t>响应文件</w:t>
      </w:r>
      <w:r>
        <w:rPr>
          <w:rFonts w:hint="eastAsia" w:ascii="宋体"/>
          <w:szCs w:val="21"/>
        </w:rPr>
        <w:t>和承诺相一致。乙方提供的节能和环保产品必须是列入政府采购清单的产品。</w:t>
      </w:r>
    </w:p>
    <w:p>
      <w:pPr>
        <w:snapToGrid w:val="0"/>
        <w:spacing w:line="4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480" w:lineRule="exact"/>
        <w:ind w:firstLine="420" w:firstLineChars="200"/>
        <w:rPr>
          <w:rFonts w:ascii="宋体"/>
          <w:szCs w:val="21"/>
        </w:rPr>
      </w:pPr>
      <w:r>
        <w:rPr>
          <w:rFonts w:hint="eastAsia" w:ascii="宋体"/>
          <w:b/>
          <w:szCs w:val="21"/>
        </w:rPr>
        <w:t>第三条　权利保证</w:t>
      </w:r>
    </w:p>
    <w:p>
      <w:pPr>
        <w:snapToGrid w:val="0"/>
        <w:spacing w:line="4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480" w:lineRule="exact"/>
        <w:ind w:firstLine="420" w:firstLineChars="200"/>
        <w:rPr>
          <w:rFonts w:ascii="宋体"/>
          <w:szCs w:val="21"/>
        </w:rPr>
      </w:pPr>
      <w:r>
        <w:rPr>
          <w:rFonts w:hint="eastAsia" w:ascii="宋体"/>
          <w:szCs w:val="21"/>
        </w:rPr>
        <w:t>乙方应按</w:t>
      </w:r>
      <w:r>
        <w:rPr>
          <w:rFonts w:hint="eastAsia" w:ascii="宋体"/>
          <w:szCs w:val="21"/>
          <w:lang w:eastAsia="zh"/>
        </w:rPr>
        <w:t>竞争性谈判文件</w:t>
      </w:r>
      <w:r>
        <w:rPr>
          <w:rFonts w:hint="eastAsia" w:ascii="宋体"/>
          <w:szCs w:val="21"/>
        </w:rPr>
        <w:t>规定的时间向甲方提供使用货物的有关技术资料。</w:t>
      </w:r>
    </w:p>
    <w:p>
      <w:pPr>
        <w:snapToGrid w:val="0"/>
        <w:spacing w:line="4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480" w:lineRule="exact"/>
        <w:ind w:firstLine="420" w:firstLineChars="200"/>
        <w:rPr>
          <w:rFonts w:ascii="宋体"/>
          <w:b/>
          <w:szCs w:val="21"/>
        </w:rPr>
      </w:pPr>
      <w:r>
        <w:rPr>
          <w:rFonts w:hint="eastAsia" w:ascii="宋体"/>
          <w:b/>
          <w:szCs w:val="21"/>
        </w:rPr>
        <w:t>第四条　包装和运输</w:t>
      </w:r>
    </w:p>
    <w:p>
      <w:pPr>
        <w:snapToGrid w:val="0"/>
        <w:spacing w:line="480" w:lineRule="exact"/>
        <w:ind w:firstLine="420" w:firstLineChars="200"/>
        <w:rPr>
          <w:rFonts w:ascii="宋体"/>
          <w:szCs w:val="21"/>
        </w:rPr>
      </w:pPr>
      <w:r>
        <w:rPr>
          <w:rFonts w:hint="eastAsia" w:ascii="宋体"/>
          <w:szCs w:val="21"/>
        </w:rPr>
        <w:t>1.乙方提供的货物均应按招</w:t>
      </w:r>
      <w:r>
        <w:rPr>
          <w:rFonts w:hint="eastAsia" w:ascii="宋体"/>
          <w:szCs w:val="21"/>
          <w:lang w:eastAsia="zh"/>
        </w:rPr>
        <w:t>响应文件</w:t>
      </w:r>
      <w:r>
        <w:rPr>
          <w:rFonts w:hint="eastAsia" w:ascii="宋体"/>
          <w:szCs w:val="21"/>
        </w:rPr>
        <w:t>要求的包装材料、包装标准、包装方式进行包装，每一包装单元内应附详细的装箱单和质量合格证。</w:t>
      </w:r>
    </w:p>
    <w:p>
      <w:pPr>
        <w:snapToGrid w:val="0"/>
        <w:spacing w:line="4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4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480" w:lineRule="exact"/>
        <w:ind w:firstLine="420" w:firstLineChars="200"/>
        <w:rPr>
          <w:rFonts w:ascii="宋体"/>
          <w:szCs w:val="21"/>
        </w:rPr>
      </w:pPr>
      <w:r>
        <w:rPr>
          <w:rFonts w:hint="eastAsia" w:ascii="宋体"/>
          <w:b/>
          <w:szCs w:val="21"/>
        </w:rPr>
        <w:t>第五条　交付和验收</w:t>
      </w:r>
    </w:p>
    <w:p>
      <w:pPr>
        <w:snapToGrid w:val="0"/>
        <w:spacing w:line="480" w:lineRule="exact"/>
        <w:ind w:firstLine="420" w:firstLineChars="200"/>
        <w:rPr>
          <w:rFonts w:ascii="宋体"/>
          <w:szCs w:val="21"/>
        </w:rPr>
      </w:pPr>
      <w:r>
        <w:rPr>
          <w:rFonts w:hint="eastAsia" w:ascii="宋体"/>
          <w:szCs w:val="21"/>
        </w:rPr>
        <w:t>1.交付使用时间、地点。</w:t>
      </w:r>
    </w:p>
    <w:p>
      <w:pPr>
        <w:spacing w:line="480" w:lineRule="exact"/>
        <w:ind w:firstLine="522" w:firstLineChars="249"/>
        <w:rPr>
          <w:rFonts w:ascii="宋体"/>
          <w:b/>
          <w:szCs w:val="21"/>
        </w:rPr>
      </w:pPr>
      <w:r>
        <w:rPr>
          <w:rFonts w:hint="eastAsia" w:ascii="宋体"/>
          <w:b/>
          <w:szCs w:val="21"/>
        </w:rPr>
        <w:t>交付使用时间：按乙方</w:t>
      </w:r>
      <w:r>
        <w:rPr>
          <w:rFonts w:hint="eastAsia" w:ascii="宋体"/>
          <w:b/>
          <w:szCs w:val="21"/>
          <w:lang w:eastAsia="zh"/>
        </w:rPr>
        <w:t>响应文件</w:t>
      </w:r>
      <w:r>
        <w:rPr>
          <w:rFonts w:hint="eastAsia" w:ascii="宋体"/>
          <w:b/>
          <w:szCs w:val="21"/>
        </w:rPr>
        <w:t>中所承诺的时间；交付使用地点：采购人指定地点。</w:t>
      </w:r>
    </w:p>
    <w:p>
      <w:pPr>
        <w:snapToGrid w:val="0"/>
        <w:spacing w:line="480" w:lineRule="exact"/>
        <w:ind w:firstLine="420" w:firstLineChars="200"/>
        <w:rPr>
          <w:rFonts w:ascii="宋体"/>
          <w:szCs w:val="21"/>
        </w:rPr>
      </w:pPr>
      <w:r>
        <w:rPr>
          <w:rFonts w:hint="eastAsia" w:ascii="宋体"/>
          <w:szCs w:val="21"/>
        </w:rPr>
        <w:t>2.乙方提供不符合</w:t>
      </w:r>
      <w:r>
        <w:rPr>
          <w:rFonts w:hint="eastAsia" w:ascii="宋体" w:hAnsi="宋体"/>
          <w:szCs w:val="21"/>
          <w:lang w:eastAsia="zh"/>
        </w:rPr>
        <w:t>谈判</w:t>
      </w:r>
      <w:r>
        <w:rPr>
          <w:rFonts w:hint="eastAsia" w:ascii="宋体" w:hAnsi="宋体"/>
          <w:szCs w:val="21"/>
        </w:rPr>
        <w:t>文件、响应文件和本合同规定的货物，甲方有权拒绝接受。</w:t>
      </w:r>
    </w:p>
    <w:p>
      <w:pPr>
        <w:snapToGrid w:val="0"/>
        <w:spacing w:line="4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4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4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480" w:lineRule="exact"/>
        <w:ind w:firstLine="420" w:firstLineChars="200"/>
        <w:rPr>
          <w:rFonts w:ascii="宋体"/>
          <w:b/>
          <w:szCs w:val="21"/>
        </w:rPr>
      </w:pPr>
      <w:r>
        <w:rPr>
          <w:rFonts w:hint="eastAsia" w:ascii="宋体"/>
          <w:b/>
          <w:szCs w:val="21"/>
        </w:rPr>
        <w:t>第六条　安装和培训</w:t>
      </w:r>
    </w:p>
    <w:p>
      <w:pPr>
        <w:snapToGrid w:val="0"/>
        <w:spacing w:line="480" w:lineRule="exact"/>
        <w:ind w:firstLine="420" w:firstLineChars="200"/>
        <w:rPr>
          <w:rFonts w:ascii="宋体"/>
          <w:szCs w:val="21"/>
        </w:rPr>
      </w:pPr>
      <w:r>
        <w:rPr>
          <w:rFonts w:hint="eastAsia" w:ascii="宋体"/>
          <w:szCs w:val="21"/>
        </w:rPr>
        <w:t>1.甲方应提供必要安装条件（如场地、电源、水源等）。</w:t>
      </w:r>
    </w:p>
    <w:p>
      <w:pPr>
        <w:snapToGrid w:val="0"/>
        <w:spacing w:line="4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480" w:lineRule="exact"/>
        <w:ind w:firstLine="420" w:firstLineChars="200"/>
        <w:rPr>
          <w:rFonts w:ascii="宋体"/>
          <w:b/>
          <w:szCs w:val="21"/>
        </w:rPr>
      </w:pPr>
      <w:r>
        <w:rPr>
          <w:rFonts w:hint="eastAsia" w:ascii="宋体"/>
          <w:b/>
          <w:szCs w:val="21"/>
        </w:rPr>
        <w:t>第七条  售后服务、保修期</w:t>
      </w:r>
    </w:p>
    <w:p>
      <w:pPr>
        <w:snapToGrid w:val="0"/>
        <w:spacing w:line="480" w:lineRule="exact"/>
        <w:ind w:firstLine="420" w:firstLineChars="200"/>
        <w:rPr>
          <w:rFonts w:ascii="宋体"/>
          <w:szCs w:val="21"/>
        </w:rPr>
      </w:pPr>
      <w:r>
        <w:rPr>
          <w:rFonts w:hint="eastAsia" w:ascii="宋体"/>
          <w:szCs w:val="21"/>
        </w:rPr>
        <w:t>1.乙方应按照国家有关法律法规和“三包”规定以及</w:t>
      </w:r>
      <w:r>
        <w:rPr>
          <w:rFonts w:hint="eastAsia" w:ascii="宋体" w:hAnsi="宋体"/>
          <w:szCs w:val="21"/>
          <w:lang w:eastAsia="zh"/>
        </w:rPr>
        <w:t>谈判</w:t>
      </w:r>
      <w:r>
        <w:rPr>
          <w:rFonts w:hint="eastAsia" w:ascii="宋体" w:hAnsi="宋体"/>
          <w:szCs w:val="21"/>
        </w:rPr>
        <w:t>文件、响应文件</w:t>
      </w:r>
      <w:r>
        <w:rPr>
          <w:rFonts w:hint="eastAsia" w:ascii="宋体"/>
          <w:szCs w:val="21"/>
        </w:rPr>
        <w:t>和本合同所附的《服务承诺》，为甲方提供售后服务。</w:t>
      </w:r>
    </w:p>
    <w:p>
      <w:pPr>
        <w:snapToGrid w:val="0"/>
        <w:spacing w:line="4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4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480" w:lineRule="exact"/>
        <w:ind w:firstLine="420" w:firstLineChars="200"/>
        <w:rPr>
          <w:rFonts w:ascii="宋体"/>
          <w:szCs w:val="21"/>
        </w:rPr>
      </w:pPr>
      <w:r>
        <w:rPr>
          <w:rFonts w:hint="eastAsia" w:ascii="宋体"/>
          <w:b/>
          <w:szCs w:val="21"/>
        </w:rPr>
        <w:t>第八条　付款方式和保证金</w:t>
      </w:r>
    </w:p>
    <w:p>
      <w:pPr>
        <w:pStyle w:val="28"/>
        <w:snapToGrid w:val="0"/>
        <w:spacing w:line="4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4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8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pacing w:line="480" w:lineRule="exact"/>
        <w:ind w:firstLine="420" w:firstLineChars="200"/>
        <w:rPr>
          <w:rFonts w:ascii="宋体" w:hAnsi="宋体"/>
          <w:sz w:val="21"/>
          <w:szCs w:val="21"/>
        </w:rPr>
      </w:pPr>
      <w:r>
        <w:rPr>
          <w:rFonts w:hint="eastAsia" w:ascii="宋体" w:hAnsi="宋体"/>
          <w:sz w:val="21"/>
          <w:szCs w:val="21"/>
        </w:rPr>
        <w:t>分期付款，分三期支付。</w:t>
      </w:r>
    </w:p>
    <w:p>
      <w:pPr>
        <w:snapToGrid w:val="0"/>
        <w:spacing w:line="480" w:lineRule="exact"/>
        <w:ind w:left="-60" w:leftChars="-29" w:firstLine="514" w:firstLineChars="245"/>
        <w:jc w:val="left"/>
        <w:rPr>
          <w:rFonts w:hint="eastAsia" w:ascii="宋体"/>
          <w:b w:val="0"/>
          <w:bCs/>
          <w:szCs w:val="21"/>
        </w:rPr>
      </w:pPr>
      <w:r>
        <w:rPr>
          <w:rFonts w:hint="eastAsia" w:ascii="宋体"/>
          <w:b w:val="0"/>
          <w:bCs/>
          <w:szCs w:val="21"/>
        </w:rPr>
        <w:t>1.第一期：预付款为合同金额的50%；签订合同后，采购人收到中标供应商开具合法有效的合同款50%等额发票后，10个工作日内，向中标供应商支付预付款；</w:t>
      </w:r>
    </w:p>
    <w:p>
      <w:pPr>
        <w:snapToGrid w:val="0"/>
        <w:spacing w:line="480" w:lineRule="exact"/>
        <w:ind w:left="-60" w:leftChars="-29" w:firstLine="514" w:firstLineChars="245"/>
        <w:jc w:val="left"/>
        <w:rPr>
          <w:rFonts w:hint="eastAsia" w:ascii="宋体"/>
          <w:b w:val="0"/>
          <w:bCs/>
          <w:szCs w:val="21"/>
        </w:rPr>
      </w:pPr>
      <w:r>
        <w:rPr>
          <w:rFonts w:hint="eastAsia" w:ascii="宋体"/>
          <w:b w:val="0"/>
          <w:bCs/>
          <w:szCs w:val="21"/>
        </w:rPr>
        <w:t>2.第二期：所有货物进入中国大陆境内，采购人收到中标供应商提供的报关单/入境检验检疫证明等入关证明，开具合法有效的合同款35%等额发票和预付款保函后，10个工作日内，支付至合同款的85%。</w:t>
      </w:r>
    </w:p>
    <w:p>
      <w:pPr>
        <w:snapToGrid w:val="0"/>
        <w:spacing w:line="480" w:lineRule="exact"/>
        <w:ind w:left="-60" w:leftChars="-29" w:firstLine="514" w:firstLineChars="245"/>
        <w:jc w:val="left"/>
        <w:rPr>
          <w:rFonts w:hint="eastAsia" w:ascii="宋体"/>
          <w:b w:val="0"/>
          <w:bCs/>
          <w:szCs w:val="21"/>
        </w:rPr>
      </w:pPr>
      <w:r>
        <w:rPr>
          <w:rFonts w:hint="eastAsia" w:ascii="宋体"/>
          <w:b w:val="0"/>
          <w:bCs/>
          <w:szCs w:val="21"/>
        </w:rPr>
        <w:t>3.第三期：验收合格，双方签署验收报告后，采购人（设备使用单位）收到中标供应商开具合法有效的合同款15%等额发票后，10个工作日内，支付至合同款的100%。</w:t>
      </w:r>
    </w:p>
    <w:p>
      <w:pPr>
        <w:snapToGrid w:val="0"/>
        <w:spacing w:line="480" w:lineRule="exact"/>
        <w:ind w:left="-60" w:leftChars="-29" w:firstLine="514" w:firstLineChars="245"/>
        <w:jc w:val="left"/>
        <w:rPr>
          <w:rFonts w:hint="eastAsia" w:ascii="宋体"/>
          <w:b/>
          <w:szCs w:val="21"/>
        </w:rPr>
      </w:pPr>
      <w:r>
        <w:rPr>
          <w:rFonts w:hint="eastAsia" w:ascii="宋体"/>
          <w:b w:val="0"/>
          <w:bCs/>
          <w:szCs w:val="21"/>
        </w:rPr>
        <w:t>4.中标供应商未开具合法有效的等额发票的，采购人有权不支付合同款。</w:t>
      </w:r>
    </w:p>
    <w:p>
      <w:pPr>
        <w:snapToGrid w:val="0"/>
        <w:spacing w:line="480" w:lineRule="exact"/>
        <w:ind w:left="-60" w:leftChars="-29" w:firstLine="514" w:firstLineChars="245"/>
        <w:jc w:val="left"/>
        <w:rPr>
          <w:rFonts w:ascii="宋体"/>
          <w:b/>
          <w:szCs w:val="21"/>
        </w:rPr>
      </w:pPr>
      <w:r>
        <w:rPr>
          <w:rFonts w:hint="eastAsia" w:ascii="宋体"/>
          <w:b/>
          <w:szCs w:val="21"/>
        </w:rPr>
        <w:t>第九条　履约保证金：履约保证金金额：按中标金额的5%（如</w:t>
      </w:r>
      <w:r>
        <w:rPr>
          <w:rFonts w:hint="eastAsia" w:ascii="宋体"/>
          <w:b/>
          <w:szCs w:val="21"/>
          <w:lang w:eastAsia="zh"/>
        </w:rPr>
        <w:t>成交供应商</w:t>
      </w:r>
      <w:r>
        <w:rPr>
          <w:rFonts w:hint="eastAsia" w:ascii="宋体"/>
          <w:b/>
          <w:szCs w:val="21"/>
        </w:rPr>
        <w:t>为中小微企业，按中标金额的2%）</w:t>
      </w:r>
      <w:r>
        <w:rPr>
          <w:rFonts w:hint="eastAsia" w:ascii="宋体"/>
          <w:b/>
          <w:szCs w:val="21"/>
          <w:lang w:eastAsia="zh-CN"/>
        </w:rPr>
        <w:t>，</w:t>
      </w:r>
      <w:r>
        <w:rPr>
          <w:rFonts w:hint="eastAsia" w:ascii="宋体"/>
          <w:b/>
          <w:szCs w:val="21"/>
          <w:lang w:val="en-US" w:eastAsia="zh-CN"/>
        </w:rPr>
        <w:t>如</w:t>
      </w:r>
      <w:r>
        <w:rPr>
          <w:rFonts w:hint="eastAsia" w:ascii="宋体"/>
          <w:b/>
          <w:szCs w:val="21"/>
          <w:lang w:val="en-US" w:eastAsia="zh"/>
        </w:rPr>
        <w:t>成交供应商</w:t>
      </w:r>
      <w:r>
        <w:rPr>
          <w:rFonts w:hint="eastAsia" w:ascii="宋体"/>
          <w:b/>
          <w:szCs w:val="21"/>
        </w:rPr>
        <w:t>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snapToGrid w:val="0"/>
        <w:spacing w:line="480" w:lineRule="exact"/>
        <w:ind w:left="-60" w:leftChars="-29" w:firstLine="514" w:firstLineChars="245"/>
        <w:jc w:val="left"/>
        <w:rPr>
          <w:rFonts w:ascii="宋体" w:hAnsi="宋体"/>
          <w:szCs w:val="21"/>
          <w:u w:val="single"/>
        </w:rPr>
      </w:pPr>
      <w:r>
        <w:rPr>
          <w:rFonts w:hint="eastAsia" w:ascii="宋体"/>
          <w:b/>
          <w:szCs w:val="21"/>
        </w:rPr>
        <w:t>备注：在签订合同之前，</w:t>
      </w:r>
      <w:r>
        <w:rPr>
          <w:rFonts w:hint="eastAsia" w:ascii="宋体"/>
          <w:b/>
          <w:szCs w:val="21"/>
          <w:lang w:eastAsia="zh"/>
        </w:rPr>
        <w:t>成交供应商</w:t>
      </w:r>
      <w:r>
        <w:rPr>
          <w:rFonts w:hint="eastAsia" w:ascii="宋体"/>
          <w:b/>
          <w:szCs w:val="21"/>
        </w:rPr>
        <w:t>需把履约保证金足额交到采购人指定账户。未提交履约保证金的，不予签订本合同。履约保证金自项目验收合格后，待</w:t>
      </w:r>
      <w:r>
        <w:rPr>
          <w:rFonts w:hint="eastAsia" w:ascii="宋体"/>
          <w:b/>
          <w:szCs w:val="21"/>
          <w:lang w:eastAsia="zh"/>
        </w:rPr>
        <w:t>成交供应商</w:t>
      </w:r>
      <w:r>
        <w:rPr>
          <w:rFonts w:hint="eastAsia" w:ascii="宋体"/>
          <w:b/>
          <w:szCs w:val="21"/>
        </w:rPr>
        <w:t>履行完质保义务且无违约情况下，由</w:t>
      </w:r>
      <w:r>
        <w:rPr>
          <w:rFonts w:hint="eastAsia" w:ascii="宋体"/>
          <w:b/>
          <w:szCs w:val="21"/>
          <w:lang w:eastAsia="zh"/>
        </w:rPr>
        <w:t>成交供应商</w:t>
      </w:r>
      <w:r>
        <w:rPr>
          <w:rFonts w:hint="eastAsia" w:ascii="宋体"/>
          <w:b/>
          <w:szCs w:val="21"/>
        </w:rPr>
        <w:t>提出书面申请后，在5个工作日内采购人无息退还。</w:t>
      </w:r>
      <w:r>
        <w:rPr>
          <w:rFonts w:hint="eastAsia" w:ascii="宋体" w:hAnsi="宋体" w:cs="宋体"/>
          <w:b/>
          <w:bCs/>
          <w:color w:val="000000" w:themeColor="text1"/>
          <w:sz w:val="21"/>
          <w:szCs w:val="21"/>
          <w:lang w:eastAsia="zh"/>
          <w14:textFill>
            <w14:solidFill>
              <w14:schemeClr w14:val="tx1"/>
            </w14:solidFill>
          </w14:textFill>
        </w:rPr>
        <w:t>成交供应商</w:t>
      </w:r>
      <w:r>
        <w:rPr>
          <w:rFonts w:hint="eastAsia" w:ascii="宋体" w:hAnsi="宋体" w:cs="宋体"/>
          <w:b/>
          <w:bCs/>
          <w:color w:val="000000" w:themeColor="text1"/>
          <w:sz w:val="21"/>
          <w:szCs w:val="21"/>
          <w14:textFill>
            <w14:solidFill>
              <w14:schemeClr w14:val="tx1"/>
            </w14:solidFill>
          </w14:textFill>
        </w:rPr>
        <w:t>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w:t>
      </w:r>
      <w:r>
        <w:rPr>
          <w:rFonts w:hint="eastAsia" w:ascii="宋体"/>
          <w:b/>
          <w:szCs w:val="21"/>
          <w:lang w:eastAsia="zh"/>
        </w:rPr>
        <w:t>成交供应商</w:t>
      </w:r>
      <w:r>
        <w:rPr>
          <w:rFonts w:hint="eastAsia" w:ascii="宋体"/>
          <w:b/>
          <w:szCs w:val="21"/>
        </w:rPr>
        <w:t>应付款项，不足部分由</w:t>
      </w:r>
      <w:r>
        <w:rPr>
          <w:rFonts w:hint="eastAsia" w:ascii="宋体"/>
          <w:b/>
          <w:szCs w:val="21"/>
          <w:lang w:eastAsia="zh"/>
        </w:rPr>
        <w:t>成交供应商</w:t>
      </w:r>
      <w:r>
        <w:rPr>
          <w:rFonts w:hint="eastAsia" w:ascii="宋体"/>
          <w:b/>
          <w:szCs w:val="21"/>
        </w:rPr>
        <w:t>另行支付，采购人直接从履约保证金中扣除按本合同约定</w:t>
      </w:r>
      <w:r>
        <w:rPr>
          <w:rFonts w:hint="eastAsia" w:ascii="宋体"/>
          <w:b/>
          <w:szCs w:val="21"/>
          <w:lang w:eastAsia="zh"/>
        </w:rPr>
        <w:t>成交供应商</w:t>
      </w:r>
      <w:r>
        <w:rPr>
          <w:rFonts w:hint="eastAsia" w:ascii="宋体"/>
          <w:b/>
          <w:szCs w:val="21"/>
        </w:rPr>
        <w:t>应付款项的，</w:t>
      </w:r>
      <w:r>
        <w:rPr>
          <w:rFonts w:hint="eastAsia" w:ascii="宋体"/>
          <w:b/>
          <w:szCs w:val="21"/>
          <w:lang w:eastAsia="zh"/>
        </w:rPr>
        <w:t>成交供应商</w:t>
      </w:r>
      <w:r>
        <w:rPr>
          <w:rFonts w:hint="eastAsia" w:ascii="宋体"/>
          <w:b/>
          <w:szCs w:val="21"/>
        </w:rPr>
        <w:t>应于接到采购人补足履约保证金通知之日起3个工作日内补足。</w:t>
      </w:r>
    </w:p>
    <w:p>
      <w:pPr>
        <w:snapToGrid w:val="0"/>
        <w:spacing w:line="4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4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480" w:lineRule="exact"/>
        <w:ind w:firstLine="420" w:firstLineChars="200"/>
        <w:rPr>
          <w:rFonts w:ascii="宋体"/>
          <w:b/>
          <w:szCs w:val="21"/>
        </w:rPr>
      </w:pPr>
      <w:r>
        <w:rPr>
          <w:rFonts w:hint="eastAsia" w:ascii="宋体"/>
          <w:b/>
          <w:szCs w:val="21"/>
        </w:rPr>
        <w:t>第十一条  质量保证及售后服务</w:t>
      </w:r>
    </w:p>
    <w:p>
      <w:pPr>
        <w:snapToGrid w:val="0"/>
        <w:spacing w:line="480" w:lineRule="exact"/>
        <w:ind w:firstLine="420" w:firstLineChars="200"/>
        <w:rPr>
          <w:rFonts w:hint="eastAsia" w:ascii="宋体" w:hAnsi="宋体" w:eastAsia="宋体" w:cs="宋体"/>
        </w:rPr>
      </w:pPr>
      <w:r>
        <w:rPr>
          <w:rFonts w:hint="eastAsia" w:ascii="宋体" w:hAnsi="宋体" w:eastAsia="宋体" w:cs="宋体"/>
        </w:rPr>
        <w:t>1.乙方应按</w:t>
      </w:r>
      <w:r>
        <w:rPr>
          <w:rFonts w:hint="eastAsia" w:ascii="宋体" w:hAnsi="宋体" w:cs="宋体"/>
          <w:lang w:eastAsia="zh"/>
        </w:rPr>
        <w:t>谈判</w:t>
      </w:r>
      <w:r>
        <w:rPr>
          <w:rFonts w:hint="eastAsia" w:ascii="宋体" w:hAnsi="宋体" w:eastAsia="宋体" w:cs="宋体"/>
        </w:rPr>
        <w:t>文件规定及响应文件承诺的货物性能、技术要求、质量标准向甲方提供未经使用的全新产品。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p>
    <w:p>
      <w:pPr>
        <w:snapToGrid w:val="0"/>
        <w:spacing w:line="480" w:lineRule="exact"/>
        <w:ind w:firstLine="420" w:firstLineChars="200"/>
        <w:rPr>
          <w:rFonts w:hint="eastAsia" w:ascii="宋体" w:hAnsi="宋体" w:eastAsia="宋体" w:cs="宋体"/>
        </w:rPr>
      </w:pPr>
      <w:r>
        <w:rPr>
          <w:rFonts w:hint="eastAsia" w:ascii="宋体" w:hAnsi="宋体" w:eastAsia="宋体" w:cs="宋体"/>
        </w:rPr>
        <w:t>⑴更换：由乙方承担所发生的全部费用。</w:t>
      </w:r>
    </w:p>
    <w:p>
      <w:pPr>
        <w:snapToGrid w:val="0"/>
        <w:spacing w:line="480" w:lineRule="exact"/>
        <w:ind w:firstLine="420" w:firstLineChars="200"/>
        <w:rPr>
          <w:rFonts w:hint="eastAsia" w:ascii="宋体" w:hAnsi="宋体" w:eastAsia="宋体" w:cs="宋体"/>
        </w:rPr>
      </w:pPr>
      <w:r>
        <w:rPr>
          <w:rFonts w:hint="eastAsia" w:ascii="宋体" w:hAnsi="宋体" w:eastAsia="宋体" w:cs="宋体"/>
        </w:rPr>
        <w:t>⑵贬值处理：由甲乙双方合议定价。</w:t>
      </w:r>
    </w:p>
    <w:p>
      <w:pPr>
        <w:snapToGrid w:val="0"/>
        <w:spacing w:line="480" w:lineRule="exact"/>
        <w:ind w:firstLine="420" w:firstLineChars="200"/>
        <w:rPr>
          <w:rFonts w:hint="eastAsia" w:ascii="宋体" w:hAnsi="宋体" w:eastAsia="宋体" w:cs="宋体"/>
        </w:rPr>
      </w:pPr>
      <w:r>
        <w:rPr>
          <w:rFonts w:hint="eastAsia" w:ascii="宋体" w:hAnsi="宋体" w:eastAsia="宋体" w:cs="宋体"/>
        </w:rPr>
        <w:t>⑶退货处理：乙方应退还甲方支付的合同款，同时应承担该货物的直接费用（运输、保险、检验、</w:t>
      </w:r>
    </w:p>
    <w:p>
      <w:pPr>
        <w:snapToGrid w:val="0"/>
        <w:spacing w:line="480" w:lineRule="exact"/>
        <w:ind w:firstLine="420" w:firstLineChars="200"/>
        <w:rPr>
          <w:rFonts w:hint="eastAsia" w:ascii="宋体" w:hAnsi="宋体" w:eastAsia="宋体" w:cs="宋体"/>
        </w:rPr>
      </w:pPr>
      <w:r>
        <w:rPr>
          <w:rFonts w:hint="eastAsia" w:ascii="宋体" w:hAnsi="宋体" w:eastAsia="宋体" w:cs="宋体"/>
        </w:rPr>
        <w:t>货款利息及银行手续费等）。</w:t>
      </w:r>
    </w:p>
    <w:p>
      <w:pPr>
        <w:snapToGrid w:val="0"/>
        <w:spacing w:line="480" w:lineRule="exact"/>
        <w:ind w:firstLine="420" w:firstLineChars="200"/>
        <w:rPr>
          <w:rFonts w:hint="eastAsia" w:ascii="宋体" w:hAnsi="宋体" w:eastAsia="宋体" w:cs="宋体"/>
        </w:rPr>
      </w:pPr>
      <w:r>
        <w:rPr>
          <w:rFonts w:hint="eastAsia" w:ascii="宋体" w:hAnsi="宋体" w:eastAsia="宋体" w:cs="宋体"/>
        </w:rPr>
        <w:t>2.如在使用过程中发生质量问题，乙方在接到甲方通知后在</w:t>
      </w:r>
      <w:r>
        <w:rPr>
          <w:rFonts w:hint="eastAsia" w:ascii="宋体" w:hAnsi="宋体" w:eastAsia="宋体" w:cs="宋体"/>
          <w:u w:val="single"/>
        </w:rPr>
        <w:t xml:space="preserve">    </w:t>
      </w:r>
      <w:r>
        <w:rPr>
          <w:rFonts w:hint="eastAsia" w:ascii="宋体" w:hAnsi="宋体" w:eastAsia="宋体" w:cs="宋体"/>
        </w:rPr>
        <w:t>小时内到达甲方现场。</w:t>
      </w:r>
    </w:p>
    <w:p>
      <w:pPr>
        <w:snapToGrid w:val="0"/>
        <w:spacing w:line="480" w:lineRule="exact"/>
        <w:ind w:firstLine="420" w:firstLineChars="200"/>
        <w:rPr>
          <w:rFonts w:hint="eastAsia" w:ascii="宋体" w:hAnsi="宋体" w:eastAsia="宋体" w:cs="宋体"/>
        </w:rPr>
      </w:pPr>
      <w:r>
        <w:rPr>
          <w:rFonts w:hint="eastAsia" w:ascii="宋体" w:hAnsi="宋体" w:eastAsia="宋体" w:cs="宋体"/>
        </w:rPr>
        <w:t>3.在质保期内，乙方应对货物出现的质量及安全问题负责处理解决并承担一切费用。</w:t>
      </w:r>
    </w:p>
    <w:p>
      <w:pPr>
        <w:snapToGrid w:val="0"/>
        <w:spacing w:line="480" w:lineRule="exact"/>
        <w:ind w:firstLine="420" w:firstLineChars="200"/>
        <w:rPr>
          <w:rFonts w:hint="eastAsia" w:hAnsi="宋体"/>
        </w:rPr>
      </w:pPr>
      <w:r>
        <w:rPr>
          <w:rFonts w:hint="eastAsia" w:ascii="宋体" w:hAnsi="宋体" w:eastAsia="宋体" w:cs="宋体"/>
        </w:rPr>
        <w:t>4.上述的货物免费保修期为</w:t>
      </w:r>
      <w:r>
        <w:rPr>
          <w:rFonts w:hint="eastAsia" w:hAnsi="宋体"/>
          <w:u w:val="single"/>
        </w:rPr>
        <w:t xml:space="preserve">     </w:t>
      </w:r>
      <w:r>
        <w:rPr>
          <w:rFonts w:hint="eastAsia" w:hAnsi="宋体"/>
        </w:rPr>
        <w:t>年，因人为因素出现的故障不在免费保修范围内。超过保修期的机器设备，终生维修，维修时只收部件成本费。</w:t>
      </w:r>
    </w:p>
    <w:p>
      <w:pPr>
        <w:pStyle w:val="28"/>
        <w:snapToGrid w:val="0"/>
        <w:spacing w:line="480" w:lineRule="exact"/>
        <w:ind w:firstLine="420" w:firstLineChars="200"/>
        <w:rPr>
          <w:b/>
        </w:rPr>
      </w:pPr>
      <w:r>
        <w:rPr>
          <w:rFonts w:hint="eastAsia"/>
          <w:b/>
        </w:rPr>
        <w:t>第十二条  调试和验收</w:t>
      </w:r>
    </w:p>
    <w:p>
      <w:pPr>
        <w:pStyle w:val="28"/>
        <w:snapToGrid w:val="0"/>
        <w:spacing w:line="480" w:lineRule="exact"/>
        <w:ind w:firstLine="420" w:firstLineChars="200"/>
      </w:pPr>
      <w:r>
        <w:rPr>
          <w:rFonts w:hint="eastAsia"/>
        </w:rPr>
        <w:t>1.甲方对乙方提交的货物依据</w:t>
      </w:r>
      <w:r>
        <w:rPr>
          <w:rFonts w:hint="eastAsia"/>
          <w:lang w:eastAsia="zh"/>
        </w:rPr>
        <w:t>谈判文件</w:t>
      </w:r>
      <w:r>
        <w:rPr>
          <w:rFonts w:hint="eastAsia"/>
        </w:rPr>
        <w:t>上的技术规格要求和国家有关质量标准进行现场初步验收，外观、说明书符合</w:t>
      </w:r>
      <w:r>
        <w:rPr>
          <w:rFonts w:hint="eastAsia"/>
          <w:lang w:eastAsia="zh"/>
        </w:rPr>
        <w:t>竞争性谈判文件</w:t>
      </w:r>
      <w:r>
        <w:rPr>
          <w:rFonts w:hint="eastAsia"/>
        </w:rPr>
        <w:t>技术要求的，给予签收，初步验收不合格的不予签收。货到后，</w:t>
      </w:r>
      <w:r>
        <w:rPr>
          <w:rFonts w:hint="eastAsia"/>
          <w:bCs/>
        </w:rPr>
        <w:t>甲方应当在到货（安装、调试完）后十个工作日内进行初步验收</w:t>
      </w:r>
      <w:r>
        <w:rPr>
          <w:rFonts w:hint="eastAsia"/>
        </w:rPr>
        <w:t>。</w:t>
      </w:r>
    </w:p>
    <w:p>
      <w:pPr>
        <w:pStyle w:val="28"/>
        <w:snapToGrid w:val="0"/>
        <w:spacing w:line="480" w:lineRule="exact"/>
        <w:ind w:firstLine="420" w:firstLineChars="200"/>
      </w:pPr>
      <w:r>
        <w:rPr>
          <w:rFonts w:hint="eastAsia"/>
        </w:rPr>
        <w:t>2.乙方交货前应对产品作出全面检查和对验收文件进行整理，并列出清单，作为甲方收货验收和使用的技术条件依据，检验的结果应随货物交甲方。</w:t>
      </w:r>
    </w:p>
    <w:p>
      <w:pPr>
        <w:pStyle w:val="28"/>
        <w:snapToGrid w:val="0"/>
        <w:spacing w:line="480" w:lineRule="exact"/>
        <w:ind w:firstLine="420" w:firstLineChars="200"/>
      </w:pPr>
      <w:r>
        <w:rPr>
          <w:rFonts w:hint="eastAsia"/>
        </w:rPr>
        <w:t>3.甲方对乙方提供的货物在使用前进行调试时，乙方需负责安装并培训甲方的使用操作人员，并协助甲方一起调试，直到符合技术要求，甲方才做最终验收。</w:t>
      </w:r>
    </w:p>
    <w:p>
      <w:pPr>
        <w:pStyle w:val="28"/>
        <w:snapToGrid w:val="0"/>
        <w:spacing w:line="480" w:lineRule="exact"/>
        <w:ind w:firstLine="420" w:firstLineChars="200"/>
      </w:pPr>
      <w:r>
        <w:rPr>
          <w:rFonts w:hint="eastAsia" w:hAnsi="宋体"/>
        </w:rPr>
        <w:t>4.对技术复杂的货物，甲方应请国家认可的专业检测机构参与初步验收及最终验收，并由其出具质量检测报告。</w:t>
      </w:r>
    </w:p>
    <w:p>
      <w:pPr>
        <w:pStyle w:val="28"/>
        <w:snapToGrid w:val="0"/>
        <w:spacing w:line="480" w:lineRule="exact"/>
        <w:ind w:firstLine="420" w:firstLineChars="200"/>
      </w:pPr>
      <w:r>
        <w:rPr>
          <w:rFonts w:hint="eastAsia"/>
          <w:lang w:val="en-US" w:eastAsia="zh-CN"/>
        </w:rPr>
        <w:t>5</w:t>
      </w:r>
      <w:r>
        <w:rPr>
          <w:rFonts w:hint="eastAsia"/>
        </w:rPr>
        <w:t>.验收时乙方必须在现场，验收完毕后作出验收结果报告；验收费用由乙方负责。</w:t>
      </w:r>
    </w:p>
    <w:p>
      <w:pPr>
        <w:pStyle w:val="28"/>
        <w:snapToGrid w:val="0"/>
        <w:spacing w:line="480" w:lineRule="exact"/>
        <w:ind w:firstLine="411" w:firstLineChars="196"/>
        <w:rPr>
          <w:b/>
        </w:rPr>
      </w:pPr>
      <w:r>
        <w:rPr>
          <w:rFonts w:hint="eastAsia"/>
          <w:b/>
        </w:rPr>
        <w:t>第十三条 货物包装、发运及运输</w:t>
      </w:r>
    </w:p>
    <w:p>
      <w:pPr>
        <w:pStyle w:val="28"/>
        <w:snapToGrid w:val="0"/>
        <w:spacing w:line="480" w:lineRule="exact"/>
        <w:ind w:left="420" w:leftChars="200"/>
      </w:pPr>
      <w:r>
        <w:rPr>
          <w:rFonts w:hint="eastAsia"/>
        </w:rPr>
        <w:t>1.乙方应在货物发运前对其进行满足运输距离、防潮、防震、防锈和防破损装卸等要求包装，以保证货物安全运达甲方指定地点。</w:t>
      </w:r>
    </w:p>
    <w:p>
      <w:pPr>
        <w:pStyle w:val="28"/>
        <w:snapToGrid w:val="0"/>
        <w:spacing w:line="480" w:lineRule="exact"/>
        <w:ind w:left="420" w:leftChars="200"/>
      </w:pPr>
      <w:r>
        <w:rPr>
          <w:rFonts w:hint="eastAsia"/>
        </w:rPr>
        <w:t>2.使用说明书、质量检验证明书、随配附件和工具以及清单一并附于货物内。</w:t>
      </w:r>
    </w:p>
    <w:p>
      <w:pPr>
        <w:pStyle w:val="28"/>
        <w:snapToGrid w:val="0"/>
        <w:spacing w:line="480" w:lineRule="exact"/>
        <w:ind w:left="420" w:leftChars="200"/>
      </w:pPr>
      <w:r>
        <w:rPr>
          <w:rFonts w:hint="eastAsia"/>
        </w:rPr>
        <w:t>3.乙方在货物发运手续办理完毕后二十四小时内或货到甲方四十八小时前通知甲方，以准备接货。</w:t>
      </w:r>
    </w:p>
    <w:p>
      <w:pPr>
        <w:pStyle w:val="28"/>
        <w:snapToGrid w:val="0"/>
        <w:spacing w:line="480" w:lineRule="exact"/>
        <w:ind w:left="420" w:leftChars="200"/>
      </w:pPr>
      <w:r>
        <w:rPr>
          <w:rFonts w:hint="eastAsia"/>
        </w:rPr>
        <w:t>4.货物在交付甲方前发生的风险均由乙方负责。</w:t>
      </w:r>
    </w:p>
    <w:p>
      <w:pPr>
        <w:pStyle w:val="28"/>
        <w:snapToGrid w:val="0"/>
        <w:spacing w:line="480" w:lineRule="exact"/>
        <w:ind w:left="420" w:leftChars="200" w:right="26"/>
        <w:rPr>
          <w:spacing w:val="-8"/>
        </w:rPr>
      </w:pPr>
      <w:r>
        <w:rPr>
          <w:rFonts w:hint="eastAsia"/>
        </w:rPr>
        <w:t>5.货</w:t>
      </w:r>
      <w:r>
        <w:rPr>
          <w:rFonts w:hint="eastAsia"/>
          <w:spacing w:val="-8"/>
        </w:rPr>
        <w:t>物在规定的交付期限内由乙方送达甲方指定的地点视为交付，乙方同时需通知甲方货物已送达。</w:t>
      </w:r>
    </w:p>
    <w:p>
      <w:pPr>
        <w:snapToGrid w:val="0"/>
        <w:spacing w:line="480" w:lineRule="exact"/>
        <w:ind w:firstLine="420" w:firstLineChars="200"/>
        <w:rPr>
          <w:rFonts w:ascii="宋体"/>
          <w:b/>
          <w:szCs w:val="21"/>
        </w:rPr>
      </w:pPr>
      <w:r>
        <w:rPr>
          <w:rFonts w:hint="eastAsia" w:ascii="宋体"/>
          <w:b/>
          <w:szCs w:val="21"/>
        </w:rPr>
        <w:t>第十四条　违约责任</w:t>
      </w:r>
    </w:p>
    <w:p>
      <w:pPr>
        <w:snapToGrid w:val="0"/>
        <w:spacing w:line="4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480" w:lineRule="exact"/>
        <w:ind w:firstLine="420" w:firstLineChars="200"/>
        <w:rPr>
          <w:rFonts w:ascii="宋体"/>
          <w:szCs w:val="21"/>
        </w:rPr>
      </w:pPr>
      <w:r>
        <w:rPr>
          <w:rFonts w:hint="eastAsia" w:ascii="宋体"/>
          <w:szCs w:val="21"/>
        </w:rPr>
        <w:t>3．因包装、运输引起的货物损坏，按质量不合格处罚。</w:t>
      </w:r>
    </w:p>
    <w:p>
      <w:pPr>
        <w:snapToGrid w:val="0"/>
        <w:spacing w:line="4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480" w:lineRule="exact"/>
        <w:ind w:firstLine="420" w:firstLineChars="200"/>
        <w:rPr>
          <w:rFonts w:ascii="宋体"/>
          <w:szCs w:val="21"/>
        </w:rPr>
      </w:pPr>
      <w:r>
        <w:rPr>
          <w:rFonts w:hint="eastAsia" w:ascii="宋体"/>
          <w:szCs w:val="21"/>
        </w:rPr>
        <w:t>5．乙方未按本合同和</w:t>
      </w:r>
      <w:r>
        <w:rPr>
          <w:rFonts w:hint="eastAsia" w:ascii="宋体"/>
          <w:szCs w:val="21"/>
          <w:lang w:eastAsia="zh"/>
        </w:rPr>
        <w:t>响应文件</w:t>
      </w:r>
      <w:r>
        <w:rPr>
          <w:rFonts w:hint="eastAsia" w:ascii="宋体"/>
          <w:szCs w:val="21"/>
        </w:rPr>
        <w:t>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4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480" w:lineRule="exact"/>
        <w:ind w:firstLine="420" w:firstLineChars="200"/>
        <w:rPr>
          <w:rFonts w:ascii="宋体"/>
          <w:szCs w:val="21"/>
        </w:rPr>
      </w:pPr>
      <w:r>
        <w:rPr>
          <w:rFonts w:hint="eastAsia" w:ascii="宋体"/>
          <w:szCs w:val="21"/>
        </w:rPr>
        <w:t>7．其它违约行为按违约货款额5%收取违约金并赔偿经济损失。</w:t>
      </w:r>
    </w:p>
    <w:p>
      <w:pPr>
        <w:pStyle w:val="28"/>
        <w:snapToGrid w:val="0"/>
        <w:spacing w:line="480" w:lineRule="exact"/>
        <w:ind w:firstLine="411" w:firstLineChars="196"/>
        <w:rPr>
          <w:b/>
        </w:rPr>
      </w:pPr>
      <w:r>
        <w:rPr>
          <w:rFonts w:hint="eastAsia"/>
          <w:b/>
        </w:rPr>
        <w:t>第十五条  不可抗力事件处理</w:t>
      </w:r>
    </w:p>
    <w:p>
      <w:pPr>
        <w:snapToGrid w:val="0"/>
        <w:spacing w:line="4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4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8"/>
        <w:snapToGrid w:val="0"/>
        <w:spacing w:line="480" w:lineRule="exact"/>
        <w:ind w:firstLine="420" w:firstLineChars="200"/>
      </w:pPr>
      <w:r>
        <w:rPr>
          <w:rFonts w:hint="eastAsia"/>
        </w:rPr>
        <w:t>3. 不可抗力事件延续一百二十天以上，双方应通过友好协商，确定是否继续履行合同。</w:t>
      </w:r>
    </w:p>
    <w:p>
      <w:pPr>
        <w:snapToGrid w:val="0"/>
        <w:spacing w:line="480" w:lineRule="exact"/>
        <w:ind w:firstLine="420" w:firstLineChars="200"/>
        <w:rPr>
          <w:rFonts w:ascii="宋体"/>
          <w:szCs w:val="21"/>
        </w:rPr>
      </w:pPr>
      <w:r>
        <w:rPr>
          <w:rFonts w:hint="eastAsia" w:ascii="宋体"/>
          <w:b/>
          <w:szCs w:val="21"/>
        </w:rPr>
        <w:t>第十六条  合同争议解决</w:t>
      </w:r>
    </w:p>
    <w:p>
      <w:pPr>
        <w:snapToGrid w:val="0"/>
        <w:spacing w:line="4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4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480" w:lineRule="exact"/>
        <w:ind w:firstLine="420" w:firstLineChars="200"/>
        <w:rPr>
          <w:rFonts w:ascii="宋体"/>
          <w:szCs w:val="21"/>
        </w:rPr>
      </w:pPr>
      <w:r>
        <w:rPr>
          <w:rFonts w:hint="eastAsia" w:ascii="宋体"/>
          <w:szCs w:val="21"/>
        </w:rPr>
        <w:t>3．诉讼期间，本合同继续履行。</w:t>
      </w:r>
    </w:p>
    <w:p>
      <w:pPr>
        <w:pStyle w:val="28"/>
        <w:snapToGrid w:val="0"/>
        <w:spacing w:line="480" w:lineRule="exact"/>
        <w:ind w:firstLine="411" w:firstLineChars="196"/>
        <w:rPr>
          <w:b/>
        </w:rPr>
      </w:pPr>
      <w:r>
        <w:rPr>
          <w:rFonts w:hint="eastAsia"/>
          <w:b/>
        </w:rPr>
        <w:t>第十七条  诉讼</w:t>
      </w:r>
    </w:p>
    <w:p>
      <w:pPr>
        <w:pStyle w:val="28"/>
        <w:snapToGrid w:val="0"/>
        <w:spacing w:line="4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8"/>
        <w:snapToGrid w:val="0"/>
        <w:spacing w:line="480" w:lineRule="exact"/>
        <w:rPr>
          <w:b/>
        </w:rPr>
      </w:pPr>
      <w:r>
        <w:rPr>
          <w:rFonts w:hint="eastAsia"/>
          <w:b/>
        </w:rPr>
        <w:t xml:space="preserve">    第十八条  合同生效及其他</w:t>
      </w:r>
    </w:p>
    <w:p>
      <w:pPr>
        <w:pStyle w:val="28"/>
        <w:snapToGrid w:val="0"/>
        <w:spacing w:line="480" w:lineRule="exact"/>
      </w:pPr>
      <w:r>
        <w:rPr>
          <w:rFonts w:hint="eastAsia"/>
          <w:b/>
        </w:rPr>
        <w:t xml:space="preserve">   </w:t>
      </w:r>
      <w:r>
        <w:rPr>
          <w:rFonts w:hint="eastAsia"/>
        </w:rPr>
        <w:t xml:space="preserve"> 1．合同经双方法定代表人或授权代表签字并加盖单位公章后生效。</w:t>
      </w:r>
    </w:p>
    <w:p>
      <w:pPr>
        <w:pStyle w:val="28"/>
        <w:snapToGrid w:val="0"/>
        <w:spacing w:line="4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8"/>
        <w:snapToGrid w:val="0"/>
        <w:spacing w:line="480" w:lineRule="exact"/>
      </w:pPr>
      <w:r>
        <w:rPr>
          <w:rFonts w:hint="eastAsia"/>
        </w:rPr>
        <w:t xml:space="preserve">    3．本合同未尽事宜，遵照《中华人民共和国民法典》有关条文执行。</w:t>
      </w:r>
    </w:p>
    <w:p>
      <w:pPr>
        <w:pStyle w:val="28"/>
        <w:snapToGrid w:val="0"/>
        <w:spacing w:line="48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480" w:lineRule="exact"/>
        <w:ind w:firstLine="420" w:firstLineChars="200"/>
        <w:rPr>
          <w:rFonts w:ascii="宋体"/>
          <w:b/>
          <w:szCs w:val="21"/>
        </w:rPr>
      </w:pPr>
      <w:r>
        <w:rPr>
          <w:rFonts w:hint="eastAsia" w:ascii="宋体"/>
          <w:b/>
          <w:szCs w:val="21"/>
        </w:rPr>
        <w:t>第十九条　合同的变更、终止与转让</w:t>
      </w:r>
    </w:p>
    <w:p>
      <w:pPr>
        <w:snapToGrid w:val="0"/>
        <w:spacing w:line="4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8"/>
        <w:snapToGrid w:val="0"/>
        <w:spacing w:line="480" w:lineRule="exact"/>
        <w:ind w:firstLine="411" w:firstLineChars="196"/>
        <w:rPr>
          <w:b/>
        </w:rPr>
      </w:pPr>
      <w:r>
        <w:rPr>
          <w:rFonts w:hint="eastAsia"/>
        </w:rPr>
        <w:t>2．乙方不得转让（无进口资格的供应商委托进口货物除外）其应履行的合同义务。</w:t>
      </w:r>
    </w:p>
    <w:p>
      <w:pPr>
        <w:snapToGrid w:val="0"/>
        <w:spacing w:line="480" w:lineRule="exact"/>
        <w:ind w:firstLine="420" w:firstLineChars="200"/>
        <w:rPr>
          <w:rFonts w:ascii="宋体"/>
          <w:b/>
          <w:szCs w:val="21"/>
        </w:rPr>
      </w:pPr>
      <w:r>
        <w:rPr>
          <w:rFonts w:hint="eastAsia" w:ascii="宋体"/>
          <w:b/>
          <w:szCs w:val="21"/>
        </w:rPr>
        <w:t>第二十条　签订本合同依据</w:t>
      </w:r>
    </w:p>
    <w:p>
      <w:pPr>
        <w:snapToGrid w:val="0"/>
        <w:spacing w:line="480" w:lineRule="exact"/>
        <w:ind w:firstLine="420" w:firstLineChars="200"/>
        <w:rPr>
          <w:rFonts w:hint="eastAsia" w:ascii="宋体" w:hAnsi="宋体"/>
          <w:szCs w:val="21"/>
        </w:rPr>
      </w:pPr>
      <w:r>
        <w:rPr>
          <w:rFonts w:hint="eastAsia" w:ascii="宋体" w:hAnsi="宋体"/>
          <w:szCs w:val="21"/>
        </w:rPr>
        <w:t>1、</w:t>
      </w:r>
      <w:r>
        <w:rPr>
          <w:rFonts w:hint="eastAsia" w:ascii="宋体" w:hAnsi="宋体"/>
          <w:color w:val="auto"/>
        </w:rPr>
        <w:t>政府采购竞争性</w:t>
      </w:r>
      <w:r>
        <w:rPr>
          <w:rFonts w:hint="eastAsia" w:ascii="宋体" w:hAnsi="宋体"/>
          <w:color w:val="auto"/>
          <w:lang w:eastAsia="zh"/>
        </w:rPr>
        <w:t>谈判</w:t>
      </w:r>
      <w:r>
        <w:rPr>
          <w:rFonts w:hint="eastAsia" w:ascii="宋体" w:hAnsi="宋体"/>
          <w:color w:val="auto"/>
        </w:rPr>
        <w:t>文件</w:t>
      </w:r>
      <w:r>
        <w:rPr>
          <w:rFonts w:hint="eastAsia" w:ascii="宋体" w:hAnsi="宋体"/>
          <w:szCs w:val="21"/>
        </w:rPr>
        <w:t>；</w:t>
      </w:r>
    </w:p>
    <w:p>
      <w:pPr>
        <w:snapToGrid w:val="0"/>
        <w:spacing w:line="480" w:lineRule="exact"/>
        <w:ind w:firstLine="420" w:firstLineChars="200"/>
        <w:rPr>
          <w:rFonts w:hint="eastAsia" w:ascii="宋体" w:hAnsi="宋体"/>
          <w:szCs w:val="21"/>
        </w:rPr>
      </w:pPr>
      <w:r>
        <w:rPr>
          <w:rFonts w:hint="eastAsia" w:ascii="宋体" w:hAnsi="宋体"/>
          <w:szCs w:val="21"/>
        </w:rPr>
        <w:t>2、</w:t>
      </w:r>
      <w:r>
        <w:rPr>
          <w:rFonts w:hint="eastAsia" w:ascii="宋体" w:hAnsi="宋体"/>
          <w:color w:val="auto"/>
        </w:rPr>
        <w:t>乙方提供的竞争性</w:t>
      </w:r>
      <w:r>
        <w:rPr>
          <w:rFonts w:hint="eastAsia" w:ascii="宋体" w:hAnsi="宋体"/>
          <w:color w:val="auto"/>
          <w:lang w:eastAsia="zh"/>
        </w:rPr>
        <w:t>谈判</w:t>
      </w:r>
      <w:r>
        <w:rPr>
          <w:rFonts w:hint="eastAsia" w:ascii="宋体" w:hAnsi="宋体"/>
          <w:color w:val="auto"/>
        </w:rPr>
        <w:t>响应文件</w:t>
      </w:r>
      <w:r>
        <w:rPr>
          <w:rFonts w:hint="eastAsia" w:ascii="宋体" w:hAnsi="宋体"/>
          <w:szCs w:val="21"/>
        </w:rPr>
        <w:t>；</w:t>
      </w:r>
    </w:p>
    <w:p>
      <w:pPr>
        <w:snapToGrid w:val="0"/>
        <w:spacing w:line="480" w:lineRule="exact"/>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
        </w:rPr>
        <w:t>谈判</w:t>
      </w:r>
      <w:r>
        <w:rPr>
          <w:rFonts w:hint="eastAsia" w:ascii="宋体" w:hAnsi="宋体"/>
          <w:szCs w:val="21"/>
        </w:rPr>
        <w:t xml:space="preserve">书； </w:t>
      </w:r>
    </w:p>
    <w:p>
      <w:pPr>
        <w:snapToGrid w:val="0"/>
        <w:spacing w:line="480" w:lineRule="exact"/>
        <w:ind w:firstLine="420" w:firstLineChars="200"/>
        <w:rPr>
          <w:rFonts w:hint="eastAsia" w:ascii="宋体" w:hAnsi="宋体"/>
          <w:szCs w:val="21"/>
        </w:rPr>
      </w:pPr>
      <w:r>
        <w:rPr>
          <w:rFonts w:hint="eastAsia" w:ascii="宋体" w:hAnsi="宋体"/>
          <w:szCs w:val="21"/>
        </w:rPr>
        <w:t>4、成交通知书。</w:t>
      </w:r>
    </w:p>
    <w:p>
      <w:pPr>
        <w:snapToGrid w:val="0"/>
        <w:spacing w:line="4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4"/>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sectPr>
          <w:pgSz w:w="11906" w:h="16838"/>
          <w:pgMar w:top="1134" w:right="1134" w:bottom="1134" w:left="1134" w:header="851" w:footer="992" w:gutter="0"/>
          <w:pgNumType w:fmt="decimal"/>
          <w:cols w:space="720" w:num="1"/>
          <w:titlePg/>
          <w:docGrid w:type="linesAndChars" w:linePitch="312" w:charSpace="0"/>
        </w:sectPr>
      </w:pPr>
    </w:p>
    <w:p>
      <w:pPr>
        <w:pStyle w:val="53"/>
      </w:pPr>
    </w:p>
    <w:p>
      <w:pPr>
        <w:rPr>
          <w:rFonts w:hAnsi="宋体"/>
          <w:b/>
          <w:sz w:val="44"/>
          <w:szCs w:val="44"/>
        </w:rPr>
      </w:pPr>
    </w:p>
    <w:p>
      <w:pPr>
        <w:pStyle w:val="53"/>
        <w:rPr>
          <w:rFonts w:hAnsi="宋体"/>
          <w:b/>
          <w:sz w:val="44"/>
          <w:szCs w:val="44"/>
        </w:rPr>
      </w:pPr>
    </w:p>
    <w:p>
      <w:pPr>
        <w:rPr>
          <w:rFonts w:hAnsi="宋体"/>
          <w:b/>
          <w:sz w:val="44"/>
          <w:szCs w:val="44"/>
        </w:rPr>
      </w:pPr>
    </w:p>
    <w:p>
      <w:pPr>
        <w:pStyle w:val="53"/>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bookmarkEnd w:id="10"/>
    <w:bookmarkEnd w:id="11"/>
    <w:p>
      <w:pPr>
        <w:pStyle w:val="3"/>
        <w:jc w:val="center"/>
        <w:rPr>
          <w:rFonts w:hint="eastAsia" w:eastAsia="宋体"/>
          <w:lang w:eastAsia="zh"/>
        </w:rPr>
      </w:pPr>
      <w:bookmarkStart w:id="12" w:name="_Toc1211477353"/>
      <w:r>
        <w:rPr>
          <w:rFonts w:hint="eastAsia"/>
        </w:rPr>
        <w:t>第</w:t>
      </w:r>
      <w:r>
        <w:rPr>
          <w:rFonts w:hint="eastAsia"/>
          <w:lang w:eastAsia="zh-CN"/>
        </w:rPr>
        <w:t>六</w:t>
      </w:r>
      <w:r>
        <w:rPr>
          <w:rFonts w:hint="eastAsia"/>
        </w:rPr>
        <w:t xml:space="preserve">章  </w:t>
      </w:r>
      <w:bookmarkEnd w:id="12"/>
      <w:r>
        <w:rPr>
          <w:rFonts w:hint="eastAsia"/>
        </w:rPr>
        <w:t>评审方法及评定标准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8"/>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评审方法及评定标准</w:t>
      </w:r>
    </w:p>
    <w:p>
      <w:pPr>
        <w:pStyle w:val="111"/>
        <w:adjustRightInd w:val="0"/>
        <w:snapToGrid w:val="0"/>
        <w:spacing w:line="400" w:lineRule="exact"/>
        <w:ind w:firstLine="42"/>
        <w:jc w:val="center"/>
        <w:rPr>
          <w:b/>
          <w:bCs/>
        </w:rPr>
      </w:pPr>
    </w:p>
    <w:p>
      <w:pPr>
        <w:pStyle w:val="28"/>
        <w:spacing w:line="360" w:lineRule="exact"/>
        <w:ind w:firstLine="420" w:firstLineChars="200"/>
        <w:outlineLvl w:val="0"/>
        <w:rPr>
          <w:rFonts w:ascii="仿宋_GB2312" w:hAnsi="宋体" w:eastAsia="仿宋_GB2312"/>
        </w:rPr>
      </w:pPr>
      <w:r>
        <w:rPr>
          <w:rFonts w:hint="eastAsia" w:hAnsi="宋体"/>
          <w:b/>
          <w:bCs/>
        </w:rPr>
        <w:t>一、评审原则</w:t>
      </w:r>
    </w:p>
    <w:p>
      <w:pPr>
        <w:pStyle w:val="28"/>
        <w:spacing w:line="360" w:lineRule="exact"/>
        <w:ind w:firstLine="420" w:firstLineChars="200"/>
        <w:rPr>
          <w:rFonts w:hAnsi="宋体"/>
        </w:rPr>
      </w:pPr>
      <w:r>
        <w:rPr>
          <w:rFonts w:hint="eastAsia" w:ascii="Times New Roman" w:hAnsi="Times New Roman"/>
        </w:rPr>
        <w:t>（一）谈判小组成员组成：本竞争性谈判采购项目的谈判小组由采购人代表和评审专家共三人以上的单数组成（</w:t>
      </w:r>
      <w:r>
        <w:rPr>
          <w:rFonts w:hint="eastAsia" w:hAnsi="宋体"/>
          <w:kern w:val="0"/>
        </w:rPr>
        <w:t>达到公开招标数额标准以上的项目，竞争性谈判小组成员由五人以上单数组成）</w:t>
      </w:r>
      <w:r>
        <w:rPr>
          <w:rFonts w:hint="eastAsia" w:ascii="Times New Roman" w:hAnsi="Times New Roman"/>
        </w:rPr>
        <w:t>，其中评审专家的人数不得少于谈判小组成员总数的三分之二。</w:t>
      </w:r>
    </w:p>
    <w:p>
      <w:pPr>
        <w:pStyle w:val="28"/>
        <w:spacing w:line="360" w:lineRule="exact"/>
        <w:ind w:firstLine="420" w:firstLineChars="200"/>
        <w:rPr>
          <w:rFonts w:hAnsi="宋体"/>
        </w:rPr>
      </w:pPr>
      <w:r>
        <w:rPr>
          <w:rFonts w:hAnsi="宋体"/>
        </w:rPr>
        <w:t>(</w:t>
      </w:r>
      <w:r>
        <w:rPr>
          <w:rFonts w:hint="eastAsia" w:hAnsi="宋体"/>
        </w:rPr>
        <w:t>二</w:t>
      </w:r>
      <w:r>
        <w:rPr>
          <w:rFonts w:hAnsi="宋体"/>
        </w:rPr>
        <w:t xml:space="preserve">)  </w:t>
      </w:r>
      <w:r>
        <w:rPr>
          <w:rFonts w:hint="eastAsia" w:hAnsi="宋体"/>
        </w:rPr>
        <w:t>评审依据：</w:t>
      </w:r>
      <w:r>
        <w:rPr>
          <w:rFonts w:hint="eastAsia" w:ascii="Times New Roman" w:hAnsi="Times New Roman"/>
        </w:rPr>
        <w:t>以</w:t>
      </w:r>
      <w:r>
        <w:rPr>
          <w:rFonts w:hint="eastAsia" w:hAnsi="宋体"/>
        </w:rPr>
        <w:t>竞争性</w:t>
      </w:r>
      <w:r>
        <w:rPr>
          <w:rFonts w:hint="eastAsia" w:ascii="Times New Roman" w:hAnsi="Times New Roman"/>
        </w:rPr>
        <w:t>谈判文件和竞争性谈判响应文件为依据</w:t>
      </w:r>
      <w:r>
        <w:rPr>
          <w:rFonts w:hint="eastAsia"/>
        </w:rPr>
        <w:t>。</w:t>
      </w:r>
    </w:p>
    <w:p>
      <w:pPr>
        <w:pStyle w:val="28"/>
        <w:spacing w:line="360" w:lineRule="exact"/>
        <w:outlineLvl w:val="0"/>
        <w:rPr>
          <w:rFonts w:hint="eastAsia" w:hAnsi="宋体"/>
          <w:b/>
          <w:bCs/>
        </w:rPr>
      </w:pPr>
    </w:p>
    <w:p>
      <w:pPr>
        <w:pStyle w:val="28"/>
        <w:spacing w:line="360" w:lineRule="exact"/>
        <w:ind w:firstLine="420" w:firstLineChars="200"/>
        <w:outlineLvl w:val="0"/>
        <w:rPr>
          <w:rFonts w:hAnsi="宋体"/>
          <w:b/>
          <w:bCs/>
        </w:rPr>
      </w:pPr>
      <w:r>
        <w:rPr>
          <w:rFonts w:hint="eastAsia" w:hAnsi="宋体"/>
          <w:b/>
          <w:bCs/>
        </w:rPr>
        <w:t>二、评审方法</w:t>
      </w:r>
    </w:p>
    <w:p>
      <w:pPr>
        <w:pStyle w:val="28"/>
        <w:spacing w:line="360" w:lineRule="exact"/>
        <w:ind w:firstLine="420" w:firstLineChars="200"/>
        <w:rPr>
          <w:rFonts w:hAnsi="宋体"/>
          <w:kern w:val="0"/>
        </w:rPr>
      </w:pPr>
      <w:r>
        <w:rPr>
          <w:rFonts w:hint="eastAsia" w:hAnsi="宋体"/>
          <w:kern w:val="0"/>
        </w:rPr>
        <w:t>对资格性和符合性检查合格的竞争性谈判响应文件，采用最低评标价法进行评审。</w:t>
      </w:r>
    </w:p>
    <w:p>
      <w:pPr>
        <w:widowControl/>
        <w:spacing w:line="360" w:lineRule="exact"/>
        <w:ind w:firstLine="420" w:firstLineChars="200"/>
        <w:jc w:val="left"/>
        <w:rPr>
          <w:rFonts w:ascii="宋体"/>
          <w:kern w:val="0"/>
        </w:rPr>
      </w:pPr>
      <w:r>
        <w:rPr>
          <w:rFonts w:hint="eastAsia" w:ascii="宋体" w:hAnsi="宋体" w:cs="宋体"/>
          <w:kern w:val="0"/>
        </w:rPr>
        <w:t>谈判小组将以</w:t>
      </w:r>
      <w:r>
        <w:rPr>
          <w:rFonts w:hint="eastAsia" w:ascii="宋体" w:hAnsi="宋体" w:cs="宋体"/>
        </w:rPr>
        <w:t>竞争性</w:t>
      </w:r>
      <w:r>
        <w:rPr>
          <w:rFonts w:hint="eastAsia" w:ascii="宋体" w:hAnsi="宋体" w:cs="宋体"/>
          <w:kern w:val="0"/>
        </w:rPr>
        <w:t>谈判文件、竞争性谈判响应文件为评审依据，在质量和服务均能满足</w:t>
      </w:r>
      <w:r>
        <w:rPr>
          <w:rFonts w:hint="eastAsia" w:ascii="宋体" w:hAnsi="宋体" w:cs="宋体"/>
        </w:rPr>
        <w:t>竞争性</w:t>
      </w:r>
      <w:r>
        <w:rPr>
          <w:rFonts w:hint="eastAsia" w:ascii="宋体" w:hAnsi="宋体" w:cs="宋体"/>
          <w:kern w:val="0"/>
        </w:rPr>
        <w:t>谈判文件实质性响应要求的供应商中，以提出最后报价（价格扣除后）最低的供应商作为成交供应商。</w:t>
      </w:r>
    </w:p>
    <w:p>
      <w:pPr>
        <w:pStyle w:val="46"/>
        <w:spacing w:line="360" w:lineRule="exact"/>
        <w:ind w:left="0" w:leftChars="0" w:firstLine="420" w:firstLineChars="200"/>
        <w:rPr>
          <w:rFonts w:hint="eastAsia" w:eastAsia="宋体"/>
          <w:color w:val="auto"/>
          <w:lang w:eastAsia="zh-CN"/>
        </w:rPr>
      </w:pPr>
      <w:r>
        <w:rPr>
          <w:rFonts w:hint="eastAsia"/>
          <w:color w:val="auto"/>
        </w:rPr>
        <w:t>谈判供应商</w:t>
      </w:r>
      <w:r>
        <w:rPr>
          <w:rFonts w:hint="eastAsia" w:hAnsi="宋体"/>
          <w:color w:val="auto"/>
        </w:rPr>
        <w:t>符合《政府采购促进中小企业发展管理办法》（财库〔2020〕46号）</w:t>
      </w:r>
      <w:r>
        <w:rPr>
          <w:rFonts w:hint="eastAsia"/>
          <w:color w:val="auto"/>
        </w:rPr>
        <w:t>规定条件且按办法中规定的格式提供了</w:t>
      </w:r>
      <w:r>
        <w:rPr>
          <w:color w:val="auto"/>
        </w:rPr>
        <w:t>《中小企业声明函》的小型和微型企业</w:t>
      </w:r>
      <w:r>
        <w:rPr>
          <w:rFonts w:hint="eastAsia"/>
          <w:color w:val="auto"/>
        </w:rPr>
        <w:t>，对其</w:t>
      </w:r>
      <w:r>
        <w:rPr>
          <w:rFonts w:hint="eastAsia"/>
          <w:b/>
          <w:bCs/>
          <w:color w:val="auto"/>
        </w:rPr>
        <w:t>最后报价</w:t>
      </w:r>
      <w:r>
        <w:rPr>
          <w:rFonts w:hint="eastAsia"/>
          <w:color w:val="auto"/>
        </w:rPr>
        <w:t>给予10</w:t>
      </w:r>
      <w:r>
        <w:rPr>
          <w:color w:val="auto"/>
        </w:rPr>
        <w:t>%</w:t>
      </w:r>
      <w:r>
        <w:rPr>
          <w:rFonts w:hint="eastAsia"/>
          <w:color w:val="auto"/>
        </w:rPr>
        <w:t>的扣除；</w:t>
      </w:r>
      <w:r>
        <w:rPr>
          <w:color w:val="auto"/>
        </w:rPr>
        <w:t>除上述情况外，评标价=竞标价</w:t>
      </w:r>
      <w:r>
        <w:rPr>
          <w:rFonts w:hint="eastAsia"/>
          <w:color w:val="auto"/>
          <w:lang w:eastAsia="zh-CN"/>
        </w:rPr>
        <w:t>。</w:t>
      </w:r>
    </w:p>
    <w:p>
      <w:pPr>
        <w:spacing w:line="360" w:lineRule="exact"/>
        <w:ind w:firstLine="420" w:firstLineChars="200"/>
      </w:pPr>
      <w:r>
        <w:rPr>
          <w:rFonts w:hint="eastAsia" w:cs="宋体"/>
        </w:rPr>
        <w:t>谈判供应商及所提供的产品企业按</w:t>
      </w:r>
      <w:r>
        <w:rPr>
          <w:rFonts w:hint="eastAsia"/>
        </w:rPr>
        <w:t>《关于政府采购支持监狱企业发展有关问题的通知》(财库[2014]68号)</w:t>
      </w:r>
      <w:r>
        <w:rPr>
          <w:rFonts w:hint="eastAsia" w:cs="宋体"/>
        </w:rPr>
        <w:t>认定为监狱企业的，在政府采购活动中，监狱企业视同小型、微型企业。监狱企业参加政府采购活动时，应当提供由省级以上监狱管理局、戒毒管理局</w:t>
      </w:r>
      <w:r>
        <w:t>(</w:t>
      </w:r>
      <w:r>
        <w:rPr>
          <w:rFonts w:hint="eastAsia" w:cs="宋体"/>
        </w:rPr>
        <w:t>含新疆生产建设兵团</w:t>
      </w:r>
      <w:r>
        <w:t>)</w:t>
      </w:r>
      <w:r>
        <w:rPr>
          <w:rFonts w:hint="eastAsia" w:cs="宋体"/>
        </w:rPr>
        <w:t>出具的属于监狱企业的证明文件。</w:t>
      </w:r>
    </w:p>
    <w:p>
      <w:pPr>
        <w:pStyle w:val="28"/>
        <w:spacing w:line="360" w:lineRule="exact"/>
        <w:ind w:firstLine="420" w:firstLineChars="200"/>
      </w:pPr>
      <w:r>
        <w:rPr>
          <w:rFonts w:hint="eastAsia"/>
        </w:rPr>
        <w:t>竞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spacing w:line="360" w:lineRule="exact"/>
        <w:outlineLvl w:val="0"/>
        <w:rPr>
          <w:rFonts w:hint="eastAsia"/>
          <w:b/>
          <w:bCs/>
        </w:rPr>
      </w:pPr>
    </w:p>
    <w:p>
      <w:pPr>
        <w:pStyle w:val="28"/>
        <w:spacing w:line="360" w:lineRule="exact"/>
        <w:ind w:firstLine="420" w:firstLineChars="200"/>
        <w:outlineLvl w:val="0"/>
        <w:rPr>
          <w:b/>
          <w:bCs/>
        </w:rPr>
      </w:pPr>
      <w:r>
        <w:rPr>
          <w:rFonts w:hint="eastAsia"/>
          <w:b/>
          <w:bCs/>
        </w:rPr>
        <w:t>三、成交候选人推荐原则</w:t>
      </w:r>
    </w:p>
    <w:p>
      <w:pPr>
        <w:pStyle w:val="28"/>
        <w:spacing w:line="360" w:lineRule="exact"/>
        <w:ind w:firstLine="420" w:firstLineChars="200"/>
        <w:rPr>
          <w:b/>
          <w:bCs/>
        </w:rPr>
      </w:pPr>
      <w:r>
        <w:rPr>
          <w:rFonts w:hint="eastAsia" w:ascii="Times New Roman" w:hAnsi="Times New Roman"/>
        </w:rPr>
        <w:t>（一）竞争性谈判响应文件</w:t>
      </w:r>
      <w:r>
        <w:rPr>
          <w:rFonts w:hint="eastAsia"/>
        </w:rPr>
        <w:t>在</w:t>
      </w:r>
      <w:r>
        <w:rPr>
          <w:rFonts w:hint="eastAsia" w:hAnsi="宋体"/>
          <w:kern w:val="0"/>
        </w:rPr>
        <w:t>质量和服务均能满足</w:t>
      </w:r>
      <w:r>
        <w:rPr>
          <w:rFonts w:hint="eastAsia" w:hAnsi="宋体"/>
        </w:rPr>
        <w:t>竞争性</w:t>
      </w:r>
      <w:r>
        <w:rPr>
          <w:rFonts w:hint="eastAsia" w:hAnsi="宋体"/>
          <w:kern w:val="0"/>
        </w:rPr>
        <w:t>谈判文件实质性响应要求时</w:t>
      </w:r>
      <w:r>
        <w:rPr>
          <w:rFonts w:hint="eastAsia" w:ascii="Times New Roman" w:hAnsi="Times New Roman"/>
        </w:rPr>
        <w:t>，谈判小组将按价格扣除后的报价由低到高顺序推荐</w:t>
      </w:r>
      <w:r>
        <w:rPr>
          <w:rFonts w:ascii="Times New Roman" w:hAnsi="Times New Roman"/>
        </w:rPr>
        <w:t>3</w:t>
      </w:r>
      <w:r>
        <w:rPr>
          <w:rFonts w:hint="eastAsia" w:ascii="Times New Roman" w:hAnsi="Times New Roman"/>
        </w:rPr>
        <w:t>名以上成交候选人（报价相同时，由谈判小组根据响应文件中技术、服务、合同条款情况确定排序，并按确定排序由低到高的原则推荐成交候选人）。采购人应当确定谈判小组推荐排名第一的成交候选人为成交</w:t>
      </w:r>
      <w:r>
        <w:rPr>
          <w:rFonts w:hint="eastAsia"/>
        </w:rPr>
        <w:t>供应商</w:t>
      </w:r>
      <w:r>
        <w:rPr>
          <w:rFonts w:hint="eastAsia" w:ascii="Times New Roman" w:hAnsi="Times New Roman"/>
        </w:rPr>
        <w:t>。排名第一的成交候选人</w:t>
      </w:r>
      <w:r>
        <w:rPr>
          <w:rFonts w:hint="eastAsia" w:hAnsi="宋体"/>
          <w:kern w:val="0"/>
        </w:rPr>
        <w:t>拒绝签订政府采购合同的</w:t>
      </w:r>
      <w:r>
        <w:rPr>
          <w:rFonts w:hint="eastAsia" w:ascii="Times New Roman" w:hAnsi="Times New Roman"/>
        </w:rPr>
        <w:t>，采购人可以确定排名第二的成交候选人为成交</w:t>
      </w:r>
      <w:r>
        <w:rPr>
          <w:rFonts w:hint="eastAsia"/>
        </w:rPr>
        <w:t>供应商</w:t>
      </w:r>
      <w:r>
        <w:rPr>
          <w:rFonts w:hint="eastAsia" w:ascii="Times New Roman" w:hAnsi="Times New Roman"/>
        </w:rPr>
        <w:t>。排名第二的成交候选人因前款规定的同样原因不能签订合同的，采购人可以确定排名第三的成交候选人为成交</w:t>
      </w:r>
      <w:r>
        <w:rPr>
          <w:rFonts w:hint="eastAsia"/>
        </w:rPr>
        <w:t>供应商</w:t>
      </w:r>
      <w:r>
        <w:rPr>
          <w:rFonts w:hint="eastAsia" w:ascii="Times New Roman" w:hAnsi="Times New Roman"/>
        </w:rPr>
        <w:t>，其余以此类推。采购人也可以决定重新采购。</w:t>
      </w:r>
    </w:p>
    <w:p>
      <w:pPr>
        <w:spacing w:line="400" w:lineRule="exact"/>
        <w:rPr>
          <w:rFonts w:hint="eastAsia"/>
        </w:rPr>
      </w:pPr>
      <w:r>
        <w:rPr>
          <w:rFonts w:hint="eastAsia"/>
        </w:rPr>
        <w:t xml:space="preserve">    （二）</w:t>
      </w:r>
      <w: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pPr>
        <w:pStyle w:val="71"/>
        <w:rPr>
          <w:rFonts w:ascii="仿宋_GB2312" w:hAnsi="宋体" w:eastAsia="仿宋_GB2312"/>
          <w:b/>
          <w:color w:val="auto"/>
          <w:sz w:val="44"/>
          <w:szCs w:val="44"/>
        </w:rPr>
      </w:pPr>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default" w:ascii="宋体" w:hAnsi="宋体" w:cs="宋体"/>
        <w:b w:val="0"/>
        <w:sz w:val="18"/>
        <w:szCs w:val="18"/>
        <w:lang w:val="en"/>
      </w:rPr>
      <w:t>2025年广西大型医用设备(飞秒激光手术系统)集中采购</w:t>
    </w:r>
    <w:r>
      <w:rPr>
        <w:rFonts w:hint="eastAsia"/>
      </w:rPr>
      <w:t>（</w:t>
    </w:r>
    <w:r>
      <w:rPr>
        <w:rFonts w:hint="eastAsia"/>
        <w:lang w:val="en" w:eastAsia="zh"/>
      </w:rPr>
      <w:t>GXZC2025-J1-003918-JYZX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default" w:ascii="宋体" w:hAnsi="宋体" w:cs="宋体"/>
        <w:b w:val="0"/>
        <w:sz w:val="18"/>
        <w:szCs w:val="18"/>
        <w:lang w:val="en"/>
      </w:rPr>
      <w:t>2025年广西大型医用设备(飞秒激光手术系统)集中采购</w:t>
    </w:r>
    <w:r>
      <w:rPr>
        <w:rFonts w:hint="eastAsia"/>
      </w:rPr>
      <w:t>（</w:t>
    </w:r>
    <w:r>
      <w:rPr>
        <w:rFonts w:hint="eastAsia"/>
        <w:lang w:val="en" w:eastAsia="zh"/>
      </w:rPr>
      <w:t>GXZC2025-J1-003918-JYZX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08C42F8D"/>
    <w:multiLevelType w:val="singleLevel"/>
    <w:tmpl w:val="08C42F8D"/>
    <w:lvl w:ilvl="0" w:tentative="0">
      <w:start w:val="2"/>
      <w:numFmt w:val="chineseCounting"/>
      <w:suff w:val="nothing"/>
      <w:lvlText w:val="%1、"/>
      <w:lvlJc w:val="left"/>
      <w:rPr>
        <w:rFonts w:hint="eastAsia"/>
      </w:rPr>
    </w:lvl>
  </w:abstractNum>
  <w:abstractNum w:abstractNumId="2">
    <w:nsid w:val="1D62D1C3"/>
    <w:multiLevelType w:val="singleLevel"/>
    <w:tmpl w:val="1D62D1C3"/>
    <w:lvl w:ilvl="0" w:tentative="0">
      <w:start w:val="2"/>
      <w:numFmt w:val="chineseCounting"/>
      <w:suff w:val="nothing"/>
      <w:lvlText w:val="%1、"/>
      <w:lvlJc w:val="left"/>
      <w:rPr>
        <w:rFonts w:hint="eastAsia"/>
      </w:rPr>
    </w:lvl>
  </w:abstractNum>
  <w:abstractNum w:abstractNumId="3">
    <w:nsid w:val="7C728C76"/>
    <w:multiLevelType w:val="singleLevel"/>
    <w:tmpl w:val="7C728C76"/>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6F94F82"/>
    <w:rsid w:val="075D1849"/>
    <w:rsid w:val="07EF7F71"/>
    <w:rsid w:val="08DE171A"/>
    <w:rsid w:val="099B379E"/>
    <w:rsid w:val="09A6367E"/>
    <w:rsid w:val="09AA9F9A"/>
    <w:rsid w:val="09CD3B14"/>
    <w:rsid w:val="0A36027E"/>
    <w:rsid w:val="0A8C5119"/>
    <w:rsid w:val="0ADF2E0E"/>
    <w:rsid w:val="0BE5CBCD"/>
    <w:rsid w:val="0BFD5F1B"/>
    <w:rsid w:val="0C080FC2"/>
    <w:rsid w:val="0C1E3E07"/>
    <w:rsid w:val="0CFFB26D"/>
    <w:rsid w:val="0DDB94AA"/>
    <w:rsid w:val="0DEA67B6"/>
    <w:rsid w:val="0E37C788"/>
    <w:rsid w:val="0E390906"/>
    <w:rsid w:val="0EE759A1"/>
    <w:rsid w:val="0F195338"/>
    <w:rsid w:val="0F7384D1"/>
    <w:rsid w:val="0F8B3CFD"/>
    <w:rsid w:val="0F940BBB"/>
    <w:rsid w:val="0FDB88F8"/>
    <w:rsid w:val="0FFE7142"/>
    <w:rsid w:val="0FFFD5B9"/>
    <w:rsid w:val="10D114E2"/>
    <w:rsid w:val="12071CCC"/>
    <w:rsid w:val="13A42E00"/>
    <w:rsid w:val="13B55D14"/>
    <w:rsid w:val="13FF02CE"/>
    <w:rsid w:val="13FF6337"/>
    <w:rsid w:val="1589A108"/>
    <w:rsid w:val="179F1141"/>
    <w:rsid w:val="17AA14A0"/>
    <w:rsid w:val="17B06C4E"/>
    <w:rsid w:val="18AB16F5"/>
    <w:rsid w:val="18AE18D6"/>
    <w:rsid w:val="18B417D8"/>
    <w:rsid w:val="18CC2CDE"/>
    <w:rsid w:val="19236D1A"/>
    <w:rsid w:val="193130F9"/>
    <w:rsid w:val="197DE5B9"/>
    <w:rsid w:val="19EC4667"/>
    <w:rsid w:val="1AEF6104"/>
    <w:rsid w:val="1BB39839"/>
    <w:rsid w:val="1BBB8C2E"/>
    <w:rsid w:val="1BF70ABE"/>
    <w:rsid w:val="1BFB9A89"/>
    <w:rsid w:val="1BFFA145"/>
    <w:rsid w:val="1C0C5B91"/>
    <w:rsid w:val="1CAC2755"/>
    <w:rsid w:val="1CDB56B8"/>
    <w:rsid w:val="1CEA3410"/>
    <w:rsid w:val="1CFFB938"/>
    <w:rsid w:val="1D203BBB"/>
    <w:rsid w:val="1D7F0C90"/>
    <w:rsid w:val="1DAF891A"/>
    <w:rsid w:val="1DBB4CCA"/>
    <w:rsid w:val="1DF4B453"/>
    <w:rsid w:val="1EFBB41D"/>
    <w:rsid w:val="1EFECD63"/>
    <w:rsid w:val="1EFF12E7"/>
    <w:rsid w:val="1F3553DF"/>
    <w:rsid w:val="1F770665"/>
    <w:rsid w:val="1F7F67C6"/>
    <w:rsid w:val="1F9BB5B2"/>
    <w:rsid w:val="1FED5EEE"/>
    <w:rsid w:val="1FF53B50"/>
    <w:rsid w:val="1FFF52BC"/>
    <w:rsid w:val="1FFF63E3"/>
    <w:rsid w:val="1FFFEC08"/>
    <w:rsid w:val="20CC50A8"/>
    <w:rsid w:val="20FF8A2E"/>
    <w:rsid w:val="210B22AC"/>
    <w:rsid w:val="22627005"/>
    <w:rsid w:val="23790901"/>
    <w:rsid w:val="237FB731"/>
    <w:rsid w:val="23B835E7"/>
    <w:rsid w:val="23BF0929"/>
    <w:rsid w:val="23FF8620"/>
    <w:rsid w:val="246430E5"/>
    <w:rsid w:val="24646193"/>
    <w:rsid w:val="256AEECB"/>
    <w:rsid w:val="25DC4E14"/>
    <w:rsid w:val="25FE780A"/>
    <w:rsid w:val="266D38A3"/>
    <w:rsid w:val="26EF7553"/>
    <w:rsid w:val="26F14514"/>
    <w:rsid w:val="26FE6946"/>
    <w:rsid w:val="27A54CE8"/>
    <w:rsid w:val="27FED097"/>
    <w:rsid w:val="28084732"/>
    <w:rsid w:val="28135B26"/>
    <w:rsid w:val="287AB881"/>
    <w:rsid w:val="28837859"/>
    <w:rsid w:val="28B17509"/>
    <w:rsid w:val="28FF7C7F"/>
    <w:rsid w:val="292A4865"/>
    <w:rsid w:val="295A2878"/>
    <w:rsid w:val="29774816"/>
    <w:rsid w:val="29D7C7B8"/>
    <w:rsid w:val="2AD7057D"/>
    <w:rsid w:val="2B173CE2"/>
    <w:rsid w:val="2B37FAF5"/>
    <w:rsid w:val="2B9ECB5A"/>
    <w:rsid w:val="2BCC8620"/>
    <w:rsid w:val="2BDC4BDF"/>
    <w:rsid w:val="2BFFF246"/>
    <w:rsid w:val="2C7F6A1C"/>
    <w:rsid w:val="2CBDA9A4"/>
    <w:rsid w:val="2CEB238A"/>
    <w:rsid w:val="2CEFD60D"/>
    <w:rsid w:val="2D0C5FD7"/>
    <w:rsid w:val="2D145C50"/>
    <w:rsid w:val="2D3B3FB1"/>
    <w:rsid w:val="2D3D3F43"/>
    <w:rsid w:val="2D73B46F"/>
    <w:rsid w:val="2DB274E9"/>
    <w:rsid w:val="2DB7A46C"/>
    <w:rsid w:val="2DE81100"/>
    <w:rsid w:val="2DFDECDE"/>
    <w:rsid w:val="2E7F8D61"/>
    <w:rsid w:val="2E9302D0"/>
    <w:rsid w:val="2EB60BCE"/>
    <w:rsid w:val="2EB6807E"/>
    <w:rsid w:val="2EEF454B"/>
    <w:rsid w:val="2EF7A352"/>
    <w:rsid w:val="2F057303"/>
    <w:rsid w:val="2F372E68"/>
    <w:rsid w:val="2F5BD637"/>
    <w:rsid w:val="2F7A0E66"/>
    <w:rsid w:val="2F9D1559"/>
    <w:rsid w:val="2FAF87D0"/>
    <w:rsid w:val="2FB55C77"/>
    <w:rsid w:val="2FDF41E0"/>
    <w:rsid w:val="2FDF854B"/>
    <w:rsid w:val="2FE513EE"/>
    <w:rsid w:val="2FEFA5AB"/>
    <w:rsid w:val="2FF1D8FA"/>
    <w:rsid w:val="2FF52D4E"/>
    <w:rsid w:val="2FF91F46"/>
    <w:rsid w:val="2FFD4134"/>
    <w:rsid w:val="2FFD9DB4"/>
    <w:rsid w:val="2FFE0C1B"/>
    <w:rsid w:val="2FFF75FC"/>
    <w:rsid w:val="30077C66"/>
    <w:rsid w:val="3013041F"/>
    <w:rsid w:val="301A0E6A"/>
    <w:rsid w:val="31CFE6AB"/>
    <w:rsid w:val="31F9436D"/>
    <w:rsid w:val="32BE5BC9"/>
    <w:rsid w:val="32F347CF"/>
    <w:rsid w:val="33576316"/>
    <w:rsid w:val="33FDF50F"/>
    <w:rsid w:val="33FF0E7A"/>
    <w:rsid w:val="34372196"/>
    <w:rsid w:val="34565170"/>
    <w:rsid w:val="351D423D"/>
    <w:rsid w:val="35BF6AFC"/>
    <w:rsid w:val="35BFA165"/>
    <w:rsid w:val="35D7B9E1"/>
    <w:rsid w:val="35FE59B8"/>
    <w:rsid w:val="364F4412"/>
    <w:rsid w:val="36740672"/>
    <w:rsid w:val="369B75DB"/>
    <w:rsid w:val="375B2B07"/>
    <w:rsid w:val="375F9984"/>
    <w:rsid w:val="376C6118"/>
    <w:rsid w:val="377D27C9"/>
    <w:rsid w:val="37A56AD0"/>
    <w:rsid w:val="37AE703A"/>
    <w:rsid w:val="37CC3E75"/>
    <w:rsid w:val="37D38268"/>
    <w:rsid w:val="37D48756"/>
    <w:rsid w:val="37DFAC27"/>
    <w:rsid w:val="37F7FC57"/>
    <w:rsid w:val="37F960C4"/>
    <w:rsid w:val="37FD0515"/>
    <w:rsid w:val="37FDF137"/>
    <w:rsid w:val="37FF7988"/>
    <w:rsid w:val="389E24D1"/>
    <w:rsid w:val="38E369BE"/>
    <w:rsid w:val="38FF9528"/>
    <w:rsid w:val="393609BF"/>
    <w:rsid w:val="396F13CB"/>
    <w:rsid w:val="39CD4409"/>
    <w:rsid w:val="39F76B62"/>
    <w:rsid w:val="3A356BDC"/>
    <w:rsid w:val="3A771B79"/>
    <w:rsid w:val="3AC919C4"/>
    <w:rsid w:val="3AFFA19C"/>
    <w:rsid w:val="3B5F34AB"/>
    <w:rsid w:val="3B6C9CEC"/>
    <w:rsid w:val="3B731E2E"/>
    <w:rsid w:val="3B7E705E"/>
    <w:rsid w:val="3B7FA7AD"/>
    <w:rsid w:val="3B7FB13A"/>
    <w:rsid w:val="3B7FE854"/>
    <w:rsid w:val="3B9C550B"/>
    <w:rsid w:val="3BB63F71"/>
    <w:rsid w:val="3BB73B36"/>
    <w:rsid w:val="3BBDD080"/>
    <w:rsid w:val="3BBF6DA0"/>
    <w:rsid w:val="3BCD4F54"/>
    <w:rsid w:val="3BDFAE1F"/>
    <w:rsid w:val="3BF43544"/>
    <w:rsid w:val="3BF68F27"/>
    <w:rsid w:val="3BF90170"/>
    <w:rsid w:val="3BFB0D86"/>
    <w:rsid w:val="3BFB73C7"/>
    <w:rsid w:val="3BFD9ABB"/>
    <w:rsid w:val="3BFDDE1C"/>
    <w:rsid w:val="3C147DE0"/>
    <w:rsid w:val="3C207E34"/>
    <w:rsid w:val="3C634E75"/>
    <w:rsid w:val="3C6D6DE8"/>
    <w:rsid w:val="3C7F891F"/>
    <w:rsid w:val="3CB18095"/>
    <w:rsid w:val="3CBB93CE"/>
    <w:rsid w:val="3CC96797"/>
    <w:rsid w:val="3CDFE697"/>
    <w:rsid w:val="3CFD53A7"/>
    <w:rsid w:val="3CFF2D2E"/>
    <w:rsid w:val="3CFF3D35"/>
    <w:rsid w:val="3D1D4B3C"/>
    <w:rsid w:val="3D2EAAA4"/>
    <w:rsid w:val="3D7F6F39"/>
    <w:rsid w:val="3D7F9DF7"/>
    <w:rsid w:val="3DA3E919"/>
    <w:rsid w:val="3DAC42E5"/>
    <w:rsid w:val="3DAF703F"/>
    <w:rsid w:val="3DB740FD"/>
    <w:rsid w:val="3DDB0697"/>
    <w:rsid w:val="3DDE2CEA"/>
    <w:rsid w:val="3DDE7DB7"/>
    <w:rsid w:val="3DE764FA"/>
    <w:rsid w:val="3DE76E8D"/>
    <w:rsid w:val="3DED2F6D"/>
    <w:rsid w:val="3DEFB170"/>
    <w:rsid w:val="3DF31102"/>
    <w:rsid w:val="3DF52AB8"/>
    <w:rsid w:val="3DF7537D"/>
    <w:rsid w:val="3DF7EDE1"/>
    <w:rsid w:val="3DFD2AFE"/>
    <w:rsid w:val="3DFF64E3"/>
    <w:rsid w:val="3E6B1B28"/>
    <w:rsid w:val="3E7F1277"/>
    <w:rsid w:val="3E95439E"/>
    <w:rsid w:val="3E9EE038"/>
    <w:rsid w:val="3EBC1971"/>
    <w:rsid w:val="3EBFFD28"/>
    <w:rsid w:val="3EC56F37"/>
    <w:rsid w:val="3EEAA6DC"/>
    <w:rsid w:val="3EEBCEDF"/>
    <w:rsid w:val="3F184181"/>
    <w:rsid w:val="3F23E1B4"/>
    <w:rsid w:val="3F47D3B4"/>
    <w:rsid w:val="3F5A88B5"/>
    <w:rsid w:val="3F7026CC"/>
    <w:rsid w:val="3F764185"/>
    <w:rsid w:val="3F777CE3"/>
    <w:rsid w:val="3F7BCBF6"/>
    <w:rsid w:val="3F7BEBC8"/>
    <w:rsid w:val="3F7FBC98"/>
    <w:rsid w:val="3F97C51B"/>
    <w:rsid w:val="3FA44D0E"/>
    <w:rsid w:val="3FAB2D73"/>
    <w:rsid w:val="3FB76072"/>
    <w:rsid w:val="3FBB4D67"/>
    <w:rsid w:val="3FBB9005"/>
    <w:rsid w:val="3FBF92B2"/>
    <w:rsid w:val="3FBFD18C"/>
    <w:rsid w:val="3FCF1C04"/>
    <w:rsid w:val="3FCF27D2"/>
    <w:rsid w:val="3FDF7788"/>
    <w:rsid w:val="3FDFDA10"/>
    <w:rsid w:val="3FE65D79"/>
    <w:rsid w:val="3FE7ACDC"/>
    <w:rsid w:val="3FE9435B"/>
    <w:rsid w:val="3FEA4921"/>
    <w:rsid w:val="3FED5EF2"/>
    <w:rsid w:val="3FED9ED5"/>
    <w:rsid w:val="3FEEC878"/>
    <w:rsid w:val="3FF3A1F6"/>
    <w:rsid w:val="3FF3BF4A"/>
    <w:rsid w:val="3FF6EC74"/>
    <w:rsid w:val="3FF789BB"/>
    <w:rsid w:val="3FF7C8C8"/>
    <w:rsid w:val="3FF7F6EA"/>
    <w:rsid w:val="3FFAFBA8"/>
    <w:rsid w:val="3FFBAFC9"/>
    <w:rsid w:val="3FFDFE0D"/>
    <w:rsid w:val="3FFE245C"/>
    <w:rsid w:val="3FFE82FB"/>
    <w:rsid w:val="3FFE8E4F"/>
    <w:rsid w:val="3FFEF309"/>
    <w:rsid w:val="3FFF017B"/>
    <w:rsid w:val="3FFF129B"/>
    <w:rsid w:val="3FFF2948"/>
    <w:rsid w:val="3FFF4EA7"/>
    <w:rsid w:val="3FFF71E3"/>
    <w:rsid w:val="3FFFFCFC"/>
    <w:rsid w:val="3FFFFD52"/>
    <w:rsid w:val="40832EB3"/>
    <w:rsid w:val="40E73EE4"/>
    <w:rsid w:val="420C519F"/>
    <w:rsid w:val="425B25EF"/>
    <w:rsid w:val="427A38AA"/>
    <w:rsid w:val="42A1293C"/>
    <w:rsid w:val="42A16BFA"/>
    <w:rsid w:val="42A52948"/>
    <w:rsid w:val="43CE2DA7"/>
    <w:rsid w:val="44B91BB1"/>
    <w:rsid w:val="44DC66A1"/>
    <w:rsid w:val="457F3139"/>
    <w:rsid w:val="45FC9738"/>
    <w:rsid w:val="46157D2B"/>
    <w:rsid w:val="46581CF1"/>
    <w:rsid w:val="46DC3EA3"/>
    <w:rsid w:val="47BE6982"/>
    <w:rsid w:val="47EFD8B1"/>
    <w:rsid w:val="47F35980"/>
    <w:rsid w:val="48384622"/>
    <w:rsid w:val="48FC0DFD"/>
    <w:rsid w:val="491F70FA"/>
    <w:rsid w:val="49E656E9"/>
    <w:rsid w:val="4AD6D732"/>
    <w:rsid w:val="4B284CD2"/>
    <w:rsid w:val="4B5F7387"/>
    <w:rsid w:val="4B7F747C"/>
    <w:rsid w:val="4BCBA875"/>
    <w:rsid w:val="4BE90E3B"/>
    <w:rsid w:val="4C032FAE"/>
    <w:rsid w:val="4C9E7A7B"/>
    <w:rsid w:val="4CE91083"/>
    <w:rsid w:val="4CFB2F75"/>
    <w:rsid w:val="4D3ADD57"/>
    <w:rsid w:val="4D40385F"/>
    <w:rsid w:val="4D4D213E"/>
    <w:rsid w:val="4D84661B"/>
    <w:rsid w:val="4D891FDA"/>
    <w:rsid w:val="4D9407A7"/>
    <w:rsid w:val="4D99C30F"/>
    <w:rsid w:val="4DBC4665"/>
    <w:rsid w:val="4DD30CC7"/>
    <w:rsid w:val="4DFD84A3"/>
    <w:rsid w:val="4DFF3E86"/>
    <w:rsid w:val="4E3A3764"/>
    <w:rsid w:val="4E3B3813"/>
    <w:rsid w:val="4EA7482D"/>
    <w:rsid w:val="4EBD78B5"/>
    <w:rsid w:val="4EBE9F53"/>
    <w:rsid w:val="4EBF8859"/>
    <w:rsid w:val="4EBFE78D"/>
    <w:rsid w:val="4ECEC05B"/>
    <w:rsid w:val="4ED732C6"/>
    <w:rsid w:val="4EFA3227"/>
    <w:rsid w:val="4EFEDF12"/>
    <w:rsid w:val="4F3F16E8"/>
    <w:rsid w:val="4F724781"/>
    <w:rsid w:val="4F765944"/>
    <w:rsid w:val="4F8C61C8"/>
    <w:rsid w:val="4FB11E15"/>
    <w:rsid w:val="4FBE5AAA"/>
    <w:rsid w:val="4FCE5993"/>
    <w:rsid w:val="4FCF7976"/>
    <w:rsid w:val="4FF4BA0B"/>
    <w:rsid w:val="4FFB9710"/>
    <w:rsid w:val="51975C59"/>
    <w:rsid w:val="51A25CF2"/>
    <w:rsid w:val="51B055F1"/>
    <w:rsid w:val="51E15EBF"/>
    <w:rsid w:val="524316A6"/>
    <w:rsid w:val="52624F05"/>
    <w:rsid w:val="52D2383C"/>
    <w:rsid w:val="53A37B3E"/>
    <w:rsid w:val="53DF0EA3"/>
    <w:rsid w:val="53E7D0F2"/>
    <w:rsid w:val="53F876A5"/>
    <w:rsid w:val="53FE0D54"/>
    <w:rsid w:val="53FF8C90"/>
    <w:rsid w:val="53FF8D45"/>
    <w:rsid w:val="545D5CF0"/>
    <w:rsid w:val="54CFDA31"/>
    <w:rsid w:val="54DC8FFB"/>
    <w:rsid w:val="54F57839"/>
    <w:rsid w:val="55BFEEDC"/>
    <w:rsid w:val="55C93B3C"/>
    <w:rsid w:val="55E7859D"/>
    <w:rsid w:val="567E6A7C"/>
    <w:rsid w:val="56BF1C44"/>
    <w:rsid w:val="56F6DFCA"/>
    <w:rsid w:val="570F2DED"/>
    <w:rsid w:val="5738A060"/>
    <w:rsid w:val="577F1982"/>
    <w:rsid w:val="57887F8F"/>
    <w:rsid w:val="57893D74"/>
    <w:rsid w:val="57AF770B"/>
    <w:rsid w:val="57B43952"/>
    <w:rsid w:val="57CF87DD"/>
    <w:rsid w:val="57E92985"/>
    <w:rsid w:val="57F3403E"/>
    <w:rsid w:val="57F7593A"/>
    <w:rsid w:val="57F769AC"/>
    <w:rsid w:val="57F7D43A"/>
    <w:rsid w:val="57FADCF1"/>
    <w:rsid w:val="57FBF98E"/>
    <w:rsid w:val="5874668E"/>
    <w:rsid w:val="5877560D"/>
    <w:rsid w:val="593A2D34"/>
    <w:rsid w:val="593FFEBE"/>
    <w:rsid w:val="594D5B7D"/>
    <w:rsid w:val="59BD8BB4"/>
    <w:rsid w:val="59C55412"/>
    <w:rsid w:val="59CF682E"/>
    <w:rsid w:val="59FED8D0"/>
    <w:rsid w:val="5A170152"/>
    <w:rsid w:val="5A3FA7DE"/>
    <w:rsid w:val="5A6DBC2E"/>
    <w:rsid w:val="5A910FE3"/>
    <w:rsid w:val="5AB51522"/>
    <w:rsid w:val="5AFF4A57"/>
    <w:rsid w:val="5B1FBD77"/>
    <w:rsid w:val="5B4FACEE"/>
    <w:rsid w:val="5B693AA4"/>
    <w:rsid w:val="5B73AE50"/>
    <w:rsid w:val="5B7D2F90"/>
    <w:rsid w:val="5B9FB915"/>
    <w:rsid w:val="5BB39536"/>
    <w:rsid w:val="5BB74C3B"/>
    <w:rsid w:val="5BDDBA6A"/>
    <w:rsid w:val="5BE373B9"/>
    <w:rsid w:val="5BEDF2DC"/>
    <w:rsid w:val="5BFEBD91"/>
    <w:rsid w:val="5BFED09E"/>
    <w:rsid w:val="5BFFA924"/>
    <w:rsid w:val="5C6F0B95"/>
    <w:rsid w:val="5CC5AA5A"/>
    <w:rsid w:val="5CF7F1CF"/>
    <w:rsid w:val="5CFF6120"/>
    <w:rsid w:val="5D912E1C"/>
    <w:rsid w:val="5DDFA5DE"/>
    <w:rsid w:val="5DEEB71B"/>
    <w:rsid w:val="5DF1244D"/>
    <w:rsid w:val="5DFCFDA5"/>
    <w:rsid w:val="5DFEAADE"/>
    <w:rsid w:val="5DFF46BD"/>
    <w:rsid w:val="5DFFB9CA"/>
    <w:rsid w:val="5E776014"/>
    <w:rsid w:val="5EA83F26"/>
    <w:rsid w:val="5ECD1FBC"/>
    <w:rsid w:val="5EE5E5BD"/>
    <w:rsid w:val="5EE724F4"/>
    <w:rsid w:val="5EEB6D2C"/>
    <w:rsid w:val="5EEB977C"/>
    <w:rsid w:val="5EF1CE0D"/>
    <w:rsid w:val="5EFE63D5"/>
    <w:rsid w:val="5F09F9E5"/>
    <w:rsid w:val="5F32BCA4"/>
    <w:rsid w:val="5F35E7DE"/>
    <w:rsid w:val="5F39E4B6"/>
    <w:rsid w:val="5F3D5957"/>
    <w:rsid w:val="5F4F2E80"/>
    <w:rsid w:val="5F6D47CE"/>
    <w:rsid w:val="5F7136B5"/>
    <w:rsid w:val="5F774AB6"/>
    <w:rsid w:val="5F77BFB0"/>
    <w:rsid w:val="5F7F2EDD"/>
    <w:rsid w:val="5F9B0961"/>
    <w:rsid w:val="5F9FE715"/>
    <w:rsid w:val="5FBB3D08"/>
    <w:rsid w:val="5FBB3E82"/>
    <w:rsid w:val="5FBE90D0"/>
    <w:rsid w:val="5FCF0F39"/>
    <w:rsid w:val="5FCFFBB0"/>
    <w:rsid w:val="5FD56FC2"/>
    <w:rsid w:val="5FDBA3BF"/>
    <w:rsid w:val="5FDEBD5C"/>
    <w:rsid w:val="5FDF8298"/>
    <w:rsid w:val="5FE349C2"/>
    <w:rsid w:val="5FE4C336"/>
    <w:rsid w:val="5FEDE379"/>
    <w:rsid w:val="5FEF12BF"/>
    <w:rsid w:val="5FEF6660"/>
    <w:rsid w:val="5FF40D00"/>
    <w:rsid w:val="5FF665A2"/>
    <w:rsid w:val="5FF6C284"/>
    <w:rsid w:val="5FFBEFA0"/>
    <w:rsid w:val="5FFD5AD0"/>
    <w:rsid w:val="5FFDD186"/>
    <w:rsid w:val="5FFE3626"/>
    <w:rsid w:val="5FFEECA8"/>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E71DBD"/>
    <w:rsid w:val="63FFB7CF"/>
    <w:rsid w:val="642C604E"/>
    <w:rsid w:val="644EACB3"/>
    <w:rsid w:val="64601C26"/>
    <w:rsid w:val="64897A15"/>
    <w:rsid w:val="64BB8052"/>
    <w:rsid w:val="64DC31AC"/>
    <w:rsid w:val="64F8693B"/>
    <w:rsid w:val="653282B0"/>
    <w:rsid w:val="65B974BF"/>
    <w:rsid w:val="65BE7391"/>
    <w:rsid w:val="65FDF064"/>
    <w:rsid w:val="65FF9BE4"/>
    <w:rsid w:val="669F29C1"/>
    <w:rsid w:val="66AEF7D2"/>
    <w:rsid w:val="66AF4824"/>
    <w:rsid w:val="66BF8EF3"/>
    <w:rsid w:val="66C978D5"/>
    <w:rsid w:val="66F72AE4"/>
    <w:rsid w:val="6707BF6B"/>
    <w:rsid w:val="670A2826"/>
    <w:rsid w:val="671F73A2"/>
    <w:rsid w:val="676DCC48"/>
    <w:rsid w:val="677102D7"/>
    <w:rsid w:val="677742DE"/>
    <w:rsid w:val="67975B16"/>
    <w:rsid w:val="67BB782F"/>
    <w:rsid w:val="67DE4502"/>
    <w:rsid w:val="67E20FB7"/>
    <w:rsid w:val="67EFEB09"/>
    <w:rsid w:val="67F586A5"/>
    <w:rsid w:val="67FB1F34"/>
    <w:rsid w:val="67FB42EF"/>
    <w:rsid w:val="67FE7DB4"/>
    <w:rsid w:val="68656751"/>
    <w:rsid w:val="687EBBD1"/>
    <w:rsid w:val="68AA7332"/>
    <w:rsid w:val="68FF1501"/>
    <w:rsid w:val="69086C9F"/>
    <w:rsid w:val="6988A73E"/>
    <w:rsid w:val="69EFB287"/>
    <w:rsid w:val="69FE3A7A"/>
    <w:rsid w:val="6A190A8D"/>
    <w:rsid w:val="6A2522DA"/>
    <w:rsid w:val="6A421CB9"/>
    <w:rsid w:val="6A783458"/>
    <w:rsid w:val="6A9F2488"/>
    <w:rsid w:val="6ADFC75A"/>
    <w:rsid w:val="6AFB1ABD"/>
    <w:rsid w:val="6B1A32DB"/>
    <w:rsid w:val="6B3F0A20"/>
    <w:rsid w:val="6B775F1A"/>
    <w:rsid w:val="6B9F6C77"/>
    <w:rsid w:val="6BB6F1F0"/>
    <w:rsid w:val="6BBB934F"/>
    <w:rsid w:val="6BD79F3F"/>
    <w:rsid w:val="6BDB5118"/>
    <w:rsid w:val="6BDB835E"/>
    <w:rsid w:val="6BEB7BA8"/>
    <w:rsid w:val="6BFF8DD8"/>
    <w:rsid w:val="6BFFE5DD"/>
    <w:rsid w:val="6C7FE179"/>
    <w:rsid w:val="6CEB7557"/>
    <w:rsid w:val="6D390CAA"/>
    <w:rsid w:val="6D64B26C"/>
    <w:rsid w:val="6D67E7D1"/>
    <w:rsid w:val="6D7B47EC"/>
    <w:rsid w:val="6D7D3F04"/>
    <w:rsid w:val="6D8D1129"/>
    <w:rsid w:val="6DA97D7C"/>
    <w:rsid w:val="6DBBA2F3"/>
    <w:rsid w:val="6DDA835B"/>
    <w:rsid w:val="6DFB1288"/>
    <w:rsid w:val="6DFD932B"/>
    <w:rsid w:val="6DFE5280"/>
    <w:rsid w:val="6E2CEAD9"/>
    <w:rsid w:val="6E67021F"/>
    <w:rsid w:val="6EAE5A2D"/>
    <w:rsid w:val="6EBEA06D"/>
    <w:rsid w:val="6EC90E50"/>
    <w:rsid w:val="6ECB7934"/>
    <w:rsid w:val="6EDB55DF"/>
    <w:rsid w:val="6EE1EFBA"/>
    <w:rsid w:val="6EF76AFD"/>
    <w:rsid w:val="6EFB1CDB"/>
    <w:rsid w:val="6EFD77F3"/>
    <w:rsid w:val="6EFF1503"/>
    <w:rsid w:val="6EFF6DF2"/>
    <w:rsid w:val="6F156DE8"/>
    <w:rsid w:val="6F1F1883"/>
    <w:rsid w:val="6F3F8B99"/>
    <w:rsid w:val="6F4FC376"/>
    <w:rsid w:val="6F5FD34E"/>
    <w:rsid w:val="6F691BDC"/>
    <w:rsid w:val="6F6A670D"/>
    <w:rsid w:val="6F6FE56F"/>
    <w:rsid w:val="6F7B7837"/>
    <w:rsid w:val="6F7E45F1"/>
    <w:rsid w:val="6F7E9247"/>
    <w:rsid w:val="6F7EC40B"/>
    <w:rsid w:val="6F7F4C48"/>
    <w:rsid w:val="6F7F8B94"/>
    <w:rsid w:val="6F7FE83A"/>
    <w:rsid w:val="6F8DF835"/>
    <w:rsid w:val="6FB70AE0"/>
    <w:rsid w:val="6FBFC606"/>
    <w:rsid w:val="6FC4269D"/>
    <w:rsid w:val="6FC4676F"/>
    <w:rsid w:val="6FD70911"/>
    <w:rsid w:val="6FDF6937"/>
    <w:rsid w:val="6FEB1E42"/>
    <w:rsid w:val="6FEF0BA7"/>
    <w:rsid w:val="6FF34074"/>
    <w:rsid w:val="6FF34867"/>
    <w:rsid w:val="6FF6A4B9"/>
    <w:rsid w:val="6FF7AC9B"/>
    <w:rsid w:val="6FF934A9"/>
    <w:rsid w:val="6FFAD816"/>
    <w:rsid w:val="6FFB24E1"/>
    <w:rsid w:val="6FFB503B"/>
    <w:rsid w:val="6FFBEAAE"/>
    <w:rsid w:val="6FFC76AB"/>
    <w:rsid w:val="6FFD9E4F"/>
    <w:rsid w:val="6FFE1E54"/>
    <w:rsid w:val="6FFF2848"/>
    <w:rsid w:val="6FFF38F4"/>
    <w:rsid w:val="6FFF5EF7"/>
    <w:rsid w:val="6FFFC54C"/>
    <w:rsid w:val="70EF227D"/>
    <w:rsid w:val="70FE7DFD"/>
    <w:rsid w:val="70FFE6DA"/>
    <w:rsid w:val="711C6EDD"/>
    <w:rsid w:val="713BCF43"/>
    <w:rsid w:val="71800327"/>
    <w:rsid w:val="71BECD13"/>
    <w:rsid w:val="71DF5CA1"/>
    <w:rsid w:val="71FDED23"/>
    <w:rsid w:val="71FEC29E"/>
    <w:rsid w:val="71FF41DF"/>
    <w:rsid w:val="71FF81E1"/>
    <w:rsid w:val="727F1EAC"/>
    <w:rsid w:val="729F7168"/>
    <w:rsid w:val="72BA1048"/>
    <w:rsid w:val="72EEB41E"/>
    <w:rsid w:val="72FFAE81"/>
    <w:rsid w:val="73002C03"/>
    <w:rsid w:val="731B7A69"/>
    <w:rsid w:val="735E3B58"/>
    <w:rsid w:val="73772B87"/>
    <w:rsid w:val="737BC746"/>
    <w:rsid w:val="73B25229"/>
    <w:rsid w:val="73C03E29"/>
    <w:rsid w:val="73C3940C"/>
    <w:rsid w:val="73DD07B7"/>
    <w:rsid w:val="73E399CA"/>
    <w:rsid w:val="73EBDC0F"/>
    <w:rsid w:val="73FF2DD7"/>
    <w:rsid w:val="73FF5E4A"/>
    <w:rsid w:val="74435624"/>
    <w:rsid w:val="74B530B7"/>
    <w:rsid w:val="74FF0369"/>
    <w:rsid w:val="750261A9"/>
    <w:rsid w:val="755F8934"/>
    <w:rsid w:val="757D1525"/>
    <w:rsid w:val="75B72F48"/>
    <w:rsid w:val="75CA04E2"/>
    <w:rsid w:val="75CB4B5C"/>
    <w:rsid w:val="75CF592C"/>
    <w:rsid w:val="75E74381"/>
    <w:rsid w:val="75F71D64"/>
    <w:rsid w:val="75FD558B"/>
    <w:rsid w:val="75FDC643"/>
    <w:rsid w:val="75FFECAB"/>
    <w:rsid w:val="760B4200"/>
    <w:rsid w:val="76641462"/>
    <w:rsid w:val="767B2FFF"/>
    <w:rsid w:val="769170E4"/>
    <w:rsid w:val="769B6D97"/>
    <w:rsid w:val="76B685FD"/>
    <w:rsid w:val="76CA024F"/>
    <w:rsid w:val="76F117DC"/>
    <w:rsid w:val="76F2BC41"/>
    <w:rsid w:val="76F33D8B"/>
    <w:rsid w:val="76F619EF"/>
    <w:rsid w:val="76FF1690"/>
    <w:rsid w:val="76FF6392"/>
    <w:rsid w:val="7721C25B"/>
    <w:rsid w:val="7774F356"/>
    <w:rsid w:val="777DA521"/>
    <w:rsid w:val="777E762C"/>
    <w:rsid w:val="777F2008"/>
    <w:rsid w:val="777F61A5"/>
    <w:rsid w:val="777FB5BD"/>
    <w:rsid w:val="777FE17C"/>
    <w:rsid w:val="7798CD8B"/>
    <w:rsid w:val="779BD028"/>
    <w:rsid w:val="779E7F35"/>
    <w:rsid w:val="77AF18F9"/>
    <w:rsid w:val="77B6DA3C"/>
    <w:rsid w:val="77BFE5AE"/>
    <w:rsid w:val="77CD572E"/>
    <w:rsid w:val="77DD634A"/>
    <w:rsid w:val="77DF5B20"/>
    <w:rsid w:val="77EA7765"/>
    <w:rsid w:val="77EEAB48"/>
    <w:rsid w:val="77F1217D"/>
    <w:rsid w:val="77F62696"/>
    <w:rsid w:val="77F73563"/>
    <w:rsid w:val="77F9213F"/>
    <w:rsid w:val="77FB0817"/>
    <w:rsid w:val="77FBEBA1"/>
    <w:rsid w:val="77FBF74F"/>
    <w:rsid w:val="77FD1CF0"/>
    <w:rsid w:val="77FE5FD3"/>
    <w:rsid w:val="77FEE524"/>
    <w:rsid w:val="77FEE6F2"/>
    <w:rsid w:val="780F0E93"/>
    <w:rsid w:val="78949781"/>
    <w:rsid w:val="78B94796"/>
    <w:rsid w:val="78CF0F78"/>
    <w:rsid w:val="78F540AB"/>
    <w:rsid w:val="78F7527B"/>
    <w:rsid w:val="79278D9D"/>
    <w:rsid w:val="796D40C9"/>
    <w:rsid w:val="796F9E6C"/>
    <w:rsid w:val="797F6EEC"/>
    <w:rsid w:val="797F8AFF"/>
    <w:rsid w:val="79A67277"/>
    <w:rsid w:val="79C6CEA0"/>
    <w:rsid w:val="79D34974"/>
    <w:rsid w:val="79DF1109"/>
    <w:rsid w:val="79F45E3B"/>
    <w:rsid w:val="79FEEF1E"/>
    <w:rsid w:val="79FF0C44"/>
    <w:rsid w:val="79FFAE0C"/>
    <w:rsid w:val="79FFDD12"/>
    <w:rsid w:val="7A169527"/>
    <w:rsid w:val="7A225F63"/>
    <w:rsid w:val="7A346202"/>
    <w:rsid w:val="7A36307F"/>
    <w:rsid w:val="7A3A6673"/>
    <w:rsid w:val="7A4FC83D"/>
    <w:rsid w:val="7A5BF884"/>
    <w:rsid w:val="7ADF1DE4"/>
    <w:rsid w:val="7ADF37CD"/>
    <w:rsid w:val="7ADFA752"/>
    <w:rsid w:val="7AE1E31A"/>
    <w:rsid w:val="7AE4A00D"/>
    <w:rsid w:val="7AF327FD"/>
    <w:rsid w:val="7AF3DEAC"/>
    <w:rsid w:val="7AFDE448"/>
    <w:rsid w:val="7AFF6F08"/>
    <w:rsid w:val="7AFFACA3"/>
    <w:rsid w:val="7AFFF6F6"/>
    <w:rsid w:val="7B0E0EDC"/>
    <w:rsid w:val="7B29D504"/>
    <w:rsid w:val="7B3D3264"/>
    <w:rsid w:val="7B3F2F68"/>
    <w:rsid w:val="7B4126CD"/>
    <w:rsid w:val="7B67769F"/>
    <w:rsid w:val="7B6FE4AB"/>
    <w:rsid w:val="7B773CF7"/>
    <w:rsid w:val="7B7B0260"/>
    <w:rsid w:val="7B7E283D"/>
    <w:rsid w:val="7B7F0D2E"/>
    <w:rsid w:val="7B7F273F"/>
    <w:rsid w:val="7B81CC0B"/>
    <w:rsid w:val="7BAEA87F"/>
    <w:rsid w:val="7BB7CC86"/>
    <w:rsid w:val="7BBE9B84"/>
    <w:rsid w:val="7BDE5EB7"/>
    <w:rsid w:val="7BDF426D"/>
    <w:rsid w:val="7BE70E10"/>
    <w:rsid w:val="7BE78946"/>
    <w:rsid w:val="7BE8170F"/>
    <w:rsid w:val="7BEDCDDE"/>
    <w:rsid w:val="7BEF174E"/>
    <w:rsid w:val="7BEF825D"/>
    <w:rsid w:val="7BEF8EB8"/>
    <w:rsid w:val="7BEF9306"/>
    <w:rsid w:val="7BEFCC5F"/>
    <w:rsid w:val="7BF8CC5E"/>
    <w:rsid w:val="7BF9329A"/>
    <w:rsid w:val="7BF9DBA4"/>
    <w:rsid w:val="7BFA2B88"/>
    <w:rsid w:val="7BFDF3A9"/>
    <w:rsid w:val="7BFEEB68"/>
    <w:rsid w:val="7BFFE185"/>
    <w:rsid w:val="7BFFED39"/>
    <w:rsid w:val="7BFFFC56"/>
    <w:rsid w:val="7C074744"/>
    <w:rsid w:val="7C679821"/>
    <w:rsid w:val="7C83F53C"/>
    <w:rsid w:val="7CD01E69"/>
    <w:rsid w:val="7CE363C6"/>
    <w:rsid w:val="7CE73EE5"/>
    <w:rsid w:val="7CEB0DBA"/>
    <w:rsid w:val="7CF69F07"/>
    <w:rsid w:val="7CFBD4D0"/>
    <w:rsid w:val="7CFFC0E9"/>
    <w:rsid w:val="7D0E7C23"/>
    <w:rsid w:val="7D31E725"/>
    <w:rsid w:val="7D3B7DCB"/>
    <w:rsid w:val="7D3BB8B0"/>
    <w:rsid w:val="7D3F02A6"/>
    <w:rsid w:val="7D65D22D"/>
    <w:rsid w:val="7D6F2E15"/>
    <w:rsid w:val="7D7B4201"/>
    <w:rsid w:val="7D7BC790"/>
    <w:rsid w:val="7D7E1A57"/>
    <w:rsid w:val="7D7F2E67"/>
    <w:rsid w:val="7D8E1283"/>
    <w:rsid w:val="7D93F933"/>
    <w:rsid w:val="7D97D3CD"/>
    <w:rsid w:val="7DAB5EFB"/>
    <w:rsid w:val="7DAF33B1"/>
    <w:rsid w:val="7DB32BD4"/>
    <w:rsid w:val="7DB510E8"/>
    <w:rsid w:val="7DB72548"/>
    <w:rsid w:val="7DB776DD"/>
    <w:rsid w:val="7DBBF6CD"/>
    <w:rsid w:val="7DBF7D8F"/>
    <w:rsid w:val="7DC78571"/>
    <w:rsid w:val="7DCC92B9"/>
    <w:rsid w:val="7DCCFDE7"/>
    <w:rsid w:val="7DDE8B09"/>
    <w:rsid w:val="7DDF44EC"/>
    <w:rsid w:val="7DF373AD"/>
    <w:rsid w:val="7DF7333C"/>
    <w:rsid w:val="7DF73CCC"/>
    <w:rsid w:val="7DF7901D"/>
    <w:rsid w:val="7DF796CB"/>
    <w:rsid w:val="7DF8D08E"/>
    <w:rsid w:val="7DFD341D"/>
    <w:rsid w:val="7DFD435F"/>
    <w:rsid w:val="7DFD69FB"/>
    <w:rsid w:val="7DFD7367"/>
    <w:rsid w:val="7DFF09E3"/>
    <w:rsid w:val="7DFF22D3"/>
    <w:rsid w:val="7DFFCB79"/>
    <w:rsid w:val="7E0F0E1C"/>
    <w:rsid w:val="7E3DF215"/>
    <w:rsid w:val="7E4722DF"/>
    <w:rsid w:val="7E561197"/>
    <w:rsid w:val="7E5F82E7"/>
    <w:rsid w:val="7E73E898"/>
    <w:rsid w:val="7E7791CD"/>
    <w:rsid w:val="7E77F25B"/>
    <w:rsid w:val="7E7B1C68"/>
    <w:rsid w:val="7E7BF797"/>
    <w:rsid w:val="7E7D590B"/>
    <w:rsid w:val="7E8FD573"/>
    <w:rsid w:val="7E9DE841"/>
    <w:rsid w:val="7E9F8843"/>
    <w:rsid w:val="7EB39054"/>
    <w:rsid w:val="7EBEB2E2"/>
    <w:rsid w:val="7ECF99B6"/>
    <w:rsid w:val="7EDAA570"/>
    <w:rsid w:val="7EDF3CD0"/>
    <w:rsid w:val="7EDF8303"/>
    <w:rsid w:val="7EE3B93E"/>
    <w:rsid w:val="7EE8A469"/>
    <w:rsid w:val="7EEF474B"/>
    <w:rsid w:val="7EF3A179"/>
    <w:rsid w:val="7EF6C090"/>
    <w:rsid w:val="7EF724D1"/>
    <w:rsid w:val="7EF7AB96"/>
    <w:rsid w:val="7EF91773"/>
    <w:rsid w:val="7EFAF90D"/>
    <w:rsid w:val="7EFB9BE7"/>
    <w:rsid w:val="7EFBC61D"/>
    <w:rsid w:val="7EFE6CDE"/>
    <w:rsid w:val="7EFF2E7D"/>
    <w:rsid w:val="7EFF7F84"/>
    <w:rsid w:val="7EFFA09F"/>
    <w:rsid w:val="7EFFBC7E"/>
    <w:rsid w:val="7F1ED372"/>
    <w:rsid w:val="7F3794BF"/>
    <w:rsid w:val="7F3E4059"/>
    <w:rsid w:val="7F3EEBD5"/>
    <w:rsid w:val="7F3F90DF"/>
    <w:rsid w:val="7F3FDB7C"/>
    <w:rsid w:val="7F471841"/>
    <w:rsid w:val="7F4B4466"/>
    <w:rsid w:val="7F5606D5"/>
    <w:rsid w:val="7F5D2495"/>
    <w:rsid w:val="7F6E7331"/>
    <w:rsid w:val="7F6F40F2"/>
    <w:rsid w:val="7F76DF1F"/>
    <w:rsid w:val="7F7781F8"/>
    <w:rsid w:val="7F7B4A8E"/>
    <w:rsid w:val="7F7E57A7"/>
    <w:rsid w:val="7F7F39F9"/>
    <w:rsid w:val="7F7F8D25"/>
    <w:rsid w:val="7F7FB9D9"/>
    <w:rsid w:val="7F87363F"/>
    <w:rsid w:val="7F9D72F6"/>
    <w:rsid w:val="7F9F878E"/>
    <w:rsid w:val="7F9FA57E"/>
    <w:rsid w:val="7FA5B2D6"/>
    <w:rsid w:val="7FA7EFE0"/>
    <w:rsid w:val="7FABC97D"/>
    <w:rsid w:val="7FADBA50"/>
    <w:rsid w:val="7FAE541E"/>
    <w:rsid w:val="7FB3DA9C"/>
    <w:rsid w:val="7FBB22BA"/>
    <w:rsid w:val="7FBB4FAA"/>
    <w:rsid w:val="7FBBDFEE"/>
    <w:rsid w:val="7FBC9C9C"/>
    <w:rsid w:val="7FBDE930"/>
    <w:rsid w:val="7FBE0E5C"/>
    <w:rsid w:val="7FBE5456"/>
    <w:rsid w:val="7FBEAF11"/>
    <w:rsid w:val="7FBF0309"/>
    <w:rsid w:val="7FBF21A9"/>
    <w:rsid w:val="7FBF7987"/>
    <w:rsid w:val="7FBF7A1D"/>
    <w:rsid w:val="7FBF9E44"/>
    <w:rsid w:val="7FBFB0D5"/>
    <w:rsid w:val="7FBFD6EA"/>
    <w:rsid w:val="7FC7787F"/>
    <w:rsid w:val="7FCBCD9B"/>
    <w:rsid w:val="7FCE03C9"/>
    <w:rsid w:val="7FD2BE9A"/>
    <w:rsid w:val="7FD5C49F"/>
    <w:rsid w:val="7FD78681"/>
    <w:rsid w:val="7FD7D9F6"/>
    <w:rsid w:val="7FDBAF76"/>
    <w:rsid w:val="7FDC16B8"/>
    <w:rsid w:val="7FDCE580"/>
    <w:rsid w:val="7FDCF8A1"/>
    <w:rsid w:val="7FDD7C2C"/>
    <w:rsid w:val="7FDDE68A"/>
    <w:rsid w:val="7FDE4AF8"/>
    <w:rsid w:val="7FDF1F2A"/>
    <w:rsid w:val="7FDF2DB4"/>
    <w:rsid w:val="7FDF4891"/>
    <w:rsid w:val="7FDF4B61"/>
    <w:rsid w:val="7FDF6E0B"/>
    <w:rsid w:val="7FDF777E"/>
    <w:rsid w:val="7FDF95F9"/>
    <w:rsid w:val="7FDFC1BE"/>
    <w:rsid w:val="7FE6DCE2"/>
    <w:rsid w:val="7FE7193B"/>
    <w:rsid w:val="7FE7916D"/>
    <w:rsid w:val="7FEC7409"/>
    <w:rsid w:val="7FEF01D6"/>
    <w:rsid w:val="7FEF4820"/>
    <w:rsid w:val="7FEF72C1"/>
    <w:rsid w:val="7FEF7857"/>
    <w:rsid w:val="7FEFBDEE"/>
    <w:rsid w:val="7FF330C7"/>
    <w:rsid w:val="7FF3CF94"/>
    <w:rsid w:val="7FF59130"/>
    <w:rsid w:val="7FF618E4"/>
    <w:rsid w:val="7FF70D7C"/>
    <w:rsid w:val="7FF760FA"/>
    <w:rsid w:val="7FF761BD"/>
    <w:rsid w:val="7FF7E521"/>
    <w:rsid w:val="7FF7E88C"/>
    <w:rsid w:val="7FFAAF7D"/>
    <w:rsid w:val="7FFC21A6"/>
    <w:rsid w:val="7FFC41C5"/>
    <w:rsid w:val="7FFD23B9"/>
    <w:rsid w:val="7FFD3CE5"/>
    <w:rsid w:val="7FFD6383"/>
    <w:rsid w:val="7FFD8661"/>
    <w:rsid w:val="7FFDA1F7"/>
    <w:rsid w:val="7FFDB102"/>
    <w:rsid w:val="7FFDDF02"/>
    <w:rsid w:val="7FFDEBA7"/>
    <w:rsid w:val="7FFE00E0"/>
    <w:rsid w:val="7FFE199C"/>
    <w:rsid w:val="7FFEC137"/>
    <w:rsid w:val="7FFF10D2"/>
    <w:rsid w:val="7FFF2484"/>
    <w:rsid w:val="7FFF39C3"/>
    <w:rsid w:val="7FFF3C5E"/>
    <w:rsid w:val="7FFF3E78"/>
    <w:rsid w:val="7FFF90D6"/>
    <w:rsid w:val="7FFFAFA0"/>
    <w:rsid w:val="7FFFB032"/>
    <w:rsid w:val="7FFFB9D2"/>
    <w:rsid w:val="7FFFBA54"/>
    <w:rsid w:val="7FFFBA5E"/>
    <w:rsid w:val="7FFFC5CF"/>
    <w:rsid w:val="7FFFCFB7"/>
    <w:rsid w:val="7FFFE7DF"/>
    <w:rsid w:val="7FFFFB82"/>
    <w:rsid w:val="81FCBAD0"/>
    <w:rsid w:val="8735D5D7"/>
    <w:rsid w:val="8AFCB21A"/>
    <w:rsid w:val="8BAE4E57"/>
    <w:rsid w:val="8BDA14DC"/>
    <w:rsid w:val="8BFFF063"/>
    <w:rsid w:val="8EB50656"/>
    <w:rsid w:val="8EB5FC97"/>
    <w:rsid w:val="8EBD16D9"/>
    <w:rsid w:val="8FE48C2A"/>
    <w:rsid w:val="8FFD7C7D"/>
    <w:rsid w:val="91FFBE2E"/>
    <w:rsid w:val="92F89A6A"/>
    <w:rsid w:val="9377CC2C"/>
    <w:rsid w:val="95DC0AFD"/>
    <w:rsid w:val="95FA88DA"/>
    <w:rsid w:val="96DC32A2"/>
    <w:rsid w:val="96FE935E"/>
    <w:rsid w:val="979F08FC"/>
    <w:rsid w:val="97BBCC64"/>
    <w:rsid w:val="97D3D847"/>
    <w:rsid w:val="97EE7D13"/>
    <w:rsid w:val="97F71DE6"/>
    <w:rsid w:val="97FDC0C3"/>
    <w:rsid w:val="97FDD0BB"/>
    <w:rsid w:val="997937C8"/>
    <w:rsid w:val="9A76FE9A"/>
    <w:rsid w:val="9AA919E8"/>
    <w:rsid w:val="9BBF6A98"/>
    <w:rsid w:val="9BE62F6F"/>
    <w:rsid w:val="9D7FD900"/>
    <w:rsid w:val="9DD9F774"/>
    <w:rsid w:val="9DDB0305"/>
    <w:rsid w:val="9DEB3B94"/>
    <w:rsid w:val="9DF798B6"/>
    <w:rsid w:val="9E3BFDFA"/>
    <w:rsid w:val="9E6AD9B0"/>
    <w:rsid w:val="9E6D5FBB"/>
    <w:rsid w:val="9EAB74FA"/>
    <w:rsid w:val="9EAF68CE"/>
    <w:rsid w:val="9EEF3DEB"/>
    <w:rsid w:val="9F3FAA82"/>
    <w:rsid w:val="9F4F4951"/>
    <w:rsid w:val="9F677271"/>
    <w:rsid w:val="9F77B6EC"/>
    <w:rsid w:val="9F7F071C"/>
    <w:rsid w:val="9F9BE958"/>
    <w:rsid w:val="9FAF180F"/>
    <w:rsid w:val="9FBFD018"/>
    <w:rsid w:val="9FDF465E"/>
    <w:rsid w:val="9FEBF36C"/>
    <w:rsid w:val="9FFB0EA0"/>
    <w:rsid w:val="9FFDB206"/>
    <w:rsid w:val="9FFF52D4"/>
    <w:rsid w:val="9FFFE74A"/>
    <w:rsid w:val="A0EE6EC4"/>
    <w:rsid w:val="A37A3771"/>
    <w:rsid w:val="A3BF9C67"/>
    <w:rsid w:val="A3FF664A"/>
    <w:rsid w:val="A42FB33D"/>
    <w:rsid w:val="A55FEEA4"/>
    <w:rsid w:val="A5ED64C5"/>
    <w:rsid w:val="A7A7E480"/>
    <w:rsid w:val="A7BFB88D"/>
    <w:rsid w:val="A8FE7DBD"/>
    <w:rsid w:val="A9EDE295"/>
    <w:rsid w:val="AA3F33D0"/>
    <w:rsid w:val="AB17573C"/>
    <w:rsid w:val="AB7DC1DB"/>
    <w:rsid w:val="ABA354E3"/>
    <w:rsid w:val="ABBED43C"/>
    <w:rsid w:val="ABDE487E"/>
    <w:rsid w:val="ABF9B6D5"/>
    <w:rsid w:val="ABFFBC66"/>
    <w:rsid w:val="AC7FF54D"/>
    <w:rsid w:val="ACC6F762"/>
    <w:rsid w:val="ADCF353F"/>
    <w:rsid w:val="ADD63B27"/>
    <w:rsid w:val="ADDCA3A7"/>
    <w:rsid w:val="ADE7E214"/>
    <w:rsid w:val="ADF5515D"/>
    <w:rsid w:val="ADFD9279"/>
    <w:rsid w:val="AE4789B6"/>
    <w:rsid w:val="AE63DD91"/>
    <w:rsid w:val="AE7B81BF"/>
    <w:rsid w:val="AE7DAB34"/>
    <w:rsid w:val="AEBE11C5"/>
    <w:rsid w:val="AED361A0"/>
    <w:rsid w:val="AEDDF35B"/>
    <w:rsid w:val="AEFE0B9E"/>
    <w:rsid w:val="AF5F17CC"/>
    <w:rsid w:val="AF6B16F1"/>
    <w:rsid w:val="AFBDAAE3"/>
    <w:rsid w:val="AFBDB14C"/>
    <w:rsid w:val="AFCE2221"/>
    <w:rsid w:val="AFCF1C38"/>
    <w:rsid w:val="AFD927D9"/>
    <w:rsid w:val="AFDE69E6"/>
    <w:rsid w:val="AFF5174B"/>
    <w:rsid w:val="AFFA6558"/>
    <w:rsid w:val="AFFDCBC5"/>
    <w:rsid w:val="AFFF79B3"/>
    <w:rsid w:val="B1BFED84"/>
    <w:rsid w:val="B1E70424"/>
    <w:rsid w:val="B1F8982C"/>
    <w:rsid w:val="B1FF33C2"/>
    <w:rsid w:val="B27D11FB"/>
    <w:rsid w:val="B2FF1D56"/>
    <w:rsid w:val="B32F8540"/>
    <w:rsid w:val="B33F565B"/>
    <w:rsid w:val="B3F78D45"/>
    <w:rsid w:val="B3F9009A"/>
    <w:rsid w:val="B3FABE7A"/>
    <w:rsid w:val="B3FF1951"/>
    <w:rsid w:val="B3FF6080"/>
    <w:rsid w:val="B477B65D"/>
    <w:rsid w:val="B4D50BAA"/>
    <w:rsid w:val="B4E38AA2"/>
    <w:rsid w:val="B4E777C6"/>
    <w:rsid w:val="B57F2DE0"/>
    <w:rsid w:val="B5D7CB86"/>
    <w:rsid w:val="B5DB26FC"/>
    <w:rsid w:val="B5E96A6E"/>
    <w:rsid w:val="B5EF4108"/>
    <w:rsid w:val="B5FE89F7"/>
    <w:rsid w:val="B6F61C32"/>
    <w:rsid w:val="B77295E6"/>
    <w:rsid w:val="B77B0C15"/>
    <w:rsid w:val="B77D1AA3"/>
    <w:rsid w:val="B77DEA5E"/>
    <w:rsid w:val="B77F7CF6"/>
    <w:rsid w:val="B7B95C92"/>
    <w:rsid w:val="B7D76E40"/>
    <w:rsid w:val="B7EFB7EF"/>
    <w:rsid w:val="B7F7672D"/>
    <w:rsid w:val="B7FE0E95"/>
    <w:rsid w:val="B896E16A"/>
    <w:rsid w:val="B8B7BA94"/>
    <w:rsid w:val="B8FAB0B1"/>
    <w:rsid w:val="B927B65C"/>
    <w:rsid w:val="B9B952AC"/>
    <w:rsid w:val="B9FF2EE5"/>
    <w:rsid w:val="B9FFA45E"/>
    <w:rsid w:val="B9FFD2A4"/>
    <w:rsid w:val="BABF303D"/>
    <w:rsid w:val="BAF4E3FB"/>
    <w:rsid w:val="BAFF6F8E"/>
    <w:rsid w:val="BB7AB0B6"/>
    <w:rsid w:val="BBAE1AAE"/>
    <w:rsid w:val="BBB768BD"/>
    <w:rsid w:val="BBDF8E98"/>
    <w:rsid w:val="BBEF57D9"/>
    <w:rsid w:val="BBEF7661"/>
    <w:rsid w:val="BBEFD69F"/>
    <w:rsid w:val="BBFD2310"/>
    <w:rsid w:val="BBFD8E77"/>
    <w:rsid w:val="BBFFB96D"/>
    <w:rsid w:val="BBFFE1B3"/>
    <w:rsid w:val="BC7E52E6"/>
    <w:rsid w:val="BC9DDB51"/>
    <w:rsid w:val="BCDE0D29"/>
    <w:rsid w:val="BCEBE414"/>
    <w:rsid w:val="BCF67058"/>
    <w:rsid w:val="BD460129"/>
    <w:rsid w:val="BD6D2BDD"/>
    <w:rsid w:val="BD6F4AA0"/>
    <w:rsid w:val="BD7DC114"/>
    <w:rsid w:val="BD7F64D3"/>
    <w:rsid w:val="BDB5395B"/>
    <w:rsid w:val="BDBC4BBE"/>
    <w:rsid w:val="BDD7B6BF"/>
    <w:rsid w:val="BDDF4FEC"/>
    <w:rsid w:val="BDEF0705"/>
    <w:rsid w:val="BDF9A6E6"/>
    <w:rsid w:val="BE0BF77C"/>
    <w:rsid w:val="BE7AC2A6"/>
    <w:rsid w:val="BE7BE88B"/>
    <w:rsid w:val="BE7D2B53"/>
    <w:rsid w:val="BE7F6A4E"/>
    <w:rsid w:val="BE7FFE46"/>
    <w:rsid w:val="BE986B32"/>
    <w:rsid w:val="BECE0298"/>
    <w:rsid w:val="BEDE6223"/>
    <w:rsid w:val="BEEB1F15"/>
    <w:rsid w:val="BEEBD5A5"/>
    <w:rsid w:val="BEF7FD7D"/>
    <w:rsid w:val="BEFE2391"/>
    <w:rsid w:val="BF419FA2"/>
    <w:rsid w:val="BF4C6A68"/>
    <w:rsid w:val="BF5B6411"/>
    <w:rsid w:val="BF6E4E05"/>
    <w:rsid w:val="BF6FFBE3"/>
    <w:rsid w:val="BF7246D1"/>
    <w:rsid w:val="BF73E507"/>
    <w:rsid w:val="BF7A4C99"/>
    <w:rsid w:val="BF7AA841"/>
    <w:rsid w:val="BF8E1636"/>
    <w:rsid w:val="BF8F374A"/>
    <w:rsid w:val="BF9B9393"/>
    <w:rsid w:val="BF9D40EC"/>
    <w:rsid w:val="BF9FF44E"/>
    <w:rsid w:val="BFB4B46F"/>
    <w:rsid w:val="BFBA161E"/>
    <w:rsid w:val="BFBDB8B3"/>
    <w:rsid w:val="BFBDEEC8"/>
    <w:rsid w:val="BFCBC475"/>
    <w:rsid w:val="BFD66288"/>
    <w:rsid w:val="BFDA27EC"/>
    <w:rsid w:val="BFDD9D11"/>
    <w:rsid w:val="BFDE5DF7"/>
    <w:rsid w:val="BFDF40B4"/>
    <w:rsid w:val="BFDF4DC7"/>
    <w:rsid w:val="BFE24BE8"/>
    <w:rsid w:val="BFE3EB4D"/>
    <w:rsid w:val="BFF64E0C"/>
    <w:rsid w:val="BFF7F738"/>
    <w:rsid w:val="BFFD6F3B"/>
    <w:rsid w:val="BFFE3654"/>
    <w:rsid w:val="BFFF0741"/>
    <w:rsid w:val="BFFF2B63"/>
    <w:rsid w:val="BFFF4975"/>
    <w:rsid w:val="BFFF4B6E"/>
    <w:rsid w:val="BFFF925B"/>
    <w:rsid w:val="BFFFD570"/>
    <w:rsid w:val="C1F1D613"/>
    <w:rsid w:val="C2DB5D73"/>
    <w:rsid w:val="C2EF6B91"/>
    <w:rsid w:val="C3BEA96F"/>
    <w:rsid w:val="C3D74510"/>
    <w:rsid w:val="C3F6DC97"/>
    <w:rsid w:val="C576619E"/>
    <w:rsid w:val="C5EDE93E"/>
    <w:rsid w:val="C6EE52C1"/>
    <w:rsid w:val="C7F73C33"/>
    <w:rsid w:val="C95FAAB8"/>
    <w:rsid w:val="C9918F33"/>
    <w:rsid w:val="CAF7A20A"/>
    <w:rsid w:val="CB728C37"/>
    <w:rsid w:val="CBED8B2F"/>
    <w:rsid w:val="CBF73B75"/>
    <w:rsid w:val="CC492B29"/>
    <w:rsid w:val="CD3EF0E2"/>
    <w:rsid w:val="CDCE809C"/>
    <w:rsid w:val="CDDD58D8"/>
    <w:rsid w:val="CDEFB85F"/>
    <w:rsid w:val="CDF307DB"/>
    <w:rsid w:val="CDFB9FFD"/>
    <w:rsid w:val="CDFF2447"/>
    <w:rsid w:val="CE55C892"/>
    <w:rsid w:val="CED302AB"/>
    <w:rsid w:val="CEEB956D"/>
    <w:rsid w:val="CEF38C2C"/>
    <w:rsid w:val="CEFF63A2"/>
    <w:rsid w:val="CF384B77"/>
    <w:rsid w:val="CF6F03D0"/>
    <w:rsid w:val="CF770BEC"/>
    <w:rsid w:val="CF7A19AD"/>
    <w:rsid w:val="CF7EA2A9"/>
    <w:rsid w:val="CF7F7419"/>
    <w:rsid w:val="CF7F940E"/>
    <w:rsid w:val="CFAF19E3"/>
    <w:rsid w:val="CFB355EB"/>
    <w:rsid w:val="CFBE924B"/>
    <w:rsid w:val="CFC7FE93"/>
    <w:rsid w:val="CFEE1B81"/>
    <w:rsid w:val="CFEF60AD"/>
    <w:rsid w:val="CFF87A4F"/>
    <w:rsid w:val="CFFAAE1D"/>
    <w:rsid w:val="CFFEE8E3"/>
    <w:rsid w:val="CFFF02D8"/>
    <w:rsid w:val="D1FEDE63"/>
    <w:rsid w:val="D2DFEE51"/>
    <w:rsid w:val="D2FBA14B"/>
    <w:rsid w:val="D3337D5E"/>
    <w:rsid w:val="D3A519F2"/>
    <w:rsid w:val="D3BF21D5"/>
    <w:rsid w:val="D3EB0297"/>
    <w:rsid w:val="D3F32D63"/>
    <w:rsid w:val="D3FBF183"/>
    <w:rsid w:val="D3FC1177"/>
    <w:rsid w:val="D3FDA077"/>
    <w:rsid w:val="D3FEE988"/>
    <w:rsid w:val="D5335ABA"/>
    <w:rsid w:val="D54501F4"/>
    <w:rsid w:val="D57D7636"/>
    <w:rsid w:val="D57FF159"/>
    <w:rsid w:val="D58DC8D9"/>
    <w:rsid w:val="D59F33A4"/>
    <w:rsid w:val="D5D95E5A"/>
    <w:rsid w:val="D5FF48B9"/>
    <w:rsid w:val="D5FFD5FC"/>
    <w:rsid w:val="D66A78BB"/>
    <w:rsid w:val="D6EF7D3E"/>
    <w:rsid w:val="D6F7E010"/>
    <w:rsid w:val="D6FC9A47"/>
    <w:rsid w:val="D77215E6"/>
    <w:rsid w:val="D77BC894"/>
    <w:rsid w:val="D783577D"/>
    <w:rsid w:val="D7BF7303"/>
    <w:rsid w:val="D7D7CC61"/>
    <w:rsid w:val="D7E8E021"/>
    <w:rsid w:val="D7EBB2B2"/>
    <w:rsid w:val="D7F766AE"/>
    <w:rsid w:val="D7FE714C"/>
    <w:rsid w:val="D7FE98F4"/>
    <w:rsid w:val="D7FEBAD8"/>
    <w:rsid w:val="D8434AEE"/>
    <w:rsid w:val="D9715685"/>
    <w:rsid w:val="D9BFC47F"/>
    <w:rsid w:val="D9BFDA02"/>
    <w:rsid w:val="D9F6320C"/>
    <w:rsid w:val="D9FDBFC8"/>
    <w:rsid w:val="DA97792F"/>
    <w:rsid w:val="DAE76860"/>
    <w:rsid w:val="DAF7927E"/>
    <w:rsid w:val="DAFB2A4A"/>
    <w:rsid w:val="DAFD71DE"/>
    <w:rsid w:val="DAFDE26D"/>
    <w:rsid w:val="DAFE79AF"/>
    <w:rsid w:val="DAFEB13E"/>
    <w:rsid w:val="DB6635E4"/>
    <w:rsid w:val="DB7F7932"/>
    <w:rsid w:val="DB9B82C3"/>
    <w:rsid w:val="DBAF00FD"/>
    <w:rsid w:val="DBC2D83E"/>
    <w:rsid w:val="DBEA329A"/>
    <w:rsid w:val="DBEF37B5"/>
    <w:rsid w:val="DBF44F2F"/>
    <w:rsid w:val="DBF762E4"/>
    <w:rsid w:val="DBF9F5B3"/>
    <w:rsid w:val="DBFF5433"/>
    <w:rsid w:val="DC7789E0"/>
    <w:rsid w:val="DCD44AAF"/>
    <w:rsid w:val="DCFC918D"/>
    <w:rsid w:val="DD3516F5"/>
    <w:rsid w:val="DD3E2953"/>
    <w:rsid w:val="DD5D7594"/>
    <w:rsid w:val="DD8FB20C"/>
    <w:rsid w:val="DDBBDEC4"/>
    <w:rsid w:val="DDED1F3D"/>
    <w:rsid w:val="DDFDB238"/>
    <w:rsid w:val="DDFF8B77"/>
    <w:rsid w:val="DDFFBF7E"/>
    <w:rsid w:val="DDFFDEFE"/>
    <w:rsid w:val="DE2FFA34"/>
    <w:rsid w:val="DE3D4807"/>
    <w:rsid w:val="DE780823"/>
    <w:rsid w:val="DE7D223A"/>
    <w:rsid w:val="DEAFAF16"/>
    <w:rsid w:val="DEB935D2"/>
    <w:rsid w:val="DEC36BC4"/>
    <w:rsid w:val="DEDECDD5"/>
    <w:rsid w:val="DEDED39B"/>
    <w:rsid w:val="DEE6C23E"/>
    <w:rsid w:val="DEE9C6BA"/>
    <w:rsid w:val="DEFBE8C1"/>
    <w:rsid w:val="DEFF76A0"/>
    <w:rsid w:val="DF33F6EA"/>
    <w:rsid w:val="DF3FF952"/>
    <w:rsid w:val="DF510DEE"/>
    <w:rsid w:val="DF733DE8"/>
    <w:rsid w:val="DF7A3567"/>
    <w:rsid w:val="DF7B7C72"/>
    <w:rsid w:val="DF7CB26F"/>
    <w:rsid w:val="DF7E4CB0"/>
    <w:rsid w:val="DF7FC6A3"/>
    <w:rsid w:val="DF8F59E2"/>
    <w:rsid w:val="DF9BC985"/>
    <w:rsid w:val="DFACDEB4"/>
    <w:rsid w:val="DFB3CDAC"/>
    <w:rsid w:val="DFBB41DA"/>
    <w:rsid w:val="DFD7ABC3"/>
    <w:rsid w:val="DFD7B599"/>
    <w:rsid w:val="DFDBA1C6"/>
    <w:rsid w:val="DFDBA381"/>
    <w:rsid w:val="DFDBC369"/>
    <w:rsid w:val="DFE80541"/>
    <w:rsid w:val="DFE93242"/>
    <w:rsid w:val="DFED9240"/>
    <w:rsid w:val="DFEE89DC"/>
    <w:rsid w:val="DFEFD766"/>
    <w:rsid w:val="DFF17B56"/>
    <w:rsid w:val="DFF76BA8"/>
    <w:rsid w:val="DFFB9346"/>
    <w:rsid w:val="DFFBC92E"/>
    <w:rsid w:val="DFFBD49D"/>
    <w:rsid w:val="DFFCA844"/>
    <w:rsid w:val="DFFDA72F"/>
    <w:rsid w:val="DFFF0356"/>
    <w:rsid w:val="DFFF08FE"/>
    <w:rsid w:val="DFFF212E"/>
    <w:rsid w:val="DFFF8A47"/>
    <w:rsid w:val="DFFFBE22"/>
    <w:rsid w:val="E17B292D"/>
    <w:rsid w:val="E237F5C1"/>
    <w:rsid w:val="E2F7DEF7"/>
    <w:rsid w:val="E3359A7D"/>
    <w:rsid w:val="E35D90D1"/>
    <w:rsid w:val="E37FB9C8"/>
    <w:rsid w:val="E3CF8C60"/>
    <w:rsid w:val="E3DF300E"/>
    <w:rsid w:val="E3E7A04A"/>
    <w:rsid w:val="E3EF37A7"/>
    <w:rsid w:val="E3FF0FA2"/>
    <w:rsid w:val="E4FFBB5A"/>
    <w:rsid w:val="E5D6F948"/>
    <w:rsid w:val="E5DE6256"/>
    <w:rsid w:val="E5FF24F3"/>
    <w:rsid w:val="E5FF50F3"/>
    <w:rsid w:val="E63B127D"/>
    <w:rsid w:val="E6BFA889"/>
    <w:rsid w:val="E6DF46F8"/>
    <w:rsid w:val="E6DFAC0E"/>
    <w:rsid w:val="E76DBDC4"/>
    <w:rsid w:val="E775E46B"/>
    <w:rsid w:val="E77F4F7C"/>
    <w:rsid w:val="E77FFD13"/>
    <w:rsid w:val="E79F5C77"/>
    <w:rsid w:val="E7D700CD"/>
    <w:rsid w:val="E7DF24DB"/>
    <w:rsid w:val="E7F308D7"/>
    <w:rsid w:val="E7F5E77E"/>
    <w:rsid w:val="E7FB3824"/>
    <w:rsid w:val="E7FDCBC1"/>
    <w:rsid w:val="E7FF24A0"/>
    <w:rsid w:val="E7FF3B82"/>
    <w:rsid w:val="E8BBD7F4"/>
    <w:rsid w:val="E8FB8D1C"/>
    <w:rsid w:val="E8FFCE7C"/>
    <w:rsid w:val="E907118B"/>
    <w:rsid w:val="E9B77FB0"/>
    <w:rsid w:val="E9CDB310"/>
    <w:rsid w:val="E9DD42FC"/>
    <w:rsid w:val="E9DDB31C"/>
    <w:rsid w:val="E9E7EA13"/>
    <w:rsid w:val="E9F5BD99"/>
    <w:rsid w:val="E9FD504D"/>
    <w:rsid w:val="E9FE805F"/>
    <w:rsid w:val="EA1E9EFB"/>
    <w:rsid w:val="EA9CBD0F"/>
    <w:rsid w:val="EAA389D0"/>
    <w:rsid w:val="EAED5FDF"/>
    <w:rsid w:val="EAFAF359"/>
    <w:rsid w:val="EAFF70C1"/>
    <w:rsid w:val="EB7733A8"/>
    <w:rsid w:val="EB8B37DF"/>
    <w:rsid w:val="EB9525CF"/>
    <w:rsid w:val="EBBFE8CD"/>
    <w:rsid w:val="EBC01C42"/>
    <w:rsid w:val="EBCB1652"/>
    <w:rsid w:val="EBEF3723"/>
    <w:rsid w:val="EBF755CC"/>
    <w:rsid w:val="EBFD5FFB"/>
    <w:rsid w:val="EBFF1E0C"/>
    <w:rsid w:val="EBFFA6B7"/>
    <w:rsid w:val="ECBCC850"/>
    <w:rsid w:val="ECDA1369"/>
    <w:rsid w:val="ECF32949"/>
    <w:rsid w:val="ECFFD018"/>
    <w:rsid w:val="ED1A0B3E"/>
    <w:rsid w:val="ED3D4F1F"/>
    <w:rsid w:val="ED4F03FE"/>
    <w:rsid w:val="ED55763E"/>
    <w:rsid w:val="ED5FA7B6"/>
    <w:rsid w:val="ED6F0C79"/>
    <w:rsid w:val="ED7BA05A"/>
    <w:rsid w:val="ED7BAA1B"/>
    <w:rsid w:val="ED7F0B43"/>
    <w:rsid w:val="ED7F217A"/>
    <w:rsid w:val="EDBB0718"/>
    <w:rsid w:val="EDCF8F66"/>
    <w:rsid w:val="EDDDF85B"/>
    <w:rsid w:val="EDDF6846"/>
    <w:rsid w:val="EDE3220E"/>
    <w:rsid w:val="EDF72F25"/>
    <w:rsid w:val="EDF75F23"/>
    <w:rsid w:val="EDFB846F"/>
    <w:rsid w:val="EDFF1613"/>
    <w:rsid w:val="EE731824"/>
    <w:rsid w:val="EE76B8BE"/>
    <w:rsid w:val="EE77E3E0"/>
    <w:rsid w:val="EEAF40BE"/>
    <w:rsid w:val="EEDBB761"/>
    <w:rsid w:val="EEDF0DA7"/>
    <w:rsid w:val="EEE7AD00"/>
    <w:rsid w:val="EEEB79B0"/>
    <w:rsid w:val="EEEF087F"/>
    <w:rsid w:val="EEFD847C"/>
    <w:rsid w:val="EEFF484C"/>
    <w:rsid w:val="EEFF5572"/>
    <w:rsid w:val="EF10A059"/>
    <w:rsid w:val="EF2FDA9A"/>
    <w:rsid w:val="EF3E3D9C"/>
    <w:rsid w:val="EF3F33D9"/>
    <w:rsid w:val="EF5AB207"/>
    <w:rsid w:val="EF698AE2"/>
    <w:rsid w:val="EF731DB9"/>
    <w:rsid w:val="EF7D2719"/>
    <w:rsid w:val="EF7DDD92"/>
    <w:rsid w:val="EF9F547D"/>
    <w:rsid w:val="EFB316C4"/>
    <w:rsid w:val="EFB738AB"/>
    <w:rsid w:val="EFB747E4"/>
    <w:rsid w:val="EFBD0718"/>
    <w:rsid w:val="EFBF8E43"/>
    <w:rsid w:val="EFBF92C2"/>
    <w:rsid w:val="EFBFC19C"/>
    <w:rsid w:val="EFCB0919"/>
    <w:rsid w:val="EFCBF6D4"/>
    <w:rsid w:val="EFD6066D"/>
    <w:rsid w:val="EFD7900F"/>
    <w:rsid w:val="EFDD2D47"/>
    <w:rsid w:val="EFDDB7FD"/>
    <w:rsid w:val="EFDDEA58"/>
    <w:rsid w:val="EFDDF426"/>
    <w:rsid w:val="EFE311EF"/>
    <w:rsid w:val="EFE62BEE"/>
    <w:rsid w:val="EFE7873E"/>
    <w:rsid w:val="EFE94001"/>
    <w:rsid w:val="EFEB439E"/>
    <w:rsid w:val="EFECFA66"/>
    <w:rsid w:val="EFF62ADC"/>
    <w:rsid w:val="EFF70A57"/>
    <w:rsid w:val="EFF71DEF"/>
    <w:rsid w:val="EFF76015"/>
    <w:rsid w:val="EFFA7E6F"/>
    <w:rsid w:val="EFFB5B2B"/>
    <w:rsid w:val="EFFD59C9"/>
    <w:rsid w:val="EFFEBE79"/>
    <w:rsid w:val="EFFF1C39"/>
    <w:rsid w:val="EFFF2303"/>
    <w:rsid w:val="EFFFD2D1"/>
    <w:rsid w:val="EFFFDD30"/>
    <w:rsid w:val="F1F525BE"/>
    <w:rsid w:val="F1FFD396"/>
    <w:rsid w:val="F2DFD462"/>
    <w:rsid w:val="F2FF4757"/>
    <w:rsid w:val="F33BF366"/>
    <w:rsid w:val="F35DE18C"/>
    <w:rsid w:val="F35FC873"/>
    <w:rsid w:val="F37831F0"/>
    <w:rsid w:val="F37EA5D5"/>
    <w:rsid w:val="F3B7C678"/>
    <w:rsid w:val="F3D6F0EA"/>
    <w:rsid w:val="F3D90520"/>
    <w:rsid w:val="F3E94DA5"/>
    <w:rsid w:val="F3EF4643"/>
    <w:rsid w:val="F3F7E8A6"/>
    <w:rsid w:val="F3FBF2B4"/>
    <w:rsid w:val="F3FECE85"/>
    <w:rsid w:val="F3FF4895"/>
    <w:rsid w:val="F44C3EB3"/>
    <w:rsid w:val="F47FAE18"/>
    <w:rsid w:val="F496B642"/>
    <w:rsid w:val="F4F49DF4"/>
    <w:rsid w:val="F4FFD21F"/>
    <w:rsid w:val="F55BD45F"/>
    <w:rsid w:val="F56F99FB"/>
    <w:rsid w:val="F58E1C92"/>
    <w:rsid w:val="F5B5986B"/>
    <w:rsid w:val="F5D64AE1"/>
    <w:rsid w:val="F5D7773B"/>
    <w:rsid w:val="F5DF9B24"/>
    <w:rsid w:val="F5EE1907"/>
    <w:rsid w:val="F5F33688"/>
    <w:rsid w:val="F5F7DEAB"/>
    <w:rsid w:val="F5FB8420"/>
    <w:rsid w:val="F676AEA4"/>
    <w:rsid w:val="F6BF3501"/>
    <w:rsid w:val="F6BFAD99"/>
    <w:rsid w:val="F6C282FB"/>
    <w:rsid w:val="F6CF52FB"/>
    <w:rsid w:val="F6DD2E59"/>
    <w:rsid w:val="F6E6E8C0"/>
    <w:rsid w:val="F6E7AEFD"/>
    <w:rsid w:val="F6EE49E2"/>
    <w:rsid w:val="F6EECA45"/>
    <w:rsid w:val="F6F7D44F"/>
    <w:rsid w:val="F6FD0DE1"/>
    <w:rsid w:val="F707C15A"/>
    <w:rsid w:val="F74D728F"/>
    <w:rsid w:val="F773B254"/>
    <w:rsid w:val="F77DFA55"/>
    <w:rsid w:val="F77F7FB9"/>
    <w:rsid w:val="F77F9A35"/>
    <w:rsid w:val="F79EF23A"/>
    <w:rsid w:val="F79FE78A"/>
    <w:rsid w:val="F7ABF7CD"/>
    <w:rsid w:val="F7ACBA9F"/>
    <w:rsid w:val="F7B72799"/>
    <w:rsid w:val="F7BA7636"/>
    <w:rsid w:val="F7BD3076"/>
    <w:rsid w:val="F7BF109B"/>
    <w:rsid w:val="F7BF4335"/>
    <w:rsid w:val="F7DA02DC"/>
    <w:rsid w:val="F7EE77D4"/>
    <w:rsid w:val="F7F68FC3"/>
    <w:rsid w:val="F7F74F84"/>
    <w:rsid w:val="F7F9F01A"/>
    <w:rsid w:val="F7FA77D3"/>
    <w:rsid w:val="F7FAA8CA"/>
    <w:rsid w:val="F7FB4E31"/>
    <w:rsid w:val="F7FC27E6"/>
    <w:rsid w:val="F7FC6295"/>
    <w:rsid w:val="F7FDA0A4"/>
    <w:rsid w:val="F7FDEDF5"/>
    <w:rsid w:val="F7FE7637"/>
    <w:rsid w:val="F7FF2792"/>
    <w:rsid w:val="F7FF89A2"/>
    <w:rsid w:val="F7FF9FB6"/>
    <w:rsid w:val="F7FFD333"/>
    <w:rsid w:val="F8BD876D"/>
    <w:rsid w:val="F8BEAC45"/>
    <w:rsid w:val="F8CF66B5"/>
    <w:rsid w:val="F8FC2B68"/>
    <w:rsid w:val="F9562D92"/>
    <w:rsid w:val="F976E44A"/>
    <w:rsid w:val="F98575E5"/>
    <w:rsid w:val="F9AB0E42"/>
    <w:rsid w:val="F9BBD98A"/>
    <w:rsid w:val="F9C9C763"/>
    <w:rsid w:val="F9D69134"/>
    <w:rsid w:val="F9D757DE"/>
    <w:rsid w:val="F9F77D02"/>
    <w:rsid w:val="F9FD51F7"/>
    <w:rsid w:val="F9FF10BC"/>
    <w:rsid w:val="F9FF3F24"/>
    <w:rsid w:val="F9FF54A0"/>
    <w:rsid w:val="F9FFAF56"/>
    <w:rsid w:val="F9FFD80A"/>
    <w:rsid w:val="F9FFF873"/>
    <w:rsid w:val="FA2D0958"/>
    <w:rsid w:val="FA3F83B0"/>
    <w:rsid w:val="FA7AC038"/>
    <w:rsid w:val="FA7F4BA4"/>
    <w:rsid w:val="FA7F6E82"/>
    <w:rsid w:val="FA9CA1BF"/>
    <w:rsid w:val="FABBEE2E"/>
    <w:rsid w:val="FADD42D2"/>
    <w:rsid w:val="FADFC84A"/>
    <w:rsid w:val="FAF1B536"/>
    <w:rsid w:val="FAF5A6CD"/>
    <w:rsid w:val="FAFA8ED8"/>
    <w:rsid w:val="FAFC4E75"/>
    <w:rsid w:val="FAFF0936"/>
    <w:rsid w:val="FB173918"/>
    <w:rsid w:val="FB3B05CE"/>
    <w:rsid w:val="FB4C7A56"/>
    <w:rsid w:val="FB5E02F9"/>
    <w:rsid w:val="FB6D37DB"/>
    <w:rsid w:val="FB6F299C"/>
    <w:rsid w:val="FB75BDE5"/>
    <w:rsid w:val="FB776E7F"/>
    <w:rsid w:val="FB7C83BF"/>
    <w:rsid w:val="FB7F4E8A"/>
    <w:rsid w:val="FB7F987E"/>
    <w:rsid w:val="FBABE348"/>
    <w:rsid w:val="FBAF4D99"/>
    <w:rsid w:val="FBB3EAF9"/>
    <w:rsid w:val="FBB6275B"/>
    <w:rsid w:val="FBBB7EC2"/>
    <w:rsid w:val="FBBD597C"/>
    <w:rsid w:val="FBBE439A"/>
    <w:rsid w:val="FBBF0BE9"/>
    <w:rsid w:val="FBCC6BF3"/>
    <w:rsid w:val="FBD79DBC"/>
    <w:rsid w:val="FBDB161D"/>
    <w:rsid w:val="FBDCDCA7"/>
    <w:rsid w:val="FBDDA2CD"/>
    <w:rsid w:val="FBDED09E"/>
    <w:rsid w:val="FBEE0BB8"/>
    <w:rsid w:val="FBEF6697"/>
    <w:rsid w:val="FBEF69FC"/>
    <w:rsid w:val="FBF31595"/>
    <w:rsid w:val="FBF3F68D"/>
    <w:rsid w:val="FBF55F53"/>
    <w:rsid w:val="FBF7E4BD"/>
    <w:rsid w:val="FBF82FBB"/>
    <w:rsid w:val="FBF83CC0"/>
    <w:rsid w:val="FBF93B4E"/>
    <w:rsid w:val="FBFB7E2E"/>
    <w:rsid w:val="FBFE881D"/>
    <w:rsid w:val="FBFF5ADA"/>
    <w:rsid w:val="FBFF80A9"/>
    <w:rsid w:val="FBFFD224"/>
    <w:rsid w:val="FBFFD5D6"/>
    <w:rsid w:val="FBFFF43E"/>
    <w:rsid w:val="FC0E531E"/>
    <w:rsid w:val="FC1EF17A"/>
    <w:rsid w:val="FCBD02D9"/>
    <w:rsid w:val="FCCE63CA"/>
    <w:rsid w:val="FCEA0B3C"/>
    <w:rsid w:val="FCFE7A83"/>
    <w:rsid w:val="FCFFC785"/>
    <w:rsid w:val="FD3E76F3"/>
    <w:rsid w:val="FD66D5CF"/>
    <w:rsid w:val="FD7C0659"/>
    <w:rsid w:val="FD7F3BD8"/>
    <w:rsid w:val="FD7F4552"/>
    <w:rsid w:val="FD987CAC"/>
    <w:rsid w:val="FD9EBA82"/>
    <w:rsid w:val="FDA62BB8"/>
    <w:rsid w:val="FDB356DE"/>
    <w:rsid w:val="FDB67B63"/>
    <w:rsid w:val="FDB9615D"/>
    <w:rsid w:val="FDBFDA2D"/>
    <w:rsid w:val="FDDDD4AC"/>
    <w:rsid w:val="FDDE9976"/>
    <w:rsid w:val="FDDF1878"/>
    <w:rsid w:val="FDEFB8A1"/>
    <w:rsid w:val="FDF5D296"/>
    <w:rsid w:val="FDF79965"/>
    <w:rsid w:val="FDF7EB7E"/>
    <w:rsid w:val="FDFB0F64"/>
    <w:rsid w:val="FDFBA750"/>
    <w:rsid w:val="FDFBE2EB"/>
    <w:rsid w:val="FDFC73C7"/>
    <w:rsid w:val="FDFCFD8E"/>
    <w:rsid w:val="FDFDB1CF"/>
    <w:rsid w:val="FDFDCA57"/>
    <w:rsid w:val="FDFEF582"/>
    <w:rsid w:val="FDFF3899"/>
    <w:rsid w:val="FDFFA644"/>
    <w:rsid w:val="FDFFF8BF"/>
    <w:rsid w:val="FE2F741F"/>
    <w:rsid w:val="FE3A3557"/>
    <w:rsid w:val="FE4FEE52"/>
    <w:rsid w:val="FE53D296"/>
    <w:rsid w:val="FE5BA6E3"/>
    <w:rsid w:val="FE771F2D"/>
    <w:rsid w:val="FE7A60F0"/>
    <w:rsid w:val="FE7B816B"/>
    <w:rsid w:val="FE7F043B"/>
    <w:rsid w:val="FE7F216D"/>
    <w:rsid w:val="FE7F27C0"/>
    <w:rsid w:val="FE8B9FE7"/>
    <w:rsid w:val="FE8FDC47"/>
    <w:rsid w:val="FE9F3C5C"/>
    <w:rsid w:val="FEA31B79"/>
    <w:rsid w:val="FEAB1C02"/>
    <w:rsid w:val="FEAFADDA"/>
    <w:rsid w:val="FEB6E967"/>
    <w:rsid w:val="FEBB4663"/>
    <w:rsid w:val="FEBD0E76"/>
    <w:rsid w:val="FEBD8AF9"/>
    <w:rsid w:val="FEBF1449"/>
    <w:rsid w:val="FEBFAC37"/>
    <w:rsid w:val="FEC70505"/>
    <w:rsid w:val="FED34AE4"/>
    <w:rsid w:val="FEE16DC1"/>
    <w:rsid w:val="FEED325A"/>
    <w:rsid w:val="FEED9775"/>
    <w:rsid w:val="FEEDA8FF"/>
    <w:rsid w:val="FEEF0C72"/>
    <w:rsid w:val="FEEF11B3"/>
    <w:rsid w:val="FEEFE54C"/>
    <w:rsid w:val="FEF0B055"/>
    <w:rsid w:val="FEF496C1"/>
    <w:rsid w:val="FEF723A6"/>
    <w:rsid w:val="FEFA9245"/>
    <w:rsid w:val="FEFA989B"/>
    <w:rsid w:val="FEFAD0BB"/>
    <w:rsid w:val="FEFB0207"/>
    <w:rsid w:val="FEFB5BD2"/>
    <w:rsid w:val="FEFBCB97"/>
    <w:rsid w:val="FEFD3426"/>
    <w:rsid w:val="FEFD59A2"/>
    <w:rsid w:val="FEFD6A1D"/>
    <w:rsid w:val="FEFE10C5"/>
    <w:rsid w:val="FEFE94E0"/>
    <w:rsid w:val="FEFF07BA"/>
    <w:rsid w:val="FEFF3B20"/>
    <w:rsid w:val="FEFF73BB"/>
    <w:rsid w:val="FEFF82A8"/>
    <w:rsid w:val="FEFF9836"/>
    <w:rsid w:val="FF0445D5"/>
    <w:rsid w:val="FF0BD44E"/>
    <w:rsid w:val="FF1703C7"/>
    <w:rsid w:val="FF2BCAB4"/>
    <w:rsid w:val="FF2D913F"/>
    <w:rsid w:val="FF3AFCBD"/>
    <w:rsid w:val="FF3B5FF8"/>
    <w:rsid w:val="FF3DFD63"/>
    <w:rsid w:val="FF58E3A2"/>
    <w:rsid w:val="FF5F523C"/>
    <w:rsid w:val="FF618D47"/>
    <w:rsid w:val="FF6F5B88"/>
    <w:rsid w:val="FF6F63B1"/>
    <w:rsid w:val="FF6FADD3"/>
    <w:rsid w:val="FF6FFCC1"/>
    <w:rsid w:val="FF7516A8"/>
    <w:rsid w:val="FF766393"/>
    <w:rsid w:val="FF7B3DE8"/>
    <w:rsid w:val="FF7DE231"/>
    <w:rsid w:val="FF7E2C6F"/>
    <w:rsid w:val="FF7E89D5"/>
    <w:rsid w:val="FF7F48CF"/>
    <w:rsid w:val="FF7F7895"/>
    <w:rsid w:val="FF7F9F54"/>
    <w:rsid w:val="FF83A891"/>
    <w:rsid w:val="FF8BB468"/>
    <w:rsid w:val="FF96B45C"/>
    <w:rsid w:val="FF9E3318"/>
    <w:rsid w:val="FF9FFE0E"/>
    <w:rsid w:val="FFA3275B"/>
    <w:rsid w:val="FFA64D7A"/>
    <w:rsid w:val="FFA9CFF2"/>
    <w:rsid w:val="FFAB12E6"/>
    <w:rsid w:val="FFABC064"/>
    <w:rsid w:val="FFAE7162"/>
    <w:rsid w:val="FFB2A188"/>
    <w:rsid w:val="FFB3251E"/>
    <w:rsid w:val="FFBB66D1"/>
    <w:rsid w:val="FFBD64C8"/>
    <w:rsid w:val="FFBDA264"/>
    <w:rsid w:val="FFBEE3BE"/>
    <w:rsid w:val="FFBF13FB"/>
    <w:rsid w:val="FFBF2207"/>
    <w:rsid w:val="FFBF7B44"/>
    <w:rsid w:val="FFBF8656"/>
    <w:rsid w:val="FFC23D8D"/>
    <w:rsid w:val="FFC7A1EB"/>
    <w:rsid w:val="FFCB24F2"/>
    <w:rsid w:val="FFCBF789"/>
    <w:rsid w:val="FFCD1280"/>
    <w:rsid w:val="FFCF3B17"/>
    <w:rsid w:val="FFCFFA16"/>
    <w:rsid w:val="FFD64A16"/>
    <w:rsid w:val="FFD6E123"/>
    <w:rsid w:val="FFD785E3"/>
    <w:rsid w:val="FFDB8BFC"/>
    <w:rsid w:val="FFDC548D"/>
    <w:rsid w:val="FFDD6F44"/>
    <w:rsid w:val="FFDE0C5F"/>
    <w:rsid w:val="FFDEDBC9"/>
    <w:rsid w:val="FFDF48B0"/>
    <w:rsid w:val="FFDF7146"/>
    <w:rsid w:val="FFDFA779"/>
    <w:rsid w:val="FFE5BF9D"/>
    <w:rsid w:val="FFE774E7"/>
    <w:rsid w:val="FFEB4FF6"/>
    <w:rsid w:val="FFEB6A20"/>
    <w:rsid w:val="FFEBF174"/>
    <w:rsid w:val="FFEBF808"/>
    <w:rsid w:val="FFED4A9F"/>
    <w:rsid w:val="FFEE07D9"/>
    <w:rsid w:val="FFEE2734"/>
    <w:rsid w:val="FFEF0204"/>
    <w:rsid w:val="FFF11337"/>
    <w:rsid w:val="FFF29811"/>
    <w:rsid w:val="FFF37CC8"/>
    <w:rsid w:val="FFF39CF6"/>
    <w:rsid w:val="FFF3CB99"/>
    <w:rsid w:val="FFF53F26"/>
    <w:rsid w:val="FFF5821A"/>
    <w:rsid w:val="FFF58998"/>
    <w:rsid w:val="FFF58C73"/>
    <w:rsid w:val="FFF713CD"/>
    <w:rsid w:val="FFF769A1"/>
    <w:rsid w:val="FFF769E0"/>
    <w:rsid w:val="FFF7B8A1"/>
    <w:rsid w:val="FFF977B7"/>
    <w:rsid w:val="FFFA130D"/>
    <w:rsid w:val="FFFAC6A5"/>
    <w:rsid w:val="FFFB4881"/>
    <w:rsid w:val="FFFB5E91"/>
    <w:rsid w:val="FFFBD25A"/>
    <w:rsid w:val="FFFBDC11"/>
    <w:rsid w:val="FFFCA0F1"/>
    <w:rsid w:val="FFFD60EF"/>
    <w:rsid w:val="FFFDA487"/>
    <w:rsid w:val="FFFDDAA2"/>
    <w:rsid w:val="FFFDF642"/>
    <w:rsid w:val="FFFE2710"/>
    <w:rsid w:val="FFFE9DAD"/>
    <w:rsid w:val="FFFEE731"/>
    <w:rsid w:val="FFFEF3DD"/>
    <w:rsid w:val="FFFF0DF5"/>
    <w:rsid w:val="FFFF0E85"/>
    <w:rsid w:val="FFFF3EFD"/>
    <w:rsid w:val="FFFF4362"/>
    <w:rsid w:val="FFFF5ECA"/>
    <w:rsid w:val="FFFF64D9"/>
    <w:rsid w:val="FFFF86B6"/>
    <w:rsid w:val="FFFFB19C"/>
    <w:rsid w:val="FFFFB974"/>
    <w:rsid w:val="FFFFBED0"/>
    <w:rsid w:val="FFFFE2BC"/>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6"/>
    <w:qFormat/>
    <w:uiPriority w:val="0"/>
    <w:pPr>
      <w:keepNext/>
      <w:keepLines/>
      <w:spacing w:before="280" w:after="290" w:line="376" w:lineRule="auto"/>
      <w:outlineLvl w:val="4"/>
    </w:pPr>
    <w:rPr>
      <w:b/>
      <w:sz w:val="28"/>
    </w:rPr>
  </w:style>
  <w:style w:type="paragraph" w:styleId="8">
    <w:name w:val="heading 6"/>
    <w:basedOn w:val="1"/>
    <w:next w:val="7"/>
    <w:link w:val="78"/>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9"/>
    <w:qFormat/>
    <w:uiPriority w:val="0"/>
    <w:pPr>
      <w:keepNext/>
      <w:keepLines/>
      <w:spacing w:before="240" w:after="64" w:line="320" w:lineRule="auto"/>
      <w:outlineLvl w:val="6"/>
    </w:pPr>
    <w:rPr>
      <w:b/>
      <w:sz w:val="24"/>
    </w:rPr>
  </w:style>
  <w:style w:type="paragraph" w:styleId="10">
    <w:name w:val="heading 8"/>
    <w:basedOn w:val="1"/>
    <w:next w:val="7"/>
    <w:link w:val="80"/>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81"/>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7"/>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
    <w:unhideWhenUsed/>
    <w:qFormat/>
    <w:uiPriority w:val="0"/>
    <w:pPr>
      <w:tabs>
        <w:tab w:val="left" w:pos="3300"/>
      </w:tabs>
    </w:pPr>
  </w:style>
  <w:style w:type="paragraph" w:styleId="16">
    <w:name w:val="Document Map"/>
    <w:basedOn w:val="1"/>
    <w:link w:val="82"/>
    <w:qFormat/>
    <w:uiPriority w:val="0"/>
    <w:pPr>
      <w:shd w:val="clear" w:color="auto" w:fill="000080"/>
    </w:pPr>
  </w:style>
  <w:style w:type="paragraph" w:styleId="17">
    <w:name w:val="annotation text"/>
    <w:basedOn w:val="1"/>
    <w:link w:val="83"/>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4"/>
    <w:qFormat/>
    <w:uiPriority w:val="0"/>
    <w:rPr>
      <w:sz w:val="28"/>
    </w:rPr>
  </w:style>
  <w:style w:type="paragraph" w:styleId="19">
    <w:name w:val="Body Text 3"/>
    <w:basedOn w:val="1"/>
    <w:link w:val="85"/>
    <w:qFormat/>
    <w:uiPriority w:val="0"/>
    <w:pPr>
      <w:spacing w:line="500" w:lineRule="exact"/>
    </w:pPr>
    <w:rPr>
      <w:b/>
      <w:bCs/>
      <w:sz w:val="24"/>
    </w:rPr>
  </w:style>
  <w:style w:type="paragraph" w:styleId="20">
    <w:name w:val="Body Text"/>
    <w:basedOn w:val="1"/>
    <w:next w:val="1"/>
    <w:link w:val="86"/>
    <w:qFormat/>
    <w:uiPriority w:val="0"/>
    <w:pPr>
      <w:spacing w:line="380" w:lineRule="exact"/>
    </w:pPr>
    <w:rPr>
      <w:sz w:val="24"/>
    </w:rPr>
  </w:style>
  <w:style w:type="paragraph" w:styleId="21">
    <w:name w:val="Body Text Indent"/>
    <w:basedOn w:val="1"/>
    <w:next w:val="22"/>
    <w:link w:val="87"/>
    <w:qFormat/>
    <w:uiPriority w:val="0"/>
    <w:pPr>
      <w:ind w:firstLine="830" w:firstLineChars="352"/>
    </w:pPr>
    <w:rPr>
      <w:rFonts w:ascii="仿宋_GB2312" w:eastAsia="仿宋_GB2312"/>
      <w:sz w:val="32"/>
      <w:szCs w:val="20"/>
    </w:rPr>
  </w:style>
  <w:style w:type="paragraph" w:styleId="22">
    <w:name w:val="annotation subject"/>
    <w:basedOn w:val="17"/>
    <w:next w:val="1"/>
    <w:link w:val="88"/>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3"/>
    <w:link w:val="89"/>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90"/>
    <w:qFormat/>
    <w:uiPriority w:val="0"/>
    <w:pPr>
      <w:ind w:left="100" w:leftChars="2500"/>
    </w:pPr>
    <w:rPr>
      <w:rFonts w:ascii="宋体" w:hAnsi="Courier New" w:cs="Courier New"/>
      <w:szCs w:val="21"/>
    </w:rPr>
  </w:style>
  <w:style w:type="paragraph" w:styleId="31">
    <w:name w:val="Body Text Indent 2"/>
    <w:basedOn w:val="1"/>
    <w:link w:val="91"/>
    <w:qFormat/>
    <w:uiPriority w:val="0"/>
    <w:pPr>
      <w:ind w:firstLine="630"/>
    </w:pPr>
    <w:rPr>
      <w:sz w:val="32"/>
      <w:szCs w:val="20"/>
    </w:rPr>
  </w:style>
  <w:style w:type="paragraph" w:styleId="32">
    <w:name w:val="endnote text"/>
    <w:basedOn w:val="1"/>
    <w:link w:val="92"/>
    <w:unhideWhenUsed/>
    <w:qFormat/>
    <w:uiPriority w:val="0"/>
    <w:pPr>
      <w:snapToGrid w:val="0"/>
      <w:jc w:val="left"/>
    </w:pPr>
    <w:rPr>
      <w:rFonts w:ascii="Calibri" w:hAnsi="Calibri"/>
      <w:szCs w:val="22"/>
    </w:rPr>
  </w:style>
  <w:style w:type="paragraph" w:styleId="33">
    <w:name w:val="Balloon Text"/>
    <w:basedOn w:val="1"/>
    <w:link w:val="93"/>
    <w:qFormat/>
    <w:uiPriority w:val="0"/>
    <w:rPr>
      <w:sz w:val="18"/>
      <w:szCs w:val="18"/>
    </w:rPr>
  </w:style>
  <w:style w:type="paragraph" w:styleId="34">
    <w:name w:val="footer"/>
    <w:basedOn w:val="1"/>
    <w:link w:val="94"/>
    <w:qFormat/>
    <w:uiPriority w:val="0"/>
    <w:pPr>
      <w:tabs>
        <w:tab w:val="center" w:pos="4153"/>
        <w:tab w:val="right" w:pos="8306"/>
      </w:tabs>
      <w:snapToGrid w:val="0"/>
      <w:jc w:val="left"/>
    </w:pPr>
    <w:rPr>
      <w:sz w:val="18"/>
      <w:szCs w:val="18"/>
    </w:rPr>
  </w:style>
  <w:style w:type="paragraph" w:styleId="35">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7"/>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8"/>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9"/>
    <w:qFormat/>
    <w:uiPriority w:val="0"/>
    <w:pPr>
      <w:spacing w:after="120" w:line="480" w:lineRule="auto"/>
    </w:pPr>
  </w:style>
  <w:style w:type="paragraph" w:styleId="48">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1"/>
    <w:qFormat/>
    <w:uiPriority w:val="0"/>
    <w:pPr>
      <w:spacing w:before="240" w:after="60"/>
      <w:jc w:val="center"/>
      <w:outlineLvl w:val="0"/>
    </w:pPr>
    <w:rPr>
      <w:rFonts w:ascii="Arial" w:hAnsi="Arial"/>
      <w:b/>
      <w:bCs/>
      <w:sz w:val="32"/>
      <w:szCs w:val="32"/>
    </w:rPr>
  </w:style>
  <w:style w:type="paragraph" w:styleId="52">
    <w:name w:val="Body Text First Indent"/>
    <w:basedOn w:val="20"/>
    <w:link w:val="102"/>
    <w:unhideWhenUsed/>
    <w:qFormat/>
    <w:uiPriority w:val="0"/>
    <w:pPr>
      <w:spacing w:after="120" w:line="240" w:lineRule="auto"/>
      <w:ind w:firstLine="420" w:firstLineChars="100"/>
    </w:pPr>
    <w:rPr>
      <w:sz w:val="21"/>
    </w:rPr>
  </w:style>
  <w:style w:type="paragraph" w:styleId="53">
    <w:name w:val="Body Text First Indent 2"/>
    <w:basedOn w:val="21"/>
    <w:next w:val="1"/>
    <w:link w:val="103"/>
    <w:qFormat/>
    <w:uiPriority w:val="0"/>
    <w:pPr>
      <w:spacing w:after="120"/>
      <w:ind w:left="420" w:leftChars="200" w:firstLine="420" w:firstLineChars="200"/>
    </w:pPr>
    <w:rPr>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unhideWhenUsed/>
    <w:qFormat/>
    <w:uiPriority w:val="99"/>
    <w:rPr>
      <w:vertAlign w:val="superscript"/>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basedOn w:val="56"/>
    <w:qFormat/>
    <w:uiPriority w:val="0"/>
    <w:rPr>
      <w:sz w:val="21"/>
      <w:szCs w:val="21"/>
    </w:rPr>
  </w:style>
  <w:style w:type="character" w:styleId="67">
    <w:name w:val="HTML Cite"/>
    <w:unhideWhenUsed/>
    <w:qFormat/>
    <w:uiPriority w:val="0"/>
  </w:style>
  <w:style w:type="character" w:styleId="68">
    <w:name w:val="footnote reference"/>
    <w:unhideWhenUsed/>
    <w:qFormat/>
    <w:uiPriority w:val="99"/>
    <w:rPr>
      <w:vertAlign w:val="superscript"/>
    </w:rPr>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2"/>
    <w:qFormat/>
    <w:uiPriority w:val="0"/>
    <w:rPr>
      <w:rFonts w:ascii="Arial" w:hAnsi="Arial" w:eastAsia="黑体"/>
      <w:sz w:val="28"/>
      <w:lang w:bidi="ar-SA"/>
    </w:rPr>
  </w:style>
  <w:style w:type="character" w:customStyle="1" w:styleId="76">
    <w:name w:val="标题 5 字符"/>
    <w:link w:val="6"/>
    <w:qFormat/>
    <w:uiPriority w:val="0"/>
    <w:rPr>
      <w:rFonts w:eastAsia="宋体"/>
      <w:b/>
      <w:kern w:val="2"/>
      <w:sz w:val="28"/>
      <w:szCs w:val="24"/>
      <w:lang w:val="en-US" w:eastAsia="zh-CN" w:bidi="ar-SA"/>
    </w:rPr>
  </w:style>
  <w:style w:type="character" w:customStyle="1" w:styleId="77">
    <w:name w:val="正文缩进 字符"/>
    <w:link w:val="7"/>
    <w:qFormat/>
    <w:locked/>
    <w:uiPriority w:val="0"/>
    <w:rPr>
      <w:kern w:val="2"/>
      <w:sz w:val="21"/>
    </w:rPr>
  </w:style>
  <w:style w:type="character" w:customStyle="1" w:styleId="78">
    <w:name w:val="标题 6 字符"/>
    <w:link w:val="8"/>
    <w:qFormat/>
    <w:uiPriority w:val="0"/>
    <w:rPr>
      <w:rFonts w:ascii="Arial" w:hAnsi="Arial" w:eastAsia="黑体"/>
      <w:b/>
      <w:kern w:val="2"/>
      <w:sz w:val="24"/>
      <w:szCs w:val="24"/>
      <w:lang w:val="en-US" w:eastAsia="zh-CN" w:bidi="ar-SA"/>
    </w:rPr>
  </w:style>
  <w:style w:type="character" w:customStyle="1" w:styleId="79">
    <w:name w:val="标题 7 字符"/>
    <w:link w:val="9"/>
    <w:qFormat/>
    <w:uiPriority w:val="0"/>
    <w:rPr>
      <w:rFonts w:eastAsia="宋体"/>
      <w:b/>
      <w:kern w:val="2"/>
      <w:sz w:val="24"/>
      <w:szCs w:val="24"/>
      <w:lang w:val="en-US" w:eastAsia="zh-CN" w:bidi="ar-SA"/>
    </w:rPr>
  </w:style>
  <w:style w:type="character" w:customStyle="1" w:styleId="80">
    <w:name w:val="标题 8 字符"/>
    <w:link w:val="10"/>
    <w:qFormat/>
    <w:uiPriority w:val="0"/>
    <w:rPr>
      <w:rFonts w:ascii="Arial" w:hAnsi="Arial" w:eastAsia="黑体"/>
      <w:kern w:val="2"/>
      <w:sz w:val="24"/>
      <w:szCs w:val="24"/>
      <w:lang w:val="en-US" w:eastAsia="zh-CN" w:bidi="ar-SA"/>
    </w:rPr>
  </w:style>
  <w:style w:type="character" w:customStyle="1" w:styleId="81">
    <w:name w:val="标题 9 字符"/>
    <w:link w:val="11"/>
    <w:qFormat/>
    <w:uiPriority w:val="0"/>
    <w:rPr>
      <w:rFonts w:ascii="Arial" w:hAnsi="Arial" w:eastAsia="黑体"/>
      <w:kern w:val="2"/>
      <w:sz w:val="21"/>
      <w:szCs w:val="24"/>
      <w:lang w:val="en-US" w:eastAsia="zh-CN" w:bidi="ar-SA"/>
    </w:rPr>
  </w:style>
  <w:style w:type="character" w:customStyle="1" w:styleId="82">
    <w:name w:val="文档结构图 字符"/>
    <w:link w:val="16"/>
    <w:qFormat/>
    <w:uiPriority w:val="0"/>
    <w:rPr>
      <w:rFonts w:eastAsia="宋体"/>
      <w:kern w:val="2"/>
      <w:sz w:val="21"/>
      <w:szCs w:val="24"/>
      <w:lang w:val="en-US" w:eastAsia="zh-CN" w:bidi="ar-SA"/>
    </w:rPr>
  </w:style>
  <w:style w:type="character" w:customStyle="1" w:styleId="83">
    <w:name w:val="批注文字 字符"/>
    <w:link w:val="17"/>
    <w:qFormat/>
    <w:uiPriority w:val="0"/>
    <w:rPr>
      <w:rFonts w:eastAsia="宋体"/>
      <w:sz w:val="24"/>
      <w:lang w:bidi="ar-SA"/>
    </w:rPr>
  </w:style>
  <w:style w:type="character" w:customStyle="1" w:styleId="84">
    <w:name w:val="称呼 字符"/>
    <w:link w:val="18"/>
    <w:qFormat/>
    <w:uiPriority w:val="0"/>
    <w:rPr>
      <w:kern w:val="2"/>
      <w:sz w:val="28"/>
      <w:szCs w:val="24"/>
    </w:rPr>
  </w:style>
  <w:style w:type="character" w:customStyle="1" w:styleId="85">
    <w:name w:val="正文文本 3 字符"/>
    <w:link w:val="19"/>
    <w:qFormat/>
    <w:uiPriority w:val="0"/>
    <w:rPr>
      <w:rFonts w:eastAsia="宋体"/>
      <w:b/>
      <w:bCs/>
      <w:kern w:val="2"/>
      <w:sz w:val="24"/>
      <w:szCs w:val="24"/>
      <w:lang w:val="en-US" w:eastAsia="zh-CN" w:bidi="ar-SA"/>
    </w:rPr>
  </w:style>
  <w:style w:type="character" w:customStyle="1" w:styleId="86">
    <w:name w:val="正文文本 字符"/>
    <w:link w:val="20"/>
    <w:qFormat/>
    <w:uiPriority w:val="0"/>
    <w:rPr>
      <w:rFonts w:eastAsia="宋体"/>
      <w:kern w:val="2"/>
      <w:sz w:val="24"/>
      <w:szCs w:val="24"/>
      <w:lang w:val="en-US" w:eastAsia="zh-CN" w:bidi="ar-SA"/>
    </w:rPr>
  </w:style>
  <w:style w:type="character" w:customStyle="1" w:styleId="87">
    <w:name w:val="正文文本缩进 字符"/>
    <w:link w:val="21"/>
    <w:qFormat/>
    <w:uiPriority w:val="0"/>
    <w:rPr>
      <w:rFonts w:ascii="仿宋_GB2312" w:eastAsia="仿宋_GB2312"/>
      <w:kern w:val="2"/>
      <w:sz w:val="32"/>
      <w:lang w:val="en-US" w:eastAsia="zh-CN" w:bidi="ar-SA"/>
    </w:rPr>
  </w:style>
  <w:style w:type="character" w:customStyle="1" w:styleId="88">
    <w:name w:val="批注主题 字符"/>
    <w:link w:val="22"/>
    <w:qFormat/>
    <w:uiPriority w:val="0"/>
    <w:rPr>
      <w:rFonts w:eastAsia="宋体"/>
      <w:b/>
      <w:bCs/>
      <w:kern w:val="2"/>
      <w:sz w:val="21"/>
      <w:szCs w:val="24"/>
      <w:lang w:bidi="ar-SA"/>
    </w:rPr>
  </w:style>
  <w:style w:type="character" w:customStyle="1" w:styleId="89">
    <w:name w:val="纯文本 字符2"/>
    <w:link w:val="28"/>
    <w:qFormat/>
    <w:uiPriority w:val="0"/>
    <w:rPr>
      <w:rFonts w:ascii="宋体" w:hAnsi="Courier New" w:eastAsia="宋体" w:cs="Courier New"/>
      <w:kern w:val="2"/>
      <w:sz w:val="21"/>
      <w:szCs w:val="21"/>
      <w:lang w:val="en-US" w:eastAsia="zh-CN" w:bidi="ar-SA"/>
    </w:rPr>
  </w:style>
  <w:style w:type="character" w:customStyle="1" w:styleId="90">
    <w:name w:val="日期 字符"/>
    <w:link w:val="30"/>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1"/>
    <w:qFormat/>
    <w:uiPriority w:val="0"/>
    <w:rPr>
      <w:rFonts w:eastAsia="宋体"/>
      <w:kern w:val="2"/>
      <w:sz w:val="32"/>
      <w:lang w:val="en-US" w:eastAsia="zh-CN" w:bidi="ar-SA"/>
    </w:rPr>
  </w:style>
  <w:style w:type="character" w:customStyle="1" w:styleId="92">
    <w:name w:val="尾注文本 字符"/>
    <w:link w:val="32"/>
    <w:qFormat/>
    <w:uiPriority w:val="0"/>
    <w:rPr>
      <w:rFonts w:ascii="Calibri" w:hAnsi="Calibri"/>
      <w:kern w:val="2"/>
      <w:sz w:val="21"/>
      <w:szCs w:val="22"/>
    </w:rPr>
  </w:style>
  <w:style w:type="character" w:customStyle="1" w:styleId="93">
    <w:name w:val="批注框文本 字符"/>
    <w:link w:val="33"/>
    <w:semiHidden/>
    <w:qFormat/>
    <w:uiPriority w:val="0"/>
    <w:rPr>
      <w:rFonts w:eastAsia="宋体"/>
      <w:kern w:val="2"/>
      <w:sz w:val="18"/>
      <w:szCs w:val="18"/>
      <w:lang w:val="en-US" w:eastAsia="zh-CN" w:bidi="ar-SA"/>
    </w:rPr>
  </w:style>
  <w:style w:type="character" w:customStyle="1" w:styleId="94">
    <w:name w:val="页脚 字符1"/>
    <w:link w:val="34"/>
    <w:qFormat/>
    <w:uiPriority w:val="0"/>
    <w:rPr>
      <w:rFonts w:eastAsia="宋体"/>
      <w:kern w:val="2"/>
      <w:sz w:val="18"/>
      <w:szCs w:val="18"/>
      <w:lang w:val="en-US" w:eastAsia="zh-CN" w:bidi="ar-SA"/>
    </w:rPr>
  </w:style>
  <w:style w:type="character" w:customStyle="1" w:styleId="95">
    <w:name w:val="页眉 字符1"/>
    <w:link w:val="35"/>
    <w:qFormat/>
    <w:uiPriority w:val="0"/>
    <w:rPr>
      <w:kern w:val="2"/>
      <w:sz w:val="18"/>
      <w:szCs w:val="18"/>
    </w:rPr>
  </w:style>
  <w:style w:type="character" w:customStyle="1" w:styleId="96">
    <w:name w:val="副标题 字符"/>
    <w:link w:val="38"/>
    <w:qFormat/>
    <w:locked/>
    <w:uiPriority w:val="11"/>
    <w:rPr>
      <w:rFonts w:ascii="Calibri Light" w:hAnsi="Calibri Light"/>
      <w:b/>
      <w:bCs/>
      <w:kern w:val="28"/>
      <w:sz w:val="32"/>
      <w:szCs w:val="32"/>
    </w:rPr>
  </w:style>
  <w:style w:type="character" w:customStyle="1" w:styleId="97">
    <w:name w:val="脚注文本 字符"/>
    <w:link w:val="40"/>
    <w:qFormat/>
    <w:uiPriority w:val="99"/>
    <w:rPr>
      <w:sz w:val="18"/>
      <w:szCs w:val="18"/>
    </w:rPr>
  </w:style>
  <w:style w:type="character" w:customStyle="1" w:styleId="98">
    <w:name w:val="正文文本缩进 3 字符"/>
    <w:link w:val="43"/>
    <w:qFormat/>
    <w:uiPriority w:val="0"/>
    <w:rPr>
      <w:rFonts w:eastAsia="宋体"/>
      <w:kern w:val="2"/>
      <w:sz w:val="16"/>
      <w:szCs w:val="16"/>
      <w:lang w:val="en-US" w:eastAsia="zh-CN" w:bidi="ar-SA"/>
    </w:rPr>
  </w:style>
  <w:style w:type="character" w:customStyle="1" w:styleId="99">
    <w:name w:val="正文文本 2 字符"/>
    <w:link w:val="47"/>
    <w:qFormat/>
    <w:uiPriority w:val="0"/>
    <w:rPr>
      <w:rFonts w:eastAsia="宋体"/>
      <w:kern w:val="2"/>
      <w:sz w:val="21"/>
      <w:szCs w:val="24"/>
      <w:lang w:val="en-US" w:eastAsia="zh-CN" w:bidi="ar-SA"/>
    </w:rPr>
  </w:style>
  <w:style w:type="character" w:customStyle="1" w:styleId="100">
    <w:name w:val="HTML 预设格式 字符"/>
    <w:link w:val="48"/>
    <w:qFormat/>
    <w:uiPriority w:val="0"/>
    <w:rPr>
      <w:rFonts w:ascii="黑体" w:hAnsi="Courier New" w:eastAsia="黑体" w:cs="Courier New"/>
      <w:lang w:val="en-US" w:eastAsia="zh-CN" w:bidi="ar-SA"/>
    </w:rPr>
  </w:style>
  <w:style w:type="character" w:customStyle="1" w:styleId="101">
    <w:name w:val="标题 字符"/>
    <w:link w:val="51"/>
    <w:qFormat/>
    <w:uiPriority w:val="0"/>
    <w:rPr>
      <w:rFonts w:ascii="Arial" w:hAnsi="Arial" w:eastAsia="宋体"/>
      <w:b/>
      <w:bCs/>
      <w:kern w:val="2"/>
      <w:sz w:val="32"/>
      <w:szCs w:val="32"/>
      <w:lang w:bidi="ar-SA"/>
    </w:rPr>
  </w:style>
  <w:style w:type="character" w:customStyle="1" w:styleId="102">
    <w:name w:val="正文文本首行缩进 字符"/>
    <w:link w:val="52"/>
    <w:qFormat/>
    <w:locked/>
    <w:uiPriority w:val="0"/>
    <w:rPr>
      <w:rFonts w:eastAsia="宋体"/>
      <w:kern w:val="2"/>
      <w:sz w:val="21"/>
      <w:szCs w:val="24"/>
      <w:lang w:val="en-US" w:eastAsia="zh-CN" w:bidi="ar-SA"/>
    </w:rPr>
  </w:style>
  <w:style w:type="character" w:customStyle="1" w:styleId="103">
    <w:name w:val="正文文本首行缩进 2 字符"/>
    <w:link w:val="53"/>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6"/>
    <w:qFormat/>
    <w:uiPriority w:val="0"/>
  </w:style>
  <w:style w:type="character" w:customStyle="1" w:styleId="191">
    <w:name w:val="15"/>
    <w:basedOn w:val="56"/>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7"/>
    <w:next w:val="17"/>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6"/>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6"/>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6"/>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6"/>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6"/>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6"/>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6"/>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6"/>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1"/>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6"/>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8"/>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6"/>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6"/>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 w:type="character" w:customStyle="1" w:styleId="637">
    <w:name w:val="bookmark-item uuid-1595988080611 code-25008 editdisable single-line-text-input-box-cls readonly"/>
    <w:qFormat/>
    <w:uiPriority w:val="0"/>
    <w:rPr>
      <w:rFonts w:ascii="Times New Roman" w:hAnsi="Times New Roman" w:eastAsia="宋体" w:cs="Times New Roman"/>
    </w:rPr>
  </w:style>
  <w:style w:type="paragraph" w:customStyle="1" w:styleId="638">
    <w:name w:val="_Style 8"/>
    <w:basedOn w:val="16"/>
    <w:qFormat/>
    <w:uiPriority w:val="0"/>
    <w:pPr>
      <w:widowControl/>
      <w:shd w:val="clear" w:color="auto" w:fill="000080"/>
      <w:ind w:firstLine="454"/>
      <w:jc w:val="left"/>
    </w:pPr>
    <w:rPr>
      <w:rFonts w:ascii="Times New Roman" w:hAnsi="Times New Roman"/>
      <w:sz w:val="21"/>
      <w:szCs w:val="24"/>
    </w:rPr>
  </w:style>
  <w:style w:type="paragraph" w:customStyle="1" w:styleId="639">
    <w:name w:val="BodyTextIndent"/>
    <w:basedOn w:val="1"/>
    <w:qFormat/>
    <w:uiPriority w:val="0"/>
    <w:pPr>
      <w:widowControl/>
      <w:ind w:firstLine="830" w:firstLineChars="352"/>
      <w:textAlignment w:val="baseline"/>
    </w:pPr>
    <w:rPr>
      <w:rFonts w:ascii="仿宋_GB2312" w:hAnsi="宋体" w:eastAsia="仿宋_GB2312"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3</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2025-09-03T03:50:00Z</dcterms:created>
  <dc:creator>聂泉源</dc:creator>
  <cp:lastModifiedBy>gxxc</cp:lastModifiedBy>
  <cp:lastPrinted>2025-06-06T20:09:00Z</cp:lastPrinted>
  <dcterms:modified xsi:type="dcterms:W3CDTF">2025-12-17T16:28:25Z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