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GXZC2025-G1-003867-JYZX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项目名称：</w:t>
      </w:r>
      <w:r>
        <w:rPr>
          <w:rFonts w:hint="eastAsia" w:ascii="仿宋_GB2312" w:hAnsi="宋体" w:eastAsia="仿宋_GB2312"/>
          <w:b/>
          <w:sz w:val="30"/>
          <w:szCs w:val="72"/>
          <w:lang w:eastAsia="zh"/>
        </w:rPr>
        <w:t>2025年广西大型医用设备（X射线计算机体层摄影设备）集中采购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C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广西壮族自治区卫生健康委员会</w:t>
      </w:r>
      <w:r>
        <w:rPr>
          <w:rFonts w:hint="eastAsia" w:ascii="仿宋_GB2312" w:hAnsi="宋体" w:eastAsia="仿宋_GB2312"/>
          <w:b/>
          <w:sz w:val="30"/>
          <w:szCs w:val="72"/>
          <w:lang w:eastAsia="zh-CN"/>
        </w:rPr>
        <w:t>、</w:t>
      </w:r>
      <w:r>
        <w:rPr>
          <w:rFonts w:hint="eastAsia" w:ascii="仿宋_GB2312" w:hAnsi="宋体" w:eastAsia="仿宋_GB2312"/>
          <w:b/>
          <w:sz w:val="30"/>
          <w:szCs w:val="72"/>
          <w:lang w:val="en-US" w:eastAsia="zh-CN"/>
        </w:rPr>
        <w:t>永福县中医医院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1</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28</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32</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40</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35393790"/>
      <w:bookmarkStart w:id="3" w:name="_Toc28359002"/>
      <w:bookmarkStart w:id="4" w:name="_Toc35393621"/>
      <w:bookmarkStart w:id="5" w:name="_Hlk24379207"/>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b w:val="0"/>
          <w:sz w:val="21"/>
          <w:szCs w:val="18"/>
          <w:lang w:val="en" w:eastAsia="zh"/>
        </w:rPr>
        <w:t>2025年广西大型医用设备（X射线计算机体层摄影设备）集中采购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color w:val="FF0000"/>
          <w:kern w:val="0"/>
          <w:szCs w:val="21"/>
          <w:lang w:eastAsia="zh"/>
        </w:rPr>
        <w:t>2026年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
        </w:rPr>
        <w:t>月</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
        </w:rPr>
        <w:t>日 10:00</w:t>
      </w:r>
      <w:r>
        <w:rPr>
          <w:rFonts w:hint="eastAsia" w:ascii="宋体" w:hAnsi="宋体" w:cs="宋体"/>
          <w:kern w:val="0"/>
          <w:szCs w:val="21"/>
          <w:lang w:eastAsia="zh"/>
        </w:rPr>
        <w:t>（北京时间）</w:t>
      </w:r>
      <w:r>
        <w:rPr>
          <w:rFonts w:hint="eastAsia" w:ascii="宋体" w:hAnsi="宋体" w:cs="宋体"/>
          <w:kern w:val="0"/>
          <w:szCs w:val="21"/>
        </w:rPr>
        <w:t>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GXZC2025-G1-003867-JYZX</w:t>
      </w:r>
      <w:r>
        <w:rPr>
          <w:rFonts w:hint="eastAsia" w:cs="宋体"/>
          <w:sz w:val="21"/>
          <w:szCs w:val="21"/>
        </w:rPr>
        <w:t> </w:t>
      </w:r>
    </w:p>
    <w:p>
      <w:pPr>
        <w:pStyle w:val="50"/>
        <w:spacing w:before="75" w:beforeAutospacing="0" w:after="75" w:afterAutospacing="0" w:line="300" w:lineRule="atLeast"/>
        <w:rPr>
          <w:rFonts w:hint="eastAsia" w:eastAsia="宋体" w:cs="宋体"/>
          <w:sz w:val="21"/>
          <w:szCs w:val="18"/>
          <w:lang w:val="en" w:eastAsia="zh"/>
        </w:rPr>
      </w:pPr>
      <w:r>
        <w:rPr>
          <w:rFonts w:hint="eastAsia" w:cs="宋体"/>
          <w:sz w:val="21"/>
          <w:szCs w:val="21"/>
        </w:rPr>
        <w:t xml:space="preserve">    项目名称：</w:t>
      </w:r>
      <w:r>
        <w:rPr>
          <w:rFonts w:hint="eastAsia" w:cs="宋体"/>
          <w:b w:val="0"/>
          <w:sz w:val="21"/>
          <w:szCs w:val="18"/>
          <w:lang w:val="en" w:eastAsia="zh"/>
        </w:rPr>
        <w:t>2025年广西大型医用设备（X射线计算机体层摄影设备）集中采购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val="en-US" w:eastAsia="zh"/>
        </w:rPr>
        <w:t>64</w:t>
      </w:r>
      <w:r>
        <w:rPr>
          <w:rFonts w:hint="eastAsia" w:cs="宋体"/>
          <w:sz w:val="21"/>
          <w:szCs w:val="21"/>
          <w:lang w:val="en-US" w:eastAsia="zh-CN"/>
        </w:rPr>
        <w:t>00</w:t>
      </w:r>
      <w:r>
        <w:rPr>
          <w:rFonts w:cs="宋体"/>
          <w:sz w:val="21"/>
          <w:szCs w:val="21"/>
        </w:rPr>
        <w:t>0000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5</w:t>
      </w:r>
      <w:r>
        <w:rPr>
          <w:rFonts w:hint="eastAsia" w:cs="宋体"/>
          <w:sz w:val="21"/>
          <w:szCs w:val="21"/>
          <w:shd w:val="clear"/>
        </w:rPr>
        <w:br w:type="textWrapping"/>
      </w:r>
      <w:r>
        <w:rPr>
          <w:rFonts w:hint="eastAsia" w:cs="宋体"/>
          <w:sz w:val="21"/>
          <w:szCs w:val="21"/>
          <w:shd w:val="clear"/>
        </w:rPr>
        <w:t xml:space="preserve">    预算金额</w:t>
      </w:r>
      <w:r>
        <w:rPr>
          <w:rFonts w:hint="eastAsia" w:ascii="宋体" w:hAnsi="宋体" w:eastAsia="宋体" w:cs="宋体"/>
          <w:kern w:val="0"/>
          <w:sz w:val="21"/>
          <w:szCs w:val="21"/>
          <w:lang w:val="en-US" w:eastAsia="zh-CN" w:bidi="ar-SA"/>
        </w:rPr>
        <w:t>（元）</w:t>
      </w:r>
      <w:r>
        <w:rPr>
          <w:rFonts w:hint="eastAsia" w:cs="宋体"/>
          <w:sz w:val="21"/>
          <w:szCs w:val="21"/>
          <w:shd w:val="clear"/>
          <w:lang w:eastAsia="zh-CN"/>
        </w:rPr>
        <w:t>：</w:t>
      </w:r>
      <w:r>
        <w:rPr>
          <w:rFonts w:hint="eastAsia" w:cs="宋体"/>
          <w:sz w:val="21"/>
          <w:szCs w:val="21"/>
          <w:shd w:val="clear"/>
          <w:lang w:val="en-US" w:eastAsia="zh"/>
        </w:rPr>
        <w:t>64</w:t>
      </w:r>
      <w:r>
        <w:rPr>
          <w:rFonts w:hint="eastAsia" w:cs="宋体"/>
          <w:sz w:val="21"/>
          <w:szCs w:val="21"/>
          <w:shd w:val="clear"/>
          <w:lang w:val="en-US" w:eastAsia="zh-CN"/>
        </w:rPr>
        <w:t>000000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w:t>
      </w:r>
      <w:r>
        <w:rPr>
          <w:rFonts w:hint="eastAsia" w:cs="宋体"/>
          <w:sz w:val="21"/>
          <w:szCs w:val="21"/>
          <w:shd w:val="clear"/>
          <w:lang w:val="en-US" w:eastAsia="zh-CN"/>
        </w:rPr>
        <w:t>5</w:t>
      </w:r>
      <w:r>
        <w:rPr>
          <w:rFonts w:hint="eastAsia" w:cs="宋体"/>
          <w:sz w:val="21"/>
          <w:szCs w:val="21"/>
          <w:shd w:val="clear"/>
          <w:lang w:eastAsia="zh-CN"/>
        </w:rPr>
        <w:t>台</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
        </w:rPr>
        <w:t>60</w:t>
      </w:r>
      <w:r>
        <w:rPr>
          <w:rFonts w:hint="eastAsia" w:cs="宋体"/>
          <w:sz w:val="21"/>
          <w:szCs w:val="21"/>
          <w:shd w:val="clear"/>
        </w:rPr>
        <w:t>000000</w:t>
      </w:r>
      <w:r>
        <w:rPr>
          <w:rFonts w:hint="eastAsia" w:ascii="宋体" w:hAnsi="宋体" w:eastAsia="宋体" w:cs="宋体"/>
          <w:kern w:val="0"/>
          <w:sz w:val="21"/>
          <w:szCs w:val="21"/>
          <w:lang w:val="en-US" w:eastAsia="zh-CN" w:bidi="ar-SA"/>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本标项（否）接受联合体投标</w:t>
      </w:r>
    </w:p>
    <w:p>
      <w:pPr>
        <w:pStyle w:val="50"/>
        <w:spacing w:before="75" w:beforeAutospacing="0" w:after="75" w:afterAutospacing="0"/>
        <w:ind w:firstLine="420"/>
        <w:rPr>
          <w:rFonts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w:t>
      </w:r>
      <w:r>
        <w:rPr>
          <w:rStyle w:val="351"/>
          <w:rFonts w:hint="eastAsia" w:cs="宋体"/>
          <w:sz w:val="21"/>
          <w:szCs w:val="21"/>
        </w:rPr>
        <w:t>无</w:t>
      </w:r>
    </w:p>
    <w:p>
      <w:pPr>
        <w:pStyle w:val="50"/>
        <w:spacing w:before="75" w:beforeAutospacing="0" w:after="75" w:afterAutospacing="0" w:line="300" w:lineRule="atLeast"/>
        <w:rPr>
          <w:rFonts w:hint="eastAsia" w:cs="宋体"/>
          <w:sz w:val="21"/>
          <w:szCs w:val="21"/>
          <w:lang w:val="en-US" w:eastAsia="zh-CN"/>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color w:val="000000" w:themeColor="text1"/>
          <w:sz w:val="21"/>
          <w:szCs w:val="21"/>
          <w14:textFill>
            <w14:solidFill>
              <w14:schemeClr w14:val="tx1"/>
            </w14:solidFill>
          </w14:textFill>
        </w:rPr>
        <w:t>供应商为取得所投产品</w:t>
      </w:r>
      <w:r>
        <w:rPr>
          <w:rFonts w:hint="eastAsia" w:cs="宋体"/>
          <w:color w:val="000000" w:themeColor="text1"/>
          <w:sz w:val="21"/>
          <w:szCs w:val="21"/>
          <w:lang w:eastAsia="zh-CN"/>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医疗器械生产许可证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color w:val="000000" w:themeColor="text1"/>
          <w:sz w:val="21"/>
          <w:szCs w:val="21"/>
          <w14:textFill>
            <w14:solidFill>
              <w14:schemeClr w14:val="tx1"/>
            </w14:solidFill>
          </w14:textFill>
        </w:rPr>
        <w:t>关系证明材料</w:t>
      </w:r>
      <w:r>
        <w:rPr>
          <w:rFonts w:hint="eastAsia" w:cs="宋体"/>
          <w:color w:val="000000" w:themeColor="text1"/>
          <w:sz w:val="21"/>
          <w:szCs w:val="21"/>
          <w:lang w:eastAsia="zh-CN"/>
          <w14:textFill>
            <w14:solidFill>
              <w14:schemeClr w14:val="tx1"/>
            </w14:solidFill>
          </w14:textFill>
        </w:rPr>
        <w:t>、</w:t>
      </w:r>
      <w:r>
        <w:rPr>
          <w:rFonts w:hint="eastAsia" w:cs="宋体"/>
          <w:color w:val="000000" w:themeColor="text1"/>
          <w:sz w:val="21"/>
          <w:szCs w:val="21"/>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医疗器械经营许可证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）也可以参加投标，视同为生产企业。</w:t>
      </w:r>
      <w:r>
        <w:rPr>
          <w:rFonts w:hint="eastAsia" w:cs="宋体"/>
          <w:color w:val="auto"/>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lang w:eastAsia="zh"/>
        </w:rPr>
        <w:t>202</w:t>
      </w:r>
      <w:r>
        <w:rPr>
          <w:rStyle w:val="184"/>
          <w:rFonts w:hint="eastAsia" w:cs="宋体"/>
          <w:b/>
          <w:bCs/>
          <w:sz w:val="21"/>
          <w:szCs w:val="21"/>
          <w:lang w:val="en-US" w:eastAsia="zh-CN"/>
        </w:rPr>
        <w:t>6</w:t>
      </w:r>
      <w:r>
        <w:rPr>
          <w:rStyle w:val="184"/>
          <w:rFonts w:hint="eastAsia" w:cs="宋体"/>
          <w:b/>
          <w:bCs/>
          <w:sz w:val="21"/>
          <w:szCs w:val="21"/>
          <w:lang w:eastAsia="zh"/>
        </w:rPr>
        <w:t>年</w:t>
      </w:r>
      <w:r>
        <w:rPr>
          <w:rStyle w:val="184"/>
          <w:rFonts w:hint="eastAsia" w:cs="宋体"/>
          <w:b/>
          <w:bCs/>
          <w:sz w:val="21"/>
          <w:szCs w:val="21"/>
          <w:lang w:val="en-US" w:eastAsia="zh-CN"/>
        </w:rPr>
        <w:t>01</w:t>
      </w:r>
      <w:r>
        <w:rPr>
          <w:rStyle w:val="184"/>
          <w:rFonts w:hint="eastAsia" w:cs="宋体"/>
          <w:b/>
          <w:bCs/>
          <w:sz w:val="21"/>
          <w:szCs w:val="21"/>
          <w:lang w:eastAsia="zh"/>
        </w:rPr>
        <w:t>月</w:t>
      </w:r>
      <w:r>
        <w:rPr>
          <w:rStyle w:val="184"/>
          <w:rFonts w:hint="eastAsia" w:cs="宋体"/>
          <w:b/>
          <w:bCs/>
          <w:sz w:val="21"/>
          <w:szCs w:val="21"/>
          <w:lang w:val="en-US" w:eastAsia="zh-CN"/>
        </w:rPr>
        <w:t>20</w:t>
      </w:r>
      <w:r>
        <w:rPr>
          <w:rStyle w:val="184"/>
          <w:rFonts w:hint="eastAsia" w:cs="宋体"/>
          <w:b/>
          <w:bCs/>
          <w:sz w:val="21"/>
          <w:szCs w:val="21"/>
          <w:lang w:eastAsia="zh"/>
        </w:rPr>
        <w:t>日至202</w:t>
      </w:r>
      <w:r>
        <w:rPr>
          <w:rStyle w:val="184"/>
          <w:rFonts w:hint="eastAsia" w:cs="宋体"/>
          <w:b/>
          <w:bCs/>
          <w:sz w:val="21"/>
          <w:szCs w:val="21"/>
          <w:lang w:val="en-US" w:eastAsia="zh-CN"/>
        </w:rPr>
        <w:t>6</w:t>
      </w:r>
      <w:r>
        <w:rPr>
          <w:rStyle w:val="184"/>
          <w:rFonts w:hint="eastAsia" w:cs="宋体"/>
          <w:b/>
          <w:bCs/>
          <w:sz w:val="21"/>
          <w:szCs w:val="21"/>
          <w:lang w:eastAsia="zh"/>
        </w:rPr>
        <w:t>年</w:t>
      </w:r>
      <w:r>
        <w:rPr>
          <w:rStyle w:val="184"/>
          <w:rFonts w:hint="eastAsia" w:cs="宋体"/>
          <w:b/>
          <w:bCs/>
          <w:sz w:val="21"/>
          <w:szCs w:val="21"/>
          <w:lang w:val="en-US" w:eastAsia="zh-CN"/>
        </w:rPr>
        <w:t>01</w:t>
      </w:r>
      <w:r>
        <w:rPr>
          <w:rStyle w:val="184"/>
          <w:rFonts w:hint="eastAsia" w:cs="宋体"/>
          <w:b/>
          <w:bCs/>
          <w:sz w:val="21"/>
          <w:szCs w:val="21"/>
          <w:lang w:eastAsia="zh"/>
        </w:rPr>
        <w:t>月</w:t>
      </w:r>
      <w:r>
        <w:rPr>
          <w:rStyle w:val="184"/>
          <w:rFonts w:hint="eastAsia" w:cs="宋体"/>
          <w:b/>
          <w:bCs/>
          <w:sz w:val="21"/>
          <w:szCs w:val="21"/>
          <w:lang w:val="en-US" w:eastAsia="zh-CN"/>
        </w:rPr>
        <w:t>27</w:t>
      </w:r>
      <w:r>
        <w:rPr>
          <w:rStyle w:val="184"/>
          <w:rFonts w:hint="eastAsia" w:cs="宋体"/>
          <w:b/>
          <w:bCs/>
          <w:sz w:val="21"/>
          <w:szCs w:val="21"/>
          <w:lang w:eastAsia="zh"/>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color w:val="FF0000"/>
          <w:sz w:val="21"/>
          <w:szCs w:val="21"/>
          <w:lang w:eastAsia="zh"/>
        </w:rPr>
        <w:t>2026年</w:t>
      </w:r>
      <w:r>
        <w:rPr>
          <w:rStyle w:val="254"/>
          <w:rFonts w:hint="eastAsia" w:cs="宋体"/>
          <w:color w:val="FF0000"/>
          <w:sz w:val="21"/>
          <w:szCs w:val="21"/>
          <w:lang w:val="en-US" w:eastAsia="zh-CN"/>
        </w:rPr>
        <w:t>03</w:t>
      </w:r>
      <w:r>
        <w:rPr>
          <w:rStyle w:val="254"/>
          <w:rFonts w:hint="eastAsia" w:cs="宋体"/>
          <w:color w:val="FF0000"/>
          <w:sz w:val="21"/>
          <w:szCs w:val="21"/>
          <w:lang w:eastAsia="zh"/>
        </w:rPr>
        <w:t>月</w:t>
      </w:r>
      <w:r>
        <w:rPr>
          <w:rStyle w:val="254"/>
          <w:rFonts w:hint="eastAsia" w:cs="宋体"/>
          <w:color w:val="FF0000"/>
          <w:sz w:val="21"/>
          <w:szCs w:val="21"/>
          <w:lang w:val="en-US" w:eastAsia="zh-CN"/>
        </w:rPr>
        <w:t>04</w:t>
      </w:r>
      <w:r>
        <w:rPr>
          <w:rStyle w:val="254"/>
          <w:rFonts w:hint="eastAsia" w:cs="宋体"/>
          <w:color w:val="FF0000"/>
          <w:sz w:val="21"/>
          <w:szCs w:val="21"/>
          <w:lang w:eastAsia="zh"/>
        </w:rPr>
        <w:t>日 10:00（北京时间）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color w:val="FF0000"/>
          <w:sz w:val="21"/>
          <w:szCs w:val="21"/>
          <w:lang w:eastAsia="zh"/>
        </w:rPr>
        <w:t>2026年</w:t>
      </w:r>
      <w:r>
        <w:rPr>
          <w:rStyle w:val="254"/>
          <w:rFonts w:hint="eastAsia" w:cs="宋体"/>
          <w:color w:val="FF0000"/>
          <w:sz w:val="21"/>
          <w:szCs w:val="21"/>
          <w:lang w:val="en-US" w:eastAsia="zh-CN"/>
        </w:rPr>
        <w:t>03</w:t>
      </w:r>
      <w:r>
        <w:rPr>
          <w:rStyle w:val="254"/>
          <w:rFonts w:hint="eastAsia" w:cs="宋体"/>
          <w:color w:val="FF0000"/>
          <w:sz w:val="21"/>
          <w:szCs w:val="21"/>
          <w:lang w:eastAsia="zh"/>
        </w:rPr>
        <w:t>月</w:t>
      </w:r>
      <w:r>
        <w:rPr>
          <w:rStyle w:val="254"/>
          <w:rFonts w:hint="eastAsia" w:cs="宋体"/>
          <w:color w:val="FF0000"/>
          <w:sz w:val="21"/>
          <w:szCs w:val="21"/>
          <w:lang w:val="en-US" w:eastAsia="zh-CN"/>
        </w:rPr>
        <w:t>04</w:t>
      </w:r>
      <w:r>
        <w:rPr>
          <w:rStyle w:val="254"/>
          <w:rFonts w:hint="eastAsia" w:cs="宋体"/>
          <w:color w:val="FF0000"/>
          <w:sz w:val="21"/>
          <w:szCs w:val="21"/>
          <w:lang w:eastAsia="zh"/>
        </w:rPr>
        <w:t>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1</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50</w:t>
      </w:r>
      <w:r>
        <w:rPr>
          <w:rFonts w:hint="eastAsia" w:cs="宋体"/>
          <w:b/>
          <w:bCs/>
          <w:color w:val="auto"/>
          <w:kern w:val="0"/>
          <w:sz w:val="21"/>
          <w:szCs w:val="21"/>
          <w:highlight w:val="none"/>
          <w:u w:val="single"/>
          <w:lang w:val="en-US" w:eastAsia="zh"/>
        </w:rPr>
        <w:t xml:space="preserve"> </w:t>
      </w:r>
      <w:r>
        <w:rPr>
          <w:rFonts w:hint="eastAsia" w:cs="宋体"/>
          <w:b/>
          <w:bCs/>
          <w:color w:val="auto"/>
          <w:kern w:val="0"/>
          <w:sz w:val="21"/>
          <w:szCs w:val="21"/>
          <w:highlight w:val="none"/>
          <w:u w:val="none"/>
          <w:lang w:val="en-US" w:eastAsia="zh"/>
        </w:rPr>
        <w:t>万元</w:t>
      </w:r>
      <w:r>
        <w:rPr>
          <w:rFonts w:hAnsi="宋体" w:cs="宋体"/>
          <w:bCs/>
          <w:color w:val="auto"/>
          <w:kern w:val="0"/>
          <w:sz w:val="21"/>
          <w:szCs w:val="21"/>
          <w:highlight w:val="none"/>
        </w:rPr>
        <w:t>。(必须足额交纳)</w:t>
      </w:r>
      <w:r>
        <w:rPr>
          <w:rFonts w:hint="eastAsia" w:ascii="Times New Roman" w:hAnsi="Times New Roman" w:eastAsia="宋体" w:cs="宋体"/>
          <w:kern w:val="2"/>
          <w:sz w:val="21"/>
          <w:szCs w:val="21"/>
          <w:lang w:val="en-US" w:eastAsia="zh-CN" w:bidi="ar-SA"/>
        </w:rPr>
        <w:t> </w:t>
      </w:r>
      <w:r>
        <w:rPr>
          <w:rStyle w:val="265"/>
          <w:rFonts w:hint="eastAsia" w:cs="宋体"/>
          <w:sz w:val="21"/>
          <w:szCs w:val="21"/>
        </w:rPr>
        <w:t>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15" w:lineRule="atLeast"/>
        <w:ind w:firstLine="210" w:firstLineChars="100"/>
        <w:rPr>
          <w:rFonts w:hint="eastAsia" w:cs="宋体"/>
          <w:sz w:val="21"/>
          <w:szCs w:val="21"/>
          <w:lang w:val="en-US" w:eastAsia="zh-CN"/>
        </w:rPr>
      </w:pPr>
      <w:r>
        <w:rPr>
          <w:rFonts w:hint="eastAsia" w:cs="宋体"/>
          <w:sz w:val="21"/>
          <w:szCs w:val="21"/>
          <w:lang w:val="en-US" w:eastAsia="zh-CN"/>
        </w:rPr>
        <w:t>5.采购人信息（详细）</w:t>
      </w:r>
      <w:r>
        <w:rPr>
          <w:rFonts w:hint="eastAsia" w:cs="宋体"/>
          <w:sz w:val="21"/>
          <w:szCs w:val="21"/>
          <w:lang w:val="en-US" w:eastAsia="zh-CN"/>
        </w:rPr>
        <w:br w:type="textWrapping"/>
      </w:r>
      <w:r>
        <w:rPr>
          <w:rFonts w:hint="eastAsia" w:cs="宋体"/>
          <w:sz w:val="21"/>
          <w:szCs w:val="21"/>
          <w:lang w:val="en-US" w:eastAsia="zh-CN"/>
        </w:rPr>
        <w:t xml:space="preserve">  名    称：</w:t>
      </w:r>
      <w:r>
        <w:rPr>
          <w:rFonts w:hint="eastAsia" w:cs="宋体"/>
          <w:sz w:val="21"/>
          <w:szCs w:val="21"/>
          <w:lang w:val="en-US" w:eastAsia="zh"/>
        </w:rPr>
        <w:t>广西壮族自治区卫生健康委员会</w:t>
      </w:r>
      <w:r>
        <w:rPr>
          <w:rFonts w:hint="eastAsia" w:cs="宋体"/>
          <w:sz w:val="21"/>
          <w:szCs w:val="21"/>
          <w:lang w:val="en-US" w:eastAsia="zh-CN"/>
        </w:rPr>
        <w:t>、永福县中医医院</w:t>
      </w:r>
    </w:p>
    <w:p>
      <w:pPr>
        <w:pStyle w:val="50"/>
        <w:spacing w:before="75" w:beforeAutospacing="0" w:after="75" w:afterAutospacing="0" w:line="315" w:lineRule="atLeast"/>
        <w:rPr>
          <w:rFonts w:hint="eastAsia" w:cs="宋体"/>
          <w:sz w:val="21"/>
          <w:szCs w:val="21"/>
        </w:rPr>
      </w:pPr>
      <w:r>
        <w:rPr>
          <w:rFonts w:hint="eastAsia" w:cs="宋体"/>
          <w:sz w:val="21"/>
          <w:szCs w:val="21"/>
          <w:lang w:val="en-US" w:eastAsia="zh-CN"/>
        </w:rPr>
        <w:t> 地    址：广西壮族自治区区域内 </w:t>
      </w:r>
      <w:r>
        <w:rPr>
          <w:rFonts w:hint="eastAsia" w:cs="宋体"/>
          <w:sz w:val="21"/>
          <w:szCs w:val="21"/>
          <w:lang w:val="en-US" w:eastAsia="zh-CN"/>
        </w:rPr>
        <w:br w:type="textWrapping"/>
      </w:r>
      <w:r>
        <w:rPr>
          <w:rFonts w:hint="eastAsia" w:cs="宋体"/>
          <w:sz w:val="21"/>
          <w:szCs w:val="21"/>
          <w:lang w:val="en-US" w:eastAsia="zh-CN"/>
        </w:rPr>
        <w:t> 项目联系人：刘庆、毛远安  </w:t>
      </w:r>
      <w:r>
        <w:rPr>
          <w:rFonts w:hint="eastAsia" w:cs="宋体"/>
          <w:sz w:val="21"/>
          <w:szCs w:val="21"/>
          <w:lang w:val="en-US" w:eastAsia="zh-CN"/>
        </w:rPr>
        <w:br w:type="textWrapping"/>
      </w:r>
      <w:r>
        <w:rPr>
          <w:rFonts w:hint="eastAsia" w:cs="宋体"/>
          <w:sz w:val="21"/>
          <w:szCs w:val="21"/>
          <w:lang w:val="en-US" w:eastAsia="zh-CN"/>
        </w:rPr>
        <w:t> 项目联系方式：</w:t>
      </w:r>
      <w:r>
        <w:rPr>
          <w:rFonts w:hint="eastAsia" w:cs="宋体"/>
          <w:sz w:val="21"/>
          <w:szCs w:val="21"/>
        </w:rPr>
        <w:t>0771-</w:t>
      </w:r>
      <w:r>
        <w:rPr>
          <w:rFonts w:hint="eastAsia" w:ascii="宋体" w:hAnsi="宋体" w:eastAsia="宋体" w:cs="宋体"/>
          <w:i w:val="0"/>
          <w:caps w:val="0"/>
          <w:spacing w:val="0"/>
          <w:kern w:val="0"/>
          <w:sz w:val="21"/>
          <w:szCs w:val="21"/>
          <w:shd w:val="clear"/>
          <w:lang w:val="en-US" w:eastAsia="zh-CN" w:bidi="ar"/>
        </w:rPr>
        <w:t>2821935</w:t>
      </w:r>
      <w:r>
        <w:rPr>
          <w:rFonts w:hint="eastAsia" w:cs="宋体"/>
          <w:sz w:val="21"/>
          <w:szCs w:val="21"/>
          <w:lang w:val="en-US" w:eastAsia="zh-CN"/>
        </w:rPr>
        <w:t>、0773-8512145</w:t>
      </w:r>
      <w:r>
        <w:rPr>
          <w:rFonts w:hint="eastAsia" w:cs="宋体"/>
          <w:sz w:val="21"/>
          <w:szCs w:val="21"/>
        </w:rPr>
        <w:t> </w:t>
      </w:r>
    </w:p>
    <w:p>
      <w:pPr>
        <w:pStyle w:val="50"/>
        <w:spacing w:before="75" w:beforeAutospacing="0" w:after="75" w:afterAutospacing="0" w:line="315" w:lineRule="atLeast"/>
        <w:rPr>
          <w:rFonts w:hint="eastAsia" w:cs="宋体"/>
          <w:sz w:val="21"/>
          <w:szCs w:val="21"/>
        </w:rPr>
      </w:pPr>
      <w:r>
        <w:rPr>
          <w:rFonts w:hint="eastAsia" w:cs="宋体"/>
          <w:sz w:val="21"/>
          <w:szCs w:val="21"/>
          <w:lang w:val="en-US" w:eastAsia="zh-CN"/>
        </w:rPr>
        <w:t>  </w:t>
      </w:r>
    </w:p>
    <w:p>
      <w:pPr>
        <w:pStyle w:val="50"/>
        <w:spacing w:before="75" w:beforeAutospacing="0" w:after="75" w:afterAutospacing="0" w:line="315" w:lineRule="atLeast"/>
        <w:jc w:val="left"/>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rPr>
          <w:rFonts w:cs="宋体"/>
          <w:sz w:val="21"/>
          <w:szCs w:val="21"/>
        </w:rPr>
      </w:pPr>
      <w:r>
        <w:rPr>
          <w:rFonts w:hint="eastAsia" w:cs="宋体"/>
          <w:sz w:val="21"/>
          <w:szCs w:val="21"/>
        </w:rPr>
        <w:t> 1.采购人信息</w:t>
      </w:r>
    </w:p>
    <w:p>
      <w:pPr>
        <w:pStyle w:val="50"/>
        <w:spacing w:before="75" w:beforeAutospacing="0" w:after="75" w:afterAutospacing="0" w:line="300" w:lineRule="atLeast"/>
        <w:rPr>
          <w:rFonts w:hint="eastAsia" w:cs="宋体"/>
          <w:sz w:val="21"/>
          <w:szCs w:val="21"/>
        </w:rPr>
      </w:pPr>
      <w:r>
        <w:rPr>
          <w:rFonts w:hint="eastAsia" w:cs="宋体"/>
          <w:sz w:val="21"/>
          <w:szCs w:val="21"/>
        </w:rPr>
        <w:t> 名    称：</w:t>
      </w:r>
      <w:r>
        <w:rPr>
          <w:rFonts w:hint="eastAsia" w:cs="宋体"/>
          <w:sz w:val="21"/>
          <w:szCs w:val="21"/>
          <w:lang w:val="en-US" w:eastAsia="zh"/>
        </w:rPr>
        <w:t>广西壮族自治区卫生健康委员会</w:t>
      </w:r>
    </w:p>
    <w:p>
      <w:pPr>
        <w:pStyle w:val="50"/>
        <w:spacing w:before="75" w:beforeAutospacing="0" w:after="75" w:afterAutospacing="0" w:line="300" w:lineRule="atLeas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lang w:val="en-US" w:eastAsia="zh-CN"/>
        </w:rPr>
        <w:t>南宁市新民路2号</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项目联系人：</w:t>
      </w:r>
      <w:r>
        <w:rPr>
          <w:rFonts w:hint="eastAsia" w:cs="宋体"/>
          <w:sz w:val="21"/>
          <w:szCs w:val="21"/>
          <w:lang w:val="en-US" w:eastAsia="zh-CN"/>
        </w:rPr>
        <w:t>刘庆</w:t>
      </w:r>
      <w:r>
        <w:rPr>
          <w:rFonts w:hint="eastAsia" w:cs="宋体"/>
          <w:sz w:val="21"/>
          <w:szCs w:val="21"/>
        </w:rPr>
        <w:t>  </w:t>
      </w:r>
    </w:p>
    <w:p>
      <w:pPr>
        <w:rPr>
          <w:rStyle w:val="272"/>
          <w:rFonts w:hint="eastAsia" w:cs="宋体"/>
          <w:sz w:val="21"/>
          <w:szCs w:val="21"/>
          <w:lang w:val="en-US" w:eastAsia="zh-CN"/>
        </w:rPr>
      </w:pPr>
      <w:r>
        <w:rPr>
          <w:rFonts w:hint="eastAsia" w:cs="宋体"/>
          <w:sz w:val="21"/>
          <w:szCs w:val="21"/>
        </w:rPr>
        <w:t> </w:t>
      </w:r>
      <w:r>
        <w:rPr>
          <w:rFonts w:hint="eastAsia" w:cs="宋体"/>
          <w:sz w:val="21"/>
          <w:szCs w:val="21"/>
          <w:lang w:val="en-US" w:eastAsia="zh-CN"/>
        </w:rPr>
        <w:t xml:space="preserve"> </w:t>
      </w:r>
      <w:r>
        <w:rPr>
          <w:rFonts w:hint="eastAsia" w:cs="宋体"/>
          <w:sz w:val="21"/>
          <w:szCs w:val="21"/>
        </w:rPr>
        <w:t>项目联系方式：</w:t>
      </w:r>
      <w:r>
        <w:rPr>
          <w:rFonts w:hint="eastAsia" w:ascii="宋体" w:hAnsi="宋体" w:cs="宋体"/>
          <w:kern w:val="0"/>
          <w:sz w:val="21"/>
          <w:szCs w:val="21"/>
        </w:rPr>
        <w:t>0771-</w:t>
      </w:r>
      <w:r>
        <w:rPr>
          <w:rFonts w:hint="eastAsia" w:ascii="宋体" w:hAnsi="宋体" w:eastAsia="宋体" w:cs="宋体"/>
          <w:i w:val="0"/>
          <w:caps w:val="0"/>
          <w:spacing w:val="0"/>
          <w:kern w:val="0"/>
          <w:sz w:val="21"/>
          <w:szCs w:val="21"/>
          <w:shd w:val="clear"/>
          <w:lang w:val="en-US" w:eastAsia="zh-CN" w:bidi="ar-SA"/>
        </w:rPr>
        <w:t>2821935</w:t>
      </w:r>
      <w:r>
        <w:rPr>
          <w:rStyle w:val="272"/>
          <w:rFonts w:hint="eastAsia" w:cs="宋体"/>
          <w:sz w:val="21"/>
          <w:szCs w:val="21"/>
          <w:lang w:val="en-US" w:eastAsia="zh-CN"/>
        </w:rPr>
        <w:t xml:space="preserve"> </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50"/>
        <w:spacing w:before="75" w:beforeAutospacing="0" w:after="75" w:afterAutospacing="0" w:line="315" w:lineRule="atLeast"/>
        <w:rPr>
          <w:rFonts w:cs="宋体"/>
          <w:sz w:val="21"/>
          <w:szCs w:val="21"/>
        </w:rPr>
      </w:pP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CN"/>
        </w:rPr>
        <w:t>6</w:t>
      </w:r>
      <w:r>
        <w:rPr>
          <w:rStyle w:val="184"/>
          <w:rFonts w:hint="eastAsia" w:ascii="宋体" w:hAnsi="宋体" w:cs="宋体"/>
          <w:szCs w:val="21"/>
        </w:rPr>
        <w:t>年</w:t>
      </w:r>
      <w:r>
        <w:rPr>
          <w:rStyle w:val="184"/>
          <w:rFonts w:hint="eastAsia" w:ascii="宋体" w:hAnsi="宋体" w:cs="宋体"/>
          <w:szCs w:val="21"/>
          <w:lang w:val="en-US" w:eastAsia="zh-CN"/>
        </w:rPr>
        <w:t>1</w:t>
      </w:r>
      <w:r>
        <w:rPr>
          <w:rStyle w:val="184"/>
          <w:rFonts w:ascii="宋体" w:hAnsi="宋体" w:cs="宋体"/>
          <w:szCs w:val="21"/>
          <w:lang w:val="en"/>
        </w:rPr>
        <w:t>月</w:t>
      </w:r>
      <w:r>
        <w:rPr>
          <w:rStyle w:val="184"/>
          <w:rFonts w:hint="eastAsia" w:ascii="宋体" w:hAnsi="宋体" w:cs="宋体"/>
          <w:szCs w:val="21"/>
          <w:lang w:val="en-US" w:eastAsia="zh-CN"/>
        </w:rPr>
        <w:t>20</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w:t>
      </w:r>
      <w:r>
        <w:rPr>
          <w:rFonts w:hint="eastAsia" w:ascii="宋体" w:hAnsi="宋体" w:eastAsia="宋体" w:cs="宋体"/>
          <w:b/>
          <w:bCs/>
          <w:highlight w:val="none"/>
        </w:rPr>
        <w:t>〔20</w:t>
      </w:r>
      <w:r>
        <w:rPr>
          <w:rFonts w:hint="eastAsia" w:ascii="宋体" w:hAnsi="宋体" w:eastAsia="宋体" w:cs="宋体"/>
          <w:b/>
          <w:bCs/>
          <w:highlight w:val="none"/>
          <w:lang w:val="en-US" w:eastAsia="zh-CN"/>
        </w:rPr>
        <w:t>11</w:t>
      </w:r>
      <w:r>
        <w:rPr>
          <w:rFonts w:hint="eastAsia" w:ascii="宋体" w:hAnsi="宋体" w:eastAsia="宋体" w:cs="宋体"/>
          <w:b/>
          <w:bCs/>
          <w:highlight w:val="none"/>
        </w:rPr>
        <w:t>〕</w:t>
      </w:r>
      <w:r>
        <w:rPr>
          <w:rStyle w:val="191"/>
          <w:rFonts w:hint="eastAsia" w:ascii="宋体" w:hAnsi="宋体" w:eastAsia="宋体" w:cs="宋体"/>
          <w:b/>
          <w:bCs/>
          <w:color w:val="auto"/>
          <w:kern w:val="2"/>
          <w:sz w:val="21"/>
          <w:szCs w:val="21"/>
          <w:u w:val="none"/>
          <w:lang w:val="en-US" w:eastAsia="zh-CN"/>
        </w:rPr>
        <w:t>300</w:t>
      </w:r>
      <w:r>
        <w:rPr>
          <w:rStyle w:val="191"/>
          <w:rFonts w:hint="eastAsia" w:ascii="宋体" w:hAnsi="宋体" w:eastAsia="宋体" w:cs="Times New Roman"/>
          <w:b/>
          <w:bCs/>
          <w:color w:val="auto"/>
          <w:kern w:val="2"/>
          <w:sz w:val="21"/>
          <w:szCs w:val="21"/>
          <w:u w:val="none"/>
        </w:rPr>
        <w:t>号）</w:t>
      </w:r>
    </w:p>
    <w:p>
      <w:pPr>
        <w:spacing w:line="400" w:lineRule="exact"/>
        <w:ind w:firstLine="420" w:firstLineChars="200"/>
        <w:rPr>
          <w:rStyle w:val="191"/>
          <w:rFonts w:hint="default" w:ascii="宋体" w:hAnsi="宋体" w:eastAsia="宋体"/>
          <w:b/>
          <w:bCs/>
          <w:color w:val="auto"/>
          <w:szCs w:val="21"/>
          <w:u w:val="none"/>
          <w:lang w:val="en-US" w:eastAsia="zh"/>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spacing w:line="400" w:lineRule="exact"/>
        <w:ind w:firstLine="420" w:firstLineChars="200"/>
        <w:rPr>
          <w:rStyle w:val="191"/>
          <w:rFonts w:hint="eastAsia" w:ascii="宋体" w:hAnsi="宋体"/>
          <w:b/>
          <w:bCs/>
          <w:color w:val="auto"/>
          <w:szCs w:val="21"/>
          <w:u w:val="none"/>
        </w:rPr>
      </w:pPr>
    </w:p>
    <w:p>
      <w:p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t>分标1：</w:t>
      </w:r>
      <w:r>
        <w:rPr>
          <w:rFonts w:hint="eastAsia" w:ascii="宋体" w:hAnsi="宋体" w:cs="宋体"/>
          <w:b/>
          <w:bCs/>
          <w:szCs w:val="21"/>
        </w:rPr>
        <w:t>X射线计算机体层摄影设备</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6400</w:t>
      </w:r>
      <w:r>
        <w:rPr>
          <w:rFonts w:hint="eastAsia"/>
          <w:color w:val="auto"/>
          <w:lang w:eastAsia="zh-CN"/>
        </w:rPr>
        <w:t>万元</w:t>
      </w:r>
    </w:p>
    <w:p>
      <w:pPr>
        <w:spacing w:line="400" w:lineRule="exact"/>
        <w:ind w:firstLine="420" w:firstLineChars="200"/>
        <w:rPr>
          <w:rFonts w:hint="eastAsia"/>
          <w:color w:val="auto"/>
        </w:rPr>
      </w:pPr>
      <w:r>
        <w:rPr>
          <w:rFonts w:hint="eastAsia"/>
          <w:color w:val="auto"/>
          <w:lang w:eastAsia="zh-CN"/>
        </w:rPr>
        <w:t>最高限价：</w:t>
      </w:r>
      <w:r>
        <w:rPr>
          <w:rFonts w:hint="eastAsia" w:cs="Times New Roman"/>
          <w:color w:val="auto"/>
          <w:sz w:val="21"/>
          <w:szCs w:val="24"/>
          <w:shd w:val="clear"/>
          <w:lang w:val="en-US" w:eastAsia="zh"/>
        </w:rPr>
        <w:t>60</w:t>
      </w:r>
      <w:r>
        <w:rPr>
          <w:rFonts w:hint="eastAsia" w:cs="Times New Roman"/>
          <w:color w:val="auto"/>
          <w:sz w:val="21"/>
          <w:szCs w:val="24"/>
          <w:shd w:val="clear"/>
          <w:lang w:val="en-US" w:eastAsia="zh-CN"/>
        </w:rPr>
        <w:t>00</w:t>
      </w:r>
      <w:r>
        <w:rPr>
          <w:rFonts w:hint="eastAsia"/>
          <w:color w:val="auto"/>
          <w:lang w:eastAsia="zh-CN"/>
        </w:rPr>
        <w:t>万元（</w:t>
      </w:r>
      <w:r>
        <w:rPr>
          <w:rFonts w:hint="eastAsia"/>
          <w:color w:val="auto"/>
          <w:u w:val="none"/>
          <w:lang w:val="en-US" w:eastAsia="zh"/>
        </w:rPr>
        <w:t>1200</w:t>
      </w:r>
      <w:r>
        <w:rPr>
          <w:rFonts w:hint="eastAsia"/>
          <w:color w:val="auto"/>
          <w:u w:val="none"/>
          <w:lang w:eastAsia="zh-CN"/>
        </w:rPr>
        <w:t>万元/台</w:t>
      </w:r>
      <w:r>
        <w:rPr>
          <w:rFonts w:hint="eastAsia"/>
          <w:color w:val="auto"/>
          <w:lang w:eastAsia="zh-CN"/>
        </w:rPr>
        <w:t>）</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35"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p>
        </w:tc>
        <w:tc>
          <w:tcPr>
            <w:tcW w:w="463" w:type="pct"/>
            <w:vAlign w:val="center"/>
          </w:tcPr>
          <w:p>
            <w:pPr>
              <w:jc w:val="center"/>
              <w:rPr>
                <w:rFonts w:hint="eastAsia" w:ascii="宋体" w:hAnsi="宋体" w:eastAsia="宋体" w:cs="宋体"/>
                <w:szCs w:val="21"/>
                <w:lang w:eastAsia="zh"/>
              </w:rPr>
            </w:pPr>
            <w:r>
              <w:rPr>
                <w:rFonts w:hint="eastAsia" w:ascii="宋体" w:hAnsi="宋体" w:cs="宋体"/>
                <w:szCs w:val="21"/>
                <w:lang w:val="en-US" w:eastAsia="zh"/>
              </w:rPr>
              <w:t>5</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210" w:type="pct"/>
            <w:vAlign w:val="center"/>
          </w:tcPr>
          <w:p>
            <w:pPr>
              <w:textAlignment w:val="baseline"/>
              <w:rPr>
                <w:rFonts w:ascii="宋体" w:hAnsi="宋体" w:cs="宋体"/>
                <w:szCs w:val="21"/>
                <w:highlight w:val="none"/>
              </w:rPr>
            </w:pPr>
            <w:r>
              <w:rPr>
                <w:rFonts w:hint="eastAsia" w:ascii="宋体" w:hAnsi="宋体" w:cs="宋体"/>
                <w:szCs w:val="21"/>
                <w:highlight w:val="none"/>
              </w:rPr>
              <w:t>1.总体要求</w:t>
            </w:r>
          </w:p>
          <w:p>
            <w:pPr>
              <w:textAlignment w:val="baseline"/>
              <w:rPr>
                <w:rFonts w:ascii="宋体" w:hAnsi="宋体" w:cs="宋体"/>
                <w:szCs w:val="21"/>
                <w:highlight w:val="none"/>
              </w:rPr>
            </w:pPr>
            <w:r>
              <w:rPr>
                <w:rFonts w:hint="eastAsia" w:ascii="宋体" w:hAnsi="宋体" w:cs="宋体"/>
                <w:szCs w:val="21"/>
                <w:highlight w:val="none"/>
              </w:rPr>
              <w:t>▲1.1单源探测器宽体CT≥256排；或双源CT≥2×64排；</w:t>
            </w:r>
          </w:p>
          <w:p>
            <w:pPr>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rPr>
              <w:t>具备能谱、快速、高清、超低剂量等功能，取得国家医疗器械NMPA注册证。</w:t>
            </w:r>
          </w:p>
          <w:p>
            <w:pPr>
              <w:textAlignment w:val="baseline"/>
              <w:rPr>
                <w:rFonts w:hint="eastAsia" w:ascii="宋体" w:hAnsi="宋体" w:cs="宋体"/>
                <w:szCs w:val="21"/>
                <w:highlight w:val="none"/>
              </w:rPr>
            </w:pPr>
            <w:r>
              <w:rPr>
                <w:rFonts w:hint="eastAsia" w:ascii="宋体" w:hAnsi="宋体" w:cs="宋体"/>
                <w:szCs w:val="21"/>
                <w:highlight w:val="none"/>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ascii="宋体" w:hAnsi="宋体" w:cs="宋体"/>
                <w:szCs w:val="21"/>
                <w:highlight w:val="none"/>
              </w:rPr>
            </w:pPr>
            <w:r>
              <w:rPr>
                <w:rFonts w:hint="eastAsia" w:ascii="宋体" w:hAnsi="宋体" w:cs="宋体"/>
                <w:szCs w:val="21"/>
                <w:highlight w:val="none"/>
              </w:rPr>
              <w:t>2.机架系统</w:t>
            </w:r>
          </w:p>
          <w:p>
            <w:pPr>
              <w:textAlignment w:val="baseline"/>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eastAsia="宋体" w:cs="宋体"/>
                <w:szCs w:val="21"/>
                <w:highlight w:val="none"/>
              </w:rPr>
              <w:t>2.1</w:t>
            </w:r>
            <w:r>
              <w:rPr>
                <w:rFonts w:hint="eastAsia" w:ascii="宋体" w:hAnsi="宋体" w:cs="宋体"/>
                <w:szCs w:val="21"/>
                <w:highlight w:val="none"/>
              </w:rPr>
              <w:t>单源探测器宽体CT≥256排</w:t>
            </w:r>
            <w:r>
              <w:rPr>
                <w:rFonts w:hint="eastAsia" w:ascii="宋体" w:hAnsi="宋体" w:cs="宋体"/>
                <w:szCs w:val="21"/>
                <w:highlight w:val="none"/>
                <w:lang w:eastAsia="zh-CN"/>
              </w:rPr>
              <w:t>，</w:t>
            </w:r>
            <w:r>
              <w:rPr>
                <w:rFonts w:hint="eastAsia" w:ascii="宋体" w:hAnsi="宋体" w:eastAsia="宋体" w:cs="宋体"/>
                <w:szCs w:val="21"/>
                <w:highlight w:val="none"/>
              </w:rPr>
              <w:t>非拆机状态下的机架孔径≥7</w:t>
            </w:r>
            <w:r>
              <w:rPr>
                <w:rFonts w:hint="eastAsia" w:ascii="宋体" w:hAnsi="宋体" w:cs="宋体"/>
                <w:szCs w:val="21"/>
                <w:highlight w:val="none"/>
                <w:lang w:val="en-US" w:eastAsia="zh-CN"/>
              </w:rPr>
              <w:t>2</w:t>
            </w:r>
            <w:r>
              <w:rPr>
                <w:rFonts w:hint="eastAsia" w:ascii="宋体" w:hAnsi="宋体" w:eastAsia="宋体" w:cs="宋体"/>
                <w:szCs w:val="21"/>
                <w:highlight w:val="none"/>
              </w:rPr>
              <w:t>cm</w:t>
            </w:r>
            <w:r>
              <w:rPr>
                <w:rFonts w:hint="eastAsia" w:ascii="宋体" w:hAnsi="宋体" w:cs="宋体"/>
                <w:szCs w:val="21"/>
                <w:highlight w:val="none"/>
                <w:lang w:eastAsia="zh-CN"/>
              </w:rPr>
              <w:t>；</w:t>
            </w:r>
          </w:p>
          <w:p>
            <w:pPr>
              <w:textAlignment w:val="baseline"/>
              <w:rPr>
                <w:rFonts w:hint="eastAsia" w:ascii="宋体" w:hAnsi="宋体" w:cs="宋体"/>
                <w:szCs w:val="21"/>
                <w:highlight w:val="none"/>
                <w:lang w:eastAsia="zh-CN"/>
              </w:rPr>
            </w:pPr>
            <w:r>
              <w:rPr>
                <w:rFonts w:hint="eastAsia" w:ascii="宋体" w:hAnsi="宋体" w:cs="宋体"/>
                <w:szCs w:val="21"/>
                <w:highlight w:val="none"/>
              </w:rPr>
              <w:t>或双源CT≥2×64排</w:t>
            </w:r>
            <w:r>
              <w:rPr>
                <w:rFonts w:hint="eastAsia" w:ascii="宋体" w:hAnsi="宋体" w:cs="宋体"/>
                <w:szCs w:val="21"/>
                <w:highlight w:val="none"/>
                <w:lang w:eastAsia="zh-CN"/>
              </w:rPr>
              <w:t>，</w:t>
            </w:r>
            <w:r>
              <w:rPr>
                <w:rFonts w:hint="eastAsia" w:ascii="宋体" w:hAnsi="宋体" w:eastAsia="宋体" w:cs="宋体"/>
                <w:szCs w:val="21"/>
                <w:highlight w:val="none"/>
              </w:rPr>
              <w:t>非拆机状态下的机架孔径≥78cm</w:t>
            </w:r>
            <w:r>
              <w:rPr>
                <w:rFonts w:hint="eastAsia" w:ascii="宋体" w:hAnsi="宋体" w:cs="宋体"/>
                <w:szCs w:val="21"/>
                <w:highlight w:val="none"/>
                <w:lang w:eastAsia="zh-CN"/>
              </w:rPr>
              <w:t>。</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2</w:t>
            </w:r>
            <w:r>
              <w:rPr>
                <w:rFonts w:hint="eastAsia" w:ascii="宋体" w:hAnsi="宋体" w:cs="宋体"/>
                <w:szCs w:val="21"/>
                <w:highlight w:val="none"/>
              </w:rPr>
              <w:t>球管焦点到等中心点距离≥56cm。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3</w:t>
            </w:r>
            <w:r>
              <w:rPr>
                <w:rFonts w:hint="eastAsia" w:ascii="宋体" w:hAnsi="宋体" w:cs="宋体"/>
                <w:szCs w:val="21"/>
                <w:highlight w:val="none"/>
              </w:rPr>
              <w:t>球管焦点到探测器距离≥104cm。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4</w:t>
            </w:r>
            <w:r>
              <w:rPr>
                <w:rFonts w:hint="eastAsia" w:ascii="宋体" w:hAnsi="宋体" w:cs="宋体"/>
                <w:szCs w:val="21"/>
                <w:highlight w:val="none"/>
              </w:rPr>
              <w:t>滑环类型：静音滑环。</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5</w:t>
            </w:r>
            <w:r>
              <w:rPr>
                <w:rFonts w:hint="eastAsia" w:ascii="宋体" w:hAnsi="宋体" w:cs="宋体"/>
                <w:szCs w:val="21"/>
                <w:highlight w:val="none"/>
              </w:rPr>
              <w:t>机架内部冷却方式：风冷或水冷。</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机架控制面板数量≥2个。</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7</w:t>
            </w:r>
            <w:r>
              <w:rPr>
                <w:rFonts w:hint="eastAsia" w:ascii="宋体" w:hAnsi="宋体" w:cs="宋体"/>
                <w:szCs w:val="21"/>
                <w:highlight w:val="none"/>
              </w:rPr>
              <w:t>具备机架或孔内患者安抚环境灯光。</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8</w:t>
            </w:r>
            <w:r>
              <w:rPr>
                <w:rFonts w:hint="eastAsia" w:ascii="宋体" w:hAnsi="宋体" w:cs="宋体"/>
                <w:szCs w:val="21"/>
                <w:highlight w:val="none"/>
              </w:rPr>
              <w:t>具备机架正面内置病人信息显示装置。</w:t>
            </w:r>
          </w:p>
          <w:p>
            <w:pPr>
              <w:textAlignment w:val="baseline"/>
              <w:rPr>
                <w:rFonts w:ascii="宋体" w:hAnsi="宋体" w:cs="宋体"/>
                <w:szCs w:val="21"/>
                <w:highlight w:val="none"/>
              </w:rPr>
            </w:pPr>
            <w:r>
              <w:rPr>
                <w:rFonts w:hint="eastAsia" w:ascii="宋体" w:hAnsi="宋体" w:cs="宋体"/>
                <w:szCs w:val="21"/>
                <w:highlight w:val="none"/>
              </w:rPr>
              <w:t>3.X线部分</w:t>
            </w:r>
          </w:p>
          <w:p>
            <w:pPr>
              <w:textAlignment w:val="baseline"/>
              <w:rPr>
                <w:rFonts w:ascii="宋体" w:hAnsi="宋体" w:cs="宋体"/>
                <w:szCs w:val="21"/>
                <w:highlight w:val="none"/>
              </w:rPr>
            </w:pPr>
            <w:r>
              <w:rPr>
                <w:rFonts w:hint="eastAsia" w:ascii="宋体" w:hAnsi="宋体" w:cs="宋体"/>
                <w:szCs w:val="21"/>
                <w:highlight w:val="none"/>
              </w:rPr>
              <w:t>3.1高频逆变式高压发生器</w:t>
            </w:r>
          </w:p>
          <w:p>
            <w:pPr>
              <w:textAlignment w:val="baseline"/>
              <w:rPr>
                <w:rFonts w:ascii="宋体" w:hAnsi="宋体" w:cs="宋体"/>
                <w:szCs w:val="21"/>
                <w:highlight w:val="none"/>
              </w:rPr>
            </w:pPr>
            <w:r>
              <w:rPr>
                <w:rFonts w:hint="eastAsia" w:ascii="宋体" w:hAnsi="宋体" w:cs="宋体"/>
                <w:szCs w:val="21"/>
                <w:highlight w:val="none"/>
              </w:rPr>
              <w:t>▲3.1.1高压发生器最大实际功率（非等效）：</w:t>
            </w:r>
          </w:p>
          <w:p>
            <w:pPr>
              <w:textAlignment w:val="baseline"/>
              <w:rPr>
                <w:rFonts w:hint="eastAsia" w:ascii="宋体" w:hAnsi="宋体" w:cs="宋体"/>
                <w:szCs w:val="21"/>
                <w:highlight w:val="none"/>
              </w:rPr>
            </w:pPr>
            <w:r>
              <w:rPr>
                <w:rFonts w:hint="eastAsia" w:ascii="宋体" w:hAnsi="宋体" w:cs="宋体"/>
                <w:szCs w:val="21"/>
                <w:highlight w:val="none"/>
              </w:rPr>
              <w:t>单源探测器排数256排≤排数＜320排且高压发生器功率≥</w:t>
            </w:r>
            <w:r>
              <w:rPr>
                <w:rFonts w:hint="eastAsia" w:ascii="宋体" w:hAnsi="宋体" w:cs="宋体"/>
                <w:szCs w:val="21"/>
                <w:highlight w:val="none"/>
                <w:lang w:val="en-US" w:eastAsia="zh-CN"/>
              </w:rPr>
              <w:t>100</w:t>
            </w:r>
            <w:r>
              <w:rPr>
                <w:rFonts w:hint="eastAsia" w:ascii="宋体" w:hAnsi="宋体" w:cs="宋体"/>
                <w:szCs w:val="21"/>
                <w:highlight w:val="none"/>
              </w:rPr>
              <w:t>kW；</w:t>
            </w:r>
          </w:p>
          <w:p>
            <w:pPr>
              <w:textAlignment w:val="baseline"/>
              <w:rPr>
                <w:rFonts w:ascii="宋体" w:hAnsi="宋体" w:cs="宋体"/>
                <w:szCs w:val="21"/>
                <w:highlight w:val="none"/>
              </w:rPr>
            </w:pPr>
            <w:r>
              <w:rPr>
                <w:rFonts w:hint="eastAsia" w:ascii="宋体" w:hAnsi="宋体" w:cs="宋体"/>
                <w:szCs w:val="21"/>
                <w:highlight w:val="none"/>
              </w:rPr>
              <w:t>或单源探测器排数≥320排且高压发生器功率≥</w:t>
            </w:r>
            <w:r>
              <w:rPr>
                <w:rFonts w:hint="eastAsia" w:ascii="宋体" w:hAnsi="宋体" w:cs="宋体"/>
                <w:szCs w:val="21"/>
                <w:highlight w:val="none"/>
                <w:lang w:val="en-US" w:eastAsia="zh-CN"/>
              </w:rPr>
              <w:t>70</w:t>
            </w:r>
            <w:r>
              <w:rPr>
                <w:rFonts w:hint="eastAsia" w:ascii="宋体" w:hAnsi="宋体" w:cs="宋体"/>
                <w:szCs w:val="21"/>
                <w:highlight w:val="none"/>
              </w:rPr>
              <w:t>kW；</w:t>
            </w:r>
          </w:p>
          <w:p>
            <w:pPr>
              <w:textAlignment w:val="baseline"/>
              <w:rPr>
                <w:rFonts w:ascii="宋体" w:hAnsi="宋体" w:cs="宋体"/>
                <w:szCs w:val="21"/>
                <w:highlight w:val="none"/>
              </w:rPr>
            </w:pPr>
            <w:r>
              <w:rPr>
                <w:rFonts w:hint="eastAsia" w:ascii="宋体" w:hAnsi="宋体" w:cs="宋体"/>
                <w:szCs w:val="21"/>
                <w:highlight w:val="none"/>
              </w:rPr>
              <w:t>或双源探测器≥</w:t>
            </w:r>
            <w:r>
              <w:rPr>
                <w:rFonts w:hint="eastAsia" w:ascii="宋体" w:hAnsi="宋体" w:cs="宋体"/>
                <w:szCs w:val="21"/>
                <w:highlight w:val="none"/>
                <w:lang w:val="en-US" w:eastAsia="zh-CN"/>
              </w:rPr>
              <w:t>64</w:t>
            </w:r>
            <w:r>
              <w:rPr>
                <w:rFonts w:hint="eastAsia" w:ascii="宋体" w:hAnsi="宋体" w:cs="宋体"/>
                <w:szCs w:val="21"/>
                <w:highlight w:val="none"/>
              </w:rPr>
              <w:t>排×2且高压发生器总功率≥150kW；</w:t>
            </w:r>
          </w:p>
          <w:p>
            <w:pPr>
              <w:textAlignment w:val="baseline"/>
              <w:rPr>
                <w:rFonts w:hint="eastAsia" w:ascii="宋体" w:hAnsi="宋体" w:cs="宋体"/>
                <w:szCs w:val="21"/>
                <w:highlight w:val="none"/>
              </w:rPr>
            </w:pPr>
            <w:r>
              <w:rPr>
                <w:rFonts w:hint="eastAsia" w:ascii="宋体" w:hAnsi="宋体" w:cs="宋体"/>
                <w:szCs w:val="21"/>
                <w:highlight w:val="none"/>
              </w:rPr>
              <w:t>★3.1.2高压发生器最大实际功率（非等效）：</w:t>
            </w:r>
          </w:p>
          <w:p>
            <w:pPr>
              <w:textAlignment w:val="baseline"/>
              <w:rPr>
                <w:rFonts w:hint="eastAsia" w:ascii="宋体" w:hAnsi="宋体" w:cs="宋体"/>
                <w:szCs w:val="21"/>
                <w:highlight w:val="none"/>
              </w:rPr>
            </w:pPr>
            <w:r>
              <w:rPr>
                <w:rFonts w:hint="eastAsia" w:ascii="宋体" w:hAnsi="宋体" w:cs="宋体"/>
                <w:szCs w:val="21"/>
                <w:highlight w:val="none"/>
              </w:rPr>
              <w:t>单源探测器排数256排≤排数＜320排且高压发生器功率≥103kW；</w:t>
            </w:r>
          </w:p>
          <w:p>
            <w:pPr>
              <w:textAlignment w:val="baseline"/>
              <w:rPr>
                <w:rFonts w:hint="eastAsia" w:ascii="宋体" w:hAnsi="宋体" w:cs="宋体"/>
                <w:szCs w:val="21"/>
                <w:highlight w:val="none"/>
              </w:rPr>
            </w:pPr>
            <w:r>
              <w:rPr>
                <w:rFonts w:hint="eastAsia" w:ascii="宋体" w:hAnsi="宋体" w:cs="宋体"/>
                <w:szCs w:val="21"/>
                <w:highlight w:val="none"/>
              </w:rPr>
              <w:t>或单源探测器排数≥320排且高压发生器功率≥100kW；</w:t>
            </w:r>
          </w:p>
          <w:p>
            <w:pPr>
              <w:textAlignment w:val="baseline"/>
              <w:rPr>
                <w:rFonts w:hint="eastAsia" w:ascii="宋体" w:hAnsi="宋体" w:cs="宋体"/>
                <w:szCs w:val="21"/>
                <w:highlight w:val="none"/>
              </w:rPr>
            </w:pPr>
            <w:r>
              <w:rPr>
                <w:rFonts w:hint="eastAsia" w:ascii="宋体" w:hAnsi="宋体" w:cs="宋体"/>
                <w:szCs w:val="21"/>
                <w:highlight w:val="none"/>
              </w:rPr>
              <w:t>或双源探测器≥2×64排，且高压发生器总功率≥150kW；</w:t>
            </w:r>
          </w:p>
          <w:p>
            <w:pPr>
              <w:textAlignment w:val="baseline"/>
              <w:rPr>
                <w:rFonts w:ascii="宋体" w:hAnsi="宋体" w:cs="宋体"/>
                <w:szCs w:val="21"/>
                <w:highlight w:val="none"/>
                <w:lang w:val="en"/>
              </w:rPr>
            </w:pPr>
            <w:r>
              <w:rPr>
                <w:rFonts w:hint="eastAsia" w:ascii="宋体" w:hAnsi="宋体" w:cs="宋体"/>
                <w:szCs w:val="21"/>
                <w:highlight w:val="none"/>
              </w:rPr>
              <w:t>3.1.</w:t>
            </w:r>
            <w:r>
              <w:rPr>
                <w:rFonts w:hint="eastAsia" w:ascii="宋体" w:hAnsi="宋体" w:cs="宋体"/>
                <w:szCs w:val="21"/>
                <w:highlight w:val="none"/>
                <w:lang w:val="en-US" w:eastAsia="zh-CN"/>
              </w:rPr>
              <w:t>3</w:t>
            </w:r>
            <w:r>
              <w:rPr>
                <w:rFonts w:hint="eastAsia" w:ascii="宋体" w:hAnsi="宋体" w:cs="宋体"/>
                <w:szCs w:val="21"/>
                <w:highlight w:val="none"/>
              </w:rPr>
              <w:t>最大输出管电压≥140kV</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3.1.</w:t>
            </w:r>
            <w:r>
              <w:rPr>
                <w:rFonts w:hint="eastAsia" w:ascii="宋体" w:hAnsi="宋体" w:cs="宋体"/>
                <w:szCs w:val="21"/>
                <w:highlight w:val="none"/>
                <w:lang w:val="en-US" w:eastAsia="zh-CN"/>
              </w:rPr>
              <w:t>4</w:t>
            </w:r>
            <w:r>
              <w:rPr>
                <w:rFonts w:hint="eastAsia" w:ascii="宋体" w:hAnsi="宋体" w:cs="宋体"/>
                <w:szCs w:val="21"/>
                <w:highlight w:val="none"/>
              </w:rPr>
              <w:t>最小输出管电压≤80kV</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5</w:t>
            </w:r>
            <w:r>
              <w:rPr>
                <w:rFonts w:hint="eastAsia" w:ascii="宋体" w:hAnsi="宋体" w:cs="宋体"/>
                <w:szCs w:val="21"/>
                <w:highlight w:val="none"/>
              </w:rPr>
              <w:t>输出管电压档位≥4档。</w:t>
            </w:r>
          </w:p>
          <w:p>
            <w:pPr>
              <w:textAlignment w:val="baseline"/>
              <w:rPr>
                <w:rFonts w:ascii="宋体" w:hAnsi="宋体" w:cs="宋体"/>
                <w:szCs w:val="21"/>
                <w:highlight w:val="none"/>
              </w:rPr>
            </w:pPr>
            <w:r>
              <w:rPr>
                <w:rFonts w:hint="eastAsia" w:ascii="宋体" w:hAnsi="宋体" w:cs="宋体"/>
                <w:szCs w:val="21"/>
                <w:highlight w:val="none"/>
              </w:rPr>
              <w:t>3.2球管</w:t>
            </w:r>
          </w:p>
          <w:p>
            <w:pPr>
              <w:textAlignment w:val="baseline"/>
              <w:rPr>
                <w:rFonts w:hint="eastAsia" w:ascii="宋体" w:hAnsi="宋体" w:cs="宋体"/>
                <w:szCs w:val="21"/>
                <w:highlight w:val="none"/>
              </w:rPr>
            </w:pPr>
            <w:r>
              <w:rPr>
                <w:rFonts w:hint="eastAsia" w:ascii="宋体" w:hAnsi="宋体" w:cs="宋体"/>
                <w:szCs w:val="21"/>
                <w:highlight w:val="none"/>
              </w:rPr>
              <w:t>▲3.2.1球管阳极等效热容量≥30MHU。</w:t>
            </w:r>
          </w:p>
          <w:p>
            <w:pPr>
              <w:textAlignment w:val="baseline"/>
              <w:rPr>
                <w:rFonts w:hint="eastAsia"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2</w:t>
            </w:r>
            <w:r>
              <w:rPr>
                <w:rFonts w:hint="eastAsia" w:ascii="宋体" w:hAnsi="宋体" w:cs="宋体"/>
                <w:szCs w:val="21"/>
                <w:highlight w:val="none"/>
              </w:rPr>
              <w:t>球管阳极等效热容量≥3</w:t>
            </w:r>
            <w:r>
              <w:rPr>
                <w:rFonts w:hint="eastAsia" w:ascii="宋体" w:hAnsi="宋体" w:cs="宋体"/>
                <w:szCs w:val="21"/>
                <w:highlight w:val="none"/>
                <w:lang w:val="en-US" w:eastAsia="zh-CN"/>
              </w:rPr>
              <w:t>1</w:t>
            </w:r>
            <w:r>
              <w:rPr>
                <w:rFonts w:hint="eastAsia" w:ascii="宋体" w:hAnsi="宋体" w:cs="宋体"/>
                <w:szCs w:val="21"/>
                <w:highlight w:val="none"/>
              </w:rPr>
              <w:t>MHU。</w:t>
            </w:r>
          </w:p>
          <w:p>
            <w:pPr>
              <w:textAlignment w:val="baseline"/>
              <w:rPr>
                <w:rFonts w:ascii="宋体" w:hAnsi="宋体" w:cs="宋体"/>
                <w:color w:val="FF0000"/>
                <w:szCs w:val="21"/>
                <w:highlight w:val="none"/>
                <w:lang w:val="en"/>
              </w:rPr>
            </w:pPr>
            <w:r>
              <w:rPr>
                <w:rFonts w:hint="eastAsia" w:ascii="宋体" w:hAnsi="宋体" w:cs="宋体"/>
                <w:color w:val="FF0000"/>
                <w:szCs w:val="21"/>
                <w:highlight w:val="none"/>
              </w:rPr>
              <w:t>▲3.2.</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球管具备液态金属轴承技术</w:t>
            </w:r>
            <w:r>
              <w:rPr>
                <w:rFonts w:hint="eastAsia" w:ascii="宋体" w:hAnsi="宋体" w:cs="宋体"/>
                <w:color w:val="FF0000"/>
                <w:szCs w:val="21"/>
                <w:highlight w:val="none"/>
                <w:u w:val="none"/>
              </w:rPr>
              <w:t>或固态滚珠轴承技术</w:t>
            </w:r>
            <w:r>
              <w:rPr>
                <w:rFonts w:hint="eastAsia" w:ascii="宋体" w:hAnsi="宋体" w:cs="宋体"/>
                <w:color w:val="FF0000"/>
                <w:szCs w:val="21"/>
                <w:highlight w:val="none"/>
                <w:u w:val="none"/>
                <w:lang w:val="en"/>
              </w:rPr>
              <w:t>。</w:t>
            </w:r>
          </w:p>
          <w:p>
            <w:pPr>
              <w:textAlignment w:val="baseline"/>
              <w:rPr>
                <w:rFonts w:ascii="宋体" w:hAnsi="宋体" w:cs="宋体"/>
                <w:color w:val="FF0000"/>
                <w:szCs w:val="21"/>
                <w:highlight w:val="none"/>
                <w:lang w:val="en"/>
              </w:rPr>
            </w:pPr>
            <w:r>
              <w:rPr>
                <w:rFonts w:hint="eastAsia" w:ascii="宋体" w:hAnsi="宋体" w:cs="宋体"/>
                <w:color w:val="FF0000"/>
                <w:szCs w:val="21"/>
                <w:highlight w:val="none"/>
              </w:rPr>
              <w:t>3.2.</w:t>
            </w:r>
            <w:r>
              <w:rPr>
                <w:rFonts w:hint="eastAsia" w:ascii="宋体" w:hAnsi="宋体" w:cs="宋体"/>
                <w:color w:val="FF0000"/>
                <w:szCs w:val="21"/>
                <w:highlight w:val="none"/>
                <w:lang w:val="en-US" w:eastAsia="zh-CN"/>
              </w:rPr>
              <w:t>4</w:t>
            </w:r>
            <w:r>
              <w:rPr>
                <w:rFonts w:hint="eastAsia" w:ascii="宋体" w:hAnsi="宋体" w:cs="宋体"/>
                <w:color w:val="FF0000"/>
                <w:szCs w:val="21"/>
                <w:highlight w:val="none"/>
              </w:rPr>
              <w:t>单个球管最高输出管电流（非等效）≥</w:t>
            </w:r>
            <w:r>
              <w:rPr>
                <w:rFonts w:hint="eastAsia" w:ascii="宋体" w:hAnsi="宋体" w:cs="宋体"/>
                <w:color w:val="FF0000"/>
                <w:szCs w:val="21"/>
                <w:highlight w:val="none"/>
                <w:lang w:val="en-US" w:eastAsia="zh-CN"/>
              </w:rPr>
              <w:t>80</w:t>
            </w:r>
            <w:r>
              <w:rPr>
                <w:rFonts w:hint="eastAsia" w:ascii="宋体" w:hAnsi="宋体" w:cs="宋体"/>
                <w:color w:val="FF0000"/>
                <w:szCs w:val="21"/>
                <w:highlight w:val="none"/>
              </w:rPr>
              <w:t>0mA或双源CT球管最高输出总管电流（非等效）≥1200mA。</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5</w:t>
            </w:r>
            <w:r>
              <w:rPr>
                <w:rFonts w:hint="eastAsia" w:ascii="宋体" w:hAnsi="宋体" w:cs="宋体"/>
                <w:szCs w:val="21"/>
                <w:highlight w:val="none"/>
              </w:rPr>
              <w:t>全程管电流最小增幅≤10mA。</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6</w:t>
            </w:r>
            <w:r>
              <w:rPr>
                <w:rFonts w:hint="eastAsia" w:ascii="宋体" w:hAnsi="宋体" w:cs="宋体"/>
                <w:szCs w:val="21"/>
                <w:highlight w:val="none"/>
              </w:rPr>
              <w:t>球管焦点大小：动态变焦。</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7</w:t>
            </w:r>
            <w:r>
              <w:rPr>
                <w:rFonts w:hint="eastAsia" w:ascii="宋体" w:hAnsi="宋体" w:cs="宋体"/>
                <w:szCs w:val="21"/>
                <w:highlight w:val="none"/>
              </w:rPr>
              <w:t>球管冷却方式：风冷或液冷。</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8</w:t>
            </w:r>
            <w:r>
              <w:rPr>
                <w:rFonts w:hint="eastAsia" w:ascii="宋体" w:hAnsi="宋体" w:cs="宋体"/>
                <w:szCs w:val="21"/>
                <w:highlight w:val="none"/>
              </w:rPr>
              <w:t>球管靶面最大散热率≥1600kHU/min。</w:t>
            </w:r>
          </w:p>
          <w:p>
            <w:pPr>
              <w:textAlignment w:val="baseline"/>
              <w:rPr>
                <w:rFonts w:ascii="宋体" w:hAnsi="宋体" w:cs="宋体"/>
                <w:szCs w:val="21"/>
                <w:highlight w:val="none"/>
              </w:rPr>
            </w:pPr>
            <w:r>
              <w:rPr>
                <w:rFonts w:hint="eastAsia" w:ascii="宋体" w:hAnsi="宋体" w:cs="宋体"/>
                <w:szCs w:val="21"/>
                <w:highlight w:val="none"/>
              </w:rPr>
              <w:t>4.探测器</w:t>
            </w:r>
          </w:p>
          <w:p>
            <w:pPr>
              <w:textAlignment w:val="baseline"/>
              <w:rPr>
                <w:rFonts w:ascii="宋体" w:hAnsi="宋体" w:cs="宋体"/>
                <w:color w:val="auto"/>
                <w:szCs w:val="21"/>
                <w:highlight w:val="none"/>
                <w:lang w:val="en"/>
              </w:rPr>
            </w:pPr>
            <w:r>
              <w:rPr>
                <w:rFonts w:hint="eastAsia" w:ascii="宋体" w:hAnsi="宋体" w:cs="宋体"/>
                <w:szCs w:val="21"/>
                <w:highlight w:val="none"/>
              </w:rPr>
              <w:t>▲4.1单源探测器在等中心线物理覆盖的Z轴宽度≥16cm；</w:t>
            </w:r>
            <w:r>
              <w:rPr>
                <w:rFonts w:hint="eastAsia" w:ascii="宋体" w:hAnsi="宋体" w:cs="宋体"/>
                <w:color w:val="auto"/>
                <w:szCs w:val="21"/>
                <w:highlight w:val="none"/>
              </w:rPr>
              <w:t>或双源CT最大四维动态成像高清重建算法</w:t>
            </w:r>
            <w:r>
              <w:rPr>
                <w:rFonts w:ascii="宋体" w:hAnsi="宋体" w:cs="宋体"/>
                <w:color w:val="auto"/>
                <w:szCs w:val="21"/>
                <w:highlight w:val="none"/>
                <w:lang w:val="en"/>
              </w:rPr>
              <w:t>，</w:t>
            </w:r>
            <w:r>
              <w:rPr>
                <w:rFonts w:hint="eastAsia" w:ascii="宋体" w:hAnsi="宋体" w:cs="宋体"/>
                <w:color w:val="auto"/>
                <w:szCs w:val="21"/>
                <w:highlight w:val="none"/>
              </w:rPr>
              <w:t>支持Z轴覆盖范围≥42.5cm</w:t>
            </w:r>
            <w:r>
              <w:rPr>
                <w:rFonts w:ascii="宋体" w:hAnsi="宋体" w:cs="宋体"/>
                <w:color w:val="auto"/>
                <w:szCs w:val="21"/>
                <w:highlight w:val="none"/>
                <w:lang w:val="en"/>
              </w:rPr>
              <w:t>。</w:t>
            </w:r>
          </w:p>
          <w:p>
            <w:pPr>
              <w:textAlignment w:val="baseline"/>
              <w:rPr>
                <w:rFonts w:ascii="宋体" w:hAnsi="宋体" w:cs="宋体"/>
                <w:color w:val="auto"/>
                <w:szCs w:val="21"/>
                <w:highlight w:val="none"/>
                <w:lang w:val="e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每排探测器物理厚度：≤0.625mm</w:t>
            </w:r>
            <w:r>
              <w:rPr>
                <w:rFonts w:ascii="宋体" w:hAnsi="宋体" w:cs="宋体"/>
                <w:color w:val="auto"/>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4.</w:t>
            </w:r>
            <w:r>
              <w:rPr>
                <w:rFonts w:hint="eastAsia" w:ascii="宋体" w:hAnsi="宋体" w:cs="宋体"/>
                <w:szCs w:val="21"/>
                <w:highlight w:val="none"/>
                <w:lang w:val="en-US" w:eastAsia="zh-CN"/>
              </w:rPr>
              <w:t>3</w:t>
            </w:r>
            <w:r>
              <w:rPr>
                <w:rFonts w:hint="eastAsia" w:ascii="宋体" w:hAnsi="宋体" w:cs="宋体"/>
                <w:szCs w:val="21"/>
                <w:highlight w:val="none"/>
              </w:rPr>
              <w:t>每排探测器数据采集有效物理个数：≥672个</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5.扫描床</w:t>
            </w:r>
          </w:p>
          <w:p>
            <w:pPr>
              <w:textAlignment w:val="baseline"/>
              <w:rPr>
                <w:rFonts w:ascii="宋体" w:hAnsi="宋体" w:cs="宋体"/>
                <w:szCs w:val="21"/>
                <w:highlight w:val="none"/>
              </w:rPr>
            </w:pPr>
            <w:r>
              <w:rPr>
                <w:rFonts w:hint="eastAsia" w:ascii="宋体" w:hAnsi="宋体" w:cs="宋体"/>
                <w:szCs w:val="21"/>
                <w:highlight w:val="none"/>
              </w:rPr>
              <w:t>5.1扫描床水平移动范围≥1700mm；最大可扫描范围≥1700mm。</w:t>
            </w:r>
          </w:p>
          <w:p>
            <w:pPr>
              <w:textAlignment w:val="baseline"/>
              <w:rPr>
                <w:rFonts w:ascii="宋体" w:hAnsi="宋体" w:cs="宋体"/>
                <w:szCs w:val="21"/>
                <w:highlight w:val="none"/>
              </w:rPr>
            </w:pPr>
            <w:r>
              <w:rPr>
                <w:rFonts w:hint="eastAsia" w:ascii="宋体" w:hAnsi="宋体" w:cs="宋体"/>
                <w:szCs w:val="21"/>
                <w:highlight w:val="none"/>
              </w:rPr>
              <w:t>5.2扫描床最大承重≥205KG。</w:t>
            </w:r>
          </w:p>
          <w:p>
            <w:pPr>
              <w:textAlignment w:val="baseline"/>
              <w:rPr>
                <w:rFonts w:ascii="宋体" w:hAnsi="宋体" w:cs="宋体"/>
                <w:szCs w:val="21"/>
                <w:highlight w:val="none"/>
              </w:rPr>
            </w:pPr>
            <w:r>
              <w:rPr>
                <w:rFonts w:hint="eastAsia" w:ascii="宋体" w:hAnsi="宋体" w:cs="宋体"/>
                <w:szCs w:val="21"/>
                <w:highlight w:val="none"/>
              </w:rPr>
              <w:t>5.3扫描床定位精度≤0.25mm。</w:t>
            </w:r>
          </w:p>
          <w:p>
            <w:pPr>
              <w:textAlignment w:val="baseline"/>
              <w:rPr>
                <w:rFonts w:ascii="宋体" w:hAnsi="宋体" w:cs="宋体"/>
                <w:szCs w:val="21"/>
                <w:highlight w:val="none"/>
              </w:rPr>
            </w:pPr>
            <w:r>
              <w:rPr>
                <w:rFonts w:hint="eastAsia" w:ascii="宋体" w:hAnsi="宋体" w:cs="宋体"/>
                <w:szCs w:val="21"/>
                <w:highlight w:val="none"/>
              </w:rPr>
              <w:t>5.4扫描床垂直升降可低至≤50cm；扫描床垂直升降最高点≥90cm。</w:t>
            </w:r>
          </w:p>
          <w:p>
            <w:pPr>
              <w:textAlignment w:val="baseline"/>
              <w:rPr>
                <w:rFonts w:ascii="宋体" w:hAnsi="宋体" w:cs="宋体"/>
                <w:szCs w:val="21"/>
                <w:highlight w:val="none"/>
              </w:rPr>
            </w:pPr>
            <w:r>
              <w:rPr>
                <w:rFonts w:hint="eastAsia" w:ascii="宋体" w:hAnsi="宋体" w:cs="宋体"/>
                <w:szCs w:val="21"/>
                <w:highlight w:val="none"/>
              </w:rPr>
              <w:t>5.5扫描床最大可扫描范围（螺旋时）≥1700mm。</w:t>
            </w:r>
          </w:p>
          <w:p>
            <w:pPr>
              <w:textAlignment w:val="baseline"/>
              <w:rPr>
                <w:rFonts w:ascii="宋体" w:hAnsi="宋体" w:cs="宋体"/>
                <w:szCs w:val="21"/>
                <w:highlight w:val="none"/>
              </w:rPr>
            </w:pPr>
            <w:r>
              <w:rPr>
                <w:rFonts w:hint="eastAsia" w:ascii="宋体" w:hAnsi="宋体" w:cs="宋体"/>
                <w:szCs w:val="21"/>
                <w:highlight w:val="none"/>
              </w:rPr>
              <w:t>5.6扫描床最大水平移动速度≥300mm/秒。</w:t>
            </w:r>
          </w:p>
          <w:p>
            <w:pPr>
              <w:textAlignment w:val="baseline"/>
              <w:rPr>
                <w:rFonts w:ascii="宋体" w:hAnsi="宋体" w:cs="宋体"/>
                <w:szCs w:val="21"/>
                <w:highlight w:val="none"/>
              </w:rPr>
            </w:pPr>
            <w:r>
              <w:rPr>
                <w:rFonts w:hint="eastAsia" w:ascii="宋体" w:hAnsi="宋体" w:cs="宋体"/>
                <w:szCs w:val="21"/>
                <w:highlight w:val="none"/>
              </w:rPr>
              <w:t>5.7具备在垂直位置上，床可以自动回复到中心平面。</w:t>
            </w:r>
          </w:p>
          <w:p>
            <w:pPr>
              <w:textAlignment w:val="baseline"/>
              <w:rPr>
                <w:rFonts w:ascii="宋体" w:hAnsi="宋体" w:cs="宋体"/>
                <w:szCs w:val="21"/>
                <w:highlight w:val="none"/>
              </w:rPr>
            </w:pPr>
            <w:r>
              <w:rPr>
                <w:rFonts w:hint="eastAsia" w:ascii="宋体" w:hAnsi="宋体" w:cs="宋体"/>
                <w:szCs w:val="21"/>
                <w:highlight w:val="none"/>
              </w:rPr>
              <w:t>5.8具备扫描床控制脚踏开关或扫描控制盒。</w:t>
            </w:r>
          </w:p>
          <w:p>
            <w:pPr>
              <w:textAlignment w:val="baseline"/>
              <w:rPr>
                <w:rFonts w:ascii="宋体" w:hAnsi="宋体" w:cs="宋体"/>
                <w:szCs w:val="21"/>
                <w:highlight w:val="none"/>
              </w:rPr>
            </w:pPr>
            <w:r>
              <w:rPr>
                <w:rFonts w:hint="eastAsia" w:ascii="宋体" w:hAnsi="宋体" w:cs="宋体"/>
                <w:szCs w:val="21"/>
                <w:highlight w:val="none"/>
              </w:rPr>
              <w:t>6.主控制台</w:t>
            </w:r>
          </w:p>
          <w:p>
            <w:pPr>
              <w:textAlignment w:val="baseline"/>
              <w:rPr>
                <w:rFonts w:ascii="宋体" w:hAnsi="宋体" w:cs="宋体"/>
                <w:szCs w:val="21"/>
                <w:highlight w:val="none"/>
              </w:rPr>
            </w:pPr>
            <w:r>
              <w:rPr>
                <w:rFonts w:hint="eastAsia" w:ascii="宋体" w:hAnsi="宋体" w:cs="宋体"/>
                <w:szCs w:val="21"/>
                <w:highlight w:val="none"/>
              </w:rPr>
              <w:t>6.1主控台计算机</w:t>
            </w:r>
          </w:p>
          <w:p>
            <w:pPr>
              <w:textAlignment w:val="baseline"/>
              <w:rPr>
                <w:rFonts w:ascii="宋体" w:hAnsi="宋体" w:cs="宋体"/>
                <w:szCs w:val="21"/>
                <w:highlight w:val="none"/>
                <w:lang w:val="en"/>
              </w:rPr>
            </w:pPr>
            <w:r>
              <w:rPr>
                <w:rFonts w:hint="eastAsia" w:ascii="宋体" w:hAnsi="宋体" w:cs="宋体"/>
                <w:szCs w:val="21"/>
                <w:highlight w:val="none"/>
              </w:rPr>
              <w:t>6.1.1扫描工作站计算机主频≥8×2.5GHz；内存≥32GB，数据存储容量≥2TB</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6.1.2图像存储量≥50</w:t>
            </w:r>
            <w:r>
              <w:rPr>
                <w:rFonts w:hint="eastAsia" w:ascii="宋体" w:hAnsi="宋体" w:cs="宋体"/>
                <w:szCs w:val="21"/>
                <w:highlight w:val="none"/>
                <w:lang w:eastAsia="zh-CN"/>
              </w:rPr>
              <w:t>万</w:t>
            </w:r>
            <w:r>
              <w:rPr>
                <w:rFonts w:hint="eastAsia" w:ascii="宋体" w:hAnsi="宋体" w:cs="宋体"/>
                <w:szCs w:val="21"/>
                <w:highlight w:val="none"/>
              </w:rPr>
              <w:t>幅。</w:t>
            </w:r>
          </w:p>
          <w:p>
            <w:pPr>
              <w:textAlignment w:val="baseline"/>
              <w:rPr>
                <w:rFonts w:ascii="宋体" w:hAnsi="宋体" w:cs="宋体"/>
                <w:szCs w:val="21"/>
                <w:highlight w:val="none"/>
              </w:rPr>
            </w:pPr>
            <w:r>
              <w:rPr>
                <w:rFonts w:hint="eastAsia" w:ascii="宋体" w:hAnsi="宋体" w:cs="宋体"/>
                <w:szCs w:val="21"/>
                <w:highlight w:val="none"/>
              </w:rPr>
              <w:t>6.1.3扫描工作站医学专用液晶平面显示器尺寸≥19英寸；个数≥1个</w:t>
            </w:r>
          </w:p>
          <w:p>
            <w:pPr>
              <w:textAlignment w:val="baseline"/>
              <w:rPr>
                <w:rFonts w:ascii="宋体" w:hAnsi="宋体" w:cs="宋体"/>
                <w:szCs w:val="21"/>
                <w:highlight w:val="none"/>
              </w:rPr>
            </w:pPr>
            <w:r>
              <w:rPr>
                <w:rFonts w:hint="eastAsia" w:ascii="宋体" w:hAnsi="宋体" w:cs="宋体"/>
                <w:szCs w:val="21"/>
                <w:highlight w:val="none"/>
              </w:rPr>
              <w:t>6.2重建服务器：具备独立的重建服务器，并行执行重建任务。</w:t>
            </w:r>
          </w:p>
          <w:p>
            <w:pPr>
              <w:textAlignment w:val="baseline"/>
              <w:rPr>
                <w:rFonts w:ascii="宋体" w:hAnsi="宋体" w:cs="宋体"/>
                <w:szCs w:val="21"/>
                <w:highlight w:val="none"/>
              </w:rPr>
            </w:pPr>
            <w:r>
              <w:rPr>
                <w:rFonts w:hint="eastAsia" w:ascii="宋体" w:hAnsi="宋体" w:cs="宋体"/>
                <w:szCs w:val="21"/>
                <w:highlight w:val="none"/>
              </w:rPr>
              <w:t>6.3用户操作界面：图文可视化操作界面。</w:t>
            </w:r>
          </w:p>
          <w:p>
            <w:pPr>
              <w:textAlignment w:val="baseline"/>
              <w:rPr>
                <w:rFonts w:ascii="宋体" w:hAnsi="宋体" w:cs="宋体"/>
                <w:szCs w:val="21"/>
                <w:highlight w:val="none"/>
              </w:rPr>
            </w:pPr>
            <w:r>
              <w:rPr>
                <w:rFonts w:hint="eastAsia" w:ascii="宋体" w:hAnsi="宋体" w:cs="宋体"/>
                <w:szCs w:val="21"/>
                <w:highlight w:val="none"/>
              </w:rPr>
              <w:t>6.4具备低剂量管理功能。</w:t>
            </w:r>
          </w:p>
          <w:p>
            <w:pPr>
              <w:textAlignment w:val="baseline"/>
              <w:rPr>
                <w:rFonts w:ascii="宋体" w:hAnsi="宋体" w:cs="宋体"/>
                <w:szCs w:val="21"/>
                <w:highlight w:val="none"/>
              </w:rPr>
            </w:pPr>
            <w:r>
              <w:rPr>
                <w:rFonts w:hint="eastAsia" w:ascii="宋体" w:hAnsi="宋体" w:cs="宋体"/>
                <w:szCs w:val="21"/>
                <w:highlight w:val="none"/>
              </w:rPr>
              <w:t>6.5具备容积高清重建算法。</w:t>
            </w:r>
          </w:p>
          <w:p>
            <w:pPr>
              <w:textAlignment w:val="baseline"/>
              <w:rPr>
                <w:rFonts w:ascii="宋体" w:hAnsi="宋体" w:cs="宋体"/>
                <w:szCs w:val="21"/>
                <w:highlight w:val="none"/>
              </w:rPr>
            </w:pPr>
            <w:r>
              <w:rPr>
                <w:rFonts w:hint="eastAsia" w:ascii="宋体" w:hAnsi="宋体" w:cs="宋体"/>
                <w:szCs w:val="21"/>
                <w:highlight w:val="none"/>
              </w:rPr>
              <w:t>6.5.1容积高清重建算法重建速度≥40幅/秒。</w:t>
            </w:r>
          </w:p>
          <w:p>
            <w:pPr>
              <w:textAlignment w:val="baseline"/>
              <w:rPr>
                <w:rFonts w:ascii="宋体" w:hAnsi="宋体" w:cs="宋体"/>
                <w:szCs w:val="21"/>
                <w:highlight w:val="none"/>
              </w:rPr>
            </w:pPr>
            <w:r>
              <w:rPr>
                <w:rFonts w:hint="eastAsia" w:ascii="宋体" w:hAnsi="宋体" w:cs="宋体"/>
                <w:szCs w:val="21"/>
                <w:highlight w:val="none"/>
              </w:rPr>
              <w:t>6.6具备实时迭代重建算法。</w:t>
            </w:r>
          </w:p>
          <w:p>
            <w:pPr>
              <w:textAlignment w:val="baseline"/>
              <w:rPr>
                <w:rFonts w:ascii="宋体" w:hAnsi="宋体" w:cs="宋体"/>
                <w:szCs w:val="21"/>
                <w:highlight w:val="none"/>
              </w:rPr>
            </w:pPr>
            <w:r>
              <w:rPr>
                <w:rFonts w:hint="eastAsia" w:ascii="宋体" w:hAnsi="宋体" w:cs="宋体"/>
                <w:szCs w:val="21"/>
                <w:highlight w:val="none"/>
              </w:rPr>
              <w:t>6.6.1实时迭代重建算法可以降低X线辐射剂量的效能</w:t>
            </w:r>
            <w:r>
              <w:rPr>
                <w:rFonts w:hint="eastAsia" w:ascii="宋体" w:hAnsi="宋体" w:cs="宋体"/>
                <w:szCs w:val="21"/>
                <w:highlight w:val="none"/>
              </w:rPr>
              <w:tab/>
            </w:r>
            <w:r>
              <w:rPr>
                <w:rFonts w:hint="eastAsia" w:ascii="宋体" w:hAnsi="宋体" w:cs="宋体"/>
                <w:szCs w:val="21"/>
                <w:highlight w:val="none"/>
              </w:rPr>
              <w:t>≥70%。</w:t>
            </w:r>
          </w:p>
          <w:p>
            <w:pPr>
              <w:textAlignment w:val="baseline"/>
              <w:rPr>
                <w:rFonts w:ascii="宋体" w:hAnsi="宋体" w:cs="宋体"/>
                <w:szCs w:val="21"/>
                <w:highlight w:val="none"/>
              </w:rPr>
            </w:pPr>
            <w:r>
              <w:rPr>
                <w:rFonts w:hint="eastAsia" w:ascii="宋体" w:hAnsi="宋体" w:cs="宋体"/>
                <w:szCs w:val="21"/>
                <w:highlight w:val="none"/>
              </w:rPr>
              <w:t>7.扫描参数</w:t>
            </w:r>
          </w:p>
          <w:p>
            <w:pPr>
              <w:textAlignment w:val="baseline"/>
              <w:rPr>
                <w:rFonts w:ascii="宋体" w:hAnsi="宋体" w:cs="宋体"/>
                <w:szCs w:val="21"/>
                <w:highlight w:val="none"/>
              </w:rPr>
            </w:pPr>
            <w:r>
              <w:rPr>
                <w:rFonts w:hint="eastAsia" w:ascii="宋体" w:hAnsi="宋体" w:cs="宋体"/>
                <w:szCs w:val="21"/>
                <w:highlight w:val="none"/>
              </w:rPr>
              <w:t>▲7.1最快机架旋转速度（非等效）≤0.28sec/360°。</w:t>
            </w:r>
          </w:p>
          <w:p>
            <w:pPr>
              <w:textAlignment w:val="baseline"/>
              <w:rPr>
                <w:rFonts w:ascii="宋体" w:hAnsi="宋体" w:cs="宋体"/>
                <w:szCs w:val="21"/>
                <w:highlight w:val="none"/>
                <w:lang w:val="en"/>
              </w:rPr>
            </w:pPr>
            <w:r>
              <w:rPr>
                <w:rFonts w:hint="eastAsia" w:ascii="宋体" w:hAnsi="宋体" w:cs="宋体"/>
                <w:szCs w:val="21"/>
                <w:highlight w:val="none"/>
              </w:rPr>
              <w:t>7.2数据采样率：≥2496view/圈</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7.3单源CT扫描每圈图像采集数≥512层/360°；</w:t>
            </w:r>
          </w:p>
          <w:p>
            <w:pPr>
              <w:textAlignment w:val="baseline"/>
              <w:rPr>
                <w:rFonts w:ascii="宋体" w:hAnsi="宋体" w:cs="宋体"/>
                <w:szCs w:val="21"/>
                <w:highlight w:val="none"/>
                <w:lang w:val="en"/>
              </w:rPr>
            </w:pPr>
            <w:r>
              <w:rPr>
                <w:rFonts w:hint="eastAsia" w:ascii="宋体" w:hAnsi="宋体" w:cs="宋体"/>
                <w:szCs w:val="21"/>
                <w:highlight w:val="none"/>
              </w:rPr>
              <w:t>或双源CT扫描每圈图像采集数≥2×192层/360°</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7.4定位像最大长度≥1800mm。</w:t>
            </w:r>
          </w:p>
          <w:p>
            <w:pPr>
              <w:textAlignment w:val="baseline"/>
              <w:rPr>
                <w:rFonts w:ascii="宋体" w:hAnsi="宋体" w:cs="宋体"/>
                <w:szCs w:val="21"/>
                <w:highlight w:val="none"/>
              </w:rPr>
            </w:pPr>
            <w:r>
              <w:rPr>
                <w:rFonts w:hint="eastAsia" w:ascii="宋体" w:hAnsi="宋体" w:cs="宋体"/>
                <w:szCs w:val="21"/>
                <w:highlight w:val="none"/>
              </w:rPr>
              <w:t>7.5最快有效单扇区时间分辨率≤29ms/360°或物理单扇区时间分辨率（非等效值）≤86ms/360°。</w:t>
            </w:r>
          </w:p>
          <w:p>
            <w:pPr>
              <w:textAlignment w:val="baseline"/>
              <w:rPr>
                <w:rFonts w:ascii="宋体" w:hAnsi="宋体" w:cs="宋体"/>
                <w:szCs w:val="21"/>
                <w:highlight w:val="none"/>
              </w:rPr>
            </w:pPr>
            <w:r>
              <w:rPr>
                <w:rFonts w:hint="eastAsia" w:ascii="宋体" w:hAnsi="宋体" w:cs="宋体"/>
                <w:szCs w:val="21"/>
                <w:highlight w:val="none"/>
              </w:rPr>
              <w:t>7.6高清扫描支持的扫描模式：轴扫、螺旋和电影扫描。</w:t>
            </w:r>
          </w:p>
          <w:p>
            <w:pPr>
              <w:textAlignment w:val="baseline"/>
              <w:rPr>
                <w:rFonts w:ascii="宋体" w:hAnsi="宋体" w:cs="宋体"/>
                <w:szCs w:val="21"/>
                <w:highlight w:val="none"/>
              </w:rPr>
            </w:pPr>
            <w:r>
              <w:rPr>
                <w:rFonts w:hint="eastAsia" w:ascii="宋体" w:hAnsi="宋体" w:cs="宋体"/>
                <w:szCs w:val="21"/>
                <w:highlight w:val="none"/>
              </w:rPr>
              <w:t>7.7最薄图像扫描层厚≤0.625mm。</w:t>
            </w:r>
          </w:p>
          <w:p>
            <w:pPr>
              <w:textAlignment w:val="baseline"/>
              <w:rPr>
                <w:rFonts w:ascii="宋体" w:hAnsi="宋体" w:cs="宋体"/>
                <w:szCs w:val="21"/>
                <w:highlight w:val="none"/>
              </w:rPr>
            </w:pPr>
            <w:r>
              <w:rPr>
                <w:rFonts w:hint="eastAsia" w:ascii="宋体" w:hAnsi="宋体" w:cs="宋体"/>
                <w:szCs w:val="21"/>
                <w:highlight w:val="none"/>
              </w:rPr>
              <w:t>7.8具备门控和非门控融合扫描功能，且可以在一次图像采集中进行门控和非门控的融合扫描。</w:t>
            </w:r>
          </w:p>
          <w:p>
            <w:pPr>
              <w:textAlignment w:val="baseline"/>
              <w:rPr>
                <w:rFonts w:ascii="宋体" w:hAnsi="宋体" w:cs="宋体"/>
                <w:szCs w:val="21"/>
                <w:highlight w:val="none"/>
              </w:rPr>
            </w:pPr>
            <w:r>
              <w:rPr>
                <w:rFonts w:hint="eastAsia" w:ascii="宋体" w:hAnsi="宋体" w:cs="宋体"/>
                <w:szCs w:val="21"/>
                <w:highlight w:val="none"/>
              </w:rPr>
              <w:t>7.9最小扩展CT值≤-1024HU，最大扩展CT值≥+3071HU。</w:t>
            </w:r>
          </w:p>
          <w:p>
            <w:pPr>
              <w:textAlignment w:val="baseline"/>
              <w:rPr>
                <w:rFonts w:ascii="宋体" w:hAnsi="宋体" w:cs="宋体"/>
                <w:szCs w:val="21"/>
                <w:highlight w:val="none"/>
              </w:rPr>
            </w:pPr>
            <w:r>
              <w:rPr>
                <w:rFonts w:hint="eastAsia" w:ascii="宋体" w:hAnsi="宋体" w:cs="宋体"/>
                <w:szCs w:val="21"/>
                <w:highlight w:val="none"/>
              </w:rPr>
              <w:t>7.10单次螺旋连续扫描时间≥60秒。</w:t>
            </w:r>
          </w:p>
          <w:p>
            <w:pPr>
              <w:textAlignment w:val="baseline"/>
              <w:rPr>
                <w:rFonts w:ascii="宋体" w:hAnsi="宋体" w:cs="宋体"/>
                <w:szCs w:val="21"/>
                <w:highlight w:val="none"/>
              </w:rPr>
            </w:pPr>
            <w:r>
              <w:rPr>
                <w:rFonts w:hint="eastAsia" w:ascii="宋体" w:hAnsi="宋体" w:cs="宋体"/>
                <w:szCs w:val="21"/>
                <w:highlight w:val="none"/>
              </w:rPr>
              <w:t>7.11螺旋扫描螺距范围：0.6-1.5，多级可调。</w:t>
            </w:r>
          </w:p>
          <w:p>
            <w:pPr>
              <w:textAlignment w:val="baseline"/>
              <w:rPr>
                <w:rFonts w:ascii="宋体" w:hAnsi="宋体" w:cs="宋体"/>
                <w:szCs w:val="21"/>
                <w:highlight w:val="none"/>
              </w:rPr>
            </w:pPr>
            <w:r>
              <w:rPr>
                <w:rFonts w:hint="eastAsia" w:ascii="宋体" w:hAnsi="宋体" w:cs="宋体"/>
                <w:szCs w:val="21"/>
                <w:highlight w:val="none"/>
              </w:rPr>
              <w:t>7.12具备轴扫和螺旋融合扫描功能，且可以在一次图像采集中进行轴扫和螺旋的融合扫描。</w:t>
            </w:r>
          </w:p>
          <w:p>
            <w:pPr>
              <w:textAlignment w:val="baseline"/>
              <w:rPr>
                <w:rFonts w:ascii="宋体" w:hAnsi="宋体" w:cs="宋体"/>
                <w:szCs w:val="21"/>
                <w:highlight w:val="none"/>
                <w:lang w:val="en"/>
              </w:rPr>
            </w:pPr>
            <w:r>
              <w:rPr>
                <w:rFonts w:hint="eastAsia" w:ascii="宋体" w:hAnsi="宋体" w:cs="宋体"/>
                <w:szCs w:val="21"/>
                <w:highlight w:val="none"/>
              </w:rPr>
              <w:t>7.13双能量扫描最大FOV≥50cm</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7.14双能量扫描最大DFOV≥50cm。</w:t>
            </w:r>
          </w:p>
          <w:p>
            <w:pPr>
              <w:textAlignment w:val="baseline"/>
              <w:rPr>
                <w:rFonts w:ascii="宋体" w:hAnsi="宋体" w:cs="宋体"/>
                <w:szCs w:val="21"/>
                <w:highlight w:val="none"/>
                <w:lang w:val="en"/>
              </w:rPr>
            </w:pPr>
            <w:r>
              <w:rPr>
                <w:rFonts w:hint="eastAsia" w:ascii="宋体" w:hAnsi="宋体" w:cs="宋体"/>
                <w:szCs w:val="21"/>
                <w:highlight w:val="none"/>
              </w:rPr>
              <w:t>7.15图像重建矩阵≥512×512；显示矩阵≥1024×1024</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7.16最小CT值（非扩展CT值）≤-1024HU，最大CT值（非扩展CT值）≥3071HU</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7.17具备全身精准能谱扫描及后处理技术及平台</w:t>
            </w:r>
            <w:r>
              <w:rPr>
                <w:rFonts w:hint="eastAsia" w:ascii="宋体" w:hAnsi="宋体" w:cs="宋体"/>
                <w:szCs w:val="21"/>
                <w:highlight w:val="none"/>
              </w:rPr>
              <w:tab/>
            </w:r>
            <w:r>
              <w:rPr>
                <w:rFonts w:hint="eastAsia" w:ascii="宋体" w:hAnsi="宋体" w:cs="宋体"/>
                <w:szCs w:val="21"/>
                <w:highlight w:val="none"/>
              </w:rPr>
              <w:t>提供高低压瞬切能谱技术、双层探测器能谱技术或双球管双能量技术，其它技术请做出详细描述。</w:t>
            </w:r>
          </w:p>
          <w:p>
            <w:pPr>
              <w:textAlignment w:val="baseline"/>
              <w:rPr>
                <w:rFonts w:ascii="宋体" w:hAnsi="宋体" w:cs="宋体"/>
                <w:szCs w:val="21"/>
                <w:highlight w:val="none"/>
              </w:rPr>
            </w:pPr>
            <w:r>
              <w:rPr>
                <w:rFonts w:hint="eastAsia" w:ascii="宋体" w:hAnsi="宋体" w:cs="宋体"/>
                <w:szCs w:val="21"/>
                <w:highlight w:val="none"/>
              </w:rPr>
              <w:t>8.图像质量</w:t>
            </w:r>
          </w:p>
          <w:p>
            <w:pPr>
              <w:textAlignment w:val="baseline"/>
              <w:rPr>
                <w:rFonts w:hint="eastAsia" w:ascii="宋体" w:hAnsi="宋体" w:cs="宋体"/>
                <w:color w:val="FF0000"/>
                <w:szCs w:val="21"/>
                <w:highlight w:val="none"/>
              </w:rPr>
            </w:pPr>
            <w:r>
              <w:rPr>
                <w:rFonts w:hint="eastAsia" w:ascii="宋体" w:hAnsi="宋体" w:cs="宋体"/>
                <w:color w:val="FF0000"/>
                <w:szCs w:val="21"/>
                <w:highlight w:val="none"/>
              </w:rPr>
              <w:t>8.1高对比度空间分辨率≤0.</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rPr>
              <w:t>3mm。</w:t>
            </w:r>
          </w:p>
          <w:p>
            <w:pPr>
              <w:pStyle w:val="21"/>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9.心脏成像功能</w:t>
            </w:r>
          </w:p>
          <w:p>
            <w:pPr>
              <w:textAlignment w:val="baseline"/>
              <w:rPr>
                <w:rFonts w:ascii="宋体" w:hAnsi="宋体" w:cs="宋体"/>
                <w:szCs w:val="21"/>
                <w:highlight w:val="none"/>
              </w:rPr>
            </w:pPr>
            <w:r>
              <w:rPr>
                <w:rFonts w:hint="eastAsia" w:ascii="宋体" w:hAnsi="宋体" w:cs="宋体"/>
                <w:szCs w:val="21"/>
                <w:highlight w:val="none"/>
              </w:rPr>
              <w:t>★9.1具备不受心率和心律限制的单心动周期心脏一站式成像技术。</w:t>
            </w:r>
          </w:p>
          <w:p>
            <w:pPr>
              <w:textAlignment w:val="baseline"/>
              <w:rPr>
                <w:rFonts w:ascii="宋体" w:hAnsi="宋体" w:cs="宋体"/>
                <w:szCs w:val="21"/>
                <w:highlight w:val="none"/>
              </w:rPr>
            </w:pPr>
            <w:r>
              <w:rPr>
                <w:rFonts w:hint="eastAsia" w:ascii="宋体" w:hAnsi="宋体" w:cs="宋体"/>
                <w:szCs w:val="21"/>
                <w:highlight w:val="none"/>
              </w:rPr>
              <w:t>9.2心脏扫描时间分辨率≤29ms</w:t>
            </w:r>
            <w:r>
              <w:rPr>
                <w:rFonts w:hint="eastAsia" w:ascii="宋体" w:hAnsi="宋体" w:cs="宋体"/>
                <w:szCs w:val="21"/>
                <w:highlight w:val="none"/>
                <w:lang w:eastAsia="zh-CN"/>
              </w:rPr>
              <w:t>，</w:t>
            </w:r>
            <w:r>
              <w:rPr>
                <w:rFonts w:hint="eastAsia" w:ascii="宋体" w:hAnsi="宋体" w:cs="宋体"/>
                <w:szCs w:val="21"/>
                <w:highlight w:val="none"/>
              </w:rPr>
              <w:t>或物理单扇区时间分辨率（非等效值）≤86ms/360°。</w:t>
            </w:r>
          </w:p>
          <w:p>
            <w:pPr>
              <w:textAlignment w:val="baseline"/>
              <w:rPr>
                <w:rFonts w:ascii="宋体" w:hAnsi="宋体" w:cs="宋体"/>
                <w:szCs w:val="21"/>
                <w:highlight w:val="none"/>
              </w:rPr>
            </w:pPr>
            <w:r>
              <w:rPr>
                <w:rFonts w:hint="eastAsia" w:ascii="宋体" w:hAnsi="宋体" w:cs="宋体"/>
                <w:szCs w:val="21"/>
                <w:highlight w:val="none"/>
              </w:rPr>
              <w:t>9.3具备自动躲避坏心律功能。</w:t>
            </w:r>
          </w:p>
          <w:p>
            <w:pPr>
              <w:textAlignment w:val="baseline"/>
              <w:rPr>
                <w:rFonts w:ascii="宋体" w:hAnsi="宋体" w:cs="宋体"/>
                <w:szCs w:val="21"/>
                <w:highlight w:val="none"/>
              </w:rPr>
            </w:pPr>
            <w:r>
              <w:rPr>
                <w:rFonts w:hint="eastAsia" w:ascii="宋体" w:hAnsi="宋体" w:cs="宋体"/>
                <w:szCs w:val="21"/>
                <w:highlight w:val="none"/>
              </w:rPr>
              <w:t>9.4具备单心跳冠状动脉钙化积分扫描方案。</w:t>
            </w:r>
          </w:p>
          <w:p>
            <w:pPr>
              <w:textAlignment w:val="baseline"/>
              <w:rPr>
                <w:rFonts w:ascii="宋体" w:hAnsi="宋体" w:cs="宋体"/>
                <w:szCs w:val="21"/>
                <w:highlight w:val="none"/>
              </w:rPr>
            </w:pPr>
            <w:r>
              <w:rPr>
                <w:rFonts w:hint="eastAsia" w:ascii="宋体" w:hAnsi="宋体" w:cs="宋体"/>
                <w:szCs w:val="21"/>
                <w:highlight w:val="none"/>
              </w:rPr>
              <w:t>9.5具备一键式胸痛三联扫描方案。</w:t>
            </w:r>
          </w:p>
          <w:p>
            <w:pPr>
              <w:textAlignment w:val="baseline"/>
              <w:rPr>
                <w:rFonts w:ascii="宋体" w:hAnsi="宋体" w:cs="宋体"/>
                <w:szCs w:val="21"/>
                <w:highlight w:val="none"/>
              </w:rPr>
            </w:pPr>
            <w:r>
              <w:rPr>
                <w:rFonts w:hint="eastAsia" w:ascii="宋体" w:hAnsi="宋体" w:cs="宋体"/>
                <w:szCs w:val="21"/>
                <w:highlight w:val="none"/>
              </w:rPr>
              <w:t>9.6具备下一键式心脑联合扫描方案。</w:t>
            </w:r>
          </w:p>
          <w:p>
            <w:pPr>
              <w:textAlignment w:val="baseline"/>
              <w:rPr>
                <w:rFonts w:ascii="宋体" w:hAnsi="宋体" w:cs="宋体"/>
                <w:szCs w:val="21"/>
                <w:highlight w:val="none"/>
              </w:rPr>
            </w:pPr>
            <w:r>
              <w:rPr>
                <w:rFonts w:hint="eastAsia" w:ascii="宋体" w:hAnsi="宋体" w:cs="宋体"/>
                <w:szCs w:val="21"/>
                <w:highlight w:val="none"/>
              </w:rPr>
              <w:t>9.7具备房颤病人的单心动周期冠脉成像技术。</w:t>
            </w:r>
          </w:p>
          <w:p>
            <w:pPr>
              <w:textAlignment w:val="baseline"/>
              <w:rPr>
                <w:rFonts w:ascii="宋体" w:hAnsi="宋体" w:cs="宋体"/>
                <w:szCs w:val="21"/>
                <w:highlight w:val="none"/>
              </w:rPr>
            </w:pPr>
            <w:r>
              <w:rPr>
                <w:rFonts w:hint="eastAsia" w:ascii="宋体" w:hAnsi="宋体" w:cs="宋体"/>
                <w:szCs w:val="21"/>
                <w:highlight w:val="none"/>
              </w:rPr>
              <w:t>9.8具备不受心率和心律限制的单心动周期心功能成像。</w:t>
            </w:r>
          </w:p>
          <w:p>
            <w:pPr>
              <w:textAlignment w:val="baseline"/>
              <w:rPr>
                <w:rFonts w:ascii="宋体" w:hAnsi="宋体" w:cs="宋体"/>
                <w:szCs w:val="21"/>
                <w:highlight w:val="none"/>
              </w:rPr>
            </w:pPr>
            <w:r>
              <w:rPr>
                <w:rFonts w:hint="eastAsia" w:ascii="宋体" w:hAnsi="宋体" w:cs="宋体"/>
                <w:szCs w:val="21"/>
                <w:highlight w:val="none"/>
              </w:rPr>
              <w:t>9.9具备不受心率和心律限制的单心动周期相对心肌灌注功能。</w:t>
            </w:r>
          </w:p>
          <w:p>
            <w:pPr>
              <w:textAlignment w:val="baseline"/>
              <w:rPr>
                <w:rFonts w:ascii="宋体" w:hAnsi="宋体" w:cs="宋体"/>
                <w:szCs w:val="21"/>
                <w:highlight w:val="none"/>
                <w:lang w:val="en"/>
              </w:rPr>
            </w:pPr>
            <w:r>
              <w:rPr>
                <w:rFonts w:hint="eastAsia" w:ascii="宋体" w:hAnsi="宋体" w:cs="宋体"/>
                <w:szCs w:val="21"/>
                <w:highlight w:val="none"/>
              </w:rPr>
              <w:t>9.10具备ECG实时监测；具备ECG自动毫安调控功能</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9.11具备单心动周期ECG自动毫安调控功能。</w:t>
            </w:r>
          </w:p>
          <w:p>
            <w:pPr>
              <w:textAlignment w:val="baseline"/>
              <w:rPr>
                <w:rFonts w:ascii="宋体" w:hAnsi="宋体" w:cs="宋体"/>
                <w:szCs w:val="21"/>
                <w:highlight w:val="none"/>
              </w:rPr>
            </w:pPr>
            <w:r>
              <w:rPr>
                <w:rFonts w:hint="eastAsia" w:ascii="宋体" w:hAnsi="宋体" w:cs="宋体"/>
                <w:szCs w:val="21"/>
                <w:highlight w:val="none"/>
              </w:rPr>
              <w:t>9.12单心动周期ECG自动毫安调控功能可进行调控的期相最大数≥2个期相。</w:t>
            </w:r>
          </w:p>
          <w:p>
            <w:pPr>
              <w:textAlignment w:val="baseline"/>
              <w:rPr>
                <w:rFonts w:ascii="宋体" w:hAnsi="宋体" w:cs="宋体"/>
                <w:szCs w:val="21"/>
                <w:highlight w:val="none"/>
              </w:rPr>
            </w:pPr>
            <w:r>
              <w:rPr>
                <w:rFonts w:hint="eastAsia" w:ascii="宋体" w:hAnsi="宋体" w:cs="宋体"/>
                <w:szCs w:val="21"/>
                <w:highlight w:val="none"/>
              </w:rPr>
              <w:t>9.13具备不受心率和心律限制的前门控轴扫技术。</w:t>
            </w:r>
          </w:p>
          <w:p>
            <w:pPr>
              <w:textAlignment w:val="baseline"/>
              <w:rPr>
                <w:rFonts w:ascii="宋体" w:hAnsi="宋体" w:cs="宋体"/>
                <w:szCs w:val="21"/>
                <w:highlight w:val="none"/>
              </w:rPr>
            </w:pPr>
            <w:r>
              <w:rPr>
                <w:rFonts w:hint="eastAsia" w:ascii="宋体" w:hAnsi="宋体" w:cs="宋体"/>
                <w:szCs w:val="21"/>
                <w:highlight w:val="none"/>
              </w:rPr>
              <w:t>9.14具备不受心率和心律限制的单心动周期冠脉成像技术。</w:t>
            </w:r>
          </w:p>
          <w:p>
            <w:pPr>
              <w:textAlignment w:val="baseline"/>
              <w:rPr>
                <w:rFonts w:ascii="宋体" w:hAnsi="宋体" w:cs="宋体"/>
                <w:szCs w:val="21"/>
                <w:highlight w:val="none"/>
              </w:rPr>
            </w:pPr>
            <w:r>
              <w:rPr>
                <w:rFonts w:hint="eastAsia" w:ascii="宋体" w:hAnsi="宋体" w:cs="宋体"/>
                <w:szCs w:val="21"/>
                <w:highlight w:val="none"/>
              </w:rPr>
              <w:t>9.15具备主控台心电图显示和保存功能。</w:t>
            </w:r>
          </w:p>
          <w:p>
            <w:pPr>
              <w:textAlignment w:val="baseline"/>
              <w:rPr>
                <w:rFonts w:ascii="宋体" w:hAnsi="宋体" w:cs="宋体"/>
                <w:szCs w:val="21"/>
                <w:highlight w:val="none"/>
              </w:rPr>
            </w:pPr>
            <w:r>
              <w:rPr>
                <w:rFonts w:hint="eastAsia" w:ascii="宋体" w:hAnsi="宋体" w:cs="宋体"/>
                <w:szCs w:val="21"/>
                <w:highlight w:val="none"/>
              </w:rPr>
              <w:t>9.16具备通过冠脉运动容积分析进行最佳期相自动选择。</w:t>
            </w:r>
          </w:p>
          <w:p>
            <w:pPr>
              <w:textAlignment w:val="baseline"/>
              <w:rPr>
                <w:rFonts w:ascii="宋体" w:hAnsi="宋体" w:cs="宋体"/>
                <w:szCs w:val="21"/>
                <w:highlight w:val="none"/>
              </w:rPr>
            </w:pPr>
            <w:r>
              <w:rPr>
                <w:rFonts w:hint="eastAsia" w:ascii="宋体" w:hAnsi="宋体" w:cs="宋体"/>
                <w:szCs w:val="21"/>
                <w:highlight w:val="none"/>
              </w:rPr>
              <w:t>9.17具备异常心率管理功能，且自动识别不规则心率、异常心率并自动重新扫描。</w:t>
            </w:r>
          </w:p>
          <w:p>
            <w:pPr>
              <w:textAlignment w:val="baseline"/>
              <w:rPr>
                <w:rFonts w:ascii="宋体" w:hAnsi="宋体" w:cs="宋体"/>
                <w:szCs w:val="21"/>
                <w:highlight w:val="none"/>
              </w:rPr>
            </w:pPr>
            <w:r>
              <w:rPr>
                <w:rFonts w:hint="eastAsia" w:ascii="宋体" w:hAnsi="宋体" w:cs="宋体"/>
                <w:szCs w:val="21"/>
                <w:highlight w:val="none"/>
              </w:rPr>
              <w:t>9.18具备高速心脏扫描，可不借助心电图。</w:t>
            </w:r>
          </w:p>
          <w:p>
            <w:pPr>
              <w:textAlignment w:val="baseline"/>
              <w:rPr>
                <w:rFonts w:ascii="宋体" w:hAnsi="宋体" w:cs="宋体"/>
                <w:szCs w:val="21"/>
                <w:highlight w:val="none"/>
                <w:lang w:val="en"/>
              </w:rPr>
            </w:pPr>
            <w:r>
              <w:rPr>
                <w:rFonts w:hint="eastAsia" w:ascii="宋体" w:hAnsi="宋体" w:cs="宋体"/>
                <w:szCs w:val="21"/>
                <w:highlight w:val="none"/>
              </w:rPr>
              <w:t>10.内置心电模块，无需外接心电监护仪</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11.具备3D摄像采集系统或智能定位技术或一键摆位系统</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12.具备深度学习图像重建算法或高级迭代算法（提供NMPA或FDA认证证书）</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13.具备单器官4D扫描及灌注扫描功能。</w:t>
            </w:r>
          </w:p>
          <w:p>
            <w:pPr>
              <w:textAlignment w:val="baseline"/>
              <w:rPr>
                <w:rFonts w:ascii="宋体" w:hAnsi="宋体" w:cs="宋体"/>
                <w:szCs w:val="21"/>
                <w:highlight w:val="none"/>
              </w:rPr>
            </w:pPr>
            <w:r>
              <w:rPr>
                <w:rFonts w:hint="eastAsia" w:ascii="宋体" w:hAnsi="宋体" w:cs="宋体"/>
                <w:szCs w:val="21"/>
                <w:highlight w:val="none"/>
              </w:rPr>
              <w:t>14.具备神经系统一站式成像功能。</w:t>
            </w:r>
          </w:p>
          <w:p>
            <w:pPr>
              <w:textAlignment w:val="baseline"/>
              <w:rPr>
                <w:rFonts w:ascii="宋体" w:hAnsi="宋体" w:cs="宋体"/>
                <w:szCs w:val="21"/>
                <w:highlight w:val="none"/>
              </w:rPr>
            </w:pPr>
            <w:r>
              <w:rPr>
                <w:rFonts w:hint="eastAsia" w:ascii="宋体" w:hAnsi="宋体" w:cs="宋体"/>
                <w:szCs w:val="21"/>
                <w:highlight w:val="none"/>
              </w:rPr>
              <w:t>15.骨关节运动成像扫描范围≥16cm。</w:t>
            </w:r>
          </w:p>
          <w:p>
            <w:pPr>
              <w:textAlignment w:val="baseline"/>
              <w:rPr>
                <w:rFonts w:ascii="宋体" w:hAnsi="宋体" w:cs="宋体"/>
                <w:szCs w:val="21"/>
                <w:highlight w:val="none"/>
              </w:rPr>
            </w:pPr>
            <w:r>
              <w:rPr>
                <w:rFonts w:hint="eastAsia" w:ascii="宋体" w:hAnsi="宋体" w:cs="宋体"/>
                <w:szCs w:val="21"/>
                <w:highlight w:val="none"/>
              </w:rPr>
              <w:t>16.具备CT容积能谱成像。</w:t>
            </w:r>
          </w:p>
          <w:p>
            <w:pPr>
              <w:textAlignment w:val="baseline"/>
            </w:pPr>
            <w:r>
              <w:rPr>
                <w:rFonts w:hint="eastAsia" w:ascii="宋体" w:hAnsi="宋体" w:cs="宋体"/>
                <w:szCs w:val="21"/>
                <w:highlight w:val="none"/>
              </w:rPr>
              <w:t>17.原厂原装高级三维图像后处理工作站≥1台，工作站软件为CT设备厂商同品牌，监视器≥21</w:t>
            </w:r>
            <w:r>
              <w:rPr>
                <w:rFonts w:ascii="宋体" w:hAnsi="宋体" w:cs="宋体"/>
                <w:color w:val="auto"/>
                <w:szCs w:val="21"/>
                <w:highlight w:val="none"/>
                <w:lang w:val="en"/>
              </w:rPr>
              <w:t>寸</w:t>
            </w:r>
            <w:r>
              <w:rPr>
                <w:rFonts w:hint="eastAsia" w:ascii="宋体" w:hAnsi="宋体" w:cs="宋体"/>
                <w:szCs w:val="21"/>
                <w:highlight w:val="none"/>
              </w:rPr>
              <w:t>LCD高分辨率彩显，1台。</w:t>
            </w:r>
          </w:p>
          <w:p>
            <w:pPr>
              <w:textAlignment w:val="baseline"/>
              <w:rPr>
                <w:rFonts w:ascii="宋体" w:hAnsi="宋体" w:cs="宋体"/>
                <w:szCs w:val="21"/>
                <w:highlight w:val="none"/>
              </w:rPr>
            </w:pPr>
            <w:r>
              <w:rPr>
                <w:rFonts w:hint="eastAsia" w:ascii="宋体" w:hAnsi="宋体" w:cs="宋体"/>
                <w:szCs w:val="21"/>
                <w:highlight w:val="none"/>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szCs w:val="21"/>
                <w:highlight w:val="none"/>
              </w:rPr>
            </w:pPr>
            <w:r>
              <w:rPr>
                <w:rFonts w:hint="eastAsia" w:ascii="宋体" w:hAnsi="宋体" w:cs="宋体"/>
                <w:szCs w:val="21"/>
                <w:highlight w:val="none"/>
              </w:rPr>
              <w:t>18.2具备放射科信息管理系统自动连接功能。</w:t>
            </w:r>
          </w:p>
          <w:p>
            <w:pPr>
              <w:textAlignment w:val="baseline"/>
              <w:rPr>
                <w:rFonts w:ascii="宋体" w:hAnsi="宋体" w:cs="宋体"/>
                <w:szCs w:val="21"/>
                <w:highlight w:val="none"/>
              </w:rPr>
            </w:pPr>
            <w:r>
              <w:rPr>
                <w:rFonts w:hint="eastAsia" w:ascii="宋体" w:hAnsi="宋体" w:cs="宋体"/>
                <w:szCs w:val="21"/>
                <w:highlight w:val="none"/>
              </w:rPr>
              <w:t>18.3具备图像三维分析系统。</w:t>
            </w:r>
          </w:p>
          <w:p>
            <w:pPr>
              <w:textAlignment w:val="baseline"/>
              <w:rPr>
                <w:rFonts w:ascii="宋体" w:hAnsi="宋体" w:cs="宋体"/>
                <w:szCs w:val="21"/>
                <w:highlight w:val="none"/>
              </w:rPr>
            </w:pPr>
            <w:r>
              <w:rPr>
                <w:rFonts w:hint="eastAsia" w:ascii="宋体" w:hAnsi="宋体" w:cs="宋体"/>
                <w:szCs w:val="21"/>
                <w:highlight w:val="none"/>
              </w:rPr>
              <w:t>18.4具备CT灌注软件。</w:t>
            </w:r>
          </w:p>
          <w:p>
            <w:pPr>
              <w:textAlignment w:val="baseline"/>
              <w:rPr>
                <w:rFonts w:ascii="宋体" w:hAnsi="宋体" w:cs="宋体"/>
                <w:szCs w:val="21"/>
                <w:highlight w:val="none"/>
              </w:rPr>
            </w:pPr>
            <w:r>
              <w:rPr>
                <w:rFonts w:hint="eastAsia" w:ascii="宋体" w:hAnsi="宋体" w:cs="宋体"/>
                <w:szCs w:val="21"/>
                <w:highlight w:val="none"/>
              </w:rPr>
              <w:t>18.5具备全自动肺结节分析软件</w:t>
            </w:r>
          </w:p>
          <w:p>
            <w:pPr>
              <w:textAlignment w:val="baseline"/>
              <w:rPr>
                <w:rFonts w:ascii="宋体" w:hAnsi="宋体" w:cs="宋体"/>
                <w:szCs w:val="21"/>
                <w:highlight w:val="none"/>
              </w:rPr>
            </w:pPr>
            <w:r>
              <w:rPr>
                <w:rFonts w:hint="eastAsia" w:ascii="宋体" w:hAnsi="宋体" w:cs="宋体"/>
                <w:szCs w:val="21"/>
                <w:highlight w:val="none"/>
              </w:rPr>
              <w:t>18.6具备全自动呼吸系统分析软件包。</w:t>
            </w:r>
          </w:p>
          <w:p>
            <w:pPr>
              <w:textAlignment w:val="baseline"/>
              <w:rPr>
                <w:rFonts w:ascii="宋体" w:hAnsi="宋体" w:cs="宋体"/>
                <w:szCs w:val="21"/>
                <w:highlight w:val="none"/>
              </w:rPr>
            </w:pPr>
            <w:r>
              <w:rPr>
                <w:rFonts w:hint="eastAsia" w:ascii="宋体" w:hAnsi="宋体" w:cs="宋体"/>
                <w:szCs w:val="21"/>
                <w:highlight w:val="none"/>
              </w:rPr>
              <w:t>18.7具备全自动去骨软件。</w:t>
            </w:r>
          </w:p>
          <w:p>
            <w:pPr>
              <w:textAlignment w:val="baseline"/>
              <w:rPr>
                <w:rFonts w:ascii="宋体" w:hAnsi="宋体" w:cs="宋体"/>
                <w:szCs w:val="21"/>
                <w:highlight w:val="none"/>
              </w:rPr>
            </w:pPr>
            <w:r>
              <w:rPr>
                <w:rFonts w:hint="eastAsia" w:ascii="宋体" w:hAnsi="宋体" w:cs="宋体"/>
                <w:szCs w:val="21"/>
                <w:highlight w:val="none"/>
              </w:rPr>
              <w:t>18.8具备能谱容积分析平台。</w:t>
            </w:r>
          </w:p>
          <w:p>
            <w:pPr>
              <w:textAlignment w:val="baseline"/>
              <w:rPr>
                <w:rFonts w:ascii="宋体" w:hAnsi="宋体" w:cs="宋体"/>
                <w:szCs w:val="21"/>
                <w:highlight w:val="none"/>
              </w:rPr>
            </w:pPr>
            <w:r>
              <w:rPr>
                <w:rFonts w:hint="eastAsia" w:ascii="宋体" w:hAnsi="宋体" w:cs="宋体"/>
                <w:szCs w:val="21"/>
                <w:highlight w:val="none"/>
              </w:rPr>
              <w:t>18.9具备全自动心脏分析软件。</w:t>
            </w:r>
          </w:p>
          <w:p>
            <w:pPr>
              <w:textAlignment w:val="baseline"/>
              <w:rPr>
                <w:rFonts w:ascii="宋体" w:hAnsi="宋体" w:cs="宋体"/>
                <w:szCs w:val="21"/>
                <w:highlight w:val="none"/>
              </w:rPr>
            </w:pPr>
            <w:r>
              <w:rPr>
                <w:rFonts w:hint="eastAsia" w:ascii="宋体" w:hAnsi="宋体" w:cs="宋体"/>
                <w:szCs w:val="21"/>
                <w:highlight w:val="none"/>
              </w:rPr>
              <w:t>18.10具备脑表面积分分析。</w:t>
            </w:r>
          </w:p>
          <w:p>
            <w:pPr>
              <w:textAlignment w:val="baseline"/>
              <w:rPr>
                <w:rFonts w:ascii="宋体" w:hAnsi="宋体" w:cs="宋体"/>
                <w:szCs w:val="21"/>
                <w:highlight w:val="none"/>
              </w:rPr>
            </w:pPr>
            <w:r>
              <w:rPr>
                <w:rFonts w:hint="eastAsia" w:ascii="宋体" w:hAnsi="宋体" w:cs="宋体"/>
                <w:szCs w:val="21"/>
                <w:highlight w:val="none"/>
              </w:rPr>
              <w:t>18.11具备肝脏多期相融合技术。</w:t>
            </w:r>
          </w:p>
          <w:p>
            <w:pPr>
              <w:textAlignment w:val="baseline"/>
              <w:rPr>
                <w:rFonts w:ascii="宋体" w:hAnsi="宋体" w:cs="宋体"/>
                <w:szCs w:val="21"/>
                <w:highlight w:val="none"/>
              </w:rPr>
            </w:pPr>
            <w:r>
              <w:rPr>
                <w:rFonts w:hint="eastAsia" w:ascii="宋体" w:hAnsi="宋体" w:cs="宋体"/>
                <w:szCs w:val="21"/>
                <w:highlight w:val="none"/>
              </w:rPr>
              <w:t>18.12具备脑出血测量工具。</w:t>
            </w:r>
          </w:p>
          <w:p>
            <w:pPr>
              <w:textAlignment w:val="baseline"/>
              <w:rPr>
                <w:rFonts w:ascii="宋体" w:hAnsi="宋体" w:cs="宋体"/>
                <w:szCs w:val="21"/>
                <w:highlight w:val="none"/>
              </w:rPr>
            </w:pPr>
            <w:r>
              <w:rPr>
                <w:rFonts w:hint="eastAsia" w:ascii="宋体" w:hAnsi="宋体" w:cs="宋体"/>
                <w:szCs w:val="21"/>
                <w:highlight w:val="none"/>
              </w:rPr>
              <w:t>18.13具备腹腔脂肪测量软件。</w:t>
            </w:r>
          </w:p>
          <w:p>
            <w:pPr>
              <w:textAlignment w:val="baseline"/>
              <w:rPr>
                <w:rFonts w:ascii="宋体" w:hAnsi="宋体" w:cs="宋体"/>
                <w:szCs w:val="21"/>
                <w:highlight w:val="none"/>
              </w:rPr>
            </w:pPr>
            <w:r>
              <w:rPr>
                <w:rFonts w:hint="eastAsia" w:ascii="宋体" w:hAnsi="宋体" w:cs="宋体"/>
                <w:szCs w:val="21"/>
                <w:highlight w:val="none"/>
              </w:rPr>
              <w:t>18.14具备骨骼内固定支架透视技术。</w:t>
            </w:r>
          </w:p>
          <w:p>
            <w:pPr>
              <w:textAlignment w:val="baseline"/>
              <w:rPr>
                <w:rFonts w:ascii="宋体" w:hAnsi="宋体" w:cs="宋体"/>
                <w:szCs w:val="21"/>
                <w:highlight w:val="none"/>
              </w:rPr>
            </w:pPr>
            <w:r>
              <w:rPr>
                <w:rFonts w:hint="eastAsia" w:ascii="宋体" w:hAnsi="宋体" w:cs="宋体"/>
                <w:szCs w:val="21"/>
                <w:highlight w:val="none"/>
              </w:rPr>
              <w:t>18.15具备骨科畸形矫正评估。</w:t>
            </w:r>
          </w:p>
          <w:p>
            <w:pPr>
              <w:textAlignment w:val="baseline"/>
              <w:rPr>
                <w:rFonts w:ascii="宋体" w:hAnsi="宋体" w:cs="宋体"/>
                <w:szCs w:val="21"/>
                <w:highlight w:val="none"/>
              </w:rPr>
            </w:pPr>
            <w:r>
              <w:rPr>
                <w:rFonts w:hint="eastAsia" w:ascii="宋体" w:hAnsi="宋体" w:cs="宋体"/>
                <w:szCs w:val="21"/>
                <w:highlight w:val="none"/>
              </w:rPr>
              <w:t>18.16具备内耳多功能成像技术。</w:t>
            </w:r>
          </w:p>
          <w:p>
            <w:pPr>
              <w:textAlignment w:val="baseline"/>
              <w:rPr>
                <w:rFonts w:ascii="宋体" w:hAnsi="宋体" w:cs="宋体"/>
                <w:szCs w:val="21"/>
                <w:highlight w:val="none"/>
              </w:rPr>
            </w:pPr>
            <w:r>
              <w:rPr>
                <w:rFonts w:hint="eastAsia" w:ascii="宋体" w:hAnsi="宋体" w:cs="宋体"/>
                <w:szCs w:val="21"/>
                <w:highlight w:val="none"/>
              </w:rPr>
              <w:t>18.17具备全景齿科成像软件。</w:t>
            </w:r>
          </w:p>
          <w:p>
            <w:pPr>
              <w:textAlignment w:val="baseline"/>
              <w:rPr>
                <w:rFonts w:ascii="宋体" w:hAnsi="宋体" w:cs="宋体"/>
                <w:szCs w:val="21"/>
                <w:highlight w:val="none"/>
              </w:rPr>
            </w:pPr>
            <w:r>
              <w:rPr>
                <w:rFonts w:hint="eastAsia" w:ascii="宋体" w:hAnsi="宋体" w:cs="宋体"/>
                <w:szCs w:val="21"/>
                <w:highlight w:val="none"/>
              </w:rPr>
              <w:t>18.18具备钙化积分软件。</w:t>
            </w:r>
          </w:p>
          <w:p>
            <w:pPr>
              <w:textAlignment w:val="baseline"/>
              <w:rPr>
                <w:rFonts w:ascii="宋体" w:hAnsi="宋体" w:cs="宋体"/>
                <w:szCs w:val="21"/>
                <w:highlight w:val="none"/>
              </w:rPr>
            </w:pPr>
            <w:r>
              <w:rPr>
                <w:rFonts w:hint="eastAsia" w:ascii="宋体" w:hAnsi="宋体" w:cs="宋体"/>
                <w:szCs w:val="21"/>
                <w:highlight w:val="none"/>
              </w:rPr>
              <w:t>18.19具备自动去骨技术。</w:t>
            </w:r>
          </w:p>
          <w:p>
            <w:pPr>
              <w:textAlignment w:val="baseline"/>
              <w:rPr>
                <w:rFonts w:ascii="宋体" w:hAnsi="宋体" w:cs="宋体"/>
                <w:szCs w:val="21"/>
                <w:highlight w:val="none"/>
              </w:rPr>
            </w:pPr>
            <w:r>
              <w:rPr>
                <w:rFonts w:hint="eastAsia" w:ascii="宋体" w:hAnsi="宋体" w:cs="宋体"/>
                <w:szCs w:val="21"/>
                <w:highlight w:val="none"/>
              </w:rPr>
              <w:t>18.20具备全自动血管分析软件。</w:t>
            </w:r>
          </w:p>
          <w:p>
            <w:pPr>
              <w:textAlignment w:val="baseline"/>
              <w:rPr>
                <w:rFonts w:ascii="宋体" w:hAnsi="宋体" w:cs="宋体"/>
                <w:szCs w:val="21"/>
                <w:highlight w:val="none"/>
              </w:rPr>
            </w:pPr>
            <w:r>
              <w:rPr>
                <w:rFonts w:hint="eastAsia" w:ascii="宋体" w:hAnsi="宋体" w:cs="宋体"/>
                <w:szCs w:val="21"/>
                <w:highlight w:val="none"/>
              </w:rPr>
              <w:t>18.21具备全自动结肠自动分析软件包。</w:t>
            </w:r>
          </w:p>
          <w:p>
            <w:pPr>
              <w:textAlignment w:val="baseline"/>
              <w:rPr>
                <w:rFonts w:ascii="宋体" w:hAnsi="宋体" w:cs="宋体"/>
                <w:szCs w:val="21"/>
                <w:highlight w:val="none"/>
              </w:rPr>
            </w:pPr>
            <w:r>
              <w:rPr>
                <w:rFonts w:hint="eastAsia" w:ascii="宋体" w:hAnsi="宋体" w:cs="宋体"/>
                <w:szCs w:val="21"/>
                <w:highlight w:val="none"/>
              </w:rPr>
              <w:t>18.22具备CT尿路造影技术。</w:t>
            </w:r>
          </w:p>
          <w:p>
            <w:pPr>
              <w:textAlignment w:val="baseline"/>
              <w:rPr>
                <w:rFonts w:ascii="宋体" w:hAnsi="宋体" w:cs="宋体"/>
                <w:szCs w:val="21"/>
                <w:highlight w:val="none"/>
              </w:rPr>
            </w:pPr>
            <w:r>
              <w:rPr>
                <w:rFonts w:hint="eastAsia" w:ascii="宋体" w:hAnsi="宋体" w:cs="宋体"/>
                <w:szCs w:val="21"/>
                <w:highlight w:val="none"/>
              </w:rPr>
              <w:t>18.23具备头颈部CTA同步数字减影技术。</w:t>
            </w:r>
          </w:p>
          <w:p>
            <w:pPr>
              <w:textAlignment w:val="baseline"/>
              <w:rPr>
                <w:rFonts w:ascii="宋体" w:hAnsi="宋体" w:cs="宋体"/>
                <w:szCs w:val="21"/>
                <w:highlight w:val="none"/>
              </w:rPr>
            </w:pPr>
            <w:r>
              <w:rPr>
                <w:rFonts w:hint="eastAsia" w:ascii="宋体" w:hAnsi="宋体" w:cs="宋体"/>
                <w:szCs w:val="21"/>
                <w:highlight w:val="none"/>
              </w:rPr>
              <w:t>18.24具备神经系统动静脉融合软件。</w:t>
            </w:r>
          </w:p>
          <w:p>
            <w:pPr>
              <w:textAlignment w:val="baseline"/>
              <w:rPr>
                <w:rFonts w:ascii="宋体" w:hAnsi="宋体" w:cs="宋体"/>
                <w:szCs w:val="21"/>
                <w:highlight w:val="none"/>
              </w:rPr>
            </w:pPr>
            <w:r>
              <w:rPr>
                <w:rFonts w:hint="eastAsia" w:ascii="宋体" w:hAnsi="宋体" w:cs="宋体"/>
                <w:szCs w:val="21"/>
                <w:highlight w:val="none"/>
              </w:rPr>
              <w:t>★18.25具备全身CT能谱成像。</w:t>
            </w:r>
          </w:p>
          <w:p>
            <w:pPr>
              <w:textAlignment w:val="baseline"/>
              <w:rPr>
                <w:rFonts w:ascii="宋体" w:hAnsi="宋体" w:cs="宋体"/>
                <w:szCs w:val="21"/>
                <w:highlight w:val="none"/>
              </w:rPr>
            </w:pPr>
            <w:r>
              <w:rPr>
                <w:rFonts w:hint="eastAsia" w:ascii="宋体" w:hAnsi="宋体" w:cs="宋体"/>
                <w:szCs w:val="21"/>
                <w:highlight w:val="none"/>
              </w:rPr>
              <w:t>18.26高级独立三维图像处理工作站：1套。</w:t>
            </w:r>
          </w:p>
          <w:p>
            <w:pPr>
              <w:textAlignment w:val="baseline"/>
              <w:rPr>
                <w:rFonts w:hint="eastAsia" w:ascii="宋体" w:hAnsi="宋体" w:eastAsia="宋体" w:cs="宋体"/>
                <w:color w:val="FF0000"/>
                <w:szCs w:val="21"/>
                <w:highlight w:val="none"/>
                <w:lang w:val="en-US" w:eastAsia="zh-CN"/>
              </w:rPr>
            </w:pPr>
            <w:r>
              <w:rPr>
                <w:rFonts w:hint="eastAsia" w:ascii="宋体" w:hAnsi="宋体" w:cs="宋体"/>
                <w:color w:val="FF0000"/>
                <w:szCs w:val="21"/>
                <w:highlight w:val="none"/>
              </w:rPr>
              <w:t>★18.26.1工作站：投标商原厂自主研发生产最新网络版后处理工作站或单机工作站，非第三方产品或单机工作站（与主控台相同）：一拖三网络版或单机工作站，中标后根据客户需要提供。</w:t>
            </w:r>
            <w:r>
              <w:rPr>
                <w:rFonts w:hint="eastAsia" w:ascii="宋体" w:hAnsi="宋体" w:cs="宋体"/>
                <w:color w:val="FF0000"/>
                <w:szCs w:val="21"/>
                <w:highlight w:val="none"/>
                <w:lang w:eastAsia="zh-CN"/>
              </w:rPr>
              <w:t>（必须提供</w:t>
            </w:r>
            <w:r>
              <w:rPr>
                <w:rFonts w:hint="eastAsia" w:ascii="宋体" w:hAnsi="宋体" w:cs="宋体"/>
                <w:color w:val="FF0000"/>
                <w:szCs w:val="21"/>
                <w:highlight w:val="none"/>
              </w:rPr>
              <w:t>投标商原厂</w:t>
            </w:r>
            <w:r>
              <w:rPr>
                <w:rFonts w:hint="eastAsia" w:ascii="宋体" w:hAnsi="宋体" w:cs="宋体"/>
                <w:color w:val="FF0000"/>
                <w:szCs w:val="21"/>
                <w:highlight w:val="none"/>
                <w:lang w:eastAsia="zh-CN"/>
              </w:rPr>
              <w:t>同品牌影像工作站注册证证明）。</w:t>
            </w:r>
          </w:p>
          <w:p>
            <w:pPr>
              <w:textAlignment w:val="baseline"/>
              <w:rPr>
                <w:rFonts w:ascii="宋体" w:hAnsi="宋体" w:cs="宋体"/>
                <w:szCs w:val="21"/>
                <w:highlight w:val="none"/>
              </w:rPr>
            </w:pPr>
            <w:r>
              <w:rPr>
                <w:rFonts w:hint="eastAsia" w:ascii="宋体" w:hAnsi="宋体" w:cs="宋体"/>
                <w:szCs w:val="21"/>
                <w:highlight w:val="none"/>
              </w:rPr>
              <w:t>18.27具备CT4D灌注软件。</w:t>
            </w:r>
          </w:p>
          <w:p>
            <w:pPr>
              <w:textAlignment w:val="baseline"/>
              <w:rPr>
                <w:rFonts w:ascii="宋体" w:hAnsi="宋体" w:cs="宋体"/>
                <w:szCs w:val="21"/>
                <w:highlight w:val="none"/>
              </w:rPr>
            </w:pPr>
            <w:r>
              <w:rPr>
                <w:rFonts w:hint="eastAsia" w:ascii="宋体" w:hAnsi="宋体" w:cs="宋体"/>
                <w:szCs w:val="21"/>
                <w:highlight w:val="none"/>
              </w:rPr>
              <w:t>18.28具备通用灌注分析参数。</w:t>
            </w:r>
          </w:p>
          <w:p>
            <w:pPr>
              <w:textAlignment w:val="baseline"/>
              <w:rPr>
                <w:rFonts w:ascii="宋体" w:hAnsi="宋体" w:cs="宋体"/>
                <w:szCs w:val="21"/>
                <w:highlight w:val="none"/>
              </w:rPr>
            </w:pPr>
            <w:r>
              <w:rPr>
                <w:rFonts w:hint="eastAsia" w:ascii="宋体" w:hAnsi="宋体" w:cs="宋体"/>
                <w:szCs w:val="21"/>
                <w:highlight w:val="none"/>
              </w:rPr>
              <w:t>18.29去金属伪影技术：</w:t>
            </w:r>
            <w:r>
              <w:rPr>
                <w:rFonts w:hint="eastAsia" w:ascii="宋体" w:hAnsi="宋体" w:cs="宋体"/>
                <w:szCs w:val="21"/>
                <w:highlight w:val="none"/>
                <w:lang w:eastAsia="zh-CN"/>
              </w:rPr>
              <w:t>（如</w:t>
            </w:r>
            <w:r>
              <w:rPr>
                <w:rFonts w:hint="eastAsia" w:ascii="宋体" w:hAnsi="宋体" w:cs="宋体"/>
                <w:szCs w:val="21"/>
                <w:highlight w:val="none"/>
              </w:rPr>
              <w:t>MAR</w:t>
            </w:r>
            <w:r>
              <w:rPr>
                <w:rFonts w:hint="eastAsia" w:ascii="宋体" w:hAnsi="宋体" w:cs="宋体"/>
                <w:szCs w:val="21"/>
                <w:highlight w:val="none"/>
                <w:lang w:eastAsia="zh-CN"/>
              </w:rPr>
              <w:t>、</w:t>
            </w:r>
            <w:r>
              <w:rPr>
                <w:rFonts w:hint="eastAsia" w:ascii="宋体" w:hAnsi="宋体" w:cs="宋体"/>
                <w:szCs w:val="21"/>
                <w:highlight w:val="none"/>
              </w:rPr>
              <w:t>O-MAR</w:t>
            </w:r>
            <w:r>
              <w:rPr>
                <w:rFonts w:hint="eastAsia" w:ascii="宋体" w:hAnsi="宋体" w:cs="宋体"/>
                <w:szCs w:val="21"/>
                <w:highlight w:val="none"/>
                <w:lang w:eastAsia="zh-CN"/>
              </w:rPr>
              <w:t>、</w:t>
            </w:r>
            <w:r>
              <w:rPr>
                <w:rFonts w:hint="eastAsia" w:ascii="宋体" w:hAnsi="宋体" w:cs="宋体"/>
                <w:szCs w:val="21"/>
                <w:highlight w:val="none"/>
              </w:rPr>
              <w:t>i-MAR</w:t>
            </w:r>
            <w:r>
              <w:rPr>
                <w:rFonts w:hint="eastAsia" w:ascii="宋体" w:hAnsi="宋体" w:cs="宋体"/>
                <w:szCs w:val="21"/>
                <w:highlight w:val="none"/>
                <w:lang w:eastAsia="zh-CN"/>
              </w:rPr>
              <w:t>、</w:t>
            </w:r>
            <w:r>
              <w:rPr>
                <w:rFonts w:hint="eastAsia" w:ascii="宋体" w:hAnsi="宋体" w:cs="宋体"/>
                <w:szCs w:val="21"/>
                <w:highlight w:val="none"/>
              </w:rPr>
              <w:t>SEMAR</w:t>
            </w:r>
            <w:r>
              <w:rPr>
                <w:rFonts w:hint="eastAsia" w:ascii="宋体" w:hAnsi="宋体" w:cs="宋体"/>
                <w:szCs w:val="21"/>
                <w:highlight w:val="none"/>
                <w:lang w:eastAsia="zh-CN"/>
              </w:rPr>
              <w:t>等</w:t>
            </w:r>
            <w:r>
              <w:rPr>
                <w:rFonts w:hint="eastAsia" w:ascii="宋体" w:hAnsi="宋体" w:cs="宋体"/>
                <w:szCs w:val="21"/>
                <w:highlight w:val="none"/>
              </w:rPr>
              <w:t>同档次技术及证明文件</w:t>
            </w:r>
            <w:r>
              <w:rPr>
                <w:rFonts w:hint="eastAsia" w:ascii="宋体" w:hAnsi="宋体" w:cs="宋体"/>
                <w:szCs w:val="21"/>
                <w:highlight w:val="none"/>
                <w:lang w:eastAsia="zh-CN"/>
              </w:rPr>
              <w:t>）</w:t>
            </w:r>
            <w:r>
              <w:rPr>
                <w:rFonts w:hint="eastAsia" w:ascii="宋体" w:hAnsi="宋体" w:cs="宋体"/>
                <w:szCs w:val="21"/>
                <w:highlight w:val="none"/>
              </w:rPr>
              <w:t>，能校正多种金属产生的伪影，并能将此技术跟灌注成像相结合，避免金属伪影对灌注分析的影响。</w:t>
            </w:r>
          </w:p>
          <w:p>
            <w:pPr>
              <w:textAlignment w:val="baseline"/>
              <w:rPr>
                <w:rFonts w:ascii="宋体" w:hAnsi="宋体" w:cs="宋体"/>
                <w:szCs w:val="21"/>
                <w:highlight w:val="none"/>
              </w:rPr>
            </w:pPr>
            <w:r>
              <w:rPr>
                <w:rFonts w:hint="eastAsia" w:ascii="宋体" w:hAnsi="宋体" w:cs="宋体"/>
                <w:szCs w:val="21"/>
                <w:highlight w:val="none"/>
              </w:rPr>
              <w:t>19.具备远程维修诊断系统。</w:t>
            </w:r>
          </w:p>
          <w:p>
            <w:pPr>
              <w:textAlignment w:val="baseline"/>
              <w:rPr>
                <w:rFonts w:ascii="宋体" w:hAnsi="宋体" w:cs="宋体"/>
                <w:szCs w:val="21"/>
                <w:highlight w:val="none"/>
              </w:rPr>
            </w:pPr>
            <w:r>
              <w:rPr>
                <w:rFonts w:hint="eastAsia" w:ascii="宋体" w:hAnsi="宋体" w:cs="宋体"/>
                <w:szCs w:val="21"/>
                <w:highlight w:val="none"/>
              </w:rPr>
              <w:t>▲20.原厂整机保修≥</w:t>
            </w:r>
            <w:r>
              <w:rPr>
                <w:rFonts w:hint="eastAsia" w:ascii="宋体" w:hAnsi="宋体" w:cs="宋体"/>
                <w:szCs w:val="21"/>
                <w:highlight w:val="none"/>
                <w:lang w:val="en-US" w:eastAsia="zh-CN"/>
              </w:rPr>
              <w:t>5</w:t>
            </w:r>
            <w:r>
              <w:rPr>
                <w:rFonts w:hint="eastAsia" w:ascii="宋体" w:hAnsi="宋体" w:cs="宋体"/>
                <w:szCs w:val="21"/>
                <w:highlight w:val="none"/>
              </w:rPr>
              <w:t>年，提供系统、工作站等软件免费升级≥5年。</w:t>
            </w:r>
          </w:p>
          <w:p>
            <w:pPr>
              <w:textAlignment w:val="baseline"/>
              <w:rPr>
                <w:rFonts w:ascii="宋体" w:hAnsi="宋体" w:cs="宋体"/>
                <w:szCs w:val="21"/>
                <w:highlight w:val="none"/>
              </w:rPr>
            </w:pPr>
            <w:r>
              <w:rPr>
                <w:rFonts w:hint="eastAsia" w:ascii="宋体" w:hAnsi="宋体" w:cs="宋体"/>
                <w:szCs w:val="21"/>
                <w:highlight w:val="none"/>
              </w:rPr>
              <w:t>21.附属设备：</w:t>
            </w:r>
          </w:p>
          <w:p>
            <w:pPr>
              <w:textAlignment w:val="baseline"/>
              <w:rPr>
                <w:rFonts w:ascii="宋体" w:hAnsi="宋体" w:cs="宋体"/>
                <w:szCs w:val="21"/>
                <w:highlight w:val="none"/>
                <w:lang w:val="en"/>
              </w:rPr>
            </w:pPr>
            <w:r>
              <w:rPr>
                <w:rFonts w:hint="eastAsia" w:ascii="宋体" w:hAnsi="宋体" w:cs="宋体"/>
                <w:szCs w:val="21"/>
                <w:highlight w:val="none"/>
              </w:rPr>
              <w:t>21.1具备操作台计算机和独立工作站用UPS；具备病人监视系统1套</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21.2</w:t>
            </w:r>
            <w:r>
              <w:rPr>
                <w:rFonts w:ascii="宋体" w:hAnsi="宋体" w:cs="宋体"/>
                <w:szCs w:val="21"/>
                <w:highlight w:val="none"/>
                <w:lang w:val="en"/>
              </w:rPr>
              <w:t xml:space="preserve"> </w:t>
            </w:r>
            <w:r>
              <w:rPr>
                <w:rFonts w:hint="eastAsia" w:ascii="宋体" w:hAnsi="宋体" w:cs="宋体"/>
                <w:szCs w:val="21"/>
                <w:highlight w:val="none"/>
              </w:rPr>
              <w:t>CT操作桌≥4套</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21.3</w:t>
            </w:r>
            <w:r>
              <w:rPr>
                <w:rFonts w:ascii="宋体" w:hAnsi="宋体" w:cs="宋体"/>
                <w:szCs w:val="21"/>
                <w:highlight w:val="none"/>
                <w:lang w:val="en"/>
              </w:rPr>
              <w:t xml:space="preserve"> </w:t>
            </w:r>
            <w:r>
              <w:rPr>
                <w:rFonts w:hint="eastAsia" w:ascii="宋体" w:hAnsi="宋体" w:cs="宋体"/>
                <w:szCs w:val="21"/>
                <w:highlight w:val="none"/>
              </w:rPr>
              <w:t>CT操作椅≥4张</w:t>
            </w:r>
            <w:r>
              <w:rPr>
                <w:rFonts w:ascii="宋体" w:hAnsi="宋体" w:cs="宋体"/>
                <w:szCs w:val="21"/>
                <w:highlight w:val="none"/>
                <w:lang w:val="en"/>
              </w:rPr>
              <w:t>。</w:t>
            </w:r>
          </w:p>
          <w:p>
            <w:pPr>
              <w:textAlignment w:val="baseline"/>
              <w:rPr>
                <w:rFonts w:ascii="宋体" w:hAnsi="宋体" w:cs="宋体"/>
                <w:szCs w:val="21"/>
              </w:rPr>
            </w:pPr>
            <w:r>
              <w:rPr>
                <w:rFonts w:hint="eastAsia" w:ascii="宋体" w:hAnsi="宋体" w:cs="宋体"/>
                <w:szCs w:val="21"/>
                <w:highlight w:val="none"/>
              </w:rPr>
              <w:t>▲22.高压注射器1套（根据采购人需求提供，设备参考品牌为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highlight w:val="none"/>
              </w:rPr>
              <w:t>、Nemoto、EZEM、巨鲨、宏汇、友沃）。</w:t>
            </w:r>
          </w:p>
        </w:tc>
      </w:tr>
    </w:tbl>
    <w:p>
      <w:pPr>
        <w:pStyle w:val="2"/>
        <w:rPr>
          <w:rFonts w:hint="default" w:eastAsia="宋体"/>
          <w:lang w:val="en-US" w:eastAsia="zh-CN"/>
        </w:rPr>
      </w:pPr>
    </w:p>
    <w:p>
      <w:pPr>
        <w:pStyle w:val="2"/>
        <w:ind w:firstLine="480" w:firstLineChars="200"/>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spacing w:line="440" w:lineRule="exact"/>
        <w:ind w:firstLine="420" w:firstLineChars="200"/>
        <w:rPr>
          <w:rFonts w:ascii="宋体" w:hAnsi="宋体"/>
          <w:b/>
          <w:bCs/>
          <w:sz w:val="21"/>
          <w:szCs w:val="21"/>
        </w:rPr>
      </w:pPr>
      <w:r>
        <w:rPr>
          <w:rFonts w:hint="eastAsia" w:ascii="宋体" w:hAnsi="宋体"/>
          <w:b/>
          <w:bCs/>
          <w:sz w:val="21"/>
          <w:szCs w:val="21"/>
        </w:rPr>
        <w:t>（一）质量保证期</w:t>
      </w:r>
    </w:p>
    <w:p>
      <w:pPr>
        <w:spacing w:line="440" w:lineRule="exact"/>
        <w:ind w:firstLine="420" w:firstLineChars="200"/>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w:t>
      </w:r>
      <w:r>
        <w:rPr>
          <w:rFonts w:hint="eastAsia" w:ascii="宋体" w:hAnsi="宋体"/>
          <w:sz w:val="21"/>
          <w:szCs w:val="21"/>
          <w:lang w:val="en-US" w:eastAsia="zh-CN"/>
        </w:rPr>
        <w:t>5</w:t>
      </w:r>
      <w:r>
        <w:rPr>
          <w:rFonts w:hint="eastAsia" w:ascii="宋体" w:hAnsi="宋体"/>
          <w:sz w:val="21"/>
          <w:szCs w:val="21"/>
        </w:rPr>
        <w:t>年，自设备验收合格并能正常使用之日起计算。投标人应在投标文件中提供质保期后维保服务优惠报价供采购人日后采购时参考。</w:t>
      </w:r>
    </w:p>
    <w:p>
      <w:pPr>
        <w:spacing w:line="440" w:lineRule="exact"/>
        <w:ind w:firstLine="420" w:firstLineChars="200"/>
        <w:rPr>
          <w:rFonts w:ascii="宋体" w:hAnsi="宋体"/>
          <w:b/>
          <w:bCs/>
          <w:sz w:val="21"/>
          <w:szCs w:val="21"/>
        </w:rPr>
      </w:pPr>
      <w:r>
        <w:rPr>
          <w:rFonts w:hint="eastAsia" w:ascii="宋体" w:hAnsi="宋体"/>
          <w:b/>
          <w:bCs/>
          <w:sz w:val="21"/>
          <w:szCs w:val="21"/>
        </w:rPr>
        <w:t>（二）交货时间及地点</w:t>
      </w:r>
    </w:p>
    <w:p>
      <w:pPr>
        <w:spacing w:line="440" w:lineRule="exact"/>
        <w:ind w:firstLine="420" w:firstLineChars="200"/>
        <w:rPr>
          <w:rFonts w:ascii="宋体" w:hAnsi="宋体"/>
          <w:sz w:val="21"/>
          <w:szCs w:val="21"/>
        </w:rPr>
      </w:pPr>
      <w:r>
        <w:rPr>
          <w:rFonts w:hint="eastAsia" w:ascii="宋体" w:hAnsi="宋体"/>
          <w:sz w:val="21"/>
          <w:szCs w:val="21"/>
        </w:rPr>
        <w:t>1.交货时间：合同签定之日起，中标供应商在30个日历日内向采购人交付全部货物。</w:t>
      </w:r>
    </w:p>
    <w:p>
      <w:pPr>
        <w:spacing w:line="440" w:lineRule="exact"/>
        <w:ind w:firstLine="420" w:firstLineChars="200"/>
        <w:rPr>
          <w:rFonts w:ascii="宋体" w:hAnsi="宋体"/>
          <w:sz w:val="21"/>
          <w:szCs w:val="21"/>
        </w:rPr>
      </w:pPr>
      <w:r>
        <w:rPr>
          <w:rFonts w:hint="eastAsia" w:ascii="宋体" w:hAnsi="宋体"/>
          <w:sz w:val="21"/>
          <w:szCs w:val="21"/>
        </w:rPr>
        <w:t>2.交货地点：广西范围内，采购人指定地点</w:t>
      </w:r>
      <w:r>
        <w:rPr>
          <w:rFonts w:hint="eastAsia" w:ascii="宋体" w:hAnsi="宋体"/>
          <w:sz w:val="21"/>
          <w:szCs w:val="21"/>
          <w:lang w:eastAsia="zh-CN"/>
        </w:rPr>
        <w:t>（</w:t>
      </w: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1台、永福县中医医院1台</w:t>
      </w:r>
      <w:r>
        <w:rPr>
          <w:rFonts w:hint="eastAsia" w:ascii="宋体" w:hAnsi="宋体"/>
          <w:sz w:val="21"/>
          <w:szCs w:val="21"/>
          <w:lang w:eastAsia="zh-CN"/>
        </w:rPr>
        <w:t>）</w:t>
      </w:r>
      <w:r>
        <w:rPr>
          <w:rFonts w:hint="eastAsia" w:ascii="宋体" w:hAnsi="宋体"/>
          <w:sz w:val="21"/>
          <w:szCs w:val="21"/>
        </w:rPr>
        <w:t>。</w:t>
      </w:r>
    </w:p>
    <w:p>
      <w:pPr>
        <w:spacing w:line="440" w:lineRule="exact"/>
        <w:ind w:firstLine="420" w:firstLineChars="200"/>
        <w:rPr>
          <w:rFonts w:ascii="宋体" w:hAnsi="宋体"/>
          <w:b/>
          <w:bCs/>
          <w:sz w:val="21"/>
          <w:szCs w:val="21"/>
        </w:rPr>
      </w:pPr>
      <w:r>
        <w:rPr>
          <w:rFonts w:hint="eastAsia" w:ascii="宋体" w:hAnsi="宋体"/>
          <w:b/>
          <w:bCs/>
          <w:sz w:val="21"/>
          <w:szCs w:val="21"/>
        </w:rPr>
        <w:t>（三）服务标准、服务效率、售后服务要求</w:t>
      </w:r>
    </w:p>
    <w:p>
      <w:pPr>
        <w:spacing w:line="440" w:lineRule="exact"/>
        <w:ind w:firstLine="420" w:firstLineChars="200"/>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40" w:lineRule="exact"/>
        <w:ind w:firstLine="420" w:firstLineChars="200"/>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40" w:lineRule="exact"/>
        <w:ind w:firstLine="420" w:firstLineChars="200"/>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40" w:lineRule="exact"/>
        <w:ind w:firstLine="420" w:firstLineChars="200"/>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spacing w:line="440" w:lineRule="exact"/>
        <w:ind w:firstLine="420" w:firstLineChars="200"/>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40" w:lineRule="exact"/>
        <w:ind w:firstLine="420" w:firstLineChars="200"/>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40" w:lineRule="exact"/>
        <w:ind w:firstLine="420" w:firstLineChars="200"/>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spacing w:line="440" w:lineRule="exact"/>
        <w:ind w:firstLine="420" w:firstLineChars="200"/>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40" w:lineRule="exact"/>
        <w:ind w:firstLine="420" w:firstLineChars="200"/>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spacing w:line="440" w:lineRule="exact"/>
        <w:ind w:firstLine="420" w:firstLineChars="200"/>
        <w:rPr>
          <w:rFonts w:ascii="宋体" w:hAnsi="宋体"/>
          <w:b/>
          <w:bCs/>
          <w:sz w:val="21"/>
          <w:szCs w:val="21"/>
        </w:rPr>
      </w:pPr>
      <w:r>
        <w:rPr>
          <w:rFonts w:hint="eastAsia" w:ascii="宋体" w:hAnsi="宋体"/>
          <w:b/>
          <w:bCs/>
          <w:sz w:val="21"/>
          <w:szCs w:val="21"/>
        </w:rPr>
        <w:t>（四）付款方式</w:t>
      </w:r>
    </w:p>
    <w:p>
      <w:pPr>
        <w:spacing w:line="440" w:lineRule="exact"/>
        <w:ind w:firstLine="420" w:firstLineChars="200"/>
        <w:rPr>
          <w:rFonts w:ascii="宋体" w:hAnsi="宋体"/>
          <w:sz w:val="21"/>
          <w:szCs w:val="21"/>
        </w:rPr>
      </w:pPr>
      <w:r>
        <w:rPr>
          <w:rFonts w:hint="eastAsia" w:ascii="宋体" w:hAnsi="宋体"/>
          <w:sz w:val="21"/>
          <w:szCs w:val="21"/>
        </w:rPr>
        <w:t>分期付款，分三期支付。</w:t>
      </w:r>
    </w:p>
    <w:p>
      <w:pPr>
        <w:spacing w:line="44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44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44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44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pacing w:line="440" w:lineRule="exact"/>
        <w:ind w:firstLine="420" w:firstLineChars="200"/>
        <w:rPr>
          <w:rFonts w:ascii="宋体" w:hAnsi="宋体"/>
          <w:b/>
          <w:bCs/>
          <w:sz w:val="21"/>
          <w:szCs w:val="21"/>
        </w:rPr>
      </w:pPr>
      <w:r>
        <w:rPr>
          <w:rFonts w:hint="eastAsia" w:ascii="宋体" w:hAnsi="宋体"/>
          <w:b/>
          <w:bCs/>
          <w:sz w:val="21"/>
          <w:szCs w:val="21"/>
        </w:rPr>
        <w:t>（五）履约保证金</w:t>
      </w:r>
    </w:p>
    <w:p>
      <w:pPr>
        <w:spacing w:line="440" w:lineRule="exact"/>
        <w:ind w:firstLine="420" w:firstLineChars="200"/>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40" w:lineRule="exact"/>
        <w:ind w:firstLine="420" w:firstLineChars="200"/>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40" w:lineRule="exact"/>
        <w:ind w:firstLine="420" w:firstLineChars="200"/>
        <w:rPr>
          <w:rFonts w:ascii="宋体" w:hAnsi="宋体"/>
          <w:b/>
          <w:bCs/>
          <w:sz w:val="21"/>
          <w:szCs w:val="21"/>
        </w:rPr>
      </w:pPr>
      <w:r>
        <w:rPr>
          <w:rFonts w:hint="eastAsia" w:ascii="宋体" w:hAnsi="宋体"/>
          <w:b/>
          <w:bCs/>
          <w:sz w:val="21"/>
          <w:szCs w:val="21"/>
        </w:rPr>
        <w:t>（六）投标报价要求</w:t>
      </w:r>
    </w:p>
    <w:p>
      <w:pPr>
        <w:spacing w:line="440" w:lineRule="exact"/>
        <w:ind w:firstLine="420" w:firstLineChars="200"/>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40" w:lineRule="exact"/>
        <w:ind w:firstLine="420" w:firstLineChars="200"/>
        <w:rPr>
          <w:rFonts w:ascii="宋体" w:hAnsi="宋体"/>
          <w:b/>
          <w:bCs/>
          <w:sz w:val="21"/>
          <w:szCs w:val="21"/>
        </w:rPr>
      </w:pPr>
      <w:r>
        <w:rPr>
          <w:rFonts w:hint="eastAsia" w:ascii="宋体" w:hAnsi="宋体"/>
          <w:b/>
          <w:bCs/>
          <w:sz w:val="21"/>
          <w:szCs w:val="21"/>
        </w:rPr>
        <w:t>（七）政策性加分条件</w:t>
      </w:r>
    </w:p>
    <w:p>
      <w:pPr>
        <w:spacing w:line="440" w:lineRule="exact"/>
        <w:ind w:firstLine="420" w:firstLineChars="200"/>
        <w:rPr>
          <w:rFonts w:ascii="宋体" w:hAnsi="宋体"/>
          <w:sz w:val="21"/>
          <w:szCs w:val="21"/>
        </w:rPr>
      </w:pPr>
      <w:r>
        <w:rPr>
          <w:rFonts w:hint="eastAsia" w:ascii="宋体" w:hAnsi="宋体"/>
          <w:sz w:val="21"/>
          <w:szCs w:val="21"/>
        </w:rPr>
        <w:t>符合节能环保等国家政策要求。</w:t>
      </w:r>
    </w:p>
    <w:p>
      <w:pPr>
        <w:spacing w:line="440" w:lineRule="exact"/>
        <w:ind w:firstLine="420" w:firstLineChars="200"/>
        <w:rPr>
          <w:rFonts w:ascii="宋体" w:hAnsi="宋体"/>
          <w:b/>
          <w:bCs/>
          <w:sz w:val="21"/>
          <w:szCs w:val="21"/>
        </w:rPr>
      </w:pPr>
      <w:r>
        <w:rPr>
          <w:rFonts w:hint="eastAsia" w:ascii="宋体" w:hAnsi="宋体"/>
          <w:b/>
          <w:bCs/>
          <w:sz w:val="21"/>
          <w:szCs w:val="21"/>
        </w:rPr>
        <w:t>（八）验收标准及验收方法</w:t>
      </w:r>
    </w:p>
    <w:p>
      <w:pPr>
        <w:spacing w:line="440" w:lineRule="exact"/>
        <w:ind w:firstLine="420" w:firstLineChars="200"/>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40" w:lineRule="exact"/>
        <w:ind w:firstLine="420" w:firstLineChars="200"/>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40" w:lineRule="exact"/>
        <w:ind w:firstLine="420" w:firstLineChars="200"/>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spacing w:line="440" w:lineRule="exact"/>
        <w:ind w:firstLine="420" w:firstLineChars="200"/>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spacing w:line="440" w:lineRule="exact"/>
        <w:ind w:firstLine="420" w:firstLineChars="200"/>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40" w:lineRule="exact"/>
        <w:ind w:firstLine="420" w:firstLineChars="200"/>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40" w:lineRule="exact"/>
        <w:ind w:firstLine="420" w:firstLineChars="200"/>
        <w:rPr>
          <w:rFonts w:ascii="宋体" w:hAnsi="宋体"/>
          <w:sz w:val="21"/>
          <w:szCs w:val="21"/>
        </w:rPr>
      </w:pPr>
      <w:r>
        <w:rPr>
          <w:rFonts w:hint="eastAsia" w:ascii="宋体" w:hAnsi="宋体"/>
          <w:sz w:val="21"/>
          <w:szCs w:val="21"/>
        </w:rPr>
        <w:t>7.验收标准</w:t>
      </w:r>
    </w:p>
    <w:p>
      <w:pPr>
        <w:spacing w:line="440" w:lineRule="exact"/>
        <w:ind w:firstLine="420" w:firstLineChars="200"/>
        <w:rPr>
          <w:rFonts w:ascii="宋体" w:hAnsi="宋体"/>
          <w:sz w:val="21"/>
          <w:szCs w:val="21"/>
        </w:rPr>
      </w:pPr>
      <w:r>
        <w:rPr>
          <w:rFonts w:hint="eastAsia" w:ascii="宋体" w:hAnsi="宋体"/>
          <w:sz w:val="21"/>
          <w:szCs w:val="21"/>
        </w:rPr>
        <w:t>1)项目招标文件及中标供应商投标文件中的“技术响应表”,逐条验收；</w:t>
      </w:r>
    </w:p>
    <w:p>
      <w:pPr>
        <w:spacing w:line="440" w:lineRule="exact"/>
        <w:ind w:firstLine="420" w:firstLineChars="200"/>
        <w:rPr>
          <w:rFonts w:ascii="宋体" w:hAnsi="宋体"/>
          <w:sz w:val="21"/>
          <w:szCs w:val="21"/>
        </w:rPr>
      </w:pPr>
      <w:r>
        <w:rPr>
          <w:rFonts w:hint="eastAsia" w:ascii="宋体" w:hAnsi="宋体"/>
          <w:sz w:val="21"/>
          <w:szCs w:val="21"/>
        </w:rPr>
        <w:t>2)项目招标文件及中标供应商投标文件中的“商务响应表”,逐条验收；</w:t>
      </w:r>
    </w:p>
    <w:p>
      <w:pPr>
        <w:spacing w:line="440" w:lineRule="exact"/>
        <w:ind w:firstLine="420" w:firstLineChars="200"/>
        <w:rPr>
          <w:rFonts w:ascii="宋体" w:hAnsi="宋体"/>
          <w:sz w:val="21"/>
          <w:szCs w:val="21"/>
        </w:rPr>
      </w:pPr>
      <w:r>
        <w:rPr>
          <w:rFonts w:hint="eastAsia" w:ascii="宋体" w:hAnsi="宋体"/>
          <w:sz w:val="21"/>
          <w:szCs w:val="21"/>
        </w:rPr>
        <w:t>3)中标供应商投标文件中其他技术、服务、商务性的说明、承诺事项，逐条验收。</w:t>
      </w:r>
    </w:p>
    <w:p>
      <w:pPr>
        <w:spacing w:line="440" w:lineRule="exact"/>
        <w:ind w:firstLine="420" w:firstLineChars="200"/>
        <w:rPr>
          <w:rFonts w:ascii="宋体" w:hAnsi="宋体"/>
          <w:sz w:val="21"/>
          <w:szCs w:val="21"/>
        </w:rPr>
      </w:pPr>
      <w:r>
        <w:rPr>
          <w:rFonts w:hint="eastAsia" w:ascii="宋体" w:hAnsi="宋体"/>
          <w:sz w:val="21"/>
          <w:szCs w:val="21"/>
        </w:rPr>
        <w:t>4)国家相关法律、法规、标准和规范等。</w:t>
      </w:r>
    </w:p>
    <w:p>
      <w:pPr>
        <w:spacing w:line="440" w:lineRule="exact"/>
        <w:ind w:firstLine="420" w:firstLineChars="200"/>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40" w:lineRule="exact"/>
        <w:ind w:firstLine="420" w:firstLineChars="200"/>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4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ascii="宋体" w:hAnsi="宋体"/>
          <w:b/>
          <w:bCs/>
          <w:sz w:val="21"/>
          <w:szCs w:val="21"/>
        </w:rPr>
      </w:pPr>
      <w:r>
        <w:rPr>
          <w:rFonts w:hint="eastAsia" w:ascii="宋体" w:hAnsi="宋体"/>
          <w:b/>
          <w:bCs/>
          <w:sz w:val="21"/>
          <w:szCs w:val="21"/>
        </w:rPr>
        <w:t>（九）进口产品说明</w:t>
      </w:r>
    </w:p>
    <w:p>
      <w:pPr>
        <w:spacing w:line="440" w:lineRule="exact"/>
        <w:ind w:firstLine="420" w:firstLineChars="200"/>
        <w:rPr>
          <w:rFonts w:ascii="宋体" w:hAnsi="宋体"/>
          <w:sz w:val="21"/>
          <w:szCs w:val="21"/>
        </w:rPr>
      </w:pPr>
      <w:r>
        <w:rPr>
          <w:rFonts w:hint="eastAsia" w:ascii="宋体" w:hAnsi="宋体"/>
          <w:sz w:val="21"/>
          <w:szCs w:val="21"/>
        </w:rPr>
        <w:t>本标项不接受进口设备参与投标。</w:t>
      </w:r>
    </w:p>
    <w:p>
      <w:pPr>
        <w:spacing w:line="440" w:lineRule="exact"/>
        <w:ind w:firstLine="420" w:firstLineChars="200"/>
        <w:rPr>
          <w:rFonts w:ascii="宋体" w:hAnsi="宋体"/>
          <w:b/>
          <w:bCs/>
          <w:sz w:val="21"/>
          <w:szCs w:val="21"/>
        </w:rPr>
      </w:pPr>
      <w:r>
        <w:rPr>
          <w:rFonts w:hint="eastAsia" w:ascii="宋体" w:hAnsi="宋体"/>
          <w:b/>
          <w:bCs/>
          <w:sz w:val="21"/>
          <w:szCs w:val="21"/>
        </w:rPr>
        <w:t>（十）规范标准</w:t>
      </w:r>
    </w:p>
    <w:p>
      <w:pPr>
        <w:spacing w:line="440" w:lineRule="exact"/>
        <w:ind w:firstLine="420" w:firstLineChars="200"/>
        <w:rPr>
          <w:rFonts w:ascii="宋体" w:hAnsi="宋体"/>
          <w:sz w:val="21"/>
          <w:szCs w:val="21"/>
        </w:rPr>
      </w:pPr>
      <w:r>
        <w:rPr>
          <w:rFonts w:hint="eastAsia" w:ascii="宋体" w:hAnsi="宋体"/>
          <w:sz w:val="21"/>
          <w:szCs w:val="21"/>
        </w:rPr>
        <w:t>执行现行的强制执行的国家、行业、地方标准。</w:t>
      </w:r>
    </w:p>
    <w:p>
      <w:pPr>
        <w:spacing w:line="440" w:lineRule="exact"/>
        <w:ind w:firstLine="420" w:firstLineChars="200"/>
        <w:rPr>
          <w:rFonts w:ascii="宋体" w:hAnsi="宋体"/>
          <w:b/>
          <w:bCs/>
          <w:sz w:val="21"/>
          <w:szCs w:val="21"/>
        </w:rPr>
      </w:pPr>
      <w:r>
        <w:rPr>
          <w:rFonts w:hint="eastAsia" w:ascii="宋体" w:hAnsi="宋体"/>
          <w:b/>
          <w:bCs/>
          <w:sz w:val="21"/>
          <w:szCs w:val="21"/>
        </w:rPr>
        <w:t>（十一）产品资料及说明文件</w:t>
      </w:r>
    </w:p>
    <w:p>
      <w:pPr>
        <w:spacing w:line="440" w:lineRule="exact"/>
        <w:ind w:firstLine="420" w:firstLineChars="200"/>
        <w:rPr>
          <w:rFonts w:hint="eastAsia" w:ascii="宋体" w:hAnsi="宋体"/>
          <w:sz w:val="21"/>
          <w:szCs w:val="21"/>
        </w:rPr>
      </w:pPr>
      <w:r>
        <w:rPr>
          <w:rFonts w:hint="eastAsia" w:ascii="宋体" w:hAnsi="宋体"/>
          <w:sz w:val="21"/>
          <w:szCs w:val="21"/>
        </w:rPr>
        <w:t>投标文件中提供投标产品对外公开的产品彩页或说明书（</w:t>
      </w:r>
      <w:r>
        <w:rPr>
          <w:rFonts w:hint="eastAsia" w:ascii="宋体" w:hAnsi="宋体"/>
          <w:sz w:val="21"/>
          <w:szCs w:val="21"/>
          <w:lang w:eastAsia="zh-CN"/>
        </w:rPr>
        <w:t>须</w:t>
      </w:r>
      <w:r>
        <w:rPr>
          <w:rFonts w:hint="eastAsia" w:ascii="宋体" w:hAnsi="宋体"/>
          <w:sz w:val="21"/>
          <w:szCs w:val="21"/>
        </w:rPr>
        <w:t>体现实质性响应技术参数</w:t>
      </w:r>
      <w:r>
        <w:rPr>
          <w:rFonts w:hint="eastAsia" w:ascii="宋体" w:hAnsi="宋体"/>
          <w:sz w:val="21"/>
          <w:szCs w:val="21"/>
          <w:lang w:eastAsia="zh-CN"/>
        </w:rPr>
        <w:t>和重要</w:t>
      </w:r>
      <w:r>
        <w:rPr>
          <w:rFonts w:hint="eastAsia" w:ascii="宋体" w:hAnsi="宋体"/>
          <w:sz w:val="21"/>
          <w:szCs w:val="21"/>
        </w:rPr>
        <w:t>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ascii="宋体" w:hAnsi="宋体"/>
          <w:b/>
          <w:bCs/>
          <w:sz w:val="21"/>
          <w:szCs w:val="21"/>
        </w:rPr>
      </w:pPr>
      <w:r>
        <w:rPr>
          <w:rFonts w:hint="eastAsia" w:ascii="宋体" w:hAnsi="宋体"/>
          <w:b/>
          <w:bCs/>
          <w:sz w:val="21"/>
          <w:szCs w:val="21"/>
        </w:rPr>
        <w:t>（十二）采购预算价及最高限价</w:t>
      </w:r>
    </w:p>
    <w:p>
      <w:pPr>
        <w:spacing w:line="440" w:lineRule="exact"/>
        <w:ind w:firstLine="420" w:firstLineChars="200"/>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spacing w:line="440" w:lineRule="exact"/>
        <w:ind w:firstLine="420" w:firstLineChars="200"/>
        <w:rPr>
          <w:rFonts w:ascii="宋体" w:hAnsi="宋体"/>
          <w:b/>
          <w:bCs/>
          <w:sz w:val="21"/>
          <w:szCs w:val="21"/>
        </w:rPr>
      </w:pPr>
      <w:r>
        <w:rPr>
          <w:rFonts w:hint="eastAsia" w:ascii="宋体" w:hAnsi="宋体"/>
          <w:b/>
          <w:bCs/>
          <w:sz w:val="21"/>
          <w:szCs w:val="21"/>
        </w:rPr>
        <w:t>（十三）医疗器械注册或备案要求</w:t>
      </w:r>
    </w:p>
    <w:p>
      <w:pPr>
        <w:spacing w:line="440" w:lineRule="exact"/>
        <w:ind w:firstLine="420" w:firstLineChars="200"/>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ascii="宋体" w:hAnsi="宋体"/>
          <w:b/>
          <w:bCs/>
          <w:sz w:val="21"/>
          <w:szCs w:val="21"/>
        </w:rPr>
      </w:pPr>
      <w:r>
        <w:rPr>
          <w:rFonts w:hint="eastAsia" w:ascii="宋体" w:hAnsi="宋体"/>
          <w:b/>
          <w:bCs/>
          <w:sz w:val="21"/>
          <w:szCs w:val="21"/>
        </w:rPr>
        <w:t>（十四）其它</w:t>
      </w:r>
    </w:p>
    <w:p>
      <w:pPr>
        <w:spacing w:line="440" w:lineRule="exact"/>
        <w:ind w:firstLine="420" w:firstLineChars="200"/>
        <w:rPr>
          <w:rFonts w:ascii="宋体" w:hAnsi="宋体"/>
          <w:sz w:val="21"/>
          <w:szCs w:val="21"/>
        </w:rPr>
      </w:pPr>
      <w:r>
        <w:rPr>
          <w:rFonts w:hint="eastAsia" w:ascii="宋体" w:hAnsi="宋体"/>
          <w:sz w:val="21"/>
          <w:szCs w:val="21"/>
        </w:rPr>
        <w:t>投标人根据自身情况提供项目实施方案，内容包括但不限于：</w:t>
      </w:r>
    </w:p>
    <w:p>
      <w:pPr>
        <w:spacing w:line="440" w:lineRule="exact"/>
        <w:ind w:firstLine="420" w:firstLineChars="200"/>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spacing w:line="440" w:lineRule="exact"/>
        <w:ind w:firstLine="420" w:firstLineChars="200"/>
        <w:rPr>
          <w:rFonts w:hint="eastAsia" w:ascii="宋体" w:hAnsi="宋体"/>
          <w:sz w:val="21"/>
          <w:szCs w:val="21"/>
        </w:rPr>
      </w:pPr>
      <w:r>
        <w:rPr>
          <w:rFonts w:hint="eastAsia" w:ascii="宋体" w:hAnsi="宋体"/>
          <w:sz w:val="21"/>
          <w:szCs w:val="21"/>
        </w:rPr>
        <w:t>4.生产厂家售后服务承诺书等。</w:t>
      </w:r>
    </w:p>
    <w:p>
      <w:pPr>
        <w:pStyle w:val="2"/>
        <w:numPr>
          <w:ilvl w:val="0"/>
          <w:numId w:val="4"/>
        </w:numPr>
        <w:ind w:firstLine="420" w:firstLineChars="200"/>
        <w:rPr>
          <w:rFonts w:hint="eastAsia" w:hAnsi="宋体" w:cs="宋体"/>
          <w:b/>
          <w:bCs/>
          <w:sz w:val="21"/>
          <w:szCs w:val="21"/>
          <w:lang w:eastAsia="zh-CN"/>
        </w:rPr>
      </w:pP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lang w:val="en-US" w:eastAsia="zh"/>
              </w:rPr>
              <w:t>广西壮族自治区卫生健康委员会</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2</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cs="宋体"/>
                <w:sz w:val="21"/>
                <w:szCs w:val="21"/>
                <w:lang w:val="en-US" w:eastAsia="zh"/>
              </w:rPr>
            </w:pPr>
            <w:r>
              <w:rPr>
                <w:rFonts w:hint="eastAsia" w:cs="宋体"/>
                <w:sz w:val="21"/>
                <w:szCs w:val="21"/>
                <w:lang w:val="en-US" w:eastAsia="zh-CN"/>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p>
        </w:tc>
      </w:tr>
    </w:tbl>
    <w:p>
      <w:pPr>
        <w:spacing w:line="240" w:lineRule="auto"/>
        <w:rPr>
          <w:rStyle w:val="191"/>
          <w:rFonts w:ascii="宋体" w:hAnsi="宋体"/>
          <w:b/>
          <w:bCs/>
          <w:color w:val="auto"/>
          <w:szCs w:val="21"/>
          <w:u w:val="none"/>
        </w:rPr>
      </w:pPr>
    </w:p>
    <w:p>
      <w:pPr>
        <w:pStyle w:val="2"/>
      </w:pPr>
    </w:p>
    <w:p/>
    <w:p>
      <w:pPr>
        <w:pStyle w:val="3"/>
        <w:jc w:val="center"/>
      </w:pPr>
    </w:p>
    <w:p>
      <w:pPr>
        <w:pStyle w:val="2"/>
        <w:rPr>
          <w:color w:val="auto"/>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0" w:name="_Toc254970526"/>
      <w:bookmarkStart w:id="11" w:name="_Toc254970667"/>
      <w:r>
        <w:rPr>
          <w:rFonts w:hint="eastAsia" w:ascii="仿宋_GB2312" w:hAnsi="宋体" w:eastAsia="仿宋_GB2312"/>
          <w:b/>
          <w:sz w:val="32"/>
          <w:szCs w:val="32"/>
        </w:rPr>
        <w:t>人须知及前附表</w:t>
      </w:r>
      <w:bookmarkEnd w:id="10"/>
      <w:bookmarkEnd w:id="11"/>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hint="eastAsia" w:ascii="宋体" w:hAnsi="宋体" w:eastAsia="宋体"/>
                <w:b/>
                <w:szCs w:val="21"/>
                <w:lang w:val="en" w:eastAsia="zh"/>
              </w:rPr>
            </w:pPr>
            <w:r>
              <w:rPr>
                <w:rFonts w:hint="eastAsia" w:ascii="宋体" w:hAnsi="宋体"/>
                <w:szCs w:val="21"/>
              </w:rPr>
              <w:t>项目名称：</w:t>
            </w:r>
            <w:r>
              <w:rPr>
                <w:rFonts w:hint="eastAsia" w:ascii="宋体" w:hAnsi="宋体" w:cs="宋体"/>
                <w:b w:val="0"/>
                <w:sz w:val="21"/>
                <w:szCs w:val="18"/>
                <w:lang w:val="en" w:eastAsia="zh"/>
              </w:rPr>
              <w:t>2025年广西大型医用设备（X射线计算机体层摄影设备）集中采购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val="en-US"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color w:val="FF0000"/>
                <w:szCs w:val="21"/>
                <w:u w:val="single"/>
              </w:rPr>
              <w:t>202</w:t>
            </w:r>
            <w:r>
              <w:rPr>
                <w:rFonts w:hint="eastAsia" w:ascii="宋体" w:hAnsi="宋体"/>
                <w:b/>
                <w:color w:val="FF0000"/>
                <w:szCs w:val="21"/>
                <w:u w:val="single"/>
                <w:lang w:val="en-US" w:eastAsia="zh-CN"/>
              </w:rPr>
              <w:t>6</w:t>
            </w:r>
            <w:r>
              <w:rPr>
                <w:rFonts w:ascii="宋体" w:hAnsi="宋体"/>
                <w:b/>
                <w:color w:val="FF0000"/>
                <w:szCs w:val="21"/>
                <w:u w:val="single"/>
                <w:lang w:val="en"/>
              </w:rPr>
              <w:t>年</w:t>
            </w:r>
            <w:r>
              <w:rPr>
                <w:rFonts w:hint="eastAsia" w:ascii="宋体" w:hAnsi="宋体"/>
                <w:b/>
                <w:color w:val="FF0000"/>
                <w:szCs w:val="21"/>
                <w:u w:val="single"/>
                <w:lang w:val="en-US" w:eastAsia="zh-CN"/>
              </w:rPr>
              <w:t>03</w:t>
            </w:r>
            <w:r>
              <w:rPr>
                <w:rFonts w:ascii="宋体" w:hAnsi="宋体"/>
                <w:b/>
                <w:color w:val="FF0000"/>
                <w:szCs w:val="21"/>
                <w:u w:val="single"/>
                <w:lang w:val="en"/>
              </w:rPr>
              <w:t>月</w:t>
            </w:r>
            <w:r>
              <w:rPr>
                <w:rFonts w:hint="eastAsia" w:ascii="宋体" w:hAnsi="宋体"/>
                <w:b/>
                <w:color w:val="FF0000"/>
                <w:szCs w:val="21"/>
                <w:u w:val="single"/>
                <w:lang w:val="en-US" w:eastAsia="zh-CN"/>
              </w:rPr>
              <w:t>04</w:t>
            </w:r>
            <w:r>
              <w:rPr>
                <w:rFonts w:ascii="宋体" w:hAnsi="宋体"/>
                <w:b/>
                <w:color w:val="FF0000"/>
                <w:szCs w:val="21"/>
                <w:u w:val="single"/>
                <w:lang w:val="en"/>
              </w:rPr>
              <w:t>日</w:t>
            </w:r>
            <w:r>
              <w:rPr>
                <w:rFonts w:hint="eastAsia" w:ascii="宋体" w:hAnsi="宋体"/>
                <w:b/>
                <w:color w:val="FF0000"/>
                <w:szCs w:val="21"/>
              </w:rPr>
              <w:t>上午10时整</w:t>
            </w:r>
            <w:r>
              <w:rPr>
                <w:rFonts w:hint="eastAsia" w:ascii="宋体" w:hAnsi="宋体"/>
                <w:b/>
                <w:szCs w:val="21"/>
              </w:rPr>
              <w:t>，</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color w:val="FF0000"/>
                <w:szCs w:val="21"/>
                <w:u w:val="single"/>
              </w:rPr>
              <w:t>202</w:t>
            </w:r>
            <w:r>
              <w:rPr>
                <w:rFonts w:hint="eastAsia" w:ascii="宋体" w:hAnsi="宋体"/>
                <w:b/>
                <w:color w:val="FF0000"/>
                <w:szCs w:val="21"/>
                <w:u w:val="single"/>
                <w:lang w:val="en-US" w:eastAsia="zh-CN"/>
              </w:rPr>
              <w:t>6</w:t>
            </w:r>
            <w:r>
              <w:rPr>
                <w:rFonts w:ascii="宋体" w:hAnsi="宋体"/>
                <w:b/>
                <w:color w:val="FF0000"/>
                <w:szCs w:val="21"/>
                <w:u w:val="single"/>
                <w:lang w:val="en"/>
              </w:rPr>
              <w:t>年</w:t>
            </w:r>
            <w:r>
              <w:rPr>
                <w:rFonts w:hint="eastAsia" w:ascii="宋体" w:hAnsi="宋体"/>
                <w:b/>
                <w:color w:val="FF0000"/>
                <w:szCs w:val="21"/>
                <w:u w:val="single"/>
                <w:lang w:val="en-US" w:eastAsia="zh-CN"/>
              </w:rPr>
              <w:t>03</w:t>
            </w:r>
            <w:r>
              <w:rPr>
                <w:rFonts w:ascii="宋体" w:hAnsi="宋体"/>
                <w:b/>
                <w:color w:val="FF0000"/>
                <w:szCs w:val="21"/>
                <w:u w:val="single"/>
                <w:lang w:val="en"/>
              </w:rPr>
              <w:t>月</w:t>
            </w:r>
            <w:r>
              <w:rPr>
                <w:rFonts w:hint="eastAsia" w:ascii="宋体" w:hAnsi="宋体"/>
                <w:b/>
                <w:color w:val="FF0000"/>
                <w:szCs w:val="21"/>
                <w:u w:val="single"/>
                <w:lang w:val="en-US" w:eastAsia="zh-CN"/>
              </w:rPr>
              <w:t>04</w:t>
            </w:r>
            <w:r>
              <w:rPr>
                <w:rFonts w:ascii="宋体" w:hAnsi="宋体"/>
                <w:b/>
                <w:color w:val="FF0000"/>
                <w:szCs w:val="21"/>
                <w:u w:val="single"/>
                <w:lang w:val="en"/>
              </w:rPr>
              <w:t>日</w:t>
            </w:r>
            <w:r>
              <w:rPr>
                <w:rFonts w:hint="eastAsia" w:ascii="宋体" w:hAnsi="宋体"/>
                <w:b/>
                <w:color w:val="FF0000"/>
                <w:szCs w:val="21"/>
              </w:rPr>
              <w:t>上午10时整</w:t>
            </w:r>
            <w:r>
              <w:rPr>
                <w:rFonts w:hint="eastAsia" w:ascii="宋体" w:hAnsi="宋体"/>
                <w:b/>
                <w:szCs w:val="21"/>
              </w:rPr>
              <w:t>，</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2" w:name="_Toc254970668"/>
      <w:bookmarkStart w:id="13" w:name="_Toc254970527"/>
      <w:r>
        <w:rPr>
          <w:rFonts w:hint="eastAsia" w:ascii="宋体" w:hAnsi="宋体"/>
          <w:b/>
          <w:szCs w:val="21"/>
        </w:rPr>
        <w:t>（一） 适用范围</w:t>
      </w:r>
      <w:bookmarkEnd w:id="12"/>
      <w:bookmarkEnd w:id="13"/>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4" w:name="_Toc254970669"/>
      <w:bookmarkStart w:id="15" w:name="_Toc254970528"/>
      <w:bookmarkStart w:id="16" w:name="_Toc254970548"/>
      <w:bookmarkStart w:id="17" w:name="_Toc254970689"/>
      <w:r>
        <w:rPr>
          <w:rFonts w:hint="eastAsia" w:ascii="宋体" w:hAnsi="宋体"/>
          <w:b/>
          <w:szCs w:val="21"/>
        </w:rPr>
        <w:t>（二）定义</w:t>
      </w:r>
      <w:bookmarkEnd w:id="14"/>
      <w:bookmarkEnd w:id="15"/>
    </w:p>
    <w:p>
      <w:pPr>
        <w:adjustRightInd w:val="0"/>
        <w:snapToGrid w:val="0"/>
        <w:spacing w:line="400" w:lineRule="exact"/>
        <w:ind w:firstLine="420" w:firstLineChars="200"/>
        <w:jc w:val="left"/>
        <w:rPr>
          <w:rFonts w:ascii="宋体" w:hAnsi="宋体"/>
          <w:szCs w:val="21"/>
        </w:rPr>
      </w:pPr>
      <w:bookmarkStart w:id="18" w:name="_Toc254970529"/>
      <w:bookmarkStart w:id="19"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8"/>
      <w:bookmarkEnd w:id="19"/>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0" w:name="_Toc254970671"/>
      <w:bookmarkStart w:id="21" w:name="_Toc254970530"/>
      <w:r>
        <w:rPr>
          <w:rFonts w:hint="eastAsia" w:ascii="宋体" w:hAnsi="宋体"/>
          <w:b/>
          <w:szCs w:val="21"/>
        </w:rPr>
        <w:t>（四）投标委托</w:t>
      </w:r>
      <w:bookmarkEnd w:id="20"/>
      <w:bookmarkEnd w:id="21"/>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2" w:name="_Toc254970531"/>
      <w:bookmarkStart w:id="23" w:name="_Toc254970672"/>
      <w:r>
        <w:rPr>
          <w:rFonts w:hint="eastAsia" w:ascii="宋体" w:hAnsi="宋体"/>
          <w:b/>
          <w:szCs w:val="21"/>
        </w:rPr>
        <w:t>（五）投标费用</w:t>
      </w:r>
      <w:bookmarkEnd w:id="22"/>
      <w:bookmarkEnd w:id="23"/>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4" w:name="_Toc254970673"/>
      <w:bookmarkStart w:id="25" w:name="_Toc254970532"/>
      <w:r>
        <w:rPr>
          <w:rFonts w:hint="eastAsia" w:ascii="宋体" w:hAnsi="宋体"/>
          <w:b/>
          <w:szCs w:val="21"/>
        </w:rPr>
        <w:t>（八）特别说明：</w:t>
      </w:r>
      <w:bookmarkEnd w:id="24"/>
      <w:bookmarkEnd w:id="25"/>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6" w:name="_Toc254970534"/>
      <w:bookmarkStart w:id="27"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6"/>
      <w:bookmarkEnd w:id="27"/>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8" w:name="_Toc254970676"/>
      <w:bookmarkStart w:id="29" w:name="_Toc254970535"/>
      <w:r>
        <w:rPr>
          <w:rFonts w:hint="eastAsia" w:hAnsi="宋体"/>
          <w:b/>
        </w:rPr>
        <w:t>三、投标文件的编制</w:t>
      </w:r>
      <w:bookmarkEnd w:id="28"/>
      <w:bookmarkEnd w:id="29"/>
    </w:p>
    <w:p>
      <w:pPr>
        <w:adjustRightInd w:val="0"/>
        <w:snapToGrid w:val="0"/>
        <w:spacing w:line="400" w:lineRule="exact"/>
        <w:ind w:firstLine="420" w:firstLineChars="200"/>
        <w:rPr>
          <w:rFonts w:ascii="宋体" w:hAnsi="宋体"/>
          <w:b/>
          <w:szCs w:val="21"/>
        </w:rPr>
      </w:pPr>
      <w:bookmarkStart w:id="30" w:name="_Toc254970677"/>
      <w:bookmarkStart w:id="31" w:name="_Toc254970536"/>
      <w:r>
        <w:rPr>
          <w:rFonts w:hint="eastAsia" w:ascii="宋体" w:hAnsi="宋体"/>
          <w:b/>
          <w:szCs w:val="21"/>
        </w:rPr>
        <w:t>（一）投标文件的组成</w:t>
      </w:r>
      <w:bookmarkEnd w:id="30"/>
      <w:bookmarkEnd w:id="31"/>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（18）中小企业声明函。（按最新相关政策执行，格式见第六章，如有请提供）</w:t>
      </w:r>
    </w:p>
    <w:p>
      <w:pPr>
        <w:pStyle w:val="2"/>
        <w:spacing w:line="440" w:lineRule="exact"/>
        <w:ind w:firstLine="420" w:firstLineChars="200"/>
        <w:rPr>
          <w:rFonts w:hint="eastAsia" w:hAnsi="宋体" w:cs="Times New Roman"/>
          <w:color w:val="FF0000"/>
          <w:kern w:val="2"/>
          <w:sz w:val="21"/>
          <w:szCs w:val="21"/>
        </w:rPr>
      </w:pPr>
      <w:r>
        <w:rPr>
          <w:rFonts w:hint="eastAsia" w:hAnsi="宋体" w:cs="Times New Roman"/>
          <w:color w:val="FF0000"/>
          <w:kern w:val="2"/>
          <w:sz w:val="21"/>
          <w:szCs w:val="21"/>
        </w:rPr>
        <w:t>（1</w:t>
      </w:r>
      <w:r>
        <w:rPr>
          <w:rFonts w:hint="eastAsia" w:hAnsi="宋体" w:cs="Times New Roman"/>
          <w:color w:val="FF0000"/>
          <w:kern w:val="2"/>
          <w:sz w:val="21"/>
          <w:szCs w:val="21"/>
          <w:lang w:val="en-US" w:eastAsia="zh-CN"/>
        </w:rPr>
        <w:t>9</w:t>
      </w:r>
      <w:r>
        <w:rPr>
          <w:rFonts w:hint="eastAsia" w:hAnsi="宋体" w:cs="Times New Roman"/>
          <w:color w:val="FF0000"/>
          <w:kern w:val="2"/>
          <w:sz w:val="21"/>
          <w:szCs w:val="21"/>
        </w:rPr>
        <w:t>）关于符合本国产品标准的声明函。（按最新相关政策执行，格式见第六章，如有请提供）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highlight w:val="none"/>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highlight w:val="none"/>
        </w:rPr>
        <w:t>（应据项目实际要求提供方案</w:t>
      </w:r>
      <w:r>
        <w:rPr>
          <w:rFonts w:hint="eastAsia" w:ascii="宋体" w:hAnsi="宋体"/>
          <w:szCs w:val="21"/>
          <w:highlight w:val="none"/>
          <w:lang w:eastAsia="zh-CN"/>
        </w:rPr>
        <w:t>，</w:t>
      </w:r>
      <w:r>
        <w:rPr>
          <w:rFonts w:hint="eastAsia" w:ascii="宋体" w:hAnsi="宋体"/>
          <w:b/>
          <w:bCs/>
          <w:szCs w:val="21"/>
        </w:rPr>
        <w:t>必须提供</w:t>
      </w:r>
      <w:r>
        <w:rPr>
          <w:rFonts w:hint="eastAsia" w:ascii="宋体" w:hAnsi="宋体"/>
          <w:szCs w:val="21"/>
          <w:highlight w:val="none"/>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2" w:name="_Toc254970537"/>
      <w:bookmarkStart w:id="33" w:name="_Toc254970678"/>
      <w:r>
        <w:rPr>
          <w:rFonts w:hint="eastAsia" w:ascii="宋体" w:hAnsi="宋体"/>
          <w:b/>
          <w:szCs w:val="21"/>
        </w:rPr>
        <w:t>（二）投标文件的语言及计量</w:t>
      </w:r>
      <w:bookmarkEnd w:id="32"/>
      <w:bookmarkEnd w:id="3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4" w:name="_Toc254970679"/>
      <w:bookmarkStart w:id="35" w:name="_Toc254970538"/>
      <w:r>
        <w:rPr>
          <w:rFonts w:hint="eastAsia" w:ascii="宋体" w:hAnsi="宋体"/>
          <w:b/>
          <w:szCs w:val="21"/>
        </w:rPr>
        <w:t>（三）投标报价</w:t>
      </w:r>
      <w:bookmarkEnd w:id="34"/>
      <w:bookmarkEnd w:id="35"/>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6" w:name="_Toc254970680"/>
      <w:bookmarkStart w:id="37"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6"/>
      <w:bookmarkEnd w:id="37"/>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8" w:name="_Toc254970681"/>
      <w:bookmarkStart w:id="39" w:name="_Toc254970540"/>
      <w:r>
        <w:rPr>
          <w:rFonts w:hint="eastAsia" w:ascii="宋体" w:hAnsi="宋体"/>
          <w:sz w:val="21"/>
          <w:szCs w:val="21"/>
        </w:rPr>
        <w:t>4.中标人的投标文件自开标之日起至合同履行完毕止均应保持有效。</w:t>
      </w:r>
      <w:bookmarkEnd w:id="38"/>
      <w:bookmarkEnd w:id="39"/>
    </w:p>
    <w:p>
      <w:pPr>
        <w:adjustRightInd w:val="0"/>
        <w:snapToGrid w:val="0"/>
        <w:spacing w:line="400" w:lineRule="exact"/>
        <w:ind w:firstLine="420" w:firstLineChars="200"/>
        <w:rPr>
          <w:rFonts w:ascii="宋体" w:hAnsi="宋体"/>
          <w:b/>
          <w:szCs w:val="21"/>
        </w:rPr>
      </w:pPr>
      <w:bookmarkStart w:id="40" w:name="_Toc254970541"/>
      <w:bookmarkStart w:id="41" w:name="_Toc254970682"/>
      <w:r>
        <w:rPr>
          <w:rFonts w:hint="eastAsia" w:ascii="宋体" w:hAnsi="宋体"/>
          <w:b/>
          <w:szCs w:val="21"/>
        </w:rPr>
        <w:t>（五）投标保证金</w:t>
      </w:r>
      <w:bookmarkEnd w:id="40"/>
      <w:bookmarkEnd w:id="41"/>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2" w:name="_Toc254970683"/>
      <w:bookmarkStart w:id="43" w:name="_Toc254970542"/>
      <w:r>
        <w:rPr>
          <w:rFonts w:hint="eastAsia" w:ascii="宋体" w:hAnsi="宋体"/>
          <w:b/>
          <w:szCs w:val="21"/>
        </w:rPr>
        <w:t>（六）投标文件的签署和份数</w:t>
      </w:r>
      <w:bookmarkEnd w:id="42"/>
      <w:bookmarkEnd w:id="4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4" w:name="_Toc254970684"/>
      <w:bookmarkStart w:id="45"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4"/>
      <w:bookmarkEnd w:id="45"/>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6" w:name="_Toc254970544"/>
      <w:bookmarkStart w:id="47" w:name="_Toc254970685"/>
      <w:r>
        <w:rPr>
          <w:rFonts w:hint="eastAsia" w:hAnsi="宋体"/>
          <w:b/>
        </w:rPr>
        <w:t>四、开标</w:t>
      </w:r>
      <w:bookmarkEnd w:id="46"/>
      <w:bookmarkEnd w:id="47"/>
    </w:p>
    <w:p>
      <w:pPr>
        <w:adjustRightInd w:val="0"/>
        <w:snapToGrid w:val="0"/>
        <w:spacing w:line="400" w:lineRule="exact"/>
        <w:ind w:firstLine="420" w:firstLineChars="200"/>
        <w:rPr>
          <w:rFonts w:ascii="宋体" w:hAnsi="宋体"/>
          <w:b/>
          <w:szCs w:val="21"/>
        </w:rPr>
      </w:pPr>
      <w:r>
        <w:rPr>
          <w:rFonts w:hint="eastAsia" w:ascii="宋体" w:hAnsi="宋体"/>
          <w:b/>
          <w:szCs w:val="21"/>
        </w:rPr>
        <w:t>（一）开标准备</w:t>
      </w:r>
    </w:p>
    <w:p>
      <w:pPr>
        <w:widowControl w:val="0"/>
        <w:adjustRightInd w:val="0"/>
        <w:snapToGrid w:val="0"/>
        <w:spacing w:line="400" w:lineRule="exact"/>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8" w:name="_Toc254970545"/>
      <w:bookmarkStart w:id="49" w:name="_Toc254970686"/>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8"/>
      <w:bookmarkEnd w:id="49"/>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w:t>
      </w:r>
      <w:r>
        <w:rPr>
          <w:rFonts w:hAnsi="宋体"/>
          <w:spacing w:val="-4"/>
        </w:rPr>
        <w:t>以上单数，其中评审专家不得少于成员总数的三分之二。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w:t>
      </w:r>
      <w:r>
        <w:rPr>
          <w:rFonts w:hint="eastAsia" w:hAnsi="宋体"/>
          <w:lang w:val="en-US" w:eastAsia="zh-CN"/>
        </w:rPr>
        <w:t>方</w:t>
      </w:r>
      <w:r>
        <w:rPr>
          <w:rFonts w:hint="eastAsia" w:hAnsi="宋体"/>
        </w:rPr>
        <w:t>法是</w:t>
      </w:r>
      <w:r>
        <w:rPr>
          <w:rFonts w:hint="eastAsia" w:hAnsi="宋体"/>
          <w:b/>
          <w:u w:val="single"/>
        </w:rPr>
        <w:t>综合评分法</w:t>
      </w:r>
      <w:r>
        <w:rPr>
          <w:rFonts w:hint="eastAsia" w:hAnsi="宋体"/>
        </w:rPr>
        <w:t>，具体评标内容及评分标准等详见第四章：评标办法及评分标准。</w:t>
      </w:r>
      <w:bookmarkStart w:id="59" w:name="_GoBack"/>
      <w:bookmarkEnd w:id="59"/>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0" w:name="_Toc254970546"/>
      <w:bookmarkStart w:id="51" w:name="_Toc254970687"/>
      <w:r>
        <w:rPr>
          <w:rFonts w:hint="eastAsia" w:hAnsi="宋体"/>
          <w:b/>
        </w:rPr>
        <w:t>七、评标结果</w:t>
      </w:r>
      <w:bookmarkEnd w:id="50"/>
      <w:bookmarkEnd w:id="51"/>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6"/>
    <w:bookmarkEnd w:id="17"/>
    <w:p>
      <w:pPr>
        <w:pStyle w:val="29"/>
        <w:snapToGrid w:val="0"/>
        <w:spacing w:before="120" w:after="120"/>
        <w:jc w:val="center"/>
        <w:outlineLvl w:val="0"/>
        <w:rPr>
          <w:rFonts w:hAnsi="宋体"/>
          <w:b/>
          <w:sz w:val="44"/>
          <w:szCs w:val="44"/>
        </w:rPr>
      </w:pPr>
      <w:bookmarkStart w:id="52" w:name="_Toc254970549"/>
      <w:bookmarkStart w:id="53"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2"/>
    <w:bookmarkEnd w:id="53"/>
    <w:p>
      <w:pPr>
        <w:pStyle w:val="3"/>
        <w:jc w:val="center"/>
        <w:rPr>
          <w:rFonts w:hint="eastAsia" w:eastAsia="宋体"/>
          <w:lang w:eastAsia="zh"/>
        </w:rPr>
      </w:pPr>
      <w:bookmarkStart w:id="54" w:name="_Toc1211477353"/>
      <w:r>
        <w:rPr>
          <w:rFonts w:hint="eastAsia"/>
        </w:rPr>
        <w:t xml:space="preserve">第四章  </w:t>
      </w:r>
      <w:bookmarkEnd w:id="54"/>
      <w:r>
        <w:rPr>
          <w:rFonts w:hint="eastAsia"/>
          <w:lang w:eastAsia="zh"/>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lang w:eastAsia="zh"/>
        </w:rPr>
        <w:t>评标方法及评分标准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highlight w:val="none"/>
        </w:rPr>
      </w:pPr>
      <w:r>
        <w:rPr>
          <w:rFonts w:hint="eastAsia"/>
          <w:b/>
          <w:bCs/>
          <w:highlight w:val="none"/>
        </w:rPr>
        <w:t>1</w:t>
      </w:r>
      <w:r>
        <w:rPr>
          <w:rFonts w:hint="eastAsia"/>
          <w:b/>
          <w:bCs/>
          <w:highlight w:val="none"/>
          <w:lang w:val="en-US" w:eastAsia="zh-CN"/>
        </w:rPr>
        <w:t>.</w:t>
      </w:r>
      <w:r>
        <w:rPr>
          <w:rFonts w:hint="eastAsia"/>
          <w:b/>
          <w:bCs/>
          <w:highlight w:val="none"/>
          <w:lang w:eastAsia="zh-CN"/>
        </w:rPr>
        <w:t>价格</w:t>
      </w:r>
      <w:r>
        <w:rPr>
          <w:rFonts w:hint="eastAsia"/>
          <w:b/>
          <w:bCs/>
          <w:highlight w:val="none"/>
        </w:rPr>
        <w:t>分…………………………………………………………………………………………</w:t>
      </w:r>
      <w:r>
        <w:rPr>
          <w:rFonts w:hint="eastAsia"/>
          <w:b/>
          <w:bCs/>
          <w:highlight w:val="none"/>
          <w:lang w:val="en-US" w:eastAsia="zh-CN"/>
        </w:rPr>
        <w:t>35</w:t>
      </w:r>
      <w:r>
        <w:rPr>
          <w:rFonts w:hint="eastAsia"/>
          <w:b/>
          <w:bCs/>
          <w:highlight w:val="none"/>
        </w:rPr>
        <w:t>分</w:t>
      </w:r>
    </w:p>
    <w:p>
      <w:pPr>
        <w:pStyle w:val="111"/>
        <w:adjustRightInd w:val="0"/>
        <w:snapToGrid w:val="0"/>
        <w:spacing w:line="400" w:lineRule="exact"/>
        <w:ind w:firstLine="378" w:firstLineChars="180"/>
        <w:rPr>
          <w:highlight w:val="none"/>
        </w:rPr>
      </w:pPr>
      <w:r>
        <w:rPr>
          <w:rFonts w:hint="eastAsia"/>
          <w:highlight w:val="none"/>
        </w:rPr>
        <w:t>（1）</w:t>
      </w:r>
      <w:r>
        <w:rPr>
          <w:rFonts w:hint="eastAsia" w:ascii="Times New Roman" w:hAnsi="Times New Roman"/>
          <w:bCs/>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highlight w:val="none"/>
          <w:lang w:val="en-US" w:eastAsia="zh-CN"/>
        </w:rPr>
        <w:t>投标</w:t>
      </w:r>
      <w:r>
        <w:rPr>
          <w:rFonts w:hint="eastAsia" w:ascii="Times New Roman" w:hAnsi="Times New Roman"/>
          <w:bCs/>
          <w:highlight w:val="none"/>
        </w:rPr>
        <w:t>报价给予</w:t>
      </w:r>
      <w:r>
        <w:rPr>
          <w:rFonts w:hint="eastAsia" w:ascii="Times New Roman" w:hAnsi="Times New Roman"/>
          <w:bCs/>
          <w:highlight w:val="none"/>
          <w:lang w:val="en-US" w:eastAsia="zh-CN"/>
        </w:rPr>
        <w:t>1</w:t>
      </w:r>
      <w:r>
        <w:rPr>
          <w:rFonts w:hint="eastAsia" w:ascii="Times New Roman" w:hAnsi="Times New Roman"/>
          <w:bCs/>
          <w:highlight w:val="none"/>
        </w:rPr>
        <w:t>0</w:t>
      </w:r>
      <w:r>
        <w:rPr>
          <w:rFonts w:ascii="Times New Roman" w:hAnsi="Times New Roman"/>
          <w:bCs/>
          <w:highlight w:val="none"/>
        </w:rPr>
        <w:t>%</w:t>
      </w:r>
      <w:r>
        <w:rPr>
          <w:rFonts w:hint="eastAsia" w:ascii="Times New Roman" w:hAnsi="Times New Roman"/>
          <w:bCs/>
          <w:highlight w:val="none"/>
        </w:rPr>
        <w:t>的扣除，</w:t>
      </w:r>
      <w:r>
        <w:rPr>
          <w:rFonts w:hint="eastAsia"/>
          <w:highlight w:val="none"/>
        </w:rPr>
        <w:t>扣除后的价格为评标价，即评标价=投标价×（1-10%）；</w:t>
      </w:r>
      <w:r>
        <w:rPr>
          <w:rFonts w:hint="eastAsia"/>
          <w:color w:val="FF0000"/>
          <w:highlight w:val="none"/>
          <w:lang w:eastAsia="zh-CN"/>
        </w:rPr>
        <w:t>符合</w:t>
      </w:r>
      <w:r>
        <w:rPr>
          <w:rFonts w:hint="eastAsia"/>
          <w:color w:val="FF0000"/>
          <w:highlight w:val="none"/>
          <w:lang w:val="en-US" w:eastAsia="zh-CN"/>
        </w:rPr>
        <w:t>《国务院办公厅关于在政府采购中实施本国产品标准及相关政策的通知》（国办发〔2025〕34号）规定</w:t>
      </w:r>
      <w:r>
        <w:rPr>
          <w:rFonts w:hint="eastAsia" w:ascii="Times New Roman" w:hAnsi="Times New Roman"/>
          <w:bCs/>
          <w:color w:val="FF0000"/>
          <w:highlight w:val="none"/>
        </w:rPr>
        <w:t>条件且按该</w:t>
      </w:r>
      <w:r>
        <w:rPr>
          <w:rFonts w:hint="eastAsia" w:ascii="Times New Roman" w:hAnsi="Times New Roman"/>
          <w:bCs/>
          <w:color w:val="FF0000"/>
          <w:highlight w:val="none"/>
          <w:lang w:eastAsia="zh-CN"/>
        </w:rPr>
        <w:t>通知</w:t>
      </w:r>
      <w:r>
        <w:rPr>
          <w:rFonts w:hint="eastAsia" w:ascii="Times New Roman" w:hAnsi="Times New Roman"/>
          <w:bCs/>
          <w:color w:val="FF0000"/>
          <w:highlight w:val="none"/>
        </w:rPr>
        <w:t>中规定的格式提供了《关于符合本国产品标准的声明函》的</w:t>
      </w:r>
      <w:r>
        <w:rPr>
          <w:rFonts w:hint="eastAsia" w:ascii="Times New Roman" w:hAnsi="Times New Roman"/>
          <w:bCs/>
          <w:color w:val="FF0000"/>
          <w:highlight w:val="none"/>
          <w:lang w:eastAsia="zh-CN"/>
        </w:rPr>
        <w:t>供应商</w:t>
      </w:r>
      <w:r>
        <w:rPr>
          <w:rFonts w:hint="eastAsia" w:ascii="Times New Roman" w:hAnsi="Times New Roman"/>
          <w:bCs/>
          <w:color w:val="FF0000"/>
          <w:highlight w:val="none"/>
        </w:rPr>
        <w:t>参与投标，对其</w:t>
      </w:r>
      <w:r>
        <w:rPr>
          <w:rFonts w:hint="eastAsia" w:ascii="Times New Roman" w:hAnsi="Times New Roman"/>
          <w:bCs/>
          <w:color w:val="FF0000"/>
          <w:highlight w:val="none"/>
          <w:lang w:eastAsia="zh-CN"/>
        </w:rPr>
        <w:t>投标</w:t>
      </w:r>
      <w:r>
        <w:rPr>
          <w:rFonts w:hint="eastAsia" w:ascii="Times New Roman" w:hAnsi="Times New Roman"/>
          <w:bCs/>
          <w:color w:val="FF0000"/>
          <w:highlight w:val="none"/>
        </w:rPr>
        <w:t>报价给予</w:t>
      </w:r>
      <w:r>
        <w:rPr>
          <w:rFonts w:hint="eastAsia" w:ascii="Times New Roman" w:hAnsi="Times New Roman"/>
          <w:bCs/>
          <w:color w:val="FF0000"/>
          <w:highlight w:val="none"/>
          <w:lang w:val="en-US" w:eastAsia="zh-CN"/>
        </w:rPr>
        <w:t>2</w:t>
      </w:r>
      <w:r>
        <w:rPr>
          <w:rFonts w:hint="eastAsia" w:ascii="Times New Roman" w:hAnsi="Times New Roman"/>
          <w:bCs/>
          <w:color w:val="FF0000"/>
          <w:highlight w:val="none"/>
        </w:rPr>
        <w:t>0</w:t>
      </w:r>
      <w:r>
        <w:rPr>
          <w:rFonts w:ascii="Times New Roman" w:hAnsi="Times New Roman"/>
          <w:bCs/>
          <w:color w:val="FF0000"/>
          <w:highlight w:val="none"/>
        </w:rPr>
        <w:t>%</w:t>
      </w:r>
      <w:r>
        <w:rPr>
          <w:rFonts w:hint="eastAsia" w:ascii="Times New Roman" w:hAnsi="Times New Roman"/>
          <w:bCs/>
          <w:color w:val="FF0000"/>
          <w:highlight w:val="none"/>
        </w:rPr>
        <w:t>的扣除，</w:t>
      </w:r>
      <w:r>
        <w:rPr>
          <w:rFonts w:hint="eastAsia"/>
          <w:color w:val="FF0000"/>
          <w:highlight w:val="none"/>
        </w:rPr>
        <w:t>扣除后的价格为评标价，即评标价=投标价×（1-</w:t>
      </w:r>
      <w:r>
        <w:rPr>
          <w:rFonts w:hint="eastAsia"/>
          <w:color w:val="FF0000"/>
          <w:highlight w:val="none"/>
          <w:lang w:val="en-US" w:eastAsia="zh-CN"/>
        </w:rPr>
        <w:t>2</w:t>
      </w:r>
      <w:r>
        <w:rPr>
          <w:rFonts w:hint="eastAsia"/>
          <w:color w:val="FF0000"/>
          <w:highlight w:val="none"/>
        </w:rPr>
        <w:t>0%）；</w:t>
      </w:r>
      <w:r>
        <w:rPr>
          <w:rFonts w:hint="eastAsia"/>
          <w:highlight w:val="none"/>
        </w:rPr>
        <w:t>除上述情况外，评标价=投标价。</w:t>
      </w:r>
    </w:p>
    <w:p>
      <w:pPr>
        <w:pStyle w:val="111"/>
        <w:adjustRightInd w:val="0"/>
        <w:snapToGrid w:val="0"/>
        <w:spacing w:line="400" w:lineRule="exact"/>
        <w:ind w:firstLine="378" w:firstLineChars="180"/>
        <w:rPr>
          <w:highlight w:val="none"/>
        </w:rPr>
      </w:pPr>
      <w:r>
        <w:rPr>
          <w:highlight w:val="none"/>
        </w:rPr>
        <w:t>投标产品生产企业或服务提供企业按《关于政府采购支持监狱企业发展有关问题的通知》</w:t>
      </w:r>
      <w:r>
        <w:rPr>
          <w:rFonts w:hint="eastAsia"/>
          <w:highlight w:val="none"/>
        </w:rPr>
        <w:t>（</w:t>
      </w:r>
      <w:r>
        <w:rPr>
          <w:highlight w:val="none"/>
        </w:rPr>
        <w:t>财库</w:t>
      </w:r>
      <w:r>
        <w:rPr>
          <w:rFonts w:hint="eastAsia" w:ascii="Times New Roman" w:hAnsi="Times New Roman"/>
          <w:bCs/>
          <w:highlight w:val="none"/>
        </w:rPr>
        <w:t>〔</w:t>
      </w:r>
      <w:r>
        <w:rPr>
          <w:highlight w:val="none"/>
        </w:rPr>
        <w:t>2014</w:t>
      </w:r>
      <w:r>
        <w:rPr>
          <w:rFonts w:hint="eastAsia" w:ascii="Times New Roman" w:hAnsi="Times New Roman"/>
          <w:bCs/>
          <w:highlight w:val="none"/>
        </w:rPr>
        <w:t>〕</w:t>
      </w:r>
      <w:r>
        <w:rPr>
          <w:highlight w:val="none"/>
        </w:rPr>
        <w:t>68号</w:t>
      </w:r>
      <w:r>
        <w:rPr>
          <w:rFonts w:hint="eastAsia"/>
          <w:highlight w:val="none"/>
        </w:rPr>
        <w:t>）</w:t>
      </w:r>
      <w:r>
        <w:rPr>
          <w:highlight w:val="none"/>
        </w:rPr>
        <w:t>认定为监狱企业的，在政府采购活动中，监狱企业视同小型、微型企业。投标人应当提供由省级以上监狱管理局、戒毒管理局</w:t>
      </w:r>
      <w:r>
        <w:rPr>
          <w:rFonts w:hint="eastAsia"/>
          <w:highlight w:val="none"/>
        </w:rPr>
        <w:t>（</w:t>
      </w:r>
      <w:r>
        <w:rPr>
          <w:highlight w:val="none"/>
        </w:rPr>
        <w:t>含新疆生产建设兵团</w:t>
      </w:r>
      <w:r>
        <w:rPr>
          <w:rFonts w:hint="eastAsia"/>
          <w:highlight w:val="none"/>
        </w:rPr>
        <w:t>）</w:t>
      </w:r>
      <w:r>
        <w:rPr>
          <w:highlight w:val="none"/>
        </w:rPr>
        <w:t>出具的投标产品生产企业或服务提供企业属于监狱企业的证明文件，不再提供《中小企业声明函》；</w:t>
      </w:r>
    </w:p>
    <w:p>
      <w:pPr>
        <w:pStyle w:val="111"/>
        <w:adjustRightInd w:val="0"/>
        <w:snapToGrid w:val="0"/>
        <w:spacing w:line="400" w:lineRule="exact"/>
        <w:ind w:firstLine="378" w:firstLineChars="180"/>
        <w:rPr>
          <w:rFonts w:hint="eastAsia"/>
          <w:highlight w:val="none"/>
        </w:rPr>
      </w:pPr>
      <w:r>
        <w:rPr>
          <w:highlight w:val="none"/>
        </w:rPr>
        <w:t>投标产品生产</w:t>
      </w:r>
      <w:r>
        <w:rPr>
          <w:rFonts w:hint="eastAsia"/>
          <w:highlight w:val="none"/>
        </w:rPr>
        <w:t>单位</w:t>
      </w:r>
      <w:r>
        <w:rPr>
          <w:highlight w:val="none"/>
        </w:rPr>
        <w:t>或服务提供</w:t>
      </w:r>
      <w:r>
        <w:rPr>
          <w:rFonts w:hint="eastAsia"/>
          <w:highlight w:val="none"/>
        </w:rPr>
        <w:t>单位按《关于促进残疾人就业政府采购政策的通知》（财库〔2017〕141号）认定为残疾人福利性单位的，在政府采购活动中，残疾人福利性单位视同小型、微型企业。</w:t>
      </w:r>
      <w:r>
        <w:rPr>
          <w:highlight w:val="none"/>
        </w:rPr>
        <w:t>投标人应当提供</w:t>
      </w:r>
      <w:r>
        <w:rPr>
          <w:rFonts w:hint="eastAsia"/>
          <w:highlight w:val="none"/>
        </w:rPr>
        <w:t>该通知规定的</w:t>
      </w:r>
      <w:r>
        <w:rPr>
          <w:highlight w:val="none"/>
        </w:rPr>
        <w:t>投标产品生产</w:t>
      </w:r>
      <w:r>
        <w:rPr>
          <w:rFonts w:hint="eastAsia"/>
          <w:highlight w:val="none"/>
        </w:rPr>
        <w:t>单位</w:t>
      </w:r>
      <w:r>
        <w:rPr>
          <w:highlight w:val="none"/>
        </w:rPr>
        <w:t>或服务提供</w:t>
      </w:r>
      <w:r>
        <w:rPr>
          <w:rFonts w:hint="eastAsia"/>
          <w:highlight w:val="none"/>
        </w:rPr>
        <w:t>单位属于残疾人福利性单位的《残疾人福利性单位声明函》，</w:t>
      </w:r>
      <w:r>
        <w:rPr>
          <w:highlight w:val="none"/>
        </w:rPr>
        <w:t>不再提供《中小企业声明函》</w:t>
      </w:r>
      <w:r>
        <w:rPr>
          <w:rFonts w:hint="eastAsia"/>
          <w:highlight w:val="none"/>
        </w:rPr>
        <w:t>。</w:t>
      </w:r>
    </w:p>
    <w:p>
      <w:pPr>
        <w:pStyle w:val="111"/>
        <w:adjustRightInd w:val="0"/>
        <w:snapToGrid w:val="0"/>
        <w:spacing w:line="400" w:lineRule="exact"/>
        <w:ind w:firstLine="378" w:firstLineChars="180"/>
        <w:rPr>
          <w:highlight w:val="none"/>
        </w:rPr>
      </w:pPr>
      <w:r>
        <w:rPr>
          <w:rFonts w:hint="eastAsia"/>
          <w:highlight w:val="none"/>
        </w:rPr>
        <w:t>（</w:t>
      </w:r>
      <w:r>
        <w:rPr>
          <w:rFonts w:hint="eastAsia"/>
          <w:highlight w:val="none"/>
          <w:lang w:val="en-US" w:eastAsia="zh-CN"/>
        </w:rPr>
        <w:t>2</w:t>
      </w:r>
      <w:r>
        <w:rPr>
          <w:rFonts w:hint="eastAsia"/>
          <w:highlight w:val="none"/>
        </w:rPr>
        <w:t>）以满足采购文件要求的最低评标价为</w:t>
      </w:r>
      <w:r>
        <w:rPr>
          <w:rFonts w:hint="eastAsia"/>
          <w:highlight w:val="none"/>
          <w:lang w:val="en-US" w:eastAsia="zh-CN"/>
        </w:rPr>
        <w:t>35</w:t>
      </w:r>
      <w:r>
        <w:rPr>
          <w:rFonts w:hint="eastAsia"/>
          <w:highlight w:val="none"/>
        </w:rPr>
        <w:t>分。</w:t>
      </w:r>
    </w:p>
    <w:p>
      <w:pPr>
        <w:pStyle w:val="111"/>
        <w:adjustRightInd w:val="0"/>
        <w:snapToGrid w:val="0"/>
        <w:spacing w:line="360" w:lineRule="exact"/>
        <w:ind w:firstLine="378" w:firstLineChars="180"/>
        <w:rPr>
          <w:highlight w:val="none"/>
        </w:rPr>
      </w:pPr>
      <w:r>
        <w:rPr>
          <w:rFonts w:hint="eastAsia"/>
          <w:highlight w:val="none"/>
        </w:rPr>
        <w:t>（</w:t>
      </w:r>
      <w:r>
        <w:rPr>
          <w:rFonts w:hint="eastAsia"/>
          <w:highlight w:val="none"/>
          <w:lang w:val="en-US" w:eastAsia="zh-CN"/>
        </w:rPr>
        <w:t>3</w:t>
      </w:r>
      <w:r>
        <w:rPr>
          <w:rFonts w:hint="eastAsia"/>
          <w:highlight w:val="none"/>
        </w:rPr>
        <w:t>）某投标人价格分</w:t>
      </w:r>
      <w:r>
        <w:rPr>
          <w:highlight w:val="none"/>
        </w:rPr>
        <w:t xml:space="preserve"> = </w:t>
      </w:r>
      <w:r>
        <w:rPr>
          <w:rFonts w:hint="eastAsia"/>
          <w:highlight w:val="none"/>
        </w:rPr>
        <w:t>投标人最低评标价（金额）</w:t>
      </w:r>
      <w:r>
        <w:rPr>
          <w:highlight w:val="none"/>
        </w:rPr>
        <w:t>/</w:t>
      </w:r>
      <w:r>
        <w:rPr>
          <w:rFonts w:hint="eastAsia"/>
          <w:highlight w:val="none"/>
        </w:rPr>
        <w:t>某投标人评标价（金额）×</w:t>
      </w:r>
      <w:r>
        <w:rPr>
          <w:rFonts w:hint="eastAsia"/>
          <w:highlight w:val="none"/>
          <w:lang w:val="en-US" w:eastAsia="zh-CN"/>
        </w:rPr>
        <w:t>35</w:t>
      </w:r>
      <w:r>
        <w:rPr>
          <w:rFonts w:hint="eastAsia"/>
          <w:highlight w:val="none"/>
        </w:rPr>
        <w:t>分。</w:t>
      </w:r>
    </w:p>
    <w:p>
      <w:pPr>
        <w:pStyle w:val="405"/>
        <w:ind w:firstLine="420" w:firstLineChars="200"/>
        <w:rPr>
          <w:rFonts w:hAnsi="宋体"/>
          <w:b/>
          <w:highlight w:val="none"/>
        </w:rPr>
      </w:pPr>
      <w:r>
        <w:rPr>
          <w:rFonts w:hint="eastAsia"/>
          <w:b/>
          <w:bCs/>
          <w:highlight w:val="none"/>
        </w:rPr>
        <w:t>2</w:t>
      </w:r>
      <w:r>
        <w:rPr>
          <w:rFonts w:hint="eastAsia"/>
          <w:b/>
          <w:bCs/>
          <w:highlight w:val="none"/>
          <w:lang w:val="en-US" w:eastAsia="zh-CN"/>
        </w:rPr>
        <w:t>.</w:t>
      </w:r>
      <w:r>
        <w:rPr>
          <w:rFonts w:hint="eastAsia"/>
          <w:b/>
          <w:bCs/>
          <w:highlight w:val="none"/>
        </w:rPr>
        <w:t>技术分…………………………………………………………………………………………</w:t>
      </w:r>
      <w:r>
        <w:rPr>
          <w:rFonts w:hint="eastAsia"/>
          <w:b/>
          <w:bCs/>
          <w:highlight w:val="none"/>
          <w:lang w:val="en-US" w:eastAsia="zh-CN"/>
        </w:rPr>
        <w:t>56</w:t>
      </w:r>
      <w:r>
        <w:rPr>
          <w:rFonts w:hint="eastAsia"/>
          <w:b/>
          <w:bCs/>
          <w:highlight w:val="none"/>
        </w:rPr>
        <w:t>分</w:t>
      </w:r>
    </w:p>
    <w:p>
      <w:pPr>
        <w:pStyle w:val="111"/>
        <w:adjustRightInd w:val="0"/>
        <w:snapToGrid w:val="0"/>
        <w:spacing w:line="400" w:lineRule="exact"/>
        <w:ind w:firstLine="378" w:firstLineChars="180"/>
        <w:rPr>
          <w:highlight w:val="none"/>
        </w:rPr>
      </w:pPr>
      <w:r>
        <w:rPr>
          <w:rFonts w:hint="eastAsia"/>
          <w:highlight w:val="none"/>
        </w:rPr>
        <w:t>（1）一般技术参数要求响应得分（满分</w:t>
      </w:r>
      <w:r>
        <w:rPr>
          <w:rFonts w:hint="eastAsia"/>
          <w:highlight w:val="none"/>
          <w:lang w:val="en-US" w:eastAsia="zh-CN"/>
        </w:rPr>
        <w:t>30</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一般技术参数要求响应得分</w:t>
      </w:r>
      <w:r>
        <w:rPr>
          <w:rFonts w:hint="eastAsia" w:ascii="宋体" w:hAnsi="宋体" w:eastAsia="宋体"/>
          <w:bCs w:val="0"/>
          <w:color w:val="auto"/>
          <w:szCs w:val="21"/>
          <w:highlight w:val="none"/>
        </w:rPr>
        <w:t>（共计</w:t>
      </w:r>
      <w:r>
        <w:rPr>
          <w:rFonts w:hint="eastAsia"/>
          <w:bCs w:val="0"/>
          <w:color w:val="auto"/>
          <w:szCs w:val="21"/>
          <w:highlight w:val="none"/>
          <w:lang w:val="en-US" w:eastAsia="zh"/>
        </w:rPr>
        <w:t>1</w:t>
      </w:r>
      <w:r>
        <w:rPr>
          <w:rFonts w:hint="eastAsia"/>
          <w:bCs w:val="0"/>
          <w:color w:val="auto"/>
          <w:szCs w:val="21"/>
          <w:highlight w:val="none"/>
          <w:lang w:val="en-US" w:eastAsia="zh-CN"/>
        </w:rPr>
        <w:t>09</w:t>
      </w:r>
      <w:r>
        <w:rPr>
          <w:rFonts w:hint="eastAsia" w:ascii="宋体" w:hAnsi="宋体" w:eastAsia="宋体"/>
          <w:bCs w:val="0"/>
          <w:color w:val="auto"/>
          <w:szCs w:val="21"/>
          <w:highlight w:val="none"/>
        </w:rPr>
        <w:t>项）</w:t>
      </w:r>
      <w:r>
        <w:rPr>
          <w:rFonts w:hint="eastAsia"/>
          <w:highlight w:val="none"/>
        </w:rPr>
        <w:t>，“机架系统”“X线部分/高频逆变式高压发生器”“扫描床”“主控制台/主控台计算机”“扫描参数”“图像质量”“心脏成像功能”“附属设备要求”为技术参数要求的名称描述，不计入一般技术参数要求数量。</w:t>
      </w:r>
    </w:p>
    <w:p>
      <w:pPr>
        <w:pStyle w:val="111"/>
        <w:adjustRightInd w:val="0"/>
        <w:snapToGrid w:val="0"/>
        <w:spacing w:line="400" w:lineRule="exact"/>
        <w:ind w:firstLine="378" w:firstLineChars="180"/>
        <w:rPr>
          <w:highlight w:val="none"/>
        </w:rPr>
      </w:pPr>
      <w:r>
        <w:rPr>
          <w:rFonts w:hint="eastAsia"/>
          <w:highlight w:val="none"/>
        </w:rPr>
        <w:t>一般技术参数满足要求的，每有一项</w:t>
      </w:r>
      <w:r>
        <w:rPr>
          <w:rFonts w:hint="eastAsia"/>
          <w:highlight w:val="none"/>
          <w:lang w:eastAsia="zh-CN"/>
        </w:rPr>
        <w:t>得</w:t>
      </w:r>
      <w:r>
        <w:rPr>
          <w:rFonts w:hint="eastAsia"/>
          <w:highlight w:val="none"/>
        </w:rPr>
        <w:t>0.2</w:t>
      </w:r>
      <w:r>
        <w:rPr>
          <w:rFonts w:hint="eastAsia"/>
          <w:highlight w:val="none"/>
          <w:lang w:val="en-US" w:eastAsia="zh-CN"/>
        </w:rPr>
        <w:t>8</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注：一般技术参数要求是指技术参数要求中未标注“▲”、“★”的技术参数。</w:t>
      </w:r>
    </w:p>
    <w:p>
      <w:pPr>
        <w:pStyle w:val="111"/>
        <w:adjustRightInd w:val="0"/>
        <w:snapToGrid w:val="0"/>
        <w:spacing w:line="400" w:lineRule="exact"/>
        <w:ind w:firstLine="378" w:firstLineChars="180"/>
        <w:rPr>
          <w:highlight w:val="none"/>
        </w:rPr>
      </w:pPr>
      <w:r>
        <w:rPr>
          <w:rFonts w:hint="eastAsia"/>
          <w:highlight w:val="none"/>
        </w:rPr>
        <w:t>（2）重要</w:t>
      </w:r>
      <w:r>
        <w:rPr>
          <w:rFonts w:hint="eastAsia"/>
          <w:highlight w:val="none"/>
          <w:lang w:eastAsia="zh-CN"/>
        </w:rPr>
        <w:t>技术</w:t>
      </w:r>
      <w:r>
        <w:rPr>
          <w:rFonts w:hint="eastAsia"/>
          <w:highlight w:val="none"/>
        </w:rPr>
        <w:t>参数要求响应得分（满分</w:t>
      </w:r>
      <w:r>
        <w:rPr>
          <w:rFonts w:hint="eastAsia"/>
          <w:highlight w:val="none"/>
          <w:lang w:val="en-US" w:eastAsia="zh-CN"/>
        </w:rPr>
        <w:t>15</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重要技术参数要求响应得分（共计</w:t>
      </w:r>
      <w:r>
        <w:rPr>
          <w:rFonts w:hint="eastAsia"/>
          <w:highlight w:val="none"/>
          <w:lang w:val="en-US" w:eastAsia="zh-CN"/>
        </w:rPr>
        <w:t>5</w:t>
      </w:r>
      <w:r>
        <w:rPr>
          <w:rFonts w:hint="eastAsia"/>
          <w:highlight w:val="none"/>
        </w:rPr>
        <w:t>项）；</w:t>
      </w:r>
    </w:p>
    <w:p>
      <w:pPr>
        <w:pStyle w:val="111"/>
        <w:adjustRightInd w:val="0"/>
        <w:snapToGrid w:val="0"/>
        <w:spacing w:line="400" w:lineRule="exact"/>
        <w:ind w:firstLine="378" w:firstLineChars="180"/>
        <w:rPr>
          <w:highlight w:val="none"/>
        </w:rPr>
      </w:pPr>
      <w:r>
        <w:rPr>
          <w:rFonts w:hint="eastAsia"/>
          <w:highlight w:val="none"/>
        </w:rPr>
        <w:t>重要技术参数满足要求的，每有一项</w:t>
      </w:r>
      <w:r>
        <w:rPr>
          <w:rFonts w:hint="eastAsia"/>
          <w:highlight w:val="none"/>
          <w:lang w:eastAsia="zh-CN"/>
        </w:rPr>
        <w:t>得</w:t>
      </w:r>
      <w:r>
        <w:rPr>
          <w:rFonts w:hint="eastAsia"/>
          <w:highlight w:val="none"/>
          <w:lang w:val="en-US" w:eastAsia="zh-CN"/>
        </w:rPr>
        <w:t>3</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注：重要技术参数是指技术参数中标注“★”的技术参数。</w:t>
      </w:r>
    </w:p>
    <w:p>
      <w:pPr>
        <w:pStyle w:val="111"/>
        <w:adjustRightInd w:val="0"/>
        <w:snapToGrid w:val="0"/>
        <w:spacing w:line="400" w:lineRule="exact"/>
        <w:ind w:firstLine="378" w:firstLineChars="180"/>
        <w:rPr>
          <w:highlight w:val="none"/>
        </w:rPr>
      </w:pPr>
      <w:r>
        <w:rPr>
          <w:rFonts w:hint="eastAsia"/>
          <w:highlight w:val="none"/>
        </w:rPr>
        <w:t>（3）技术及项目实施方案分（满分4分）</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一档（1分）：管理措施、具体实施流程、进度安排、质量保证措施等方案内容齐全，符合基础条件的。</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二档（2分）：管理措施、具体实施流程、进度安排、质量保证措施等方案内容齐全，方案有可行性，无明显错误。</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三档（4分）：管理措施、具体实施流程、进度安排、质量保证措施等方案内容齐全，方案有可行性，无明显错误，有利于采购项目实施的内容或合理性建议的。</w:t>
      </w:r>
    </w:p>
    <w:p>
      <w:pPr>
        <w:pStyle w:val="111"/>
        <w:adjustRightInd w:val="0"/>
        <w:snapToGrid w:val="0"/>
        <w:spacing w:line="400" w:lineRule="exact"/>
        <w:ind w:firstLine="378" w:firstLineChars="180"/>
        <w:rPr>
          <w:rFonts w:hint="eastAsia"/>
          <w:highlight w:val="none"/>
        </w:rPr>
      </w:pPr>
      <w:r>
        <w:rPr>
          <w:rFonts w:ascii="微软雅黑" w:hAnsi="微软雅黑" w:eastAsia="微软雅黑" w:cs="Courier New"/>
          <w:b/>
          <w:bCs/>
          <w:highlight w:val="none"/>
        </w:rPr>
        <w:t>无技术及项目实施方案内容</w:t>
      </w:r>
      <w:r>
        <w:rPr>
          <w:rFonts w:hint="eastAsia" w:ascii="微软雅黑" w:hAnsi="微软雅黑" w:eastAsia="微软雅黑" w:cs="Courier New"/>
          <w:b/>
          <w:bCs/>
          <w:highlight w:val="none"/>
        </w:rPr>
        <w:t>或不齐全</w:t>
      </w:r>
      <w:r>
        <w:rPr>
          <w:rFonts w:ascii="微软雅黑" w:hAnsi="微软雅黑" w:eastAsia="微软雅黑" w:cs="Courier New"/>
          <w:b/>
          <w:bCs/>
          <w:highlight w:val="none"/>
        </w:rPr>
        <w:t>的不得分。</w:t>
      </w:r>
    </w:p>
    <w:p>
      <w:pPr>
        <w:pStyle w:val="111"/>
        <w:adjustRightInd w:val="0"/>
        <w:snapToGrid w:val="0"/>
        <w:spacing w:line="400" w:lineRule="exact"/>
        <w:ind w:firstLine="378" w:firstLineChars="180"/>
        <w:rPr>
          <w:rFonts w:hint="eastAsia"/>
          <w:highlight w:val="none"/>
        </w:rPr>
      </w:pPr>
      <w:r>
        <w:rPr>
          <w:rFonts w:hint="eastAsia"/>
          <w:highlight w:val="none"/>
        </w:rPr>
        <w:t>（4）技术人员分（满分4分）</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根据投标文件中投标人技术人员方案内容独立评分。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一档（1分）：技术人员投入计划，技术人员在安装调试过程提供技术支持和协助计划，拟派技术人员的经验介绍等方案内容齐全，符合基础条件的。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highlight w:val="none"/>
        </w:rPr>
        <w:t>无明显错误的</w:t>
      </w:r>
      <w:r>
        <w:rPr>
          <w:rFonts w:hint="eastAsia" w:ascii="宋体" w:hAnsi="宋体" w:eastAsia="宋体" w:cs="Times New Roman"/>
          <w:szCs w:val="21"/>
          <w:highlight w:val="none"/>
        </w:rPr>
        <w:t xml:space="preserve">。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highlight w:val="none"/>
        </w:rPr>
        <w:t>，无明显错误，有利于采购项目实施的内容或合理性建议的</w:t>
      </w:r>
      <w:r>
        <w:rPr>
          <w:rFonts w:hint="eastAsia" w:ascii="宋体" w:hAnsi="宋体" w:eastAsia="宋体" w:cs="Times New Roman"/>
          <w:szCs w:val="21"/>
          <w:highlight w:val="none"/>
        </w:rPr>
        <w:t>。</w:t>
      </w:r>
    </w:p>
    <w:p>
      <w:pPr>
        <w:pStyle w:val="111"/>
        <w:adjustRightInd w:val="0"/>
        <w:snapToGrid w:val="0"/>
        <w:spacing w:line="400" w:lineRule="exact"/>
        <w:ind w:firstLine="378" w:firstLineChars="180"/>
        <w:rPr>
          <w:rFonts w:hint="eastAsia"/>
          <w:highlight w:val="none"/>
        </w:rPr>
      </w:pPr>
      <w:r>
        <w:rPr>
          <w:rFonts w:hint="default" w:ascii="微软雅黑" w:hAnsi="微软雅黑" w:eastAsia="微软雅黑" w:cs="Courier New"/>
          <w:b/>
          <w:bCs/>
          <w:highlight w:val="none"/>
        </w:rPr>
        <w:t>无技术人员方案或不齐全的不得分。</w:t>
      </w:r>
    </w:p>
    <w:p>
      <w:pPr>
        <w:pStyle w:val="111"/>
        <w:adjustRightInd w:val="0"/>
        <w:snapToGrid w:val="0"/>
        <w:ind w:firstLine="378" w:firstLineChars="180"/>
        <w:rPr>
          <w:highlight w:val="none"/>
        </w:rPr>
      </w:pPr>
      <w:r>
        <w:rPr>
          <w:rFonts w:hint="eastAsia"/>
          <w:highlight w:val="none"/>
        </w:rPr>
        <w:t>（5）培训计划分（满分3分）</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一档（1分）：培训方案有简单的培训计划安排，能满足基本要求。</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default" w:ascii="微软雅黑" w:hAnsi="微软雅黑" w:eastAsia="微软雅黑" w:cs="Courier New"/>
          <w:b/>
          <w:bCs/>
          <w:highlight w:val="none"/>
        </w:rPr>
      </w:pPr>
      <w:r>
        <w:rPr>
          <w:rFonts w:hint="default" w:ascii="微软雅黑" w:hAnsi="微软雅黑" w:eastAsia="微软雅黑" w:cs="Courier New"/>
          <w:b/>
          <w:bCs/>
          <w:highlight w:val="none"/>
        </w:rPr>
        <w:t>未提供或有明显错误的不得分。</w:t>
      </w:r>
    </w:p>
    <w:p>
      <w:pPr>
        <w:pStyle w:val="405"/>
        <w:ind w:firstLine="420" w:firstLineChars="200"/>
        <w:rPr>
          <w:rFonts w:ascii="宋体" w:hAnsi="宋体"/>
          <w:highlight w:val="none"/>
        </w:rPr>
      </w:pPr>
      <w:r>
        <w:rPr>
          <w:rFonts w:hint="eastAsia"/>
          <w:b/>
          <w:bCs/>
          <w:highlight w:val="none"/>
        </w:rPr>
        <w:t>3</w:t>
      </w:r>
      <w:r>
        <w:rPr>
          <w:rFonts w:hint="eastAsia"/>
          <w:b/>
          <w:bCs/>
          <w:highlight w:val="none"/>
          <w:lang w:val="en-US" w:eastAsia="zh-CN"/>
        </w:rPr>
        <w:t>.</w:t>
      </w:r>
      <w:r>
        <w:rPr>
          <w:rFonts w:hint="eastAsia"/>
          <w:b/>
          <w:bCs/>
          <w:highlight w:val="none"/>
        </w:rPr>
        <w:t>售后服务分……………………………………………………………………………………5分</w:t>
      </w:r>
    </w:p>
    <w:p>
      <w:pPr>
        <w:pStyle w:val="111"/>
        <w:adjustRightInd w:val="0"/>
        <w:snapToGrid w:val="0"/>
        <w:ind w:firstLine="378" w:firstLineChars="180"/>
        <w:rPr>
          <w:highlight w:val="none"/>
        </w:rPr>
      </w:pPr>
      <w:r>
        <w:rPr>
          <w:rFonts w:hint="eastAsia"/>
          <w:highlight w:val="none"/>
        </w:rPr>
        <w:t>（1）售后服务承诺分（满分3分）</w:t>
      </w:r>
    </w:p>
    <w:p>
      <w:pPr>
        <w:spacing w:line="400" w:lineRule="exact"/>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一档（1分）：售后服务方案仅满足招标文件基本要求。</w:t>
      </w:r>
    </w:p>
    <w:p>
      <w:pPr>
        <w:spacing w:line="400" w:lineRule="exact"/>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pStyle w:val="111"/>
        <w:adjustRightInd w:val="0"/>
        <w:snapToGrid w:val="0"/>
        <w:spacing w:line="400" w:lineRule="exact"/>
        <w:ind w:firstLine="378" w:firstLineChars="180"/>
        <w:rPr>
          <w:rFonts w:hint="default" w:ascii="微软雅黑" w:hAnsi="微软雅黑" w:eastAsia="微软雅黑" w:cs="Courier New"/>
          <w:b/>
          <w:bCs/>
          <w:kern w:val="0"/>
          <w:szCs w:val="21"/>
          <w:highlight w:val="none"/>
        </w:rPr>
      </w:pPr>
      <w:r>
        <w:rPr>
          <w:rFonts w:hint="default" w:ascii="微软雅黑" w:hAnsi="微软雅黑" w:eastAsia="微软雅黑" w:cs="Courier New"/>
          <w:b/>
          <w:bCs/>
          <w:kern w:val="0"/>
          <w:szCs w:val="21"/>
          <w:highlight w:val="none"/>
        </w:rPr>
        <w:t>未提供或有明显错误的不得分。</w:t>
      </w:r>
    </w:p>
    <w:p>
      <w:pPr>
        <w:pStyle w:val="111"/>
        <w:adjustRightInd w:val="0"/>
        <w:snapToGrid w:val="0"/>
        <w:spacing w:line="400" w:lineRule="exact"/>
        <w:ind w:firstLine="378" w:firstLineChars="180"/>
        <w:rPr>
          <w:highlight w:val="none"/>
        </w:rPr>
      </w:pPr>
      <w:r>
        <w:rPr>
          <w:rFonts w:hint="eastAsia"/>
          <w:highlight w:val="none"/>
        </w:rPr>
        <w:t>（2）质保期（保修期）（满分2分）</w:t>
      </w:r>
    </w:p>
    <w:p>
      <w:pPr>
        <w:pStyle w:val="111"/>
        <w:adjustRightInd w:val="0"/>
        <w:snapToGrid w:val="0"/>
        <w:spacing w:line="400" w:lineRule="exact"/>
        <w:ind w:firstLine="378" w:firstLineChars="180"/>
        <w:rPr>
          <w:rFonts w:hint="eastAsia"/>
          <w:highlight w:val="none"/>
        </w:rPr>
      </w:pPr>
      <w:r>
        <w:rPr>
          <w:rFonts w:hint="eastAsia" w:ascii="宋体" w:hAnsi="宋体" w:eastAsia="宋体"/>
          <w:bCs w:val="0"/>
          <w:highlight w:val="none"/>
        </w:rPr>
        <w:t>在满足基本质保期（保修期）（</w:t>
      </w:r>
      <w:r>
        <w:rPr>
          <w:rFonts w:hint="eastAsia"/>
          <w:bCs w:val="0"/>
          <w:highlight w:val="none"/>
          <w:lang w:val="en-US" w:eastAsia="zh-CN"/>
        </w:rPr>
        <w:t>5</w:t>
      </w:r>
      <w:r>
        <w:rPr>
          <w:rFonts w:hint="eastAsia" w:ascii="宋体" w:hAnsi="宋体" w:eastAsia="宋体"/>
          <w:bCs w:val="0"/>
          <w:highlight w:val="none"/>
        </w:rPr>
        <w:t>年）的基础上，免费保修期每延长6个月得0.5分（以</w:t>
      </w:r>
      <w:r>
        <w:rPr>
          <w:rFonts w:hint="eastAsia"/>
          <w:bCs w:val="0"/>
          <w:highlight w:val="none"/>
          <w:lang w:eastAsia="zh-CN"/>
        </w:rPr>
        <w:t>核心</w:t>
      </w:r>
      <w:r>
        <w:rPr>
          <w:rFonts w:hint="eastAsia" w:ascii="宋体" w:hAnsi="宋体" w:eastAsia="宋体"/>
          <w:bCs w:val="0"/>
          <w:highlight w:val="none"/>
        </w:rPr>
        <w:t>产品生产厂家承诺为准，投标文件中提供厂家证明文件复印件加盖投标单位公章），满分2分。</w:t>
      </w:r>
    </w:p>
    <w:p>
      <w:pPr>
        <w:pStyle w:val="405"/>
        <w:ind w:firstLine="420" w:firstLineChars="200"/>
        <w:rPr>
          <w:rFonts w:ascii="宋体" w:hAnsi="宋体"/>
          <w:highlight w:val="none"/>
        </w:rPr>
      </w:pPr>
      <w:r>
        <w:rPr>
          <w:rFonts w:hint="eastAsia"/>
          <w:b/>
          <w:bCs/>
          <w:highlight w:val="none"/>
        </w:rPr>
        <w:t>4</w:t>
      </w:r>
      <w:r>
        <w:rPr>
          <w:rFonts w:hint="eastAsia"/>
          <w:b/>
          <w:bCs/>
          <w:highlight w:val="none"/>
          <w:lang w:val="en-US" w:eastAsia="zh-CN"/>
        </w:rPr>
        <w:t>.</w:t>
      </w:r>
      <w:r>
        <w:rPr>
          <w:rFonts w:hint="eastAsia"/>
          <w:b/>
          <w:bCs/>
          <w:highlight w:val="none"/>
        </w:rPr>
        <w:t>信誉分…………………………………………………………………………………………3分</w:t>
      </w:r>
    </w:p>
    <w:p>
      <w:pPr>
        <w:pStyle w:val="111"/>
        <w:adjustRightInd w:val="0"/>
        <w:snapToGrid w:val="0"/>
        <w:spacing w:line="400" w:lineRule="exact"/>
        <w:ind w:firstLine="378" w:firstLineChars="180"/>
        <w:rPr>
          <w:highlight w:val="none"/>
        </w:rPr>
      </w:pPr>
      <w:r>
        <w:rPr>
          <w:rFonts w:hint="eastAsia"/>
          <w:highlight w:val="none"/>
        </w:rPr>
        <w:t>信誉及业绩（满分3分）</w:t>
      </w:r>
    </w:p>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highlight w:val="none"/>
        </w:rPr>
      </w:pPr>
      <w:r>
        <w:rPr>
          <w:rFonts w:hint="eastAsia" w:ascii="宋体" w:hAnsi="宋体" w:eastAsia="宋体" w:cs="宋体"/>
          <w:b w:val="0"/>
          <w:bCs/>
          <w:szCs w:val="21"/>
          <w:highlight w:val="none"/>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highlight w:val="none"/>
        </w:rPr>
      </w:pPr>
      <w:r>
        <w:rPr>
          <w:rFonts w:hint="eastAsia" w:ascii="宋体" w:hAnsi="宋体" w:eastAsia="宋体" w:cs="宋体"/>
          <w:b/>
          <w:highlight w:val="none"/>
        </w:rPr>
        <w:t>注：投标文件中提供有效的中标通知书或合同复印件（或扫描件）并加盖投标人电子签章，否则不予以计分。</w:t>
      </w:r>
    </w:p>
    <w:p>
      <w:pPr>
        <w:pStyle w:val="405"/>
        <w:ind w:firstLine="420" w:firstLineChars="200"/>
        <w:rPr>
          <w:rFonts w:ascii="宋体" w:hAnsi="宋体"/>
          <w:highlight w:val="none"/>
        </w:rPr>
      </w:pPr>
      <w:r>
        <w:rPr>
          <w:rFonts w:hint="eastAsia"/>
          <w:b/>
          <w:bCs/>
          <w:highlight w:val="none"/>
        </w:rPr>
        <w:t>5</w:t>
      </w:r>
      <w:r>
        <w:rPr>
          <w:rFonts w:hint="eastAsia"/>
          <w:b/>
          <w:bCs/>
          <w:highlight w:val="none"/>
          <w:lang w:val="en-US" w:eastAsia="zh-CN"/>
        </w:rPr>
        <w:t>.</w:t>
      </w:r>
      <w:r>
        <w:rPr>
          <w:rFonts w:hint="eastAsia"/>
          <w:b/>
          <w:bCs/>
          <w:highlight w:val="none"/>
        </w:rPr>
        <w:t>政策功能分……………………………………………………………………………………1分</w:t>
      </w:r>
    </w:p>
    <w:p>
      <w:pPr>
        <w:pStyle w:val="111"/>
        <w:adjustRightInd w:val="0"/>
        <w:snapToGrid w:val="0"/>
        <w:spacing w:line="400" w:lineRule="exact"/>
        <w:ind w:firstLine="378" w:firstLineChars="180"/>
        <w:rPr>
          <w:highlight w:val="none"/>
        </w:rPr>
      </w:pPr>
      <w:r>
        <w:rPr>
          <w:rFonts w:hint="eastAsia"/>
          <w:highlight w:val="none"/>
        </w:rPr>
        <w:t>节能、环保分（满分1分）</w:t>
      </w:r>
    </w:p>
    <w:p>
      <w:pPr>
        <w:widowControl/>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所投核心产品</w:t>
      </w:r>
      <w:r>
        <w:rPr>
          <w:rFonts w:hint="eastAsia" w:ascii="宋体" w:hAnsi="宋体" w:eastAsia="宋体" w:cs="宋体"/>
          <w:szCs w:val="21"/>
          <w:highlight w:val="none"/>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highlight w:val="none"/>
        </w:rPr>
      </w:pPr>
      <w:r>
        <w:rPr>
          <w:rFonts w:hint="eastAsia" w:ascii="宋体" w:hAnsi="宋体" w:eastAsia="宋体" w:cs="宋体"/>
          <w:highlight w:val="none"/>
        </w:rPr>
        <w:t>（2）</w:t>
      </w:r>
      <w:r>
        <w:rPr>
          <w:rFonts w:hint="eastAsia" w:ascii="宋体" w:hAnsi="宋体" w:cs="宋体"/>
          <w:szCs w:val="21"/>
          <w:highlight w:val="none"/>
          <w:lang w:eastAsia="zh-CN"/>
        </w:rPr>
        <w:t>所投核心产品</w:t>
      </w:r>
      <w:r>
        <w:rPr>
          <w:rFonts w:hint="eastAsia" w:ascii="宋体" w:hAnsi="宋体" w:eastAsia="宋体" w:cs="宋体"/>
          <w:highlight w:val="none"/>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rFonts w:hint="eastAsia"/>
          <w:bCs/>
          <w:color w:val="FF0000"/>
          <w:lang w:eastAsia="zh-CN"/>
        </w:rPr>
      </w:pPr>
      <w:r>
        <w:rPr>
          <w:rFonts w:hint="eastAsia" w:ascii="宋体" w:hAnsi="宋体"/>
          <w:bCs/>
          <w:color w:val="FF0000"/>
          <w:szCs w:val="21"/>
        </w:rPr>
        <w:t>（</w:t>
      </w:r>
      <w:r>
        <w:rPr>
          <w:rFonts w:hint="eastAsia" w:ascii="宋体" w:hAnsi="宋体"/>
          <w:bCs/>
          <w:color w:val="FF0000"/>
          <w:szCs w:val="21"/>
          <w:lang w:eastAsia="zh-CN"/>
        </w:rPr>
        <w:t>二</w:t>
      </w:r>
      <w:r>
        <w:rPr>
          <w:rFonts w:hint="eastAsia" w:ascii="宋体" w:hAnsi="宋体"/>
          <w:bCs/>
          <w:color w:val="FF0000"/>
          <w:szCs w:val="21"/>
        </w:rPr>
        <w:t>）</w:t>
      </w:r>
      <w:r>
        <w:rPr>
          <w:rFonts w:hint="eastAsia"/>
          <w:bCs/>
          <w:color w:val="FF0000"/>
        </w:rPr>
        <w:t>评标委员会</w:t>
      </w:r>
      <w:r>
        <w:rPr>
          <w:rFonts w:hint="eastAsia"/>
          <w:bCs/>
          <w:color w:val="FF0000"/>
          <w:lang w:eastAsia="zh-CN"/>
        </w:rPr>
        <w:t>在评审中出现下列情形之一的，应当启动异常低价投标审查</w:t>
      </w:r>
      <w:r>
        <w:rPr>
          <w:rFonts w:hint="eastAsia"/>
          <w:bCs/>
          <w:color w:val="FF0000"/>
          <w:lang w:val="en-US" w:eastAsia="zh-CN"/>
        </w:rPr>
        <w:t>程序：1.投标报价低于全部通过符合性审查供应商投标报价平均值50%的；2.投标报价低于通过符合性审查的次低报价供应商投标报价50%的；3.投标报价低于采购项目最高限价55%的；4.评审委员会基于专业判断，认为供应商报价过低，有可能影响产品质量或者不能诚信履约的其他情形。</w:t>
      </w:r>
    </w:p>
    <w:p>
      <w:pPr>
        <w:autoSpaceDE w:val="0"/>
        <w:autoSpaceDN w:val="0"/>
        <w:adjustRightInd w:val="0"/>
        <w:snapToGrid w:val="0"/>
        <w:spacing w:line="400" w:lineRule="exact"/>
        <w:ind w:firstLine="420" w:firstLineChars="200"/>
        <w:jc w:val="left"/>
        <w:rPr>
          <w:bCs/>
        </w:rPr>
      </w:pPr>
      <w:r>
        <w:rPr>
          <w:rFonts w:hint="eastAsia"/>
          <w:bCs/>
          <w:color w:val="FF0000"/>
        </w:rPr>
        <w:t>评标委员会应当要求相关供应商在评标现场合理的时间内对投标价格作出解释，提供项目具体成本测算等与报价合理性相关的书面说明</w:t>
      </w:r>
      <w:r>
        <w:rPr>
          <w:rFonts w:hint="eastAsia"/>
          <w:bCs/>
          <w:color w:val="FF0000"/>
          <w:lang w:eastAsia="zh-CN"/>
        </w:rPr>
        <w:t>及</w:t>
      </w:r>
      <w:r>
        <w:rPr>
          <w:rFonts w:hint="eastAsia"/>
          <w:bCs/>
          <w:color w:val="FF0000"/>
        </w:rPr>
        <w:t>必要</w:t>
      </w:r>
      <w:r>
        <w:rPr>
          <w:rFonts w:hint="eastAsia"/>
          <w:bCs/>
          <w:color w:val="FF0000"/>
          <w:lang w:eastAsia="zh-CN"/>
        </w:rPr>
        <w:t>的</w:t>
      </w:r>
      <w:r>
        <w:rPr>
          <w:rFonts w:hint="eastAsia"/>
          <w:bCs/>
          <w:color w:val="FF0000"/>
        </w:rPr>
        <w:t>证明材料</w:t>
      </w:r>
      <w:r>
        <w:rPr>
          <w:rFonts w:hint="eastAsia"/>
          <w:bCs/>
          <w:color w:val="FF0000"/>
          <w:lang w:eastAsia="zh-CN"/>
        </w:rPr>
        <w:t>，包括但不限于原材料成本、人工成本、制造费用等</w:t>
      </w:r>
      <w:r>
        <w:rPr>
          <w:rFonts w:hint="eastAsia"/>
          <w:bCs/>
          <w:color w:val="FF0000"/>
        </w:rPr>
        <w:t>；</w:t>
      </w:r>
      <w:r>
        <w:rPr>
          <w:rFonts w:hint="eastAsia"/>
          <w:bCs/>
          <w:color w:val="FF0000"/>
          <w:lang w:val="en-US" w:eastAsia="zh-CN"/>
        </w:rPr>
        <w:t>投标人不能提供书面说明、证明材料，或者提供的书面说明、证明材料不能证明其报价合理性的</w:t>
      </w:r>
      <w:r>
        <w:rPr>
          <w:rFonts w:hint="eastAsia"/>
          <w:bCs/>
          <w:color w:val="FF0000"/>
        </w:rPr>
        <w:t>，评标委员会应当将其作为无效投标处理。</w:t>
      </w:r>
    </w:p>
    <w:p>
      <w:pPr>
        <w:autoSpaceDE w:val="0"/>
        <w:autoSpaceDN w:val="0"/>
        <w:adjustRightInd w:val="0"/>
        <w:snapToGrid w:val="0"/>
        <w:spacing w:line="400" w:lineRule="exact"/>
        <w:ind w:firstLine="660" w:firstLineChars="150"/>
        <w:jc w:val="center"/>
        <w:rPr>
          <w:rFonts w:ascii="仿宋_GB2312" w:hAnsi="宋体" w:eastAsia="仿宋_GB2312"/>
          <w:b/>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5" w:name="_Toc1413232859"/>
      <w:r>
        <w:rPr>
          <w:rFonts w:hint="eastAsia"/>
        </w:rPr>
        <w:t>第五章  政府采购合同主要条款</w:t>
      </w:r>
      <w:bookmarkEnd w:id="55"/>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ind w:left="1920" w:hanging="1920" w:hangingChars="600"/>
        <w:rPr>
          <w:rFonts w:hint="eastAsia" w:hAnsi="Courier New" w:eastAsia="宋体"/>
          <w:b/>
          <w:bCs/>
          <w:sz w:val="32"/>
          <w:szCs w:val="32"/>
          <w:lang w:val="en-US" w:eastAsia="zh-C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eastAsia" w:hAnsi="宋体" w:cs="Times New Roman"/>
          <w:b/>
          <w:bCs/>
          <w:sz w:val="32"/>
          <w:szCs w:val="32"/>
          <w:u w:val="single"/>
          <w:lang w:val="en" w:eastAsia="zh"/>
        </w:rPr>
        <w:t>2025年广西大型医用设备（X射线计算机体层摄影设备）集中采购</w:t>
      </w:r>
      <w:r>
        <w:rPr>
          <w:rFonts w:hint="eastAsia" w:hAnsi="宋体" w:cs="Times New Roman"/>
          <w:b/>
          <w:bCs/>
          <w:sz w:val="32"/>
          <w:szCs w:val="32"/>
          <w:u w:val="single"/>
          <w:lang w:val="en-US" w:eastAsia="zh-CN"/>
        </w:rPr>
        <w:t xml:space="preserve"> </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int="eastAsia" w:hAnsi="Courier New"/>
          <w:b/>
          <w:bCs/>
          <w:sz w:val="32"/>
          <w:szCs w:val="32"/>
          <w:u w:val="single"/>
          <w:lang w:val="en-US" w:eastAsia="zh-CN"/>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6" w:name="_Toc68166507"/>
      <w:r>
        <w:rPr>
          <w:rFonts w:hint="eastAsia" w:hAnsi="宋体"/>
        </w:rPr>
        <w:t xml:space="preserve">        按照招标文件规定条款和中标供应商投标文件及其承诺，甲乙双方签订本合同。</w:t>
      </w:r>
      <w:bookmarkEnd w:id="56"/>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hint="eastAsia" w:ascii="宋体"/>
          <w:color w:val="auto"/>
          <w:u w:val="none"/>
        </w:rPr>
      </w:pP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380" w:lineRule="exact"/>
        <w:ind w:firstLine="420" w:firstLineChars="200"/>
        <w:rPr>
          <w:rFonts w:ascii="宋体" w:hAnsi="宋体"/>
          <w:sz w:val="21"/>
          <w:szCs w:val="21"/>
        </w:rPr>
      </w:pPr>
      <w:r>
        <w:rPr>
          <w:rFonts w:hint="eastAsia" w:ascii="宋体" w:hAnsi="Courier New" w:cs="Courier New"/>
          <w:b/>
          <w:szCs w:val="21"/>
        </w:rPr>
        <w:t>3.付款方式</w:t>
      </w:r>
      <w:r>
        <w:rPr>
          <w:rFonts w:hint="eastAsia" w:ascii="宋体" w:hAnsi="Courier New" w:cs="Courier New"/>
          <w:b/>
          <w:szCs w:val="21"/>
          <w:lang w:eastAsia="zh-CN"/>
        </w:rPr>
        <w:t>：</w:t>
      </w:r>
      <w:r>
        <w:rPr>
          <w:rFonts w:hint="eastAsia" w:ascii="宋体" w:hAnsi="宋体"/>
          <w:sz w:val="21"/>
          <w:szCs w:val="21"/>
        </w:rPr>
        <w:t>分期付款，分三期支付。</w:t>
      </w:r>
    </w:p>
    <w:p>
      <w:pPr>
        <w:spacing w:line="38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38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38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38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0" w:firstLineChars="0"/>
      </w:pPr>
      <w:r>
        <w:rPr>
          <w:rFonts w:hint="eastAsia"/>
          <w:lang w:val="en-US" w:eastAsia="zh-CN"/>
        </w:rPr>
        <w:t xml:space="preserve">   </w:t>
      </w:r>
      <w:r>
        <w:rPr>
          <w:rFonts w:hint="eastAsia"/>
        </w:rPr>
        <w:t xml:space="preserve"> </w:t>
      </w:r>
      <w:r>
        <w:rPr>
          <w:rFonts w:hint="eastAsia"/>
          <w:lang w:val="en-US" w:eastAsia="zh-CN"/>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7" w:name="_Toc68166508"/>
      <w:r>
        <w:rPr>
          <w:rFonts w:hint="eastAsia"/>
        </w:rPr>
        <w:t>第六章　投标文件格式</w:t>
      </w:r>
      <w:bookmarkEnd w:id="57"/>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（18）中小企业声明函。（按最新相关政策执行，格式见第六章，如有请提供）</w:t>
      </w:r>
    </w:p>
    <w:p>
      <w:pPr>
        <w:pStyle w:val="2"/>
        <w:spacing w:line="440" w:lineRule="exact"/>
        <w:ind w:firstLine="420" w:firstLineChars="200"/>
        <w:rPr>
          <w:rFonts w:hint="eastAsia" w:hAnsi="宋体" w:cs="Times New Roman"/>
          <w:color w:val="FF0000"/>
          <w:kern w:val="2"/>
          <w:sz w:val="21"/>
          <w:szCs w:val="21"/>
        </w:rPr>
      </w:pPr>
      <w:r>
        <w:rPr>
          <w:rFonts w:hint="eastAsia" w:hAnsi="宋体" w:cs="Times New Roman"/>
          <w:color w:val="FF0000"/>
          <w:kern w:val="2"/>
          <w:sz w:val="21"/>
          <w:szCs w:val="21"/>
        </w:rPr>
        <w:t>（1</w:t>
      </w:r>
      <w:r>
        <w:rPr>
          <w:rFonts w:hint="eastAsia" w:hAnsi="宋体" w:cs="Times New Roman"/>
          <w:color w:val="FF0000"/>
          <w:kern w:val="2"/>
          <w:sz w:val="21"/>
          <w:szCs w:val="21"/>
          <w:lang w:val="en-US" w:eastAsia="zh-CN"/>
        </w:rPr>
        <w:t>9</w:t>
      </w:r>
      <w:r>
        <w:rPr>
          <w:rFonts w:hint="eastAsia" w:hAnsi="宋体" w:cs="Times New Roman"/>
          <w:color w:val="FF0000"/>
          <w:kern w:val="2"/>
          <w:sz w:val="21"/>
          <w:szCs w:val="21"/>
        </w:rPr>
        <w:t>）关于符合本国产品标准的声明函。（按最新相关政策执行，格式见第六章，如有请提供）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420" w:firstLineChars="20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8" w:name="bookmark1"/>
      <w:bookmarkEnd w:id="58"/>
      <w:r>
        <w:rPr>
          <w:rFonts w:hint="eastAsia"/>
          <w:sz w:val="21"/>
          <w:szCs w:val="21"/>
        </w:rPr>
        <w:t>：</w:t>
      </w:r>
    </w:p>
    <w:p>
      <w:pPr>
        <w:pStyle w:val="126"/>
        <w:spacing w:line="506" w:lineRule="exact"/>
        <w:ind w:firstLine="420" w:firstLineChars="20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420" w:firstLineChars="20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420" w:firstLineChars="200"/>
        <w:jc w:val="both"/>
        <w:rPr>
          <w:sz w:val="21"/>
          <w:szCs w:val="21"/>
        </w:rPr>
      </w:pPr>
      <w:r>
        <w:rPr>
          <w:rFonts w:hint="eastAsia"/>
          <w:sz w:val="21"/>
          <w:szCs w:val="21"/>
        </w:rPr>
        <w:t>......</w:t>
      </w:r>
    </w:p>
    <w:p>
      <w:pPr>
        <w:pStyle w:val="126"/>
        <w:spacing w:line="499" w:lineRule="exact"/>
        <w:ind w:firstLine="420" w:firstLineChars="20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420" w:firstLineChars="20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420" w:firstLineChars="200"/>
        <w:jc w:val="both"/>
        <w:rPr>
          <w:sz w:val="21"/>
          <w:szCs w:val="21"/>
        </w:rPr>
      </w:pPr>
    </w:p>
    <w:p>
      <w:pPr>
        <w:pStyle w:val="126"/>
        <w:spacing w:line="506" w:lineRule="exact"/>
        <w:ind w:firstLine="3360" w:firstLineChars="160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sectPr>
          <w:footerReference r:id="rId8" w:type="first"/>
          <w:headerReference r:id="rId5" w:type="default"/>
          <w:footerReference r:id="rId6" w:type="default"/>
          <w:footerReference r:id="rId7" w:type="even"/>
          <w:pgSz w:w="11906" w:h="16838"/>
          <w:pgMar w:top="1134" w:right="1134" w:bottom="1134" w:left="1134" w:header="851" w:footer="992" w:gutter="0"/>
          <w:cols w:space="720" w:num="1"/>
          <w:titlePg/>
          <w:docGrid w:type="linesAndChars" w:linePitch="312" w:charSpace="0"/>
        </w:sectPr>
      </w:pPr>
    </w:p>
    <w:p>
      <w:pPr>
        <w:snapToGrid w:val="0"/>
        <w:spacing w:line="360" w:lineRule="exact"/>
        <w:ind w:firstLine="411" w:firstLineChars="196"/>
        <w:jc w:val="left"/>
        <w:rPr>
          <w:rFonts w:ascii="宋体" w:hAnsi="宋体"/>
          <w:color w:val="FF0000"/>
          <w:szCs w:val="21"/>
        </w:rPr>
      </w:pPr>
      <w:r>
        <w:rPr>
          <w:rFonts w:hint="eastAsia" w:ascii="宋体" w:hAnsi="宋体"/>
          <w:color w:val="FF0000"/>
          <w:szCs w:val="21"/>
        </w:rPr>
        <w:t>（1</w:t>
      </w:r>
      <w:r>
        <w:rPr>
          <w:rFonts w:hint="eastAsia" w:ascii="宋体" w:hAnsi="宋体"/>
          <w:color w:val="FF0000"/>
          <w:szCs w:val="21"/>
          <w:lang w:val="en-US" w:eastAsia="zh-CN"/>
        </w:rPr>
        <w:t>9</w:t>
      </w:r>
      <w:r>
        <w:rPr>
          <w:rFonts w:hint="eastAsia" w:ascii="宋体" w:hAnsi="宋体"/>
          <w:color w:val="FF0000"/>
          <w:szCs w:val="21"/>
        </w:rPr>
        <w:t>）关于符合本国产品标准的声明函：</w:t>
      </w:r>
    </w:p>
    <w:p>
      <w:pPr>
        <w:pStyle w:val="138"/>
        <w:spacing w:after="0"/>
        <w:jc w:val="left"/>
        <w:rPr>
          <w:color w:val="FF0000"/>
          <w:sz w:val="21"/>
          <w:szCs w:val="21"/>
        </w:rPr>
      </w:pPr>
    </w:p>
    <w:p>
      <w:pPr>
        <w:pStyle w:val="138"/>
        <w:spacing w:after="0"/>
        <w:rPr>
          <w:color w:val="FF0000"/>
          <w:sz w:val="34"/>
          <w:szCs w:val="34"/>
        </w:rPr>
      </w:pPr>
      <w:r>
        <w:rPr>
          <w:rFonts w:hint="default"/>
          <w:color w:val="FF0000"/>
          <w:sz w:val="34"/>
          <w:szCs w:val="34"/>
        </w:rPr>
        <w:t>关于符合本国产品标准的声明函</w:t>
      </w:r>
    </w:p>
    <w:p>
      <w:pPr>
        <w:pStyle w:val="138"/>
        <w:spacing w:after="0"/>
        <w:rPr>
          <w:rFonts w:hint="eastAsia"/>
          <w:color w:val="FF0000"/>
          <w:sz w:val="21"/>
          <w:szCs w:val="21"/>
        </w:rPr>
      </w:pPr>
      <w:r>
        <w:rPr>
          <w:rFonts w:hint="eastAsia"/>
          <w:color w:val="FF0000"/>
          <w:sz w:val="21"/>
          <w:szCs w:val="21"/>
        </w:rPr>
        <w:t> </w:t>
      </w:r>
    </w:p>
    <w:p>
      <w:pPr>
        <w:pStyle w:val="138"/>
        <w:spacing w:after="0"/>
        <w:rPr>
          <w:rFonts w:hint="eastAsia"/>
          <w:color w:val="FF0000"/>
          <w:sz w:val="21"/>
          <w:szCs w:val="21"/>
        </w:rPr>
      </w:pPr>
    </w:p>
    <w:p>
      <w:pPr>
        <w:pStyle w:val="126"/>
        <w:spacing w:line="506" w:lineRule="exact"/>
        <w:ind w:firstLine="420" w:firstLineChars="200"/>
        <w:jc w:val="both"/>
        <w:rPr>
          <w:rFonts w:hint="eastAsia"/>
          <w:color w:val="FF0000"/>
          <w:sz w:val="21"/>
          <w:szCs w:val="21"/>
        </w:rPr>
      </w:pPr>
      <w:r>
        <w:rPr>
          <w:rFonts w:hint="eastAsia"/>
          <w:color w:val="FF0000"/>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FF0000"/>
          <w:sz w:val="21"/>
          <w:szCs w:val="21"/>
        </w:rPr>
      </w:pPr>
      <w:r>
        <w:rPr>
          <w:rFonts w:hint="eastAsia"/>
          <w:color w:val="FF0000"/>
          <w:sz w:val="21"/>
          <w:szCs w:val="21"/>
        </w:rPr>
        <w:t>1.</w:t>
      </w:r>
      <w:r>
        <w:rPr>
          <w:rFonts w:hint="eastAsia"/>
          <w:color w:val="FF0000"/>
          <w:sz w:val="21"/>
          <w:szCs w:val="21"/>
          <w:u w:val="single"/>
        </w:rPr>
        <w:t>（产品名称1）</w:t>
      </w:r>
      <w:r>
        <w:rPr>
          <w:rFonts w:hint="eastAsia"/>
          <w:color w:val="FF0000"/>
          <w:sz w:val="21"/>
          <w:szCs w:val="21"/>
        </w:rPr>
        <w:t>1，生产厂为</w:t>
      </w:r>
      <w:r>
        <w:rPr>
          <w:rFonts w:hint="eastAsia"/>
          <w:color w:val="FF0000"/>
          <w:sz w:val="21"/>
          <w:szCs w:val="21"/>
          <w:u w:val="single"/>
        </w:rPr>
        <w:t>（厂名）</w:t>
      </w:r>
      <w:r>
        <w:rPr>
          <w:rFonts w:hint="eastAsia"/>
          <w:color w:val="FF0000"/>
          <w:sz w:val="21"/>
          <w:szCs w:val="21"/>
        </w:rPr>
        <w:t>2，厂址为</w:t>
      </w:r>
      <w:r>
        <w:rPr>
          <w:rFonts w:hint="eastAsia"/>
          <w:color w:val="FF0000"/>
          <w:sz w:val="21"/>
          <w:szCs w:val="21"/>
          <w:u w:val="single"/>
        </w:rPr>
        <w:t>（生产厂址）</w:t>
      </w:r>
      <w:r>
        <w:rPr>
          <w:rFonts w:hint="eastAsia"/>
          <w:color w:val="FF0000"/>
          <w:sz w:val="21"/>
          <w:szCs w:val="21"/>
        </w:rPr>
        <w:t>。</w:t>
      </w:r>
      <w:r>
        <w:rPr>
          <w:rFonts w:hint="eastAsia"/>
          <w:color w:val="FF0000"/>
          <w:sz w:val="21"/>
          <w:szCs w:val="21"/>
          <w:u w:val="single"/>
        </w:rPr>
        <w:t>（产品名称1）</w:t>
      </w:r>
      <w:r>
        <w:rPr>
          <w:rFonts w:hint="eastAsia"/>
          <w:color w:val="FF0000"/>
          <w:sz w:val="21"/>
          <w:szCs w:val="21"/>
        </w:rPr>
        <w:t>的中国境内生产的组件成本占比≥</w:t>
      </w:r>
      <w:r>
        <w:rPr>
          <w:rFonts w:hint="eastAsia"/>
          <w:color w:val="FF0000"/>
          <w:sz w:val="21"/>
          <w:szCs w:val="21"/>
          <w:u w:val="single"/>
        </w:rPr>
        <w:t>（规定比例）</w:t>
      </w:r>
      <w:r>
        <w:rPr>
          <w:rFonts w:hint="eastAsia"/>
          <w:color w:val="FF0000"/>
          <w:sz w:val="21"/>
          <w:szCs w:val="21"/>
        </w:rPr>
        <w:t>3。</w:t>
      </w:r>
      <w:r>
        <w:rPr>
          <w:rFonts w:hint="eastAsia"/>
          <w:color w:val="FF0000"/>
          <w:sz w:val="21"/>
          <w:szCs w:val="21"/>
          <w:u w:val="single"/>
        </w:rPr>
        <w:t>（产品名称1）</w:t>
      </w:r>
      <w:r>
        <w:rPr>
          <w:rFonts w:hint="eastAsia"/>
          <w:color w:val="FF0000"/>
          <w:sz w:val="21"/>
          <w:szCs w:val="21"/>
        </w:rPr>
        <w:t>的</w:t>
      </w:r>
      <w:r>
        <w:rPr>
          <w:rFonts w:hint="eastAsia"/>
          <w:color w:val="FF0000"/>
          <w:sz w:val="21"/>
          <w:szCs w:val="21"/>
          <w:u w:val="single"/>
        </w:rPr>
        <w:t>（关键组件）</w:t>
      </w:r>
      <w:r>
        <w:rPr>
          <w:rFonts w:hint="eastAsia"/>
          <w:color w:val="FF0000"/>
          <w:sz w:val="21"/>
          <w:szCs w:val="21"/>
        </w:rPr>
        <w:t>4在中国境内生产。</w:t>
      </w:r>
      <w:r>
        <w:rPr>
          <w:rFonts w:hint="eastAsia"/>
          <w:color w:val="FF0000"/>
          <w:sz w:val="21"/>
          <w:szCs w:val="21"/>
          <w:u w:val="single"/>
        </w:rPr>
        <w:t>（产品名称1）</w:t>
      </w:r>
      <w:r>
        <w:rPr>
          <w:rFonts w:hint="eastAsia"/>
          <w:color w:val="FF0000"/>
          <w:sz w:val="21"/>
          <w:szCs w:val="21"/>
        </w:rPr>
        <w:t>的</w:t>
      </w:r>
      <w:r>
        <w:rPr>
          <w:rFonts w:hint="eastAsia"/>
          <w:color w:val="FF0000"/>
          <w:sz w:val="21"/>
          <w:szCs w:val="21"/>
          <w:u w:val="single"/>
        </w:rPr>
        <w:t>（关键工序）</w:t>
      </w:r>
      <w:r>
        <w:rPr>
          <w:rFonts w:hint="eastAsia"/>
          <w:color w:val="FF0000"/>
          <w:sz w:val="21"/>
          <w:szCs w:val="21"/>
        </w:rPr>
        <w:t>5在中国境内完成。</w:t>
      </w:r>
    </w:p>
    <w:p>
      <w:pPr>
        <w:pStyle w:val="126"/>
        <w:spacing w:line="506" w:lineRule="exact"/>
        <w:ind w:firstLine="420" w:firstLineChars="200"/>
        <w:jc w:val="both"/>
        <w:rPr>
          <w:rFonts w:hint="eastAsia"/>
          <w:color w:val="FF0000"/>
          <w:sz w:val="21"/>
          <w:szCs w:val="21"/>
        </w:rPr>
      </w:pPr>
      <w:r>
        <w:rPr>
          <w:rFonts w:hint="eastAsia"/>
          <w:color w:val="FF0000"/>
          <w:sz w:val="21"/>
          <w:szCs w:val="21"/>
        </w:rPr>
        <w:t>2.</w:t>
      </w:r>
      <w:r>
        <w:rPr>
          <w:rFonts w:hint="eastAsia"/>
          <w:color w:val="FF0000"/>
          <w:sz w:val="21"/>
          <w:szCs w:val="21"/>
          <w:u w:val="single"/>
        </w:rPr>
        <w:t>（产品名称2）</w:t>
      </w:r>
      <w:r>
        <w:rPr>
          <w:rFonts w:hint="eastAsia"/>
          <w:color w:val="FF0000"/>
          <w:sz w:val="21"/>
          <w:szCs w:val="21"/>
        </w:rPr>
        <w:t>，生产厂为</w:t>
      </w:r>
      <w:r>
        <w:rPr>
          <w:rFonts w:hint="eastAsia"/>
          <w:color w:val="FF0000"/>
          <w:sz w:val="21"/>
          <w:szCs w:val="21"/>
          <w:u w:val="single"/>
        </w:rPr>
        <w:t>（厂名）</w:t>
      </w:r>
      <w:r>
        <w:rPr>
          <w:rFonts w:hint="eastAsia"/>
          <w:color w:val="FF0000"/>
          <w:sz w:val="21"/>
          <w:szCs w:val="21"/>
        </w:rPr>
        <w:t>，厂址为</w:t>
      </w:r>
      <w:r>
        <w:rPr>
          <w:rFonts w:hint="eastAsia"/>
          <w:color w:val="FF0000"/>
          <w:sz w:val="21"/>
          <w:szCs w:val="21"/>
          <w:u w:val="single"/>
        </w:rPr>
        <w:t>（生产厂址）</w:t>
      </w:r>
      <w:r>
        <w:rPr>
          <w:rFonts w:hint="eastAsia"/>
          <w:color w:val="FF0000"/>
          <w:sz w:val="21"/>
          <w:szCs w:val="21"/>
        </w:rPr>
        <w:t>。</w:t>
      </w:r>
      <w:r>
        <w:rPr>
          <w:rFonts w:hint="eastAsia"/>
          <w:color w:val="FF0000"/>
          <w:sz w:val="21"/>
          <w:szCs w:val="21"/>
          <w:u w:val="single"/>
        </w:rPr>
        <w:t>（产品名称2）</w:t>
      </w:r>
      <w:r>
        <w:rPr>
          <w:rFonts w:hint="eastAsia"/>
          <w:color w:val="FF0000"/>
          <w:sz w:val="21"/>
          <w:szCs w:val="21"/>
        </w:rPr>
        <w:t>的中国境内生产的组件成本占比≥</w:t>
      </w:r>
      <w:r>
        <w:rPr>
          <w:rFonts w:hint="eastAsia"/>
          <w:color w:val="FF0000"/>
          <w:sz w:val="21"/>
          <w:szCs w:val="21"/>
          <w:u w:val="single"/>
        </w:rPr>
        <w:t>（规定比例）</w:t>
      </w:r>
      <w:r>
        <w:rPr>
          <w:rFonts w:hint="eastAsia"/>
          <w:color w:val="FF0000"/>
          <w:sz w:val="21"/>
          <w:szCs w:val="21"/>
        </w:rPr>
        <w:t>。</w:t>
      </w:r>
      <w:r>
        <w:rPr>
          <w:rFonts w:hint="eastAsia"/>
          <w:color w:val="FF0000"/>
          <w:sz w:val="21"/>
          <w:szCs w:val="21"/>
          <w:u w:val="single"/>
        </w:rPr>
        <w:t>（产品名称2）</w:t>
      </w:r>
      <w:r>
        <w:rPr>
          <w:rFonts w:hint="eastAsia"/>
          <w:color w:val="FF0000"/>
          <w:sz w:val="21"/>
          <w:szCs w:val="21"/>
        </w:rPr>
        <w:t>的</w:t>
      </w:r>
      <w:r>
        <w:rPr>
          <w:rFonts w:hint="eastAsia"/>
          <w:color w:val="FF0000"/>
          <w:sz w:val="21"/>
          <w:szCs w:val="21"/>
          <w:u w:val="single"/>
        </w:rPr>
        <w:t>（关键组件）</w:t>
      </w:r>
      <w:r>
        <w:rPr>
          <w:rFonts w:hint="eastAsia"/>
          <w:color w:val="FF0000"/>
          <w:sz w:val="21"/>
          <w:szCs w:val="21"/>
        </w:rPr>
        <w:t>在中国境内生产。</w:t>
      </w:r>
      <w:r>
        <w:rPr>
          <w:rFonts w:hint="eastAsia"/>
          <w:color w:val="FF0000"/>
          <w:sz w:val="21"/>
          <w:szCs w:val="21"/>
          <w:u w:val="single"/>
        </w:rPr>
        <w:t>（产品名称2）</w:t>
      </w:r>
      <w:r>
        <w:rPr>
          <w:rFonts w:hint="eastAsia"/>
          <w:color w:val="FF0000"/>
          <w:sz w:val="21"/>
          <w:szCs w:val="21"/>
        </w:rPr>
        <w:t>的</w:t>
      </w:r>
      <w:r>
        <w:rPr>
          <w:rFonts w:hint="eastAsia"/>
          <w:color w:val="FF0000"/>
          <w:sz w:val="21"/>
          <w:szCs w:val="21"/>
          <w:u w:val="single"/>
        </w:rPr>
        <w:t>（关键工序）</w:t>
      </w:r>
      <w:r>
        <w:rPr>
          <w:rFonts w:hint="eastAsia"/>
          <w:color w:val="FF0000"/>
          <w:sz w:val="21"/>
          <w:szCs w:val="21"/>
        </w:rPr>
        <w:t>在中国境内完成。</w:t>
      </w:r>
    </w:p>
    <w:p>
      <w:pPr>
        <w:pStyle w:val="126"/>
        <w:spacing w:line="506" w:lineRule="exact"/>
        <w:ind w:firstLine="420" w:firstLineChars="200"/>
        <w:jc w:val="both"/>
        <w:rPr>
          <w:rFonts w:hint="eastAsia"/>
          <w:color w:val="FF0000"/>
          <w:sz w:val="21"/>
          <w:szCs w:val="21"/>
        </w:rPr>
      </w:pPr>
      <w:r>
        <w:rPr>
          <w:rFonts w:hint="eastAsia"/>
          <w:color w:val="FF0000"/>
          <w:sz w:val="21"/>
          <w:szCs w:val="21"/>
        </w:rPr>
        <w:t>……</w:t>
      </w:r>
    </w:p>
    <w:p>
      <w:pPr>
        <w:pStyle w:val="126"/>
        <w:spacing w:line="506" w:lineRule="exact"/>
        <w:ind w:firstLine="420" w:firstLineChars="200"/>
        <w:jc w:val="both"/>
        <w:rPr>
          <w:rFonts w:hint="eastAsia"/>
          <w:color w:val="FF0000"/>
          <w:sz w:val="21"/>
          <w:szCs w:val="21"/>
        </w:rPr>
      </w:pPr>
      <w:r>
        <w:rPr>
          <w:rFonts w:hint="eastAsia"/>
          <w:color w:val="FF0000"/>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FF0000"/>
          <w:sz w:val="21"/>
          <w:szCs w:val="21"/>
        </w:rPr>
      </w:pPr>
      <w:r>
        <w:rPr>
          <w:rFonts w:hint="eastAsia"/>
          <w:color w:val="FF0000"/>
          <w:sz w:val="21"/>
          <w:szCs w:val="21"/>
        </w:rPr>
        <w:t> </w:t>
      </w:r>
    </w:p>
    <w:p>
      <w:pPr>
        <w:pStyle w:val="126"/>
        <w:spacing w:line="506" w:lineRule="exact"/>
        <w:ind w:firstLine="420" w:firstLineChars="200"/>
        <w:jc w:val="both"/>
        <w:rPr>
          <w:rFonts w:hint="eastAsia"/>
          <w:color w:val="FF0000"/>
          <w:sz w:val="21"/>
          <w:szCs w:val="21"/>
        </w:rPr>
      </w:pPr>
    </w:p>
    <w:p>
      <w:pPr>
        <w:pStyle w:val="138"/>
        <w:spacing w:after="0"/>
        <w:jc w:val="center"/>
        <w:rPr>
          <w:rFonts w:hint="eastAsia"/>
          <w:color w:val="FF0000"/>
          <w:sz w:val="21"/>
          <w:szCs w:val="21"/>
        </w:rPr>
      </w:pPr>
      <w:r>
        <w:rPr>
          <w:rFonts w:hint="eastAsia"/>
          <w:color w:val="FF0000"/>
          <w:sz w:val="21"/>
          <w:szCs w:val="21"/>
          <w:lang w:val="en-US" w:eastAsia="zh-CN"/>
        </w:rPr>
        <w:t xml:space="preserve">                 </w:t>
      </w:r>
      <w:r>
        <w:rPr>
          <w:rFonts w:hint="eastAsia"/>
          <w:color w:val="FF0000"/>
          <w:sz w:val="21"/>
          <w:szCs w:val="21"/>
        </w:rPr>
        <w:t>公司（单位）名称（盖章）：　        </w:t>
      </w:r>
    </w:p>
    <w:p>
      <w:pPr>
        <w:pStyle w:val="138"/>
        <w:spacing w:after="0"/>
        <w:jc w:val="center"/>
        <w:rPr>
          <w:rFonts w:hint="eastAsia"/>
          <w:color w:val="FF0000"/>
          <w:sz w:val="21"/>
          <w:szCs w:val="21"/>
        </w:rPr>
      </w:pPr>
      <w:r>
        <w:rPr>
          <w:rFonts w:hint="eastAsia"/>
          <w:color w:val="FF0000"/>
          <w:sz w:val="21"/>
          <w:szCs w:val="21"/>
          <w:lang w:val="en-US" w:eastAsia="zh-CN"/>
        </w:rPr>
        <w:t xml:space="preserve">                 </w:t>
      </w:r>
      <w:r>
        <w:rPr>
          <w:rFonts w:hint="eastAsia"/>
          <w:color w:val="FF0000"/>
          <w:sz w:val="21"/>
          <w:szCs w:val="21"/>
        </w:rPr>
        <w:t>日期：　     年　  月　  日         </w:t>
      </w:r>
    </w:p>
    <w:p>
      <w:pPr>
        <w:pStyle w:val="138"/>
        <w:spacing w:after="0"/>
        <w:rPr>
          <w:rFonts w:hint="eastAsia"/>
          <w:color w:val="FF0000"/>
          <w:sz w:val="21"/>
          <w:szCs w:val="21"/>
        </w:rPr>
      </w:pPr>
    </w:p>
    <w:p>
      <w:pPr>
        <w:pStyle w:val="138"/>
        <w:spacing w:after="0"/>
        <w:rPr>
          <w:rFonts w:hint="eastAsia"/>
          <w:color w:val="FF0000"/>
          <w:sz w:val="21"/>
          <w:szCs w:val="21"/>
        </w:rPr>
      </w:pPr>
    </w:p>
    <w:p>
      <w:pPr>
        <w:pStyle w:val="138"/>
        <w:spacing w:after="0"/>
        <w:rPr>
          <w:rFonts w:hint="eastAsia"/>
          <w:color w:val="FF0000"/>
          <w:sz w:val="21"/>
          <w:szCs w:val="21"/>
        </w:rPr>
      </w:pPr>
    </w:p>
    <w:p>
      <w:pPr>
        <w:pStyle w:val="138"/>
        <w:adjustRightInd w:val="0"/>
        <w:snapToGrid w:val="0"/>
        <w:spacing w:after="0" w:line="360" w:lineRule="exact"/>
        <w:jc w:val="left"/>
        <w:rPr>
          <w:color w:val="FF0000"/>
          <w:sz w:val="21"/>
          <w:szCs w:val="21"/>
        </w:rPr>
      </w:pPr>
      <w:r>
        <w:rPr>
          <w:color w:val="FF0000"/>
          <w:sz w:val="21"/>
          <w:szCs w:val="21"/>
        </w:rPr>
        <w:t>备注：</w:t>
      </w:r>
    </w:p>
    <w:p>
      <w:pPr>
        <w:pStyle w:val="138"/>
        <w:spacing w:after="0" w:line="400" w:lineRule="exact"/>
        <w:jc w:val="left"/>
        <w:rPr>
          <w:rFonts w:hint="eastAsia"/>
          <w:color w:val="FF0000"/>
          <w:sz w:val="21"/>
          <w:szCs w:val="21"/>
        </w:rPr>
      </w:pPr>
      <w:r>
        <w:rPr>
          <w:rFonts w:hint="eastAsia"/>
          <w:color w:val="FF0000"/>
          <w:sz w:val="21"/>
          <w:szCs w:val="21"/>
        </w:rPr>
        <w:t>1.产品如有型号，请在“产品名称”栏一并填写。</w:t>
      </w:r>
    </w:p>
    <w:p>
      <w:pPr>
        <w:pStyle w:val="138"/>
        <w:spacing w:after="0" w:line="400" w:lineRule="exact"/>
        <w:jc w:val="left"/>
        <w:rPr>
          <w:rFonts w:hint="eastAsia"/>
          <w:color w:val="FF0000"/>
          <w:sz w:val="21"/>
          <w:szCs w:val="21"/>
        </w:rPr>
      </w:pPr>
      <w:r>
        <w:rPr>
          <w:rFonts w:hint="eastAsia"/>
          <w:color w:val="FF0000"/>
          <w:sz w:val="21"/>
          <w:szCs w:val="21"/>
        </w:rPr>
        <w:t>2.生产厂名与厂址应与生产厂营业执照载明的相关信息保持一致。</w:t>
      </w:r>
    </w:p>
    <w:p>
      <w:pPr>
        <w:pStyle w:val="138"/>
        <w:spacing w:after="0" w:line="400" w:lineRule="exact"/>
        <w:jc w:val="left"/>
        <w:rPr>
          <w:rFonts w:hint="eastAsia"/>
          <w:color w:val="FF0000"/>
          <w:sz w:val="21"/>
          <w:szCs w:val="21"/>
        </w:rPr>
      </w:pPr>
      <w:r>
        <w:rPr>
          <w:rFonts w:hint="eastAsia"/>
          <w:color w:val="FF0000"/>
          <w:sz w:val="21"/>
          <w:szCs w:val="21"/>
        </w:rPr>
        <w:t>3.该产品的中国境内生产的组件成本占比相关要求实施前，“规定比例”栏可不填，下同。</w:t>
      </w:r>
    </w:p>
    <w:p>
      <w:pPr>
        <w:pStyle w:val="138"/>
        <w:spacing w:after="0" w:line="400" w:lineRule="exact"/>
        <w:jc w:val="left"/>
        <w:rPr>
          <w:rFonts w:hint="eastAsia"/>
          <w:color w:val="FF0000"/>
          <w:sz w:val="21"/>
          <w:szCs w:val="21"/>
        </w:rPr>
      </w:pPr>
      <w:r>
        <w:rPr>
          <w:rFonts w:hint="eastAsia"/>
          <w:color w:val="FF0000"/>
          <w:sz w:val="21"/>
          <w:szCs w:val="21"/>
        </w:rPr>
        <w:t>4.该产品的关键组件要求实施前，“关键组件”栏可不填，下同。</w:t>
      </w:r>
    </w:p>
    <w:p>
      <w:pPr>
        <w:pStyle w:val="138"/>
        <w:spacing w:after="0" w:line="400" w:lineRule="exact"/>
        <w:jc w:val="left"/>
        <w:rPr>
          <w:rFonts w:hint="eastAsia"/>
          <w:color w:val="FF0000"/>
          <w:sz w:val="21"/>
          <w:szCs w:val="21"/>
        </w:rPr>
      </w:pPr>
      <w:r>
        <w:rPr>
          <w:rFonts w:hint="eastAsia"/>
          <w:color w:val="FF0000"/>
          <w:sz w:val="21"/>
          <w:szCs w:val="21"/>
        </w:rPr>
        <w:t>5.该产品的关键工序要求实施前，“关键工序”栏可不填，下同。</w:t>
      </w:r>
    </w:p>
    <w:p>
      <w:pPr>
        <w:pStyle w:val="138"/>
        <w:spacing w:after="0"/>
        <w:rPr>
          <w:color w:val="FF0000"/>
          <w:sz w:val="21"/>
          <w:szCs w:val="21"/>
        </w:rPr>
        <w:sectPr>
          <w:pgSz w:w="11906" w:h="16838"/>
          <w:pgMar w:top="1134" w:right="1134" w:bottom="1134" w:left="1134" w:header="851" w:footer="992" w:gutter="0"/>
          <w:cols w:space="720" w:num="1"/>
          <w:titlePg/>
          <w:docGrid w:type="linesAndChars" w:linePitch="312" w:charSpace="0"/>
        </w:sect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b/>
          <w:bCs/>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sectPr>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GXZC2025-G1-003867-JYZX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GXZC2025-G1-003867-JYZX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EF7F3EA2"/>
    <w:multiLevelType w:val="singleLevel"/>
    <w:tmpl w:val="EF7F3EA2"/>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8FC7E3E"/>
    <w:rsid w:val="099B379E"/>
    <w:rsid w:val="09A6367E"/>
    <w:rsid w:val="09AA9F9A"/>
    <w:rsid w:val="09CD3B14"/>
    <w:rsid w:val="0A36027E"/>
    <w:rsid w:val="0A8C5119"/>
    <w:rsid w:val="0ADF2E0E"/>
    <w:rsid w:val="0BDFF661"/>
    <w:rsid w:val="0BE5CBCD"/>
    <w:rsid w:val="0C080FC2"/>
    <w:rsid w:val="0C1E3E07"/>
    <w:rsid w:val="0CF325AC"/>
    <w:rsid w:val="0DDB94AA"/>
    <w:rsid w:val="0DEA67B6"/>
    <w:rsid w:val="0E390906"/>
    <w:rsid w:val="0EE759A1"/>
    <w:rsid w:val="0F195338"/>
    <w:rsid w:val="0F5750CF"/>
    <w:rsid w:val="0F7384D1"/>
    <w:rsid w:val="0F940BBB"/>
    <w:rsid w:val="0FFFD5B9"/>
    <w:rsid w:val="10D114E2"/>
    <w:rsid w:val="12071CCC"/>
    <w:rsid w:val="13A42E00"/>
    <w:rsid w:val="13B55D14"/>
    <w:rsid w:val="13FF02CE"/>
    <w:rsid w:val="13FF6337"/>
    <w:rsid w:val="1589A108"/>
    <w:rsid w:val="159F3A22"/>
    <w:rsid w:val="1757A3AE"/>
    <w:rsid w:val="1776E3FC"/>
    <w:rsid w:val="179F1141"/>
    <w:rsid w:val="17AA14A0"/>
    <w:rsid w:val="17B06C4E"/>
    <w:rsid w:val="18AB16F5"/>
    <w:rsid w:val="18AE18D6"/>
    <w:rsid w:val="18B417D8"/>
    <w:rsid w:val="18CC2CDE"/>
    <w:rsid w:val="19236D1A"/>
    <w:rsid w:val="193130F9"/>
    <w:rsid w:val="197DE5B9"/>
    <w:rsid w:val="1BB39839"/>
    <w:rsid w:val="1BD6215B"/>
    <w:rsid w:val="1BFB9A89"/>
    <w:rsid w:val="1BFFA145"/>
    <w:rsid w:val="1C0C5B91"/>
    <w:rsid w:val="1CAC2755"/>
    <w:rsid w:val="1CCEAA77"/>
    <w:rsid w:val="1CEA3410"/>
    <w:rsid w:val="1CFFB938"/>
    <w:rsid w:val="1D203BBB"/>
    <w:rsid w:val="1D73D262"/>
    <w:rsid w:val="1D7F0C90"/>
    <w:rsid w:val="1D9FC3E0"/>
    <w:rsid w:val="1DAF891A"/>
    <w:rsid w:val="1DF4B453"/>
    <w:rsid w:val="1E3F9DC9"/>
    <w:rsid w:val="1EAF19C6"/>
    <w:rsid w:val="1EFBB41D"/>
    <w:rsid w:val="1EFECD63"/>
    <w:rsid w:val="1F7F67C6"/>
    <w:rsid w:val="1F9BB5B2"/>
    <w:rsid w:val="1FBB85F4"/>
    <w:rsid w:val="1FED5EEE"/>
    <w:rsid w:val="1FF53B50"/>
    <w:rsid w:val="1FF75923"/>
    <w:rsid w:val="1FFA11D9"/>
    <w:rsid w:val="1FFF52BC"/>
    <w:rsid w:val="1FFF63E3"/>
    <w:rsid w:val="1FFF6575"/>
    <w:rsid w:val="1FFFEC08"/>
    <w:rsid w:val="20CC50A8"/>
    <w:rsid w:val="20FF8A2E"/>
    <w:rsid w:val="210B22AC"/>
    <w:rsid w:val="22627005"/>
    <w:rsid w:val="23790901"/>
    <w:rsid w:val="237FB731"/>
    <w:rsid w:val="23B835E7"/>
    <w:rsid w:val="23BF0929"/>
    <w:rsid w:val="246430E5"/>
    <w:rsid w:val="24646193"/>
    <w:rsid w:val="256AEECB"/>
    <w:rsid w:val="25DC4E14"/>
    <w:rsid w:val="25FE780A"/>
    <w:rsid w:val="266D38A3"/>
    <w:rsid w:val="26F14514"/>
    <w:rsid w:val="26FE6946"/>
    <w:rsid w:val="27A54CE8"/>
    <w:rsid w:val="27DFF874"/>
    <w:rsid w:val="27FE3051"/>
    <w:rsid w:val="27FED097"/>
    <w:rsid w:val="28084732"/>
    <w:rsid w:val="28135B26"/>
    <w:rsid w:val="287AB881"/>
    <w:rsid w:val="28837859"/>
    <w:rsid w:val="28B17509"/>
    <w:rsid w:val="292A4865"/>
    <w:rsid w:val="295A2878"/>
    <w:rsid w:val="29774816"/>
    <w:rsid w:val="29FEDADC"/>
    <w:rsid w:val="2AD7057D"/>
    <w:rsid w:val="2ADC351E"/>
    <w:rsid w:val="2B173CE2"/>
    <w:rsid w:val="2B37FAF5"/>
    <w:rsid w:val="2B9ECB5A"/>
    <w:rsid w:val="2BEA1F2D"/>
    <w:rsid w:val="2BEBD3C2"/>
    <w:rsid w:val="2BEE193D"/>
    <w:rsid w:val="2BEFA7D6"/>
    <w:rsid w:val="2BFBC1AA"/>
    <w:rsid w:val="2BFEEBCD"/>
    <w:rsid w:val="2CEB238A"/>
    <w:rsid w:val="2CEFD60D"/>
    <w:rsid w:val="2D0C5FD7"/>
    <w:rsid w:val="2D145C50"/>
    <w:rsid w:val="2D3B3FB1"/>
    <w:rsid w:val="2D7F2D8F"/>
    <w:rsid w:val="2DB274E9"/>
    <w:rsid w:val="2DE81100"/>
    <w:rsid w:val="2DFDECDE"/>
    <w:rsid w:val="2E9302D0"/>
    <w:rsid w:val="2EB60BCE"/>
    <w:rsid w:val="2EB6807E"/>
    <w:rsid w:val="2EBFA6D3"/>
    <w:rsid w:val="2EEF454B"/>
    <w:rsid w:val="2EEF694A"/>
    <w:rsid w:val="2EF7A352"/>
    <w:rsid w:val="2F057303"/>
    <w:rsid w:val="2F5BD637"/>
    <w:rsid w:val="2F6B87BB"/>
    <w:rsid w:val="2F9D1559"/>
    <w:rsid w:val="2FB3A212"/>
    <w:rsid w:val="2FBFF7C9"/>
    <w:rsid w:val="2FDF41E0"/>
    <w:rsid w:val="2FDF854B"/>
    <w:rsid w:val="2FE513EE"/>
    <w:rsid w:val="2FEFA5AB"/>
    <w:rsid w:val="2FF91F46"/>
    <w:rsid w:val="2FFD4134"/>
    <w:rsid w:val="2FFE0C1B"/>
    <w:rsid w:val="2FFF75FC"/>
    <w:rsid w:val="2FFF9BEB"/>
    <w:rsid w:val="30077C66"/>
    <w:rsid w:val="3013041F"/>
    <w:rsid w:val="301A0E6A"/>
    <w:rsid w:val="31CE99F4"/>
    <w:rsid w:val="31CFE6AB"/>
    <w:rsid w:val="31E06A65"/>
    <w:rsid w:val="31F9436D"/>
    <w:rsid w:val="32BE5BC9"/>
    <w:rsid w:val="32F347CF"/>
    <w:rsid w:val="33576316"/>
    <w:rsid w:val="338FD192"/>
    <w:rsid w:val="33CFE410"/>
    <w:rsid w:val="33D748C9"/>
    <w:rsid w:val="33FF0E7A"/>
    <w:rsid w:val="34372196"/>
    <w:rsid w:val="344DC1AC"/>
    <w:rsid w:val="34565170"/>
    <w:rsid w:val="34ED85FB"/>
    <w:rsid w:val="351D423D"/>
    <w:rsid w:val="354D43C2"/>
    <w:rsid w:val="35BF6AFC"/>
    <w:rsid w:val="35D7B9E1"/>
    <w:rsid w:val="35FE59B8"/>
    <w:rsid w:val="364F4412"/>
    <w:rsid w:val="36579893"/>
    <w:rsid w:val="36740672"/>
    <w:rsid w:val="369B75DB"/>
    <w:rsid w:val="36FBDAF1"/>
    <w:rsid w:val="375B2B07"/>
    <w:rsid w:val="375F9984"/>
    <w:rsid w:val="37697665"/>
    <w:rsid w:val="376C6118"/>
    <w:rsid w:val="377D27C9"/>
    <w:rsid w:val="37A56AD0"/>
    <w:rsid w:val="37AE703A"/>
    <w:rsid w:val="37CC3E75"/>
    <w:rsid w:val="37DB0CD2"/>
    <w:rsid w:val="37DFAC27"/>
    <w:rsid w:val="37F7FC57"/>
    <w:rsid w:val="37F960C4"/>
    <w:rsid w:val="37FB2BD3"/>
    <w:rsid w:val="37FD0515"/>
    <w:rsid w:val="37FD1A4B"/>
    <w:rsid w:val="37FF7988"/>
    <w:rsid w:val="389E24D1"/>
    <w:rsid w:val="38E369BE"/>
    <w:rsid w:val="38FF9528"/>
    <w:rsid w:val="393609BF"/>
    <w:rsid w:val="396F13CB"/>
    <w:rsid w:val="39CD4409"/>
    <w:rsid w:val="39F76B62"/>
    <w:rsid w:val="3A356BDC"/>
    <w:rsid w:val="3A7243E3"/>
    <w:rsid w:val="3A771B79"/>
    <w:rsid w:val="3AC919C4"/>
    <w:rsid w:val="3AFFA19C"/>
    <w:rsid w:val="3B267E7C"/>
    <w:rsid w:val="3B3D94B7"/>
    <w:rsid w:val="3B731E2E"/>
    <w:rsid w:val="3B75C3A7"/>
    <w:rsid w:val="3B7FA7AD"/>
    <w:rsid w:val="3B7FB13A"/>
    <w:rsid w:val="3B7FE854"/>
    <w:rsid w:val="3BB63F71"/>
    <w:rsid w:val="3BBF6DA0"/>
    <w:rsid w:val="3BCD4F54"/>
    <w:rsid w:val="3BD78FE3"/>
    <w:rsid w:val="3BDFAE1F"/>
    <w:rsid w:val="3BE7A819"/>
    <w:rsid w:val="3BF43544"/>
    <w:rsid w:val="3BF51BFD"/>
    <w:rsid w:val="3BF68F27"/>
    <w:rsid w:val="3BF90170"/>
    <w:rsid w:val="3BFB73C7"/>
    <w:rsid w:val="3BFDDE1C"/>
    <w:rsid w:val="3C147DE0"/>
    <w:rsid w:val="3C207E34"/>
    <w:rsid w:val="3C634E75"/>
    <w:rsid w:val="3C6D6DE8"/>
    <w:rsid w:val="3C7D13A6"/>
    <w:rsid w:val="3C7F891F"/>
    <w:rsid w:val="3CBB93CE"/>
    <w:rsid w:val="3CC96797"/>
    <w:rsid w:val="3CDFE697"/>
    <w:rsid w:val="3CFD53A7"/>
    <w:rsid w:val="3CFF2D2E"/>
    <w:rsid w:val="3CFF3D35"/>
    <w:rsid w:val="3D1D4B3C"/>
    <w:rsid w:val="3D2EAAA4"/>
    <w:rsid w:val="3D59CCDA"/>
    <w:rsid w:val="3D7F9DF7"/>
    <w:rsid w:val="3DA3E919"/>
    <w:rsid w:val="3DB740FD"/>
    <w:rsid w:val="3DDB0697"/>
    <w:rsid w:val="3DDE2CEA"/>
    <w:rsid w:val="3DDE7DB7"/>
    <w:rsid w:val="3DE764FA"/>
    <w:rsid w:val="3DE76E8D"/>
    <w:rsid w:val="3DED2F6D"/>
    <w:rsid w:val="3DF31102"/>
    <w:rsid w:val="3DF52AB8"/>
    <w:rsid w:val="3DFD2AFE"/>
    <w:rsid w:val="3DFE13A4"/>
    <w:rsid w:val="3DFF64E3"/>
    <w:rsid w:val="3E6B1B28"/>
    <w:rsid w:val="3E95439E"/>
    <w:rsid w:val="3E9EE038"/>
    <w:rsid w:val="3EBC1971"/>
    <w:rsid w:val="3ECBBC24"/>
    <w:rsid w:val="3EDF06F2"/>
    <w:rsid w:val="3EDFB935"/>
    <w:rsid w:val="3EEAA6DC"/>
    <w:rsid w:val="3EEBCEDF"/>
    <w:rsid w:val="3EF7EEE6"/>
    <w:rsid w:val="3EFF74E8"/>
    <w:rsid w:val="3F184181"/>
    <w:rsid w:val="3F23E1B4"/>
    <w:rsid w:val="3F47D3B4"/>
    <w:rsid w:val="3F5A88B5"/>
    <w:rsid w:val="3F764185"/>
    <w:rsid w:val="3F777CE3"/>
    <w:rsid w:val="3F798A72"/>
    <w:rsid w:val="3F7BCBF6"/>
    <w:rsid w:val="3F7BEBC8"/>
    <w:rsid w:val="3F7FBC98"/>
    <w:rsid w:val="3F97FE48"/>
    <w:rsid w:val="3FB19A60"/>
    <w:rsid w:val="3FB53C8E"/>
    <w:rsid w:val="3FB7FA44"/>
    <w:rsid w:val="3FBB4D67"/>
    <w:rsid w:val="3FBB9005"/>
    <w:rsid w:val="3FBF92B2"/>
    <w:rsid w:val="3FDD5584"/>
    <w:rsid w:val="3FDDF307"/>
    <w:rsid w:val="3FDF7788"/>
    <w:rsid w:val="3FDFDA10"/>
    <w:rsid w:val="3FE65D79"/>
    <w:rsid w:val="3FE7ACDC"/>
    <w:rsid w:val="3FE9435B"/>
    <w:rsid w:val="3FEA4921"/>
    <w:rsid w:val="3FED5EF2"/>
    <w:rsid w:val="3FED9ED5"/>
    <w:rsid w:val="3FF3A1F6"/>
    <w:rsid w:val="3FF6F512"/>
    <w:rsid w:val="3FF70961"/>
    <w:rsid w:val="3FF7C8C8"/>
    <w:rsid w:val="3FF7F6EA"/>
    <w:rsid w:val="3FFAFBA8"/>
    <w:rsid w:val="3FFB0C71"/>
    <w:rsid w:val="3FFE82FB"/>
    <w:rsid w:val="3FFF017B"/>
    <w:rsid w:val="3FFF44C7"/>
    <w:rsid w:val="3FFFFD52"/>
    <w:rsid w:val="40832EB3"/>
    <w:rsid w:val="40E73EE4"/>
    <w:rsid w:val="420C519F"/>
    <w:rsid w:val="425B25EF"/>
    <w:rsid w:val="427A38AA"/>
    <w:rsid w:val="42A1293C"/>
    <w:rsid w:val="42A16BFA"/>
    <w:rsid w:val="42A52948"/>
    <w:rsid w:val="43CE2DA7"/>
    <w:rsid w:val="43FFBF42"/>
    <w:rsid w:val="44B7CA29"/>
    <w:rsid w:val="44B91BB1"/>
    <w:rsid w:val="44DC66A1"/>
    <w:rsid w:val="456FFE8D"/>
    <w:rsid w:val="45EBCE60"/>
    <w:rsid w:val="46157D2B"/>
    <w:rsid w:val="46581CF1"/>
    <w:rsid w:val="46D1F7BB"/>
    <w:rsid w:val="46DC3EA3"/>
    <w:rsid w:val="47BE6982"/>
    <w:rsid w:val="47F35980"/>
    <w:rsid w:val="48384622"/>
    <w:rsid w:val="48FC0DFD"/>
    <w:rsid w:val="491F70FA"/>
    <w:rsid w:val="49DB3696"/>
    <w:rsid w:val="49E656E9"/>
    <w:rsid w:val="4AD6D732"/>
    <w:rsid w:val="4B284CD2"/>
    <w:rsid w:val="4B5F7387"/>
    <w:rsid w:val="4BCBA875"/>
    <w:rsid w:val="4BE90E3B"/>
    <w:rsid w:val="4C032FAE"/>
    <w:rsid w:val="4CFBF941"/>
    <w:rsid w:val="4D3ADD57"/>
    <w:rsid w:val="4D40385F"/>
    <w:rsid w:val="4D4D213E"/>
    <w:rsid w:val="4D84661B"/>
    <w:rsid w:val="4D891FDA"/>
    <w:rsid w:val="4D9407A7"/>
    <w:rsid w:val="4D99C30F"/>
    <w:rsid w:val="4DB9E1AC"/>
    <w:rsid w:val="4DBBF47B"/>
    <w:rsid w:val="4DBC1A64"/>
    <w:rsid w:val="4DD30CC7"/>
    <w:rsid w:val="4DFBDBD3"/>
    <w:rsid w:val="4E3A3764"/>
    <w:rsid w:val="4E3B3813"/>
    <w:rsid w:val="4EA7482D"/>
    <w:rsid w:val="4EBD78B5"/>
    <w:rsid w:val="4EBE9F53"/>
    <w:rsid w:val="4EBF8859"/>
    <w:rsid w:val="4ED732C6"/>
    <w:rsid w:val="4EFA3227"/>
    <w:rsid w:val="4F724781"/>
    <w:rsid w:val="4F765944"/>
    <w:rsid w:val="4F8C61C8"/>
    <w:rsid w:val="4F92C368"/>
    <w:rsid w:val="4FAF157A"/>
    <w:rsid w:val="4FB11E15"/>
    <w:rsid w:val="4FCE5993"/>
    <w:rsid w:val="4FEF18E9"/>
    <w:rsid w:val="4FF4BA0B"/>
    <w:rsid w:val="4FFB9710"/>
    <w:rsid w:val="513D9573"/>
    <w:rsid w:val="51975C59"/>
    <w:rsid w:val="51A25CF2"/>
    <w:rsid w:val="51B055F1"/>
    <w:rsid w:val="51E15EBF"/>
    <w:rsid w:val="523F1DE4"/>
    <w:rsid w:val="524316A6"/>
    <w:rsid w:val="52624F05"/>
    <w:rsid w:val="52D2383C"/>
    <w:rsid w:val="53A37B3E"/>
    <w:rsid w:val="53DF0EA3"/>
    <w:rsid w:val="53F876A5"/>
    <w:rsid w:val="53FE0D54"/>
    <w:rsid w:val="53FF8C90"/>
    <w:rsid w:val="545D5CF0"/>
    <w:rsid w:val="54CFDA31"/>
    <w:rsid w:val="54F57839"/>
    <w:rsid w:val="55C93B3C"/>
    <w:rsid w:val="55D9509D"/>
    <w:rsid w:val="567E6A7C"/>
    <w:rsid w:val="56BF1C44"/>
    <w:rsid w:val="56F6DFCA"/>
    <w:rsid w:val="56FE7F5B"/>
    <w:rsid w:val="570F2DED"/>
    <w:rsid w:val="577F1982"/>
    <w:rsid w:val="57887F8F"/>
    <w:rsid w:val="57AF770B"/>
    <w:rsid w:val="57B43952"/>
    <w:rsid w:val="57BB72F9"/>
    <w:rsid w:val="57CF87DD"/>
    <w:rsid w:val="57DE37CD"/>
    <w:rsid w:val="57E514A8"/>
    <w:rsid w:val="57E92985"/>
    <w:rsid w:val="57F5C589"/>
    <w:rsid w:val="57F7593A"/>
    <w:rsid w:val="57F769AC"/>
    <w:rsid w:val="57FADCF1"/>
    <w:rsid w:val="5874668E"/>
    <w:rsid w:val="593A2D34"/>
    <w:rsid w:val="593FFEBE"/>
    <w:rsid w:val="594D5B7D"/>
    <w:rsid w:val="59C55412"/>
    <w:rsid w:val="59CF682E"/>
    <w:rsid w:val="59E8AB3C"/>
    <w:rsid w:val="59FED8D0"/>
    <w:rsid w:val="59FF9411"/>
    <w:rsid w:val="5A170152"/>
    <w:rsid w:val="5A3FA7DE"/>
    <w:rsid w:val="5A6DBC2E"/>
    <w:rsid w:val="5AB51522"/>
    <w:rsid w:val="5AFA1B5F"/>
    <w:rsid w:val="5B3DC4B0"/>
    <w:rsid w:val="5B4FACEE"/>
    <w:rsid w:val="5B693AA4"/>
    <w:rsid w:val="5B7D2F90"/>
    <w:rsid w:val="5B9FB915"/>
    <w:rsid w:val="5BB74C3B"/>
    <w:rsid w:val="5BDB628E"/>
    <w:rsid w:val="5BDDBA6A"/>
    <w:rsid w:val="5BE373B9"/>
    <w:rsid w:val="5BEDF2DC"/>
    <w:rsid w:val="5BFBFDD4"/>
    <w:rsid w:val="5BFF107B"/>
    <w:rsid w:val="5BFFA924"/>
    <w:rsid w:val="5CC5AA5A"/>
    <w:rsid w:val="5CF7F1CF"/>
    <w:rsid w:val="5CFF6120"/>
    <w:rsid w:val="5D912E1C"/>
    <w:rsid w:val="5D9F487B"/>
    <w:rsid w:val="5DBDF4CB"/>
    <w:rsid w:val="5DBE1D55"/>
    <w:rsid w:val="5DBFC954"/>
    <w:rsid w:val="5DD717FE"/>
    <w:rsid w:val="5DDE49D3"/>
    <w:rsid w:val="5DEC7424"/>
    <w:rsid w:val="5DF1244D"/>
    <w:rsid w:val="5DF6135C"/>
    <w:rsid w:val="5DF7A7F1"/>
    <w:rsid w:val="5DFF46BD"/>
    <w:rsid w:val="5DFF83E2"/>
    <w:rsid w:val="5DFFB9CA"/>
    <w:rsid w:val="5E5CD2B4"/>
    <w:rsid w:val="5E67AD75"/>
    <w:rsid w:val="5E7B7C7F"/>
    <w:rsid w:val="5EA83F26"/>
    <w:rsid w:val="5EE5E5BD"/>
    <w:rsid w:val="5EEB6D2C"/>
    <w:rsid w:val="5EEB977C"/>
    <w:rsid w:val="5EF48ED1"/>
    <w:rsid w:val="5EFE63D5"/>
    <w:rsid w:val="5F32BCA4"/>
    <w:rsid w:val="5F35E7DE"/>
    <w:rsid w:val="5F39E4B6"/>
    <w:rsid w:val="5F77F64B"/>
    <w:rsid w:val="5F9B0961"/>
    <w:rsid w:val="5FAB526F"/>
    <w:rsid w:val="5FBB3D08"/>
    <w:rsid w:val="5FCFFBB0"/>
    <w:rsid w:val="5FD56FC2"/>
    <w:rsid w:val="5FDBA3BF"/>
    <w:rsid w:val="5FDEBD5C"/>
    <w:rsid w:val="5FDF8298"/>
    <w:rsid w:val="5FE339DB"/>
    <w:rsid w:val="5FEF12BF"/>
    <w:rsid w:val="5FEF6660"/>
    <w:rsid w:val="5FF3BD06"/>
    <w:rsid w:val="5FF40D00"/>
    <w:rsid w:val="5FF665A2"/>
    <w:rsid w:val="5FF6C85B"/>
    <w:rsid w:val="5FF7B731"/>
    <w:rsid w:val="5FF8AB8A"/>
    <w:rsid w:val="5FFA7D8B"/>
    <w:rsid w:val="5FFBEFA0"/>
    <w:rsid w:val="5FFD203F"/>
    <w:rsid w:val="5FFE3626"/>
    <w:rsid w:val="5FFFA7AF"/>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42C604E"/>
    <w:rsid w:val="644EACB3"/>
    <w:rsid w:val="64601C26"/>
    <w:rsid w:val="64897A15"/>
    <w:rsid w:val="64DC31AC"/>
    <w:rsid w:val="65B974BF"/>
    <w:rsid w:val="65FDF064"/>
    <w:rsid w:val="65FF1299"/>
    <w:rsid w:val="6695631E"/>
    <w:rsid w:val="669F29C1"/>
    <w:rsid w:val="66AEF7D2"/>
    <w:rsid w:val="66C978D5"/>
    <w:rsid w:val="66DF2FD1"/>
    <w:rsid w:val="66EF23EB"/>
    <w:rsid w:val="66F72AE4"/>
    <w:rsid w:val="6707BF6B"/>
    <w:rsid w:val="670A2826"/>
    <w:rsid w:val="671F73A2"/>
    <w:rsid w:val="677102D7"/>
    <w:rsid w:val="678BB330"/>
    <w:rsid w:val="67972CD5"/>
    <w:rsid w:val="67A7DECA"/>
    <w:rsid w:val="67E20FB7"/>
    <w:rsid w:val="67EF729D"/>
    <w:rsid w:val="67EFEB09"/>
    <w:rsid w:val="67FB3265"/>
    <w:rsid w:val="67FB42EF"/>
    <w:rsid w:val="67FE7DB4"/>
    <w:rsid w:val="67FF7FCF"/>
    <w:rsid w:val="680BB3E1"/>
    <w:rsid w:val="68AA7332"/>
    <w:rsid w:val="68FF1501"/>
    <w:rsid w:val="69086C9F"/>
    <w:rsid w:val="6988A73E"/>
    <w:rsid w:val="69EFB287"/>
    <w:rsid w:val="6A421CB9"/>
    <w:rsid w:val="6A783458"/>
    <w:rsid w:val="6ADFC75A"/>
    <w:rsid w:val="6B1A32DB"/>
    <w:rsid w:val="6B43763E"/>
    <w:rsid w:val="6B9F6C77"/>
    <w:rsid w:val="6BB6F1F0"/>
    <w:rsid w:val="6BBB934F"/>
    <w:rsid w:val="6BBF790F"/>
    <w:rsid w:val="6BDB5118"/>
    <w:rsid w:val="6BDB835E"/>
    <w:rsid w:val="6BDC05A4"/>
    <w:rsid w:val="6BEB7BA8"/>
    <w:rsid w:val="6BF69B09"/>
    <w:rsid w:val="6BFF8DD8"/>
    <w:rsid w:val="6BFFE5DD"/>
    <w:rsid w:val="6CEB7557"/>
    <w:rsid w:val="6D155CDD"/>
    <w:rsid w:val="6D390CAA"/>
    <w:rsid w:val="6D7D3F04"/>
    <w:rsid w:val="6D8995F2"/>
    <w:rsid w:val="6D8D1129"/>
    <w:rsid w:val="6DA97D7C"/>
    <w:rsid w:val="6DAA3162"/>
    <w:rsid w:val="6DD69697"/>
    <w:rsid w:val="6DDA835B"/>
    <w:rsid w:val="6DDF31B3"/>
    <w:rsid w:val="6DEFEBD5"/>
    <w:rsid w:val="6DF763CB"/>
    <w:rsid w:val="6DFB1288"/>
    <w:rsid w:val="6DFB8267"/>
    <w:rsid w:val="6DFD932B"/>
    <w:rsid w:val="6E3F598A"/>
    <w:rsid w:val="6E67021F"/>
    <w:rsid w:val="6E6767FA"/>
    <w:rsid w:val="6E7FF828"/>
    <w:rsid w:val="6EA7B4F0"/>
    <w:rsid w:val="6EAE5A2D"/>
    <w:rsid w:val="6EBF860E"/>
    <w:rsid w:val="6EC74EAD"/>
    <w:rsid w:val="6EC90E50"/>
    <w:rsid w:val="6ECB7934"/>
    <w:rsid w:val="6EDB55DF"/>
    <w:rsid w:val="6EDF8B50"/>
    <w:rsid w:val="6EE1EFBA"/>
    <w:rsid w:val="6EF76AFD"/>
    <w:rsid w:val="6F1F1883"/>
    <w:rsid w:val="6F3F7FD4"/>
    <w:rsid w:val="6F3F8B99"/>
    <w:rsid w:val="6F4FC376"/>
    <w:rsid w:val="6F532EC8"/>
    <w:rsid w:val="6F5FD34E"/>
    <w:rsid w:val="6F691BDC"/>
    <w:rsid w:val="6F6A670D"/>
    <w:rsid w:val="6F6BD71A"/>
    <w:rsid w:val="6F6FE56F"/>
    <w:rsid w:val="6F7B7837"/>
    <w:rsid w:val="6F7E9247"/>
    <w:rsid w:val="6F7F4C48"/>
    <w:rsid w:val="6F7F8B94"/>
    <w:rsid w:val="6FBFC606"/>
    <w:rsid w:val="6FC4269D"/>
    <w:rsid w:val="6FC4676F"/>
    <w:rsid w:val="6FD70911"/>
    <w:rsid w:val="6FDE25D1"/>
    <w:rsid w:val="6FDF6937"/>
    <w:rsid w:val="6FE72DB8"/>
    <w:rsid w:val="6FEB1E42"/>
    <w:rsid w:val="6FEF0BA7"/>
    <w:rsid w:val="6FEF97C8"/>
    <w:rsid w:val="6FF34867"/>
    <w:rsid w:val="6FF7AC9B"/>
    <w:rsid w:val="6FFB24E1"/>
    <w:rsid w:val="6FFE1E54"/>
    <w:rsid w:val="6FFF2848"/>
    <w:rsid w:val="6FFF2C36"/>
    <w:rsid w:val="6FFF5EF7"/>
    <w:rsid w:val="6FFF70C0"/>
    <w:rsid w:val="6FFFC54C"/>
    <w:rsid w:val="6FFFD866"/>
    <w:rsid w:val="70FFE6DA"/>
    <w:rsid w:val="711C6EDD"/>
    <w:rsid w:val="713BCF43"/>
    <w:rsid w:val="715F2A64"/>
    <w:rsid w:val="71800327"/>
    <w:rsid w:val="71D7C8C4"/>
    <w:rsid w:val="71FDED23"/>
    <w:rsid w:val="71FF41DF"/>
    <w:rsid w:val="71FF81E1"/>
    <w:rsid w:val="72BA1048"/>
    <w:rsid w:val="72EBAA0D"/>
    <w:rsid w:val="73002C03"/>
    <w:rsid w:val="731B7A69"/>
    <w:rsid w:val="737BC746"/>
    <w:rsid w:val="73C03E29"/>
    <w:rsid w:val="73C3940C"/>
    <w:rsid w:val="73DD07B7"/>
    <w:rsid w:val="73E399CA"/>
    <w:rsid w:val="73EEAD95"/>
    <w:rsid w:val="73F7F539"/>
    <w:rsid w:val="73FF2DD7"/>
    <w:rsid w:val="73FF5E4A"/>
    <w:rsid w:val="74435624"/>
    <w:rsid w:val="74B530B7"/>
    <w:rsid w:val="74BFB420"/>
    <w:rsid w:val="74CE8292"/>
    <w:rsid w:val="74FF0369"/>
    <w:rsid w:val="753A483F"/>
    <w:rsid w:val="7556803E"/>
    <w:rsid w:val="755F8934"/>
    <w:rsid w:val="75B72F48"/>
    <w:rsid w:val="75BB5F29"/>
    <w:rsid w:val="75CA04E2"/>
    <w:rsid w:val="75CB4B5C"/>
    <w:rsid w:val="75CF592C"/>
    <w:rsid w:val="75E74381"/>
    <w:rsid w:val="75F71D64"/>
    <w:rsid w:val="75FD558B"/>
    <w:rsid w:val="75FDC643"/>
    <w:rsid w:val="760B4200"/>
    <w:rsid w:val="76641462"/>
    <w:rsid w:val="766E386B"/>
    <w:rsid w:val="766FE105"/>
    <w:rsid w:val="767A5388"/>
    <w:rsid w:val="767B2FFF"/>
    <w:rsid w:val="769170E4"/>
    <w:rsid w:val="769B6D97"/>
    <w:rsid w:val="76BD767B"/>
    <w:rsid w:val="76F117DC"/>
    <w:rsid w:val="76F619EF"/>
    <w:rsid w:val="76FF1690"/>
    <w:rsid w:val="76FF6392"/>
    <w:rsid w:val="7721C25B"/>
    <w:rsid w:val="776709AE"/>
    <w:rsid w:val="777914A7"/>
    <w:rsid w:val="777DA521"/>
    <w:rsid w:val="777F245A"/>
    <w:rsid w:val="777F5786"/>
    <w:rsid w:val="777FB5BD"/>
    <w:rsid w:val="77AF18F9"/>
    <w:rsid w:val="77AFE81B"/>
    <w:rsid w:val="77B7D397"/>
    <w:rsid w:val="77BE8181"/>
    <w:rsid w:val="77BFE5AE"/>
    <w:rsid w:val="77CD572E"/>
    <w:rsid w:val="77DD634A"/>
    <w:rsid w:val="77E1164C"/>
    <w:rsid w:val="77EEAB48"/>
    <w:rsid w:val="77F62696"/>
    <w:rsid w:val="77F73563"/>
    <w:rsid w:val="77F7A08E"/>
    <w:rsid w:val="77F9213F"/>
    <w:rsid w:val="77FBEBA1"/>
    <w:rsid w:val="77FBF74F"/>
    <w:rsid w:val="77FD1CF0"/>
    <w:rsid w:val="77FEE524"/>
    <w:rsid w:val="77FEE6F2"/>
    <w:rsid w:val="77FFBDBC"/>
    <w:rsid w:val="780F0E93"/>
    <w:rsid w:val="786F469A"/>
    <w:rsid w:val="788EE0B0"/>
    <w:rsid w:val="78949781"/>
    <w:rsid w:val="78B94796"/>
    <w:rsid w:val="78CF0F78"/>
    <w:rsid w:val="78F7527B"/>
    <w:rsid w:val="79278D9D"/>
    <w:rsid w:val="7943E44D"/>
    <w:rsid w:val="796D40C9"/>
    <w:rsid w:val="796F9E6C"/>
    <w:rsid w:val="797F6EEC"/>
    <w:rsid w:val="79A67277"/>
    <w:rsid w:val="79C6CEA0"/>
    <w:rsid w:val="79CF3BC6"/>
    <w:rsid w:val="79F45E3B"/>
    <w:rsid w:val="79FEEF1E"/>
    <w:rsid w:val="79FF0C44"/>
    <w:rsid w:val="79FF7ADA"/>
    <w:rsid w:val="79FFAE0C"/>
    <w:rsid w:val="79FFE5B3"/>
    <w:rsid w:val="7A225F63"/>
    <w:rsid w:val="7A346202"/>
    <w:rsid w:val="7A36307F"/>
    <w:rsid w:val="7A3A6673"/>
    <w:rsid w:val="7A4FC83D"/>
    <w:rsid w:val="7A7EF1F0"/>
    <w:rsid w:val="7A7FE7C8"/>
    <w:rsid w:val="7ADF1DE4"/>
    <w:rsid w:val="7AE1E31A"/>
    <w:rsid w:val="7AE4A00D"/>
    <w:rsid w:val="7AEBA369"/>
    <w:rsid w:val="7AECEA16"/>
    <w:rsid w:val="7AF327FD"/>
    <w:rsid w:val="7AFA4F02"/>
    <w:rsid w:val="7AFDE448"/>
    <w:rsid w:val="7AFFF6F6"/>
    <w:rsid w:val="7B0E0EDC"/>
    <w:rsid w:val="7B4126CD"/>
    <w:rsid w:val="7B6F1823"/>
    <w:rsid w:val="7B773CF7"/>
    <w:rsid w:val="7B7BB024"/>
    <w:rsid w:val="7B7E283D"/>
    <w:rsid w:val="7B7F273F"/>
    <w:rsid w:val="7B81CC0B"/>
    <w:rsid w:val="7BBBD57A"/>
    <w:rsid w:val="7BBE9B84"/>
    <w:rsid w:val="7BD56C5E"/>
    <w:rsid w:val="7BDF426D"/>
    <w:rsid w:val="7BE78946"/>
    <w:rsid w:val="7BE8003A"/>
    <w:rsid w:val="7BEDCDDE"/>
    <w:rsid w:val="7BEF8EB8"/>
    <w:rsid w:val="7BF5096D"/>
    <w:rsid w:val="7BF77153"/>
    <w:rsid w:val="7BFDF3A9"/>
    <w:rsid w:val="7BFE7C81"/>
    <w:rsid w:val="7BFEEB68"/>
    <w:rsid w:val="7BFF6171"/>
    <w:rsid w:val="7BFFE185"/>
    <w:rsid w:val="7BFFE96F"/>
    <w:rsid w:val="7BFFED39"/>
    <w:rsid w:val="7C074744"/>
    <w:rsid w:val="7C679821"/>
    <w:rsid w:val="7C788BA4"/>
    <w:rsid w:val="7C83F53C"/>
    <w:rsid w:val="7CAD391A"/>
    <w:rsid w:val="7CD01E69"/>
    <w:rsid w:val="7CE363C6"/>
    <w:rsid w:val="7CFB66E5"/>
    <w:rsid w:val="7D0E7C23"/>
    <w:rsid w:val="7D31E725"/>
    <w:rsid w:val="7D33AB04"/>
    <w:rsid w:val="7D3786EA"/>
    <w:rsid w:val="7D3B7DCB"/>
    <w:rsid w:val="7D3BB8B0"/>
    <w:rsid w:val="7D65D22D"/>
    <w:rsid w:val="7D6F2E15"/>
    <w:rsid w:val="7D7DE748"/>
    <w:rsid w:val="7D7F2E67"/>
    <w:rsid w:val="7D8E1283"/>
    <w:rsid w:val="7DAB5EFB"/>
    <w:rsid w:val="7DAF33B1"/>
    <w:rsid w:val="7DB72548"/>
    <w:rsid w:val="7DB776DD"/>
    <w:rsid w:val="7DBBF6CD"/>
    <w:rsid w:val="7DBF7D8F"/>
    <w:rsid w:val="7DC78571"/>
    <w:rsid w:val="7DCC92B9"/>
    <w:rsid w:val="7DCCFDE7"/>
    <w:rsid w:val="7DF373AD"/>
    <w:rsid w:val="7DF6A0C7"/>
    <w:rsid w:val="7DF73CCC"/>
    <w:rsid w:val="7DF77481"/>
    <w:rsid w:val="7DF7901D"/>
    <w:rsid w:val="7DF8D08E"/>
    <w:rsid w:val="7DFD341D"/>
    <w:rsid w:val="7DFD7367"/>
    <w:rsid w:val="7DFD8A8C"/>
    <w:rsid w:val="7DFF09E3"/>
    <w:rsid w:val="7DFF8EA3"/>
    <w:rsid w:val="7DFFCB79"/>
    <w:rsid w:val="7DFFE4E7"/>
    <w:rsid w:val="7E2B98E5"/>
    <w:rsid w:val="7E3DF215"/>
    <w:rsid w:val="7E5F82E7"/>
    <w:rsid w:val="7E64C435"/>
    <w:rsid w:val="7E73E898"/>
    <w:rsid w:val="7E7B1C68"/>
    <w:rsid w:val="7E7BF797"/>
    <w:rsid w:val="7E7D590B"/>
    <w:rsid w:val="7E7FDFE0"/>
    <w:rsid w:val="7E8FD573"/>
    <w:rsid w:val="7E9DE841"/>
    <w:rsid w:val="7E9F8843"/>
    <w:rsid w:val="7EBEB2E2"/>
    <w:rsid w:val="7EDAA570"/>
    <w:rsid w:val="7EDD8D9D"/>
    <w:rsid w:val="7EDF3CD0"/>
    <w:rsid w:val="7EDF8303"/>
    <w:rsid w:val="7EE3B93E"/>
    <w:rsid w:val="7EE8A469"/>
    <w:rsid w:val="7EF3A179"/>
    <w:rsid w:val="7EF724D1"/>
    <w:rsid w:val="7EFB9BE7"/>
    <w:rsid w:val="7EFBC61D"/>
    <w:rsid w:val="7EFE6214"/>
    <w:rsid w:val="7F0B208A"/>
    <w:rsid w:val="7F1ED372"/>
    <w:rsid w:val="7F2B3BD4"/>
    <w:rsid w:val="7F2E0B84"/>
    <w:rsid w:val="7F35E69F"/>
    <w:rsid w:val="7F3F90DF"/>
    <w:rsid w:val="7F3FDB7C"/>
    <w:rsid w:val="7F3FDD6B"/>
    <w:rsid w:val="7F4E9ABC"/>
    <w:rsid w:val="7F52E8AA"/>
    <w:rsid w:val="7F5606D5"/>
    <w:rsid w:val="7F5D2495"/>
    <w:rsid w:val="7F5FC425"/>
    <w:rsid w:val="7F6E3AFF"/>
    <w:rsid w:val="7F6EB7D4"/>
    <w:rsid w:val="7F76DF1F"/>
    <w:rsid w:val="7F7781F8"/>
    <w:rsid w:val="7F77B7C0"/>
    <w:rsid w:val="7F7A87AF"/>
    <w:rsid w:val="7F7B4A8E"/>
    <w:rsid w:val="7F7E5483"/>
    <w:rsid w:val="7F7E57A7"/>
    <w:rsid w:val="7F7F39F9"/>
    <w:rsid w:val="7F7F8D25"/>
    <w:rsid w:val="7F7FB9D9"/>
    <w:rsid w:val="7F7FFD25"/>
    <w:rsid w:val="7F9D72F6"/>
    <w:rsid w:val="7F9F878E"/>
    <w:rsid w:val="7F9FA57E"/>
    <w:rsid w:val="7FA2A019"/>
    <w:rsid w:val="7FA5B2D6"/>
    <w:rsid w:val="7FADBA50"/>
    <w:rsid w:val="7FAE541E"/>
    <w:rsid w:val="7FBA0C04"/>
    <w:rsid w:val="7FBBDFEE"/>
    <w:rsid w:val="7FBC28E6"/>
    <w:rsid w:val="7FBC947E"/>
    <w:rsid w:val="7FBC9C9C"/>
    <w:rsid w:val="7FBDE930"/>
    <w:rsid w:val="7FBE0E5C"/>
    <w:rsid w:val="7FBE5456"/>
    <w:rsid w:val="7FBEAF11"/>
    <w:rsid w:val="7FBF21A9"/>
    <w:rsid w:val="7FBF7987"/>
    <w:rsid w:val="7FBF7A1D"/>
    <w:rsid w:val="7FBF8565"/>
    <w:rsid w:val="7FBF9E44"/>
    <w:rsid w:val="7FBFB0D5"/>
    <w:rsid w:val="7FBFF661"/>
    <w:rsid w:val="7FC7787F"/>
    <w:rsid w:val="7FCBCD9B"/>
    <w:rsid w:val="7FCE03C9"/>
    <w:rsid w:val="7FD5C49F"/>
    <w:rsid w:val="7FD5DF48"/>
    <w:rsid w:val="7FD78681"/>
    <w:rsid w:val="7FD7D9F6"/>
    <w:rsid w:val="7FDC16B8"/>
    <w:rsid w:val="7FDCF8A1"/>
    <w:rsid w:val="7FDDE68A"/>
    <w:rsid w:val="7FDF4B61"/>
    <w:rsid w:val="7FDF777E"/>
    <w:rsid w:val="7FDF7D1F"/>
    <w:rsid w:val="7FDF95F9"/>
    <w:rsid w:val="7FDFC1BE"/>
    <w:rsid w:val="7FE6DCE2"/>
    <w:rsid w:val="7FE7B3AB"/>
    <w:rsid w:val="7FE7CDC0"/>
    <w:rsid w:val="7FEAA80B"/>
    <w:rsid w:val="7FEAF3FC"/>
    <w:rsid w:val="7FEC7409"/>
    <w:rsid w:val="7FEF01D6"/>
    <w:rsid w:val="7FEF4820"/>
    <w:rsid w:val="7FEF72C1"/>
    <w:rsid w:val="7FEFABC8"/>
    <w:rsid w:val="7FEFD323"/>
    <w:rsid w:val="7FF12B1C"/>
    <w:rsid w:val="7FF201B1"/>
    <w:rsid w:val="7FF209F2"/>
    <w:rsid w:val="7FF330C7"/>
    <w:rsid w:val="7FF3CF94"/>
    <w:rsid w:val="7FF4BD20"/>
    <w:rsid w:val="7FF56892"/>
    <w:rsid w:val="7FF64F9D"/>
    <w:rsid w:val="7FF70D7C"/>
    <w:rsid w:val="7FF760A8"/>
    <w:rsid w:val="7FF760FA"/>
    <w:rsid w:val="7FF761BD"/>
    <w:rsid w:val="7FF7E88C"/>
    <w:rsid w:val="7FF9539D"/>
    <w:rsid w:val="7FF9CA30"/>
    <w:rsid w:val="7FFAD3D0"/>
    <w:rsid w:val="7FFB9201"/>
    <w:rsid w:val="7FFC21A6"/>
    <w:rsid w:val="7FFC41C5"/>
    <w:rsid w:val="7FFCDF19"/>
    <w:rsid w:val="7FFCED4D"/>
    <w:rsid w:val="7FFD23B9"/>
    <w:rsid w:val="7FFD3CE5"/>
    <w:rsid w:val="7FFD6383"/>
    <w:rsid w:val="7FFDA1F7"/>
    <w:rsid w:val="7FFDAE28"/>
    <w:rsid w:val="7FFDB102"/>
    <w:rsid w:val="7FFDC211"/>
    <w:rsid w:val="7FFDDF02"/>
    <w:rsid w:val="7FFDEBA7"/>
    <w:rsid w:val="7FFE199C"/>
    <w:rsid w:val="7FFECD48"/>
    <w:rsid w:val="7FFF2484"/>
    <w:rsid w:val="7FFF3C5E"/>
    <w:rsid w:val="7FFF3E78"/>
    <w:rsid w:val="7FFF4D22"/>
    <w:rsid w:val="7FFF5FBA"/>
    <w:rsid w:val="7FFF63E8"/>
    <w:rsid w:val="7FFF9CBB"/>
    <w:rsid w:val="7FFFA9AF"/>
    <w:rsid w:val="7FFFAFA0"/>
    <w:rsid w:val="7FFFB9D2"/>
    <w:rsid w:val="7FFFBA5E"/>
    <w:rsid w:val="7FFFBF91"/>
    <w:rsid w:val="7FFFC5CF"/>
    <w:rsid w:val="7FFFCFB7"/>
    <w:rsid w:val="7FFFE7DF"/>
    <w:rsid w:val="7FFFEFC3"/>
    <w:rsid w:val="81FCBAD0"/>
    <w:rsid w:val="85EF3854"/>
    <w:rsid w:val="869E7DA7"/>
    <w:rsid w:val="89F68BD1"/>
    <w:rsid w:val="8BAE4E57"/>
    <w:rsid w:val="8BDA14DC"/>
    <w:rsid w:val="8BFE7D58"/>
    <w:rsid w:val="8D6FA0E0"/>
    <w:rsid w:val="8EB50656"/>
    <w:rsid w:val="8EBD16D9"/>
    <w:rsid w:val="8EF793B9"/>
    <w:rsid w:val="8FFD7C7D"/>
    <w:rsid w:val="9377CC2C"/>
    <w:rsid w:val="95FA88DA"/>
    <w:rsid w:val="96FE935E"/>
    <w:rsid w:val="979F08FC"/>
    <w:rsid w:val="97B73278"/>
    <w:rsid w:val="97BBCC64"/>
    <w:rsid w:val="97E700B5"/>
    <w:rsid w:val="97FACC1A"/>
    <w:rsid w:val="97FDC0C3"/>
    <w:rsid w:val="97FDD0BB"/>
    <w:rsid w:val="99ED188C"/>
    <w:rsid w:val="9AA919E8"/>
    <w:rsid w:val="9BBF6A98"/>
    <w:rsid w:val="9D6F36BB"/>
    <w:rsid w:val="9DBDD9F7"/>
    <w:rsid w:val="9DD9F774"/>
    <w:rsid w:val="9DEB3B94"/>
    <w:rsid w:val="9DF798B6"/>
    <w:rsid w:val="9DFF112B"/>
    <w:rsid w:val="9E2F22BB"/>
    <w:rsid w:val="9E6D5FBB"/>
    <w:rsid w:val="9EAB74FA"/>
    <w:rsid w:val="9EDBA7C7"/>
    <w:rsid w:val="9EF5583A"/>
    <w:rsid w:val="9EF98BE2"/>
    <w:rsid w:val="9EFFE1F1"/>
    <w:rsid w:val="9F3FAA82"/>
    <w:rsid w:val="9F4F4951"/>
    <w:rsid w:val="9F677271"/>
    <w:rsid w:val="9F77B6EC"/>
    <w:rsid w:val="9F7F071C"/>
    <w:rsid w:val="9F9BE958"/>
    <w:rsid w:val="9FA801E4"/>
    <w:rsid w:val="9FAF180F"/>
    <w:rsid w:val="9FDF465E"/>
    <w:rsid w:val="9FFB0EA0"/>
    <w:rsid w:val="9FFDB206"/>
    <w:rsid w:val="9FFE4CA0"/>
    <w:rsid w:val="9FFF52D4"/>
    <w:rsid w:val="9FFFE74A"/>
    <w:rsid w:val="A3BF9C67"/>
    <w:rsid w:val="A3E6D1E1"/>
    <w:rsid w:val="A55FEEA4"/>
    <w:rsid w:val="A5ED64C5"/>
    <w:rsid w:val="A63C9FD8"/>
    <w:rsid w:val="A7BF01DD"/>
    <w:rsid w:val="A7EF8BD6"/>
    <w:rsid w:val="A7FB9CAA"/>
    <w:rsid w:val="A9EDE295"/>
    <w:rsid w:val="AB17573C"/>
    <w:rsid w:val="AB7DC1DB"/>
    <w:rsid w:val="ABB99DCA"/>
    <w:rsid w:val="ABBFBCB2"/>
    <w:rsid w:val="ABDE487E"/>
    <w:rsid w:val="ABFDA364"/>
    <w:rsid w:val="ABFFBC66"/>
    <w:rsid w:val="AC7FF54D"/>
    <w:rsid w:val="ADCF353F"/>
    <w:rsid w:val="ADD63B27"/>
    <w:rsid w:val="ADDCA3A7"/>
    <w:rsid w:val="ADE7E214"/>
    <w:rsid w:val="ADF5515D"/>
    <w:rsid w:val="ADFB0269"/>
    <w:rsid w:val="ADFD9279"/>
    <w:rsid w:val="AE63DD91"/>
    <w:rsid w:val="AE7DAB34"/>
    <w:rsid w:val="AEBE11C5"/>
    <w:rsid w:val="AEBFEEAA"/>
    <w:rsid w:val="AEDDF35B"/>
    <w:rsid w:val="AF6B16F1"/>
    <w:rsid w:val="AF6FE980"/>
    <w:rsid w:val="AF7F7C4D"/>
    <w:rsid w:val="AFBDB14C"/>
    <w:rsid w:val="AFBF0F6F"/>
    <w:rsid w:val="AFCE2221"/>
    <w:rsid w:val="AFCF1C38"/>
    <w:rsid w:val="AFD927D9"/>
    <w:rsid w:val="AFDE69E6"/>
    <w:rsid w:val="AFE54DCC"/>
    <w:rsid w:val="AFF5174B"/>
    <w:rsid w:val="AFF67614"/>
    <w:rsid w:val="AFF710C6"/>
    <w:rsid w:val="AFFDCBC5"/>
    <w:rsid w:val="AFFF4700"/>
    <w:rsid w:val="AFFF79B3"/>
    <w:rsid w:val="B1BFED84"/>
    <w:rsid w:val="B1E70424"/>
    <w:rsid w:val="B1F8982C"/>
    <w:rsid w:val="B1FF33C2"/>
    <w:rsid w:val="B2EF536F"/>
    <w:rsid w:val="B32F8540"/>
    <w:rsid w:val="B3F78D45"/>
    <w:rsid w:val="B477B65D"/>
    <w:rsid w:val="B4D50BAA"/>
    <w:rsid w:val="B4E38AA2"/>
    <w:rsid w:val="B4E777C6"/>
    <w:rsid w:val="B51B7E04"/>
    <w:rsid w:val="B5AFE7EB"/>
    <w:rsid w:val="B5DD8109"/>
    <w:rsid w:val="B5E96A6E"/>
    <w:rsid w:val="B5FE89F7"/>
    <w:rsid w:val="B5FFEB7D"/>
    <w:rsid w:val="B6F61C32"/>
    <w:rsid w:val="B6F75812"/>
    <w:rsid w:val="B77B0C15"/>
    <w:rsid w:val="B77D1AA3"/>
    <w:rsid w:val="B77DEA5E"/>
    <w:rsid w:val="B77E2BAB"/>
    <w:rsid w:val="B77F7CF6"/>
    <w:rsid w:val="B7B95C92"/>
    <w:rsid w:val="B7D76E40"/>
    <w:rsid w:val="B7E7E6DF"/>
    <w:rsid w:val="B7EEDC51"/>
    <w:rsid w:val="B7EFB7EF"/>
    <w:rsid w:val="B7F7672D"/>
    <w:rsid w:val="B7FDF44B"/>
    <w:rsid w:val="B84E0F8A"/>
    <w:rsid w:val="B896E16A"/>
    <w:rsid w:val="B8B7BA94"/>
    <w:rsid w:val="B8FAB0B1"/>
    <w:rsid w:val="B927B65C"/>
    <w:rsid w:val="B9A91D9B"/>
    <w:rsid w:val="B9BFACDD"/>
    <w:rsid w:val="B9DAF8B6"/>
    <w:rsid w:val="B9FF2EE5"/>
    <w:rsid w:val="B9FFA45E"/>
    <w:rsid w:val="B9FFD2A4"/>
    <w:rsid w:val="BABF303D"/>
    <w:rsid w:val="BABF90A5"/>
    <w:rsid w:val="BAF4E3FB"/>
    <w:rsid w:val="BB7AB0B6"/>
    <w:rsid w:val="BBAE1AAE"/>
    <w:rsid w:val="BBAF64E8"/>
    <w:rsid w:val="BBEF7661"/>
    <w:rsid w:val="BBF4D609"/>
    <w:rsid w:val="BBFD6438"/>
    <w:rsid w:val="BBFD8E77"/>
    <w:rsid w:val="BBFFE1B3"/>
    <w:rsid w:val="BBFFE4EA"/>
    <w:rsid w:val="BC9DDB51"/>
    <w:rsid w:val="BCDE0D29"/>
    <w:rsid w:val="BD3B5B4C"/>
    <w:rsid w:val="BD460129"/>
    <w:rsid w:val="BD6F4AA0"/>
    <w:rsid w:val="BD7DC114"/>
    <w:rsid w:val="BD7F64D3"/>
    <w:rsid w:val="BDBBA216"/>
    <w:rsid w:val="BDBC4BBE"/>
    <w:rsid w:val="BDD7B6BF"/>
    <w:rsid w:val="BDDF4FEC"/>
    <w:rsid w:val="BDF69E70"/>
    <w:rsid w:val="BDFD2CD7"/>
    <w:rsid w:val="BDFD4C9F"/>
    <w:rsid w:val="BE7BE88B"/>
    <w:rsid w:val="BE7D2B53"/>
    <w:rsid w:val="BE7F0FBC"/>
    <w:rsid w:val="BE7F6A4E"/>
    <w:rsid w:val="BE7FFE46"/>
    <w:rsid w:val="BE986B32"/>
    <w:rsid w:val="BEDE6223"/>
    <w:rsid w:val="BEEB1F15"/>
    <w:rsid w:val="BEEEBFF9"/>
    <w:rsid w:val="BEF3D2A9"/>
    <w:rsid w:val="BEF52BA7"/>
    <w:rsid w:val="BEF6842A"/>
    <w:rsid w:val="BEFB4AE7"/>
    <w:rsid w:val="BEFDA6A5"/>
    <w:rsid w:val="BEFE2391"/>
    <w:rsid w:val="BF3601D6"/>
    <w:rsid w:val="BF419FA2"/>
    <w:rsid w:val="BF4C6A68"/>
    <w:rsid w:val="BF5B6411"/>
    <w:rsid w:val="BF6E4E05"/>
    <w:rsid w:val="BF73E507"/>
    <w:rsid w:val="BF7A4C99"/>
    <w:rsid w:val="BF7AA841"/>
    <w:rsid w:val="BF8E1636"/>
    <w:rsid w:val="BF8F374A"/>
    <w:rsid w:val="BF9B9393"/>
    <w:rsid w:val="BF9D40EC"/>
    <w:rsid w:val="BFB4B46F"/>
    <w:rsid w:val="BFBA161E"/>
    <w:rsid w:val="BFBDB8B3"/>
    <w:rsid w:val="BFBDEEC8"/>
    <w:rsid w:val="BFD66288"/>
    <w:rsid w:val="BFDA27EC"/>
    <w:rsid w:val="BFDD9D11"/>
    <w:rsid w:val="BFDF00DF"/>
    <w:rsid w:val="BFDF136F"/>
    <w:rsid w:val="BFDF40B4"/>
    <w:rsid w:val="BFDF4DC7"/>
    <w:rsid w:val="BFE24BE8"/>
    <w:rsid w:val="BFF5F3C8"/>
    <w:rsid w:val="BFFD6F3B"/>
    <w:rsid w:val="BFFE3654"/>
    <w:rsid w:val="BFFF2B63"/>
    <w:rsid w:val="BFFF4B6E"/>
    <w:rsid w:val="BFFF925B"/>
    <w:rsid w:val="BFFFD570"/>
    <w:rsid w:val="C132DF26"/>
    <w:rsid w:val="C2DB5D73"/>
    <w:rsid w:val="C3BEA96F"/>
    <w:rsid w:val="C3F6DC97"/>
    <w:rsid w:val="C77B40F3"/>
    <w:rsid w:val="C7B244A3"/>
    <w:rsid w:val="C7D7A3BF"/>
    <w:rsid w:val="C95FAAB8"/>
    <w:rsid w:val="C9918F33"/>
    <w:rsid w:val="CAF7A20A"/>
    <w:rsid w:val="CB728C37"/>
    <w:rsid w:val="CBED8B2F"/>
    <w:rsid w:val="CC492B29"/>
    <w:rsid w:val="CCF36771"/>
    <w:rsid w:val="CDCE809C"/>
    <w:rsid w:val="CDEB0DCF"/>
    <w:rsid w:val="CDEFB85F"/>
    <w:rsid w:val="CDF307DB"/>
    <w:rsid w:val="CEE976D5"/>
    <w:rsid w:val="CEEB956D"/>
    <w:rsid w:val="CEF38C2C"/>
    <w:rsid w:val="CEF6CD99"/>
    <w:rsid w:val="CF6F03D0"/>
    <w:rsid w:val="CF7A19AD"/>
    <w:rsid w:val="CF7F7419"/>
    <w:rsid w:val="CF8F57B0"/>
    <w:rsid w:val="CFAF19E3"/>
    <w:rsid w:val="CFC60E3C"/>
    <w:rsid w:val="CFC7FE93"/>
    <w:rsid w:val="CFEF60AD"/>
    <w:rsid w:val="CFFAAE1D"/>
    <w:rsid w:val="CFFDB057"/>
    <w:rsid w:val="CFFE1246"/>
    <w:rsid w:val="CFFEE8E3"/>
    <w:rsid w:val="D2CB4324"/>
    <w:rsid w:val="D2DFEE51"/>
    <w:rsid w:val="D3337D5E"/>
    <w:rsid w:val="D3A519F2"/>
    <w:rsid w:val="D3BE7628"/>
    <w:rsid w:val="D3BF21D5"/>
    <w:rsid w:val="D3EC7F36"/>
    <w:rsid w:val="D57FF159"/>
    <w:rsid w:val="D59F33A4"/>
    <w:rsid w:val="D5BABFEC"/>
    <w:rsid w:val="D5D95E5A"/>
    <w:rsid w:val="D5FF48B9"/>
    <w:rsid w:val="D5FFD5FC"/>
    <w:rsid w:val="D6BF5BB6"/>
    <w:rsid w:val="D6F7E010"/>
    <w:rsid w:val="D77215E6"/>
    <w:rsid w:val="D783577D"/>
    <w:rsid w:val="D7AED659"/>
    <w:rsid w:val="D7BE89D8"/>
    <w:rsid w:val="D7BF7303"/>
    <w:rsid w:val="D7D782A3"/>
    <w:rsid w:val="D7D7CC61"/>
    <w:rsid w:val="D7E8E021"/>
    <w:rsid w:val="D7EA37A1"/>
    <w:rsid w:val="D7EBB2B2"/>
    <w:rsid w:val="D7F35514"/>
    <w:rsid w:val="D7FAC1BB"/>
    <w:rsid w:val="D7FB8F00"/>
    <w:rsid w:val="D7FEBAD8"/>
    <w:rsid w:val="D8434AEE"/>
    <w:rsid w:val="D95D6F56"/>
    <w:rsid w:val="D9BFC47F"/>
    <w:rsid w:val="D9BFDA02"/>
    <w:rsid w:val="D9F6320C"/>
    <w:rsid w:val="DA8371EE"/>
    <w:rsid w:val="DA97792F"/>
    <w:rsid w:val="DAE76860"/>
    <w:rsid w:val="DAFB2A4A"/>
    <w:rsid w:val="DAFD71DE"/>
    <w:rsid w:val="DAFDE26D"/>
    <w:rsid w:val="DAFE79AF"/>
    <w:rsid w:val="DB7F7932"/>
    <w:rsid w:val="DB9B82C3"/>
    <w:rsid w:val="DBC2D83E"/>
    <w:rsid w:val="DBEA329A"/>
    <w:rsid w:val="DBEF37B5"/>
    <w:rsid w:val="DBF982B4"/>
    <w:rsid w:val="DBFED733"/>
    <w:rsid w:val="DBFF45E4"/>
    <w:rsid w:val="DBFF5433"/>
    <w:rsid w:val="DC6F4431"/>
    <w:rsid w:val="DC7789E0"/>
    <w:rsid w:val="DCCD581F"/>
    <w:rsid w:val="DD3E2953"/>
    <w:rsid w:val="DD5D7594"/>
    <w:rsid w:val="DD6AAF1E"/>
    <w:rsid w:val="DD8FB20C"/>
    <w:rsid w:val="DDA78ED8"/>
    <w:rsid w:val="DDBBDEC4"/>
    <w:rsid w:val="DDDF4F03"/>
    <w:rsid w:val="DDFF8B77"/>
    <w:rsid w:val="DDFFBF7E"/>
    <w:rsid w:val="DE765930"/>
    <w:rsid w:val="DE780823"/>
    <w:rsid w:val="DEA983E8"/>
    <w:rsid w:val="DEBD6A95"/>
    <w:rsid w:val="DECF965F"/>
    <w:rsid w:val="DEE6C23E"/>
    <w:rsid w:val="DEE9C6BA"/>
    <w:rsid w:val="DEFF76A0"/>
    <w:rsid w:val="DF2C9158"/>
    <w:rsid w:val="DF33F6EA"/>
    <w:rsid w:val="DF5F00B4"/>
    <w:rsid w:val="DF6FFE76"/>
    <w:rsid w:val="DF733DE8"/>
    <w:rsid w:val="DF7A3567"/>
    <w:rsid w:val="DF7B7C72"/>
    <w:rsid w:val="DF7CB26F"/>
    <w:rsid w:val="DF7CD943"/>
    <w:rsid w:val="DF7E4CB0"/>
    <w:rsid w:val="DF7FC6A3"/>
    <w:rsid w:val="DF9BC985"/>
    <w:rsid w:val="DF9FBCCA"/>
    <w:rsid w:val="DFADC9B2"/>
    <w:rsid w:val="DFBB41DA"/>
    <w:rsid w:val="DFD5C5DB"/>
    <w:rsid w:val="DFD7B599"/>
    <w:rsid w:val="DFDBA1C6"/>
    <w:rsid w:val="DFDBA381"/>
    <w:rsid w:val="DFDEB630"/>
    <w:rsid w:val="DFE16689"/>
    <w:rsid w:val="DFE80541"/>
    <w:rsid w:val="DFE93242"/>
    <w:rsid w:val="DFED9240"/>
    <w:rsid w:val="DFEFD766"/>
    <w:rsid w:val="DFF76BA8"/>
    <w:rsid w:val="DFFB9346"/>
    <w:rsid w:val="DFFBC92E"/>
    <w:rsid w:val="DFFBD49D"/>
    <w:rsid w:val="DFFCA844"/>
    <w:rsid w:val="DFFD2DA0"/>
    <w:rsid w:val="DFFDA72F"/>
    <w:rsid w:val="DFFF0356"/>
    <w:rsid w:val="DFFF08FE"/>
    <w:rsid w:val="DFFF212E"/>
    <w:rsid w:val="DFFF8A47"/>
    <w:rsid w:val="E1A9E9CC"/>
    <w:rsid w:val="E237F5C1"/>
    <w:rsid w:val="E31FB44A"/>
    <w:rsid w:val="E35D90D1"/>
    <w:rsid w:val="E3CF8C60"/>
    <w:rsid w:val="E3E7A04A"/>
    <w:rsid w:val="E3EF29A4"/>
    <w:rsid w:val="E3FFE2F7"/>
    <w:rsid w:val="E4FB0BCA"/>
    <w:rsid w:val="E55A8AC4"/>
    <w:rsid w:val="E5D6F948"/>
    <w:rsid w:val="E5DE6256"/>
    <w:rsid w:val="E5FFE3E5"/>
    <w:rsid w:val="E63B127D"/>
    <w:rsid w:val="E66D3204"/>
    <w:rsid w:val="E6BB0C61"/>
    <w:rsid w:val="E6BFA889"/>
    <w:rsid w:val="E6DF46F8"/>
    <w:rsid w:val="E71E35E8"/>
    <w:rsid w:val="E7374A33"/>
    <w:rsid w:val="E7A67990"/>
    <w:rsid w:val="E7B67F7F"/>
    <w:rsid w:val="E7DF24DB"/>
    <w:rsid w:val="E7DFEB29"/>
    <w:rsid w:val="E7EBBFB3"/>
    <w:rsid w:val="E7F308D7"/>
    <w:rsid w:val="E7F5E77E"/>
    <w:rsid w:val="E7FB3824"/>
    <w:rsid w:val="E7FDCBC1"/>
    <w:rsid w:val="E7FF24A0"/>
    <w:rsid w:val="E8FFCE7C"/>
    <w:rsid w:val="E907118B"/>
    <w:rsid w:val="E9B77FB0"/>
    <w:rsid w:val="E9CDB310"/>
    <w:rsid w:val="E9DD42FC"/>
    <w:rsid w:val="E9F5BD99"/>
    <w:rsid w:val="E9FD504D"/>
    <w:rsid w:val="EAA389D0"/>
    <w:rsid w:val="EAFF70C1"/>
    <w:rsid w:val="EB7733A8"/>
    <w:rsid w:val="EB7E6338"/>
    <w:rsid w:val="EB9525CF"/>
    <w:rsid w:val="EBBFE8CD"/>
    <w:rsid w:val="EBCF00D8"/>
    <w:rsid w:val="EBEF3723"/>
    <w:rsid w:val="EBF755CC"/>
    <w:rsid w:val="EBFD5FFB"/>
    <w:rsid w:val="EBFFA6B7"/>
    <w:rsid w:val="ECDA1369"/>
    <w:rsid w:val="ECF32949"/>
    <w:rsid w:val="ECFE766D"/>
    <w:rsid w:val="ECFFD018"/>
    <w:rsid w:val="ED19867A"/>
    <w:rsid w:val="ED4F03FE"/>
    <w:rsid w:val="ED55763E"/>
    <w:rsid w:val="ED5FA7B6"/>
    <w:rsid w:val="ED6F0C79"/>
    <w:rsid w:val="ED7BA05A"/>
    <w:rsid w:val="ED7BAA1B"/>
    <w:rsid w:val="ED7C0F93"/>
    <w:rsid w:val="ED7F217A"/>
    <w:rsid w:val="ED9F319A"/>
    <w:rsid w:val="EDBB0718"/>
    <w:rsid w:val="EDBDBE0A"/>
    <w:rsid w:val="EDC7F327"/>
    <w:rsid w:val="EDCF8F66"/>
    <w:rsid w:val="EDDDF85B"/>
    <w:rsid w:val="EDDF6846"/>
    <w:rsid w:val="EDF72F25"/>
    <w:rsid w:val="EDF75F23"/>
    <w:rsid w:val="EDFB9B24"/>
    <w:rsid w:val="EDFDE817"/>
    <w:rsid w:val="EE731824"/>
    <w:rsid w:val="EE76B8BE"/>
    <w:rsid w:val="EEAF3B69"/>
    <w:rsid w:val="EEAF40BE"/>
    <w:rsid w:val="EED7298E"/>
    <w:rsid w:val="EEDB893C"/>
    <w:rsid w:val="EEDF0DA7"/>
    <w:rsid w:val="EEDF72B8"/>
    <w:rsid w:val="EEE7AD00"/>
    <w:rsid w:val="EEEF087F"/>
    <w:rsid w:val="EEFD847C"/>
    <w:rsid w:val="EEFF484C"/>
    <w:rsid w:val="EEFF5E3F"/>
    <w:rsid w:val="EF10A059"/>
    <w:rsid w:val="EF3F33D9"/>
    <w:rsid w:val="EF5AB207"/>
    <w:rsid w:val="EF5DB24E"/>
    <w:rsid w:val="EF694E4E"/>
    <w:rsid w:val="EF698AE2"/>
    <w:rsid w:val="EF6B5872"/>
    <w:rsid w:val="EF759F85"/>
    <w:rsid w:val="EF78D5DB"/>
    <w:rsid w:val="EF7A97D2"/>
    <w:rsid w:val="EF7F6C01"/>
    <w:rsid w:val="EF9F547D"/>
    <w:rsid w:val="EFA34A80"/>
    <w:rsid w:val="EFAD0343"/>
    <w:rsid w:val="EFBF92C2"/>
    <w:rsid w:val="EFBFC19C"/>
    <w:rsid w:val="EFCB0919"/>
    <w:rsid w:val="EFD6066D"/>
    <w:rsid w:val="EFD7900F"/>
    <w:rsid w:val="EFDB44D1"/>
    <w:rsid w:val="EFDD2D47"/>
    <w:rsid w:val="EFDDB7FD"/>
    <w:rsid w:val="EFDDEA58"/>
    <w:rsid w:val="EFDF0294"/>
    <w:rsid w:val="EFDF2AC2"/>
    <w:rsid w:val="EFE311EF"/>
    <w:rsid w:val="EFE94001"/>
    <w:rsid w:val="EFEB439E"/>
    <w:rsid w:val="EFF250B9"/>
    <w:rsid w:val="EFF62ADC"/>
    <w:rsid w:val="EFF70A57"/>
    <w:rsid w:val="EFF71DEF"/>
    <w:rsid w:val="EFF760B7"/>
    <w:rsid w:val="EFF98A62"/>
    <w:rsid w:val="EFFA5F8A"/>
    <w:rsid w:val="EFFA7E6F"/>
    <w:rsid w:val="EFFB2F6E"/>
    <w:rsid w:val="EFFB5B2B"/>
    <w:rsid w:val="EFFD6329"/>
    <w:rsid w:val="EFFEBE79"/>
    <w:rsid w:val="EFFF2303"/>
    <w:rsid w:val="F1AF2108"/>
    <w:rsid w:val="F1FFD396"/>
    <w:rsid w:val="F35DE18C"/>
    <w:rsid w:val="F37831F0"/>
    <w:rsid w:val="F37EA5D5"/>
    <w:rsid w:val="F3B7C678"/>
    <w:rsid w:val="F3D6F0EA"/>
    <w:rsid w:val="F3E94DA5"/>
    <w:rsid w:val="F3EF4643"/>
    <w:rsid w:val="F3F7E8A6"/>
    <w:rsid w:val="F3FECE85"/>
    <w:rsid w:val="F47E036D"/>
    <w:rsid w:val="F4FB4147"/>
    <w:rsid w:val="F4FFD21F"/>
    <w:rsid w:val="F55BD45F"/>
    <w:rsid w:val="F56F99FB"/>
    <w:rsid w:val="F58E1C92"/>
    <w:rsid w:val="F5B5986B"/>
    <w:rsid w:val="F5D34160"/>
    <w:rsid w:val="F5D64AE1"/>
    <w:rsid w:val="F5D7773B"/>
    <w:rsid w:val="F5DD62D0"/>
    <w:rsid w:val="F5DF4EB4"/>
    <w:rsid w:val="F5EE1907"/>
    <w:rsid w:val="F5F33688"/>
    <w:rsid w:val="F5F33A04"/>
    <w:rsid w:val="F5FC8502"/>
    <w:rsid w:val="F5FED495"/>
    <w:rsid w:val="F676AEA4"/>
    <w:rsid w:val="F67B3407"/>
    <w:rsid w:val="F6B51927"/>
    <w:rsid w:val="F6BFAD99"/>
    <w:rsid w:val="F6CF52FB"/>
    <w:rsid w:val="F6DD2E59"/>
    <w:rsid w:val="F6E6E8C0"/>
    <w:rsid w:val="F6E7AEFD"/>
    <w:rsid w:val="F6F5FBB9"/>
    <w:rsid w:val="F6FD0DE1"/>
    <w:rsid w:val="F74FB3BD"/>
    <w:rsid w:val="F77DFA55"/>
    <w:rsid w:val="F77F9A35"/>
    <w:rsid w:val="F78EDAB8"/>
    <w:rsid w:val="F7AA2066"/>
    <w:rsid w:val="F7ABF7CD"/>
    <w:rsid w:val="F7AC19B5"/>
    <w:rsid w:val="F7ACBA9F"/>
    <w:rsid w:val="F7B72799"/>
    <w:rsid w:val="F7BD3076"/>
    <w:rsid w:val="F7BE3948"/>
    <w:rsid w:val="F7BF4335"/>
    <w:rsid w:val="F7C7D18B"/>
    <w:rsid w:val="F7D39CBA"/>
    <w:rsid w:val="F7DAA2F4"/>
    <w:rsid w:val="F7DECBE4"/>
    <w:rsid w:val="F7EBFB36"/>
    <w:rsid w:val="F7EE77D4"/>
    <w:rsid w:val="F7F68FC3"/>
    <w:rsid w:val="F7F730CD"/>
    <w:rsid w:val="F7F9F01A"/>
    <w:rsid w:val="F7FA77D3"/>
    <w:rsid w:val="F7FB4E31"/>
    <w:rsid w:val="F7FC27E6"/>
    <w:rsid w:val="F7FD8A2A"/>
    <w:rsid w:val="F7FD9FCC"/>
    <w:rsid w:val="F7FDA0A4"/>
    <w:rsid w:val="F7FE7637"/>
    <w:rsid w:val="F7FE7BB1"/>
    <w:rsid w:val="F7FEB488"/>
    <w:rsid w:val="F7FF89A2"/>
    <w:rsid w:val="F7FFFA4A"/>
    <w:rsid w:val="F8FC2B68"/>
    <w:rsid w:val="F9173866"/>
    <w:rsid w:val="F9562D92"/>
    <w:rsid w:val="F9AB0E42"/>
    <w:rsid w:val="F9BBD98A"/>
    <w:rsid w:val="F9C9C763"/>
    <w:rsid w:val="F9D69134"/>
    <w:rsid w:val="F9D757DE"/>
    <w:rsid w:val="F9DBC126"/>
    <w:rsid w:val="F9FD51F7"/>
    <w:rsid w:val="F9FF10BC"/>
    <w:rsid w:val="F9FF54A0"/>
    <w:rsid w:val="F9FFAF56"/>
    <w:rsid w:val="F9FFD80A"/>
    <w:rsid w:val="FA7AC038"/>
    <w:rsid w:val="FA7F4BA4"/>
    <w:rsid w:val="FA7F7F7F"/>
    <w:rsid w:val="FA8FF211"/>
    <w:rsid w:val="FADFC84A"/>
    <w:rsid w:val="FAF1B536"/>
    <w:rsid w:val="FAF5A6CD"/>
    <w:rsid w:val="FAFA8ED8"/>
    <w:rsid w:val="FAFF0936"/>
    <w:rsid w:val="FB173918"/>
    <w:rsid w:val="FB3B05CE"/>
    <w:rsid w:val="FB4C7A56"/>
    <w:rsid w:val="FB5E02F9"/>
    <w:rsid w:val="FB6D37DB"/>
    <w:rsid w:val="FB6E0F9B"/>
    <w:rsid w:val="FB7C83BF"/>
    <w:rsid w:val="FB7F4E8A"/>
    <w:rsid w:val="FBAF4D99"/>
    <w:rsid w:val="FBAFCD94"/>
    <w:rsid w:val="FBB3EAF9"/>
    <w:rsid w:val="FBB6275B"/>
    <w:rsid w:val="FBB777AD"/>
    <w:rsid w:val="FBBB2706"/>
    <w:rsid w:val="FBBB7EC2"/>
    <w:rsid w:val="FBBD597C"/>
    <w:rsid w:val="FBBF0BE9"/>
    <w:rsid w:val="FBDB161D"/>
    <w:rsid w:val="FBDCDCA7"/>
    <w:rsid w:val="FBDEC5D7"/>
    <w:rsid w:val="FBDED09E"/>
    <w:rsid w:val="FBE37864"/>
    <w:rsid w:val="FBE6233C"/>
    <w:rsid w:val="FBEBDEB5"/>
    <w:rsid w:val="FBEF2285"/>
    <w:rsid w:val="FBEF48C8"/>
    <w:rsid w:val="FBEF6697"/>
    <w:rsid w:val="FBF3F68D"/>
    <w:rsid w:val="FBF55F53"/>
    <w:rsid w:val="FBF6AB6D"/>
    <w:rsid w:val="FBF7B17C"/>
    <w:rsid w:val="FBF83CC0"/>
    <w:rsid w:val="FBF93B4E"/>
    <w:rsid w:val="FBF9868D"/>
    <w:rsid w:val="FBFE881D"/>
    <w:rsid w:val="FBFEA3F4"/>
    <w:rsid w:val="FBFF1576"/>
    <w:rsid w:val="FBFF80A9"/>
    <w:rsid w:val="FBFFD5D6"/>
    <w:rsid w:val="FBFFF43E"/>
    <w:rsid w:val="FC1EF17A"/>
    <w:rsid w:val="FC4EA0EB"/>
    <w:rsid w:val="FCCE63CA"/>
    <w:rsid w:val="FCEA0B3C"/>
    <w:rsid w:val="FCFBD370"/>
    <w:rsid w:val="FCFFA38A"/>
    <w:rsid w:val="FCFFC785"/>
    <w:rsid w:val="FD3E76F3"/>
    <w:rsid w:val="FD7C0659"/>
    <w:rsid w:val="FD7F4552"/>
    <w:rsid w:val="FD8599A2"/>
    <w:rsid w:val="FD8F5856"/>
    <w:rsid w:val="FD9EBA82"/>
    <w:rsid w:val="FDB9615D"/>
    <w:rsid w:val="FDBFDA2D"/>
    <w:rsid w:val="FDDBF985"/>
    <w:rsid w:val="FDDDE36B"/>
    <w:rsid w:val="FDDE9976"/>
    <w:rsid w:val="FDDE9C94"/>
    <w:rsid w:val="FDDF1878"/>
    <w:rsid w:val="FDDFF000"/>
    <w:rsid w:val="FDE7F7F0"/>
    <w:rsid w:val="FDEF370B"/>
    <w:rsid w:val="FDEFB8A1"/>
    <w:rsid w:val="FDF15730"/>
    <w:rsid w:val="FDF5D296"/>
    <w:rsid w:val="FDF76FB0"/>
    <w:rsid w:val="FDF79965"/>
    <w:rsid w:val="FDFB0F64"/>
    <w:rsid w:val="FDFB5945"/>
    <w:rsid w:val="FDFC73C7"/>
    <w:rsid w:val="FDFCCC9F"/>
    <w:rsid w:val="FDFDA8E6"/>
    <w:rsid w:val="FDFDB1CF"/>
    <w:rsid w:val="FDFDCA57"/>
    <w:rsid w:val="FDFF3899"/>
    <w:rsid w:val="FDFFA644"/>
    <w:rsid w:val="FE2F741F"/>
    <w:rsid w:val="FE3A3557"/>
    <w:rsid w:val="FE53D296"/>
    <w:rsid w:val="FE793864"/>
    <w:rsid w:val="FE7A60F0"/>
    <w:rsid w:val="FE7F27C0"/>
    <w:rsid w:val="FE8FDC47"/>
    <w:rsid w:val="FE9F3C5C"/>
    <w:rsid w:val="FEAB16E2"/>
    <w:rsid w:val="FEAB1C02"/>
    <w:rsid w:val="FEB6E967"/>
    <w:rsid w:val="FEBB4663"/>
    <w:rsid w:val="FEBBE292"/>
    <w:rsid w:val="FEBD0E76"/>
    <w:rsid w:val="FEBF1449"/>
    <w:rsid w:val="FEBF9B04"/>
    <w:rsid w:val="FEBFAC37"/>
    <w:rsid w:val="FEBFED17"/>
    <w:rsid w:val="FEBFFF2F"/>
    <w:rsid w:val="FECE0923"/>
    <w:rsid w:val="FEDA34C8"/>
    <w:rsid w:val="FEDBA1C6"/>
    <w:rsid w:val="FEE16DC1"/>
    <w:rsid w:val="FEED0A53"/>
    <w:rsid w:val="FEED325A"/>
    <w:rsid w:val="FEED9775"/>
    <w:rsid w:val="FEEF11B3"/>
    <w:rsid w:val="FEEFE54C"/>
    <w:rsid w:val="FEF0B055"/>
    <w:rsid w:val="FEF496C1"/>
    <w:rsid w:val="FEFA989B"/>
    <w:rsid w:val="FEFAD0BB"/>
    <w:rsid w:val="FEFBCA8C"/>
    <w:rsid w:val="FEFBCB97"/>
    <w:rsid w:val="FEFD3426"/>
    <w:rsid w:val="FEFE10C5"/>
    <w:rsid w:val="FEFE39EA"/>
    <w:rsid w:val="FEFE4C4A"/>
    <w:rsid w:val="FEFE94E0"/>
    <w:rsid w:val="FEFF73BB"/>
    <w:rsid w:val="FEFF9836"/>
    <w:rsid w:val="FF0BD44E"/>
    <w:rsid w:val="FF1F44E4"/>
    <w:rsid w:val="FF2BCAB4"/>
    <w:rsid w:val="FF2D056A"/>
    <w:rsid w:val="FF3AFCBD"/>
    <w:rsid w:val="FF3B5FF8"/>
    <w:rsid w:val="FF576D0E"/>
    <w:rsid w:val="FF5F523C"/>
    <w:rsid w:val="FF618D47"/>
    <w:rsid w:val="FF6F5B88"/>
    <w:rsid w:val="FF6F63B1"/>
    <w:rsid w:val="FF6FADD3"/>
    <w:rsid w:val="FF6FFCC1"/>
    <w:rsid w:val="FF73EA93"/>
    <w:rsid w:val="FF7516A8"/>
    <w:rsid w:val="FF766393"/>
    <w:rsid w:val="FF7B3DE8"/>
    <w:rsid w:val="FF7C707D"/>
    <w:rsid w:val="FF7DE231"/>
    <w:rsid w:val="FF7E2C6F"/>
    <w:rsid w:val="FF7E3457"/>
    <w:rsid w:val="FF7F48CF"/>
    <w:rsid w:val="FF7F9F54"/>
    <w:rsid w:val="FF7FDAA7"/>
    <w:rsid w:val="FF83A891"/>
    <w:rsid w:val="FF8BB468"/>
    <w:rsid w:val="FF910AF5"/>
    <w:rsid w:val="FF9A24CB"/>
    <w:rsid w:val="FF9B48E2"/>
    <w:rsid w:val="FF9DE87F"/>
    <w:rsid w:val="FFA3275B"/>
    <w:rsid w:val="FFA64D7A"/>
    <w:rsid w:val="FFAE7162"/>
    <w:rsid w:val="FFAF6F63"/>
    <w:rsid w:val="FFB5F660"/>
    <w:rsid w:val="FFBD2855"/>
    <w:rsid w:val="FFBD2C74"/>
    <w:rsid w:val="FFBD64C8"/>
    <w:rsid w:val="FFBDA264"/>
    <w:rsid w:val="FFBEE3BE"/>
    <w:rsid w:val="FFBEF704"/>
    <w:rsid w:val="FFBF2207"/>
    <w:rsid w:val="FFBF8656"/>
    <w:rsid w:val="FFBFBFFD"/>
    <w:rsid w:val="FFC23D8D"/>
    <w:rsid w:val="FFCB24F2"/>
    <w:rsid w:val="FFCDDD06"/>
    <w:rsid w:val="FFCEB888"/>
    <w:rsid w:val="FFCF3B17"/>
    <w:rsid w:val="FFD64A16"/>
    <w:rsid w:val="FFD6E123"/>
    <w:rsid w:val="FFD785E3"/>
    <w:rsid w:val="FFDB8BFC"/>
    <w:rsid w:val="FFDC548D"/>
    <w:rsid w:val="FFDEDBC9"/>
    <w:rsid w:val="FFDF6218"/>
    <w:rsid w:val="FFDF7146"/>
    <w:rsid w:val="FFDFA779"/>
    <w:rsid w:val="FFE5BF9D"/>
    <w:rsid w:val="FFE6424F"/>
    <w:rsid w:val="FFEB6A20"/>
    <w:rsid w:val="FFEBF174"/>
    <w:rsid w:val="FFEBF808"/>
    <w:rsid w:val="FFED4A9F"/>
    <w:rsid w:val="FFEF0204"/>
    <w:rsid w:val="FFEF8EB1"/>
    <w:rsid w:val="FFEFFCAF"/>
    <w:rsid w:val="FFF11337"/>
    <w:rsid w:val="FFF210E7"/>
    <w:rsid w:val="FFF29811"/>
    <w:rsid w:val="FFF37CC8"/>
    <w:rsid w:val="FFF39CF6"/>
    <w:rsid w:val="FFF3CB99"/>
    <w:rsid w:val="FFF58C73"/>
    <w:rsid w:val="FFF713CD"/>
    <w:rsid w:val="FFF7E514"/>
    <w:rsid w:val="FFF977B7"/>
    <w:rsid w:val="FFF9ED5C"/>
    <w:rsid w:val="FFFA130D"/>
    <w:rsid w:val="FFFB5E91"/>
    <w:rsid w:val="FFFBD25A"/>
    <w:rsid w:val="FFFCA0F1"/>
    <w:rsid w:val="FFFD53DE"/>
    <w:rsid w:val="FFFD60EF"/>
    <w:rsid w:val="FFFD6E37"/>
    <w:rsid w:val="FFFDA487"/>
    <w:rsid w:val="FFFEE731"/>
    <w:rsid w:val="FFFF0E85"/>
    <w:rsid w:val="FFFF4362"/>
    <w:rsid w:val="FFFF64D9"/>
    <w:rsid w:val="FFFF882E"/>
    <w:rsid w:val="FFFFB19C"/>
    <w:rsid w:val="FFFFB974"/>
    <w:rsid w:val="FFFFBED0"/>
    <w:rsid w:val="FFFFCD29"/>
    <w:rsid w:val="FFFFCDE4"/>
    <w:rsid w:val="FFFFCFEF"/>
    <w:rsid w:val="FFFFE2BC"/>
    <w:rsid w:val="FFFFED8F"/>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13</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2025-09-05T19:50:00Z</dcterms:created>
  <dc:creator>聂泉源</dc:creator>
  <cp:lastModifiedBy>gxxc</cp:lastModifiedBy>
  <cp:lastPrinted>2026-01-29T01:56:00Z</cp:lastPrinted>
  <dcterms:modified xsi:type="dcterms:W3CDTF">2026-02-25T16:19:42Z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