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B8CBB">
      <w:pPr>
        <w:spacing w:line="360" w:lineRule="auto"/>
        <w:jc w:val="center"/>
        <w:rPr>
          <w:rFonts w:hint="eastAsia" w:ascii="宋体" w:hAnsi="宋体" w:eastAsia="宋体" w:cs="宋体"/>
          <w:b/>
          <w:color w:val="auto"/>
          <w:sz w:val="24"/>
          <w:highlight w:val="none"/>
        </w:rPr>
      </w:pPr>
    </w:p>
    <w:p w14:paraId="4D32293B">
      <w:pPr>
        <w:spacing w:line="360" w:lineRule="auto"/>
        <w:jc w:val="center"/>
        <w:rPr>
          <w:rFonts w:hint="eastAsia" w:ascii="宋体" w:hAnsi="宋体" w:eastAsia="宋体" w:cs="宋体"/>
          <w:b/>
          <w:color w:val="auto"/>
          <w:sz w:val="24"/>
          <w:highlight w:val="none"/>
        </w:rPr>
      </w:pPr>
    </w:p>
    <w:p w14:paraId="0FAFE807">
      <w:pPr>
        <w:adjustRightInd/>
        <w:spacing w:line="360" w:lineRule="auto"/>
        <w:jc w:val="center"/>
        <w:rPr>
          <w:rFonts w:hint="eastAsia" w:ascii="宋体" w:hAnsi="宋体" w:eastAsia="宋体" w:cs="宋体"/>
          <w:b/>
          <w:color w:val="auto"/>
          <w:sz w:val="44"/>
          <w:szCs w:val="44"/>
          <w:highlight w:val="none"/>
        </w:rPr>
      </w:pPr>
    </w:p>
    <w:p w14:paraId="6BEC75D3">
      <w:pPr>
        <w:adjustRightInd/>
        <w:spacing w:line="360" w:lineRule="auto"/>
        <w:jc w:val="center"/>
        <w:rPr>
          <w:rFonts w:hint="eastAsia" w:ascii="宋体" w:hAnsi="宋体" w:eastAsia="宋体" w:cs="宋体"/>
          <w:b/>
          <w:color w:val="auto"/>
          <w:sz w:val="44"/>
          <w:szCs w:val="44"/>
          <w:highlight w:val="none"/>
        </w:rPr>
      </w:pPr>
    </w:p>
    <w:p w14:paraId="05E85D81">
      <w:pPr>
        <w:adjustRightInd/>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会议、庭审语音识别应用系统建设</w:t>
      </w:r>
    </w:p>
    <w:p w14:paraId="203C60F7">
      <w:pPr>
        <w:adjustRightInd/>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bCs/>
          <w:color w:val="auto"/>
          <w:w w:val="95"/>
          <w:sz w:val="72"/>
          <w:szCs w:val="72"/>
          <w:highlight w:val="none"/>
          <w:lang w:val="zh-CN"/>
        </w:rPr>
        <w:t>竞争性谈判</w:t>
      </w:r>
      <w:r>
        <w:rPr>
          <w:rFonts w:hint="eastAsia" w:ascii="宋体" w:hAnsi="宋体" w:eastAsia="宋体" w:cs="宋体"/>
          <w:b/>
          <w:color w:val="auto"/>
          <w:sz w:val="72"/>
          <w:szCs w:val="72"/>
          <w:highlight w:val="none"/>
        </w:rPr>
        <w:t>文件</w:t>
      </w:r>
    </w:p>
    <w:p w14:paraId="088F1F9B">
      <w:pPr>
        <w:adjustRightInd/>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（电子交易）</w:t>
      </w:r>
    </w:p>
    <w:p w14:paraId="5E822F64">
      <w:pPr>
        <w:snapToGrid w:val="0"/>
        <w:spacing w:line="360" w:lineRule="auto"/>
        <w:jc w:val="center"/>
        <w:rPr>
          <w:rFonts w:hint="eastAsia" w:ascii="宋体" w:hAnsi="宋体" w:eastAsia="宋体" w:cs="宋体"/>
          <w:color w:val="auto"/>
          <w:sz w:val="30"/>
          <w:szCs w:val="30"/>
          <w:highlight w:val="none"/>
        </w:rPr>
      </w:pPr>
    </w:p>
    <w:p w14:paraId="2606CE55">
      <w:pPr>
        <w:snapToGrid w:val="0"/>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项目编号:（BHZC2026-J1-990045-CGZX）</w:t>
      </w:r>
    </w:p>
    <w:p w14:paraId="19CC9BF4">
      <w:pPr>
        <w:adjustRightInd/>
        <w:spacing w:line="360" w:lineRule="auto"/>
        <w:rPr>
          <w:rFonts w:hint="eastAsia" w:ascii="宋体" w:hAnsi="宋体" w:eastAsia="宋体" w:cs="宋体"/>
          <w:color w:val="auto"/>
          <w:sz w:val="28"/>
          <w:szCs w:val="20"/>
          <w:highlight w:val="none"/>
        </w:rPr>
      </w:pPr>
    </w:p>
    <w:p w14:paraId="1F731CB0">
      <w:pPr>
        <w:spacing w:line="360" w:lineRule="auto"/>
        <w:jc w:val="center"/>
        <w:rPr>
          <w:rFonts w:hint="eastAsia" w:ascii="宋体" w:hAnsi="宋体" w:eastAsia="宋体" w:cs="宋体"/>
          <w:color w:val="auto"/>
          <w:sz w:val="24"/>
          <w:highlight w:val="none"/>
        </w:rPr>
      </w:pPr>
    </w:p>
    <w:p w14:paraId="1DC2CAF1">
      <w:pPr>
        <w:spacing w:line="360" w:lineRule="auto"/>
        <w:jc w:val="center"/>
        <w:rPr>
          <w:rFonts w:hint="eastAsia" w:ascii="宋体" w:hAnsi="宋体" w:eastAsia="宋体" w:cs="宋体"/>
          <w:color w:val="auto"/>
          <w:sz w:val="24"/>
          <w:highlight w:val="none"/>
        </w:rPr>
      </w:pPr>
    </w:p>
    <w:p w14:paraId="2A5E2C45">
      <w:pPr>
        <w:pStyle w:val="182"/>
        <w:widowControl w:val="0"/>
        <w:spacing w:before="0" w:beforeAutospacing="0" w:after="0" w:afterAutospacing="0" w:line="360" w:lineRule="auto"/>
        <w:textAlignment w:val="auto"/>
        <w:rPr>
          <w:rFonts w:hint="eastAsia" w:ascii="宋体" w:hAnsi="宋体" w:eastAsia="宋体" w:cs="宋体"/>
          <w:color w:val="auto"/>
          <w:kern w:val="2"/>
          <w:highlight w:val="none"/>
        </w:rPr>
      </w:pPr>
    </w:p>
    <w:p w14:paraId="116C7AE6">
      <w:pPr>
        <w:pStyle w:val="182"/>
        <w:widowControl w:val="0"/>
        <w:spacing w:before="0" w:beforeAutospacing="0" w:after="0" w:afterAutospacing="0" w:line="360" w:lineRule="auto"/>
        <w:textAlignment w:val="auto"/>
        <w:rPr>
          <w:rFonts w:hint="eastAsia" w:ascii="宋体" w:hAnsi="宋体" w:eastAsia="宋体" w:cs="宋体"/>
          <w:color w:val="auto"/>
          <w:kern w:val="2"/>
          <w:highlight w:val="none"/>
        </w:rPr>
      </w:pPr>
    </w:p>
    <w:p w14:paraId="59D308DC">
      <w:pPr>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w:t>
      </w:r>
    </w:p>
    <w:p w14:paraId="029A2B80">
      <w:pPr>
        <w:snapToGrid w:val="0"/>
        <w:spacing w:line="360" w:lineRule="auto"/>
        <w:jc w:val="center"/>
        <w:rPr>
          <w:rFonts w:hint="eastAsia" w:ascii="宋体" w:hAnsi="宋体" w:eastAsia="宋体" w:cs="宋体"/>
          <w:color w:val="auto"/>
          <w:sz w:val="32"/>
          <w:szCs w:val="32"/>
          <w:highlight w:val="none"/>
        </w:rPr>
      </w:pPr>
    </w:p>
    <w:p w14:paraId="3D65CD3D">
      <w:pPr>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广西壮族自治区北海市中级人民法院</w:t>
      </w:r>
    </w:p>
    <w:p w14:paraId="7BEECCCB">
      <w:pPr>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北海市政府采购中心</w:t>
      </w:r>
    </w:p>
    <w:p w14:paraId="3EF912BA">
      <w:pPr>
        <w:snapToGrid w:val="0"/>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2026年3月11日</w:t>
      </w:r>
    </w:p>
    <w:p w14:paraId="52D1C080">
      <w:pPr>
        <w:tabs>
          <w:tab w:val="left" w:pos="2268"/>
        </w:tabs>
        <w:spacing w:line="360" w:lineRule="auto"/>
        <w:jc w:val="center"/>
        <w:rPr>
          <w:rFonts w:hint="eastAsia" w:ascii="宋体" w:hAnsi="宋体" w:eastAsia="宋体" w:cs="宋体"/>
          <w:color w:val="auto"/>
          <w:sz w:val="24"/>
          <w:highlight w:val="none"/>
        </w:rPr>
        <w:sectPr>
          <w:headerReference r:id="rId4" w:type="first"/>
          <w:headerReference r:id="rId3" w:type="default"/>
          <w:footerReference r:id="rId5" w:type="even"/>
          <w:pgSz w:w="11906" w:h="16838"/>
          <w:pgMar w:top="1247" w:right="1418" w:bottom="1276" w:left="1418" w:header="851" w:footer="992" w:gutter="0"/>
          <w:cols w:space="720" w:num="1"/>
          <w:titlePg/>
          <w:docGrid w:linePitch="312" w:charSpace="0"/>
        </w:sectPr>
      </w:pPr>
    </w:p>
    <w:p w14:paraId="1BDFB257">
      <w:pPr>
        <w:pStyle w:val="5"/>
        <w:numPr>
          <w:ilvl w:val="0"/>
          <w:numId w:val="0"/>
        </w:numPr>
        <w:rPr>
          <w:rFonts w:hint="eastAsia" w:ascii="宋体" w:hAnsi="宋体" w:eastAsia="宋体" w:cs="宋体"/>
          <w:color w:val="auto"/>
          <w:highlight w:val="none"/>
        </w:rPr>
      </w:pPr>
    </w:p>
    <w:p w14:paraId="761ACC48">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2ACD67E4">
      <w:pPr>
        <w:spacing w:line="360" w:lineRule="auto"/>
        <w:rPr>
          <w:rFonts w:hint="eastAsia" w:ascii="宋体" w:hAnsi="宋体" w:eastAsia="宋体" w:cs="宋体"/>
          <w:color w:val="auto"/>
          <w:sz w:val="32"/>
          <w:szCs w:val="32"/>
          <w:highlight w:val="none"/>
        </w:rPr>
      </w:pPr>
    </w:p>
    <w:p w14:paraId="13DE9BFF">
      <w:pPr>
        <w:pStyle w:val="4"/>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rPr>
      </w:pPr>
      <w:bookmarkStart w:id="0" w:name="_Hlt91233176"/>
      <w:bookmarkEnd w:id="0"/>
      <w:bookmarkStart w:id="1" w:name="_Toc91899869"/>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TOC \o "1-1" \h \z \u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_Toc5724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第一部分  采购公告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_Toc5724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color w:val="auto"/>
          <w:sz w:val="32"/>
          <w:szCs w:val="32"/>
          <w:highlight w:val="none"/>
        </w:rPr>
        <w:fldChar w:fldCharType="end"/>
      </w:r>
    </w:p>
    <w:p w14:paraId="7A887392">
      <w:pPr>
        <w:pStyle w:val="4"/>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_Toc27463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第二部分  竞争性谈判流程</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_Toc27463 \h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color w:val="auto"/>
          <w:sz w:val="32"/>
          <w:szCs w:val="32"/>
          <w:highlight w:val="none"/>
        </w:rPr>
        <w:fldChar w:fldCharType="end"/>
      </w:r>
    </w:p>
    <w:p w14:paraId="686144A3">
      <w:pPr>
        <w:pStyle w:val="4"/>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_Toc19475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第三部分  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_Toc19475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color w:val="auto"/>
          <w:sz w:val="32"/>
          <w:szCs w:val="32"/>
          <w:highlight w:val="none"/>
        </w:rPr>
        <w:fldChar w:fldCharType="end"/>
      </w:r>
    </w:p>
    <w:p w14:paraId="10BBD968">
      <w:pPr>
        <w:pStyle w:val="4"/>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_Toc19831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第四部分  采购需求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_Toc19831 \h </w:instrText>
      </w:r>
      <w:r>
        <w:rPr>
          <w:rFonts w:hint="eastAsia" w:ascii="宋体" w:hAnsi="宋体" w:eastAsia="宋体" w:cs="宋体"/>
          <w:sz w:val="32"/>
          <w:szCs w:val="32"/>
        </w:rPr>
        <w:fldChar w:fldCharType="separate"/>
      </w:r>
      <w:r>
        <w:rPr>
          <w:rFonts w:hint="eastAsia" w:ascii="宋体" w:hAnsi="宋体" w:eastAsia="宋体" w:cs="宋体"/>
          <w:sz w:val="32"/>
          <w:szCs w:val="32"/>
        </w:rPr>
        <w:t>30</w:t>
      </w:r>
      <w:r>
        <w:rPr>
          <w:rFonts w:hint="eastAsia" w:ascii="宋体" w:hAnsi="宋体" w:eastAsia="宋体" w:cs="宋体"/>
          <w:sz w:val="32"/>
          <w:szCs w:val="32"/>
        </w:rPr>
        <w:fldChar w:fldCharType="end"/>
      </w:r>
      <w:r>
        <w:rPr>
          <w:rFonts w:hint="eastAsia" w:ascii="宋体" w:hAnsi="宋体" w:eastAsia="宋体" w:cs="宋体"/>
          <w:color w:val="auto"/>
          <w:sz w:val="32"/>
          <w:szCs w:val="32"/>
          <w:highlight w:val="none"/>
        </w:rPr>
        <w:fldChar w:fldCharType="end"/>
      </w:r>
    </w:p>
    <w:p w14:paraId="32E92509">
      <w:pPr>
        <w:pStyle w:val="4"/>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_Toc22184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第五部分  评定标准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_Toc22184 \h </w:instrText>
      </w:r>
      <w:r>
        <w:rPr>
          <w:rFonts w:hint="eastAsia" w:ascii="宋体" w:hAnsi="宋体" w:eastAsia="宋体" w:cs="宋体"/>
          <w:sz w:val="32"/>
          <w:szCs w:val="32"/>
        </w:rPr>
        <w:fldChar w:fldCharType="separate"/>
      </w:r>
      <w:r>
        <w:rPr>
          <w:rFonts w:hint="eastAsia" w:ascii="宋体" w:hAnsi="宋体" w:eastAsia="宋体" w:cs="宋体"/>
          <w:sz w:val="32"/>
          <w:szCs w:val="32"/>
        </w:rPr>
        <w:t>43</w:t>
      </w:r>
      <w:r>
        <w:rPr>
          <w:rFonts w:hint="eastAsia" w:ascii="宋体" w:hAnsi="宋体" w:eastAsia="宋体" w:cs="宋体"/>
          <w:sz w:val="32"/>
          <w:szCs w:val="32"/>
        </w:rPr>
        <w:fldChar w:fldCharType="end"/>
      </w:r>
      <w:r>
        <w:rPr>
          <w:rFonts w:hint="eastAsia" w:ascii="宋体" w:hAnsi="宋体" w:eastAsia="宋体" w:cs="宋体"/>
          <w:color w:val="auto"/>
          <w:sz w:val="32"/>
          <w:szCs w:val="32"/>
          <w:highlight w:val="none"/>
        </w:rPr>
        <w:fldChar w:fldCharType="end"/>
      </w:r>
    </w:p>
    <w:p w14:paraId="7DAEFE70">
      <w:pPr>
        <w:pStyle w:val="4"/>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_Toc26862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第六部分  拟签订的合同文本</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_Toc26862 \h </w:instrText>
      </w:r>
      <w:r>
        <w:rPr>
          <w:rFonts w:hint="eastAsia" w:ascii="宋体" w:hAnsi="宋体" w:eastAsia="宋体" w:cs="宋体"/>
          <w:sz w:val="32"/>
          <w:szCs w:val="32"/>
        </w:rPr>
        <w:fldChar w:fldCharType="separate"/>
      </w:r>
      <w:r>
        <w:rPr>
          <w:rFonts w:hint="eastAsia" w:ascii="宋体" w:hAnsi="宋体" w:eastAsia="宋体" w:cs="宋体"/>
          <w:sz w:val="32"/>
          <w:szCs w:val="32"/>
        </w:rPr>
        <w:t>51</w:t>
      </w:r>
      <w:r>
        <w:rPr>
          <w:rFonts w:hint="eastAsia" w:ascii="宋体" w:hAnsi="宋体" w:eastAsia="宋体" w:cs="宋体"/>
          <w:sz w:val="32"/>
          <w:szCs w:val="32"/>
        </w:rPr>
        <w:fldChar w:fldCharType="end"/>
      </w:r>
      <w:r>
        <w:rPr>
          <w:rFonts w:hint="eastAsia" w:ascii="宋体" w:hAnsi="宋体" w:eastAsia="宋体" w:cs="宋体"/>
          <w:color w:val="auto"/>
          <w:sz w:val="32"/>
          <w:szCs w:val="32"/>
          <w:highlight w:val="none"/>
        </w:rPr>
        <w:fldChar w:fldCharType="end"/>
      </w:r>
    </w:p>
    <w:p w14:paraId="405C67A2">
      <w:pPr>
        <w:pStyle w:val="4"/>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_Toc26302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第七部分  应提交的有关格式范例</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_Toc26302 \h </w:instrText>
      </w:r>
      <w:r>
        <w:rPr>
          <w:rFonts w:hint="eastAsia" w:ascii="宋体" w:hAnsi="宋体" w:eastAsia="宋体" w:cs="宋体"/>
          <w:sz w:val="32"/>
          <w:szCs w:val="32"/>
        </w:rPr>
        <w:fldChar w:fldCharType="separate"/>
      </w:r>
      <w:r>
        <w:rPr>
          <w:rFonts w:hint="eastAsia" w:ascii="宋体" w:hAnsi="宋体" w:eastAsia="宋体" w:cs="宋体"/>
          <w:sz w:val="32"/>
          <w:szCs w:val="32"/>
        </w:rPr>
        <w:t>69</w:t>
      </w:r>
      <w:r>
        <w:rPr>
          <w:rFonts w:hint="eastAsia" w:ascii="宋体" w:hAnsi="宋体" w:eastAsia="宋体" w:cs="宋体"/>
          <w:sz w:val="32"/>
          <w:szCs w:val="32"/>
        </w:rPr>
        <w:fldChar w:fldCharType="end"/>
      </w:r>
      <w:r>
        <w:rPr>
          <w:rFonts w:hint="eastAsia" w:ascii="宋体" w:hAnsi="宋体" w:eastAsia="宋体" w:cs="宋体"/>
          <w:color w:val="auto"/>
          <w:sz w:val="32"/>
          <w:szCs w:val="32"/>
          <w:highlight w:val="none"/>
        </w:rPr>
        <w:fldChar w:fldCharType="end"/>
      </w:r>
    </w:p>
    <w:p w14:paraId="49D76683">
      <w:pPr>
        <w:pStyle w:val="4"/>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_Toc21718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第八部分  最后报价格式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_Toc21718 \h </w:instrText>
      </w:r>
      <w:r>
        <w:rPr>
          <w:rFonts w:hint="eastAsia" w:ascii="宋体" w:hAnsi="宋体" w:eastAsia="宋体" w:cs="宋体"/>
          <w:sz w:val="32"/>
          <w:szCs w:val="32"/>
        </w:rPr>
        <w:fldChar w:fldCharType="separate"/>
      </w:r>
      <w:r>
        <w:rPr>
          <w:rFonts w:hint="eastAsia" w:ascii="宋体" w:hAnsi="宋体" w:eastAsia="宋体" w:cs="宋体"/>
          <w:sz w:val="32"/>
          <w:szCs w:val="32"/>
        </w:rPr>
        <w:t>91</w:t>
      </w:r>
      <w:r>
        <w:rPr>
          <w:rFonts w:hint="eastAsia" w:ascii="宋体" w:hAnsi="宋体" w:eastAsia="宋体" w:cs="宋体"/>
          <w:sz w:val="32"/>
          <w:szCs w:val="32"/>
        </w:rPr>
        <w:fldChar w:fldCharType="end"/>
      </w:r>
      <w:r>
        <w:rPr>
          <w:rFonts w:hint="eastAsia" w:ascii="宋体" w:hAnsi="宋体" w:eastAsia="宋体" w:cs="宋体"/>
          <w:color w:val="auto"/>
          <w:sz w:val="32"/>
          <w:szCs w:val="32"/>
          <w:highlight w:val="none"/>
        </w:rPr>
        <w:fldChar w:fldCharType="end"/>
      </w:r>
    </w:p>
    <w:p w14:paraId="194D3605">
      <w:pPr>
        <w:keepNext w:val="0"/>
        <w:keepLines w:val="0"/>
        <w:pageBreakBefore w:val="0"/>
        <w:widowControl w:val="0"/>
        <w:kinsoku/>
        <w:wordWrap/>
        <w:overflowPunct/>
        <w:topLinePunct w:val="0"/>
        <w:autoSpaceDE/>
        <w:autoSpaceDN/>
        <w:bidi w:val="0"/>
        <w:adjustRightInd w:val="0"/>
        <w:snapToGrid/>
        <w:spacing w:line="360" w:lineRule="auto"/>
        <w:ind w:firstLine="732" w:firstLineChars="229"/>
        <w:textAlignment w:val="auto"/>
        <w:rPr>
          <w:rFonts w:hint="eastAsia" w:ascii="宋体" w:hAnsi="宋体" w:eastAsia="宋体" w:cs="宋体"/>
          <w:color w:val="auto"/>
          <w:sz w:val="24"/>
          <w:highlight w:val="none"/>
        </w:rPr>
      </w:pPr>
      <w:r>
        <w:rPr>
          <w:rFonts w:hint="eastAsia" w:ascii="宋体" w:hAnsi="宋体" w:eastAsia="宋体" w:cs="宋体"/>
          <w:color w:val="auto"/>
          <w:sz w:val="32"/>
          <w:szCs w:val="32"/>
          <w:highlight w:val="none"/>
        </w:rPr>
        <w:fldChar w:fldCharType="end"/>
      </w:r>
    </w:p>
    <w:p w14:paraId="768076B5">
      <w:pPr>
        <w:spacing w:line="360" w:lineRule="auto"/>
        <w:ind w:firstLine="549" w:firstLineChars="229"/>
        <w:rPr>
          <w:rFonts w:hint="eastAsia" w:ascii="宋体" w:hAnsi="宋体" w:eastAsia="宋体" w:cs="宋体"/>
          <w:color w:val="auto"/>
          <w:sz w:val="24"/>
          <w:highlight w:val="none"/>
        </w:rPr>
      </w:pPr>
    </w:p>
    <w:p w14:paraId="6A79BB6D">
      <w:pPr>
        <w:spacing w:line="360" w:lineRule="auto"/>
        <w:ind w:firstLine="549" w:firstLineChars="229"/>
        <w:rPr>
          <w:rFonts w:hint="eastAsia" w:ascii="宋体" w:hAnsi="宋体" w:eastAsia="宋体" w:cs="宋体"/>
          <w:color w:val="auto"/>
          <w:sz w:val="24"/>
          <w:highlight w:val="none"/>
        </w:rPr>
      </w:pPr>
    </w:p>
    <w:p w14:paraId="37F3AE86">
      <w:pPr>
        <w:spacing w:line="360" w:lineRule="auto"/>
        <w:ind w:firstLine="549" w:firstLineChars="229"/>
        <w:rPr>
          <w:rFonts w:hint="eastAsia" w:ascii="宋体" w:hAnsi="宋体" w:eastAsia="宋体" w:cs="宋体"/>
          <w:color w:val="auto"/>
          <w:sz w:val="24"/>
          <w:highlight w:val="none"/>
        </w:rPr>
      </w:pPr>
    </w:p>
    <w:p w14:paraId="684933A1">
      <w:pPr>
        <w:spacing w:line="360" w:lineRule="auto"/>
        <w:ind w:firstLine="549" w:firstLineChars="229"/>
        <w:rPr>
          <w:rFonts w:hint="eastAsia" w:ascii="宋体" w:hAnsi="宋体" w:eastAsia="宋体" w:cs="宋体"/>
          <w:color w:val="auto"/>
          <w:sz w:val="24"/>
          <w:highlight w:val="none"/>
        </w:rPr>
      </w:pPr>
    </w:p>
    <w:p w14:paraId="15955C9F">
      <w:pPr>
        <w:spacing w:line="360" w:lineRule="auto"/>
        <w:ind w:firstLine="549" w:firstLineChars="229"/>
        <w:rPr>
          <w:rFonts w:hint="eastAsia" w:ascii="宋体" w:hAnsi="宋体" w:eastAsia="宋体" w:cs="宋体"/>
          <w:color w:val="auto"/>
          <w:sz w:val="24"/>
          <w:highlight w:val="none"/>
        </w:rPr>
      </w:pPr>
    </w:p>
    <w:p w14:paraId="129D895C">
      <w:pPr>
        <w:spacing w:line="360" w:lineRule="auto"/>
        <w:ind w:firstLine="549" w:firstLineChars="229"/>
        <w:rPr>
          <w:rFonts w:hint="eastAsia" w:ascii="宋体" w:hAnsi="宋体" w:eastAsia="宋体" w:cs="宋体"/>
          <w:color w:val="auto"/>
          <w:sz w:val="24"/>
          <w:highlight w:val="none"/>
        </w:rPr>
      </w:pPr>
    </w:p>
    <w:p w14:paraId="4C241CCE">
      <w:pPr>
        <w:spacing w:line="360" w:lineRule="auto"/>
        <w:ind w:firstLine="549" w:firstLineChars="229"/>
        <w:rPr>
          <w:rFonts w:hint="eastAsia" w:ascii="宋体" w:hAnsi="宋体" w:eastAsia="宋体" w:cs="宋体"/>
          <w:color w:val="auto"/>
          <w:sz w:val="24"/>
          <w:highlight w:val="none"/>
        </w:rPr>
      </w:pPr>
    </w:p>
    <w:p w14:paraId="7CE7637F">
      <w:pPr>
        <w:spacing w:line="360" w:lineRule="auto"/>
        <w:ind w:firstLine="549" w:firstLineChars="229"/>
        <w:rPr>
          <w:rFonts w:hint="eastAsia" w:ascii="宋体" w:hAnsi="宋体" w:eastAsia="宋体" w:cs="宋体"/>
          <w:color w:val="auto"/>
          <w:sz w:val="24"/>
          <w:highlight w:val="none"/>
        </w:rPr>
      </w:pPr>
    </w:p>
    <w:p w14:paraId="73F3F15E">
      <w:pPr>
        <w:spacing w:line="360" w:lineRule="auto"/>
        <w:ind w:firstLine="549" w:firstLineChars="229"/>
        <w:rPr>
          <w:rFonts w:hint="eastAsia" w:ascii="宋体" w:hAnsi="宋体" w:eastAsia="宋体" w:cs="宋体"/>
          <w:color w:val="auto"/>
          <w:sz w:val="24"/>
          <w:highlight w:val="none"/>
        </w:rPr>
      </w:pPr>
    </w:p>
    <w:p w14:paraId="366A7B83">
      <w:pPr>
        <w:spacing w:line="360" w:lineRule="auto"/>
        <w:ind w:firstLine="549" w:firstLineChars="229"/>
        <w:rPr>
          <w:rFonts w:hint="eastAsia" w:ascii="宋体" w:hAnsi="宋体" w:eastAsia="宋体" w:cs="宋体"/>
          <w:color w:val="auto"/>
          <w:sz w:val="24"/>
          <w:highlight w:val="none"/>
        </w:rPr>
      </w:pPr>
    </w:p>
    <w:p w14:paraId="30CB3374">
      <w:pPr>
        <w:spacing w:line="360" w:lineRule="auto"/>
        <w:ind w:firstLine="549" w:firstLineChars="229"/>
        <w:rPr>
          <w:rFonts w:hint="eastAsia" w:ascii="宋体" w:hAnsi="宋体" w:eastAsia="宋体" w:cs="宋体"/>
          <w:color w:val="auto"/>
          <w:sz w:val="24"/>
          <w:highlight w:val="none"/>
        </w:rPr>
      </w:pPr>
    </w:p>
    <w:p w14:paraId="0BFFF0D8">
      <w:pPr>
        <w:spacing w:line="360" w:lineRule="auto"/>
        <w:ind w:firstLine="549" w:firstLineChars="229"/>
        <w:rPr>
          <w:rFonts w:hint="eastAsia" w:ascii="宋体" w:hAnsi="宋体" w:eastAsia="宋体" w:cs="宋体"/>
          <w:color w:val="auto"/>
          <w:sz w:val="24"/>
          <w:highlight w:val="none"/>
        </w:rPr>
      </w:pPr>
    </w:p>
    <w:p w14:paraId="2CDFEB98">
      <w:pPr>
        <w:spacing w:line="360" w:lineRule="auto"/>
        <w:rPr>
          <w:rFonts w:hint="eastAsia" w:ascii="宋体" w:hAnsi="宋体" w:eastAsia="宋体" w:cs="宋体"/>
          <w:color w:val="auto"/>
          <w:sz w:val="24"/>
          <w:highlight w:val="none"/>
        </w:rPr>
      </w:pPr>
    </w:p>
    <w:bookmarkEnd w:id="1"/>
    <w:p w14:paraId="7442DB83">
      <w:pPr>
        <w:adjustRightInd/>
        <w:spacing w:line="360" w:lineRule="auto"/>
        <w:jc w:val="center"/>
        <w:outlineLvl w:val="0"/>
        <w:rPr>
          <w:rFonts w:hint="eastAsia" w:ascii="宋体" w:hAnsi="宋体" w:eastAsia="宋体" w:cs="宋体"/>
          <w:b/>
          <w:color w:val="auto"/>
          <w:sz w:val="36"/>
          <w:szCs w:val="20"/>
          <w:highlight w:val="none"/>
        </w:rPr>
        <w:sectPr>
          <w:footerReference r:id="rId7" w:type="first"/>
          <w:footerReference r:id="rId6" w:type="default"/>
          <w:pgSz w:w="11906" w:h="16838"/>
          <w:pgMar w:top="1247" w:right="1418" w:bottom="1276" w:left="1418" w:header="851" w:footer="992" w:gutter="0"/>
          <w:pgNumType w:start="1"/>
          <w:cols w:space="720" w:num="1"/>
          <w:docGrid w:linePitch="312" w:charSpace="0"/>
        </w:sectPr>
      </w:pPr>
      <w:bookmarkStart w:id="2" w:name="_Hlt74707423"/>
      <w:bookmarkEnd w:id="2"/>
      <w:bookmarkStart w:id="3" w:name="_Hlt74729822"/>
      <w:bookmarkEnd w:id="3"/>
      <w:bookmarkStart w:id="4" w:name="_Hlt74649545"/>
      <w:bookmarkEnd w:id="4"/>
      <w:bookmarkStart w:id="5" w:name="_Hlt74728647"/>
      <w:bookmarkEnd w:id="5"/>
      <w:bookmarkStart w:id="6" w:name="第二部分"/>
      <w:bookmarkStart w:id="7" w:name="_Toc91899870"/>
      <w:bookmarkStart w:id="8" w:name="_Toc91899871"/>
    </w:p>
    <w:p w14:paraId="6798D9DF">
      <w:pPr>
        <w:adjustRightInd/>
        <w:spacing w:line="360" w:lineRule="auto"/>
        <w:jc w:val="center"/>
        <w:outlineLvl w:val="0"/>
        <w:rPr>
          <w:rFonts w:hint="eastAsia" w:ascii="宋体" w:hAnsi="宋体" w:eastAsia="宋体" w:cs="宋体"/>
          <w:b/>
          <w:color w:val="auto"/>
          <w:sz w:val="36"/>
          <w:szCs w:val="20"/>
          <w:highlight w:val="none"/>
        </w:rPr>
      </w:pPr>
      <w:bookmarkStart w:id="9" w:name="_Toc5724"/>
      <w:r>
        <w:rPr>
          <w:rFonts w:hint="eastAsia" w:ascii="宋体" w:hAnsi="宋体" w:eastAsia="宋体" w:cs="宋体"/>
          <w:b/>
          <w:color w:val="auto"/>
          <w:sz w:val="36"/>
          <w:szCs w:val="20"/>
          <w:highlight w:val="none"/>
        </w:rPr>
        <w:t xml:space="preserve">第一部分  </w:t>
      </w:r>
      <w:r>
        <w:rPr>
          <w:rFonts w:hint="eastAsia" w:ascii="宋体" w:hAnsi="宋体" w:eastAsia="宋体" w:cs="宋体"/>
          <w:b/>
          <w:color w:val="auto"/>
          <w:sz w:val="36"/>
          <w:szCs w:val="36"/>
          <w:highlight w:val="none"/>
        </w:rPr>
        <w:t>采购公告</w:t>
      </w:r>
      <w:bookmarkEnd w:id="9"/>
    </w:p>
    <w:p w14:paraId="1CCC1456">
      <w:pPr>
        <w:adjustRightInd/>
        <w:jc w:val="center"/>
        <w:rPr>
          <w:rFonts w:hint="eastAsia" w:ascii="宋体" w:hAnsi="宋体" w:eastAsia="宋体" w:cs="宋体"/>
          <w:b/>
          <w:color w:val="auto"/>
          <w:sz w:val="36"/>
          <w:szCs w:val="20"/>
          <w:highlight w:val="none"/>
        </w:rPr>
      </w:pPr>
      <w:bookmarkStart w:id="10" w:name="OLE_LINK1"/>
      <w:bookmarkStart w:id="11" w:name="OLE_LINK101"/>
      <w:bookmarkStart w:id="12" w:name="OLE_LINK74"/>
      <w:bookmarkStart w:id="13" w:name="OLE_LINK36"/>
      <w:bookmarkStart w:id="14" w:name="OLE_LINK73"/>
      <w:r>
        <w:rPr>
          <w:rFonts w:hint="eastAsia" w:ascii="宋体" w:hAnsi="宋体" w:eastAsia="宋体" w:cs="宋体"/>
          <w:b/>
          <w:color w:val="auto"/>
          <w:sz w:val="36"/>
          <w:szCs w:val="20"/>
          <w:highlight w:val="none"/>
        </w:rPr>
        <w:t>北海市政府采购中心关于</w:t>
      </w:r>
      <w:bookmarkStart w:id="15" w:name="OLE_LINK91"/>
      <w:bookmarkStart w:id="16" w:name="OLE_LINK92"/>
      <w:r>
        <w:rPr>
          <w:rFonts w:hint="eastAsia" w:ascii="宋体" w:hAnsi="宋体" w:eastAsia="宋体" w:cs="宋体"/>
          <w:b/>
          <w:color w:val="auto"/>
          <w:sz w:val="36"/>
          <w:szCs w:val="20"/>
          <w:highlight w:val="none"/>
        </w:rPr>
        <w:t>广西壮族自治区北海市中级人民法院会议、庭审语音识别应用系统建设(BHZC2026-J1-990045-CGZX)</w:t>
      </w:r>
      <w:bookmarkEnd w:id="15"/>
      <w:bookmarkEnd w:id="16"/>
      <w:r>
        <w:rPr>
          <w:rFonts w:hint="eastAsia" w:ascii="宋体" w:hAnsi="宋体" w:eastAsia="宋体" w:cs="宋体"/>
          <w:b/>
          <w:color w:val="auto"/>
          <w:sz w:val="36"/>
          <w:szCs w:val="20"/>
          <w:highlight w:val="none"/>
        </w:rPr>
        <w:t>竞争性谈判采购公告</w:t>
      </w:r>
    </w:p>
    <w:p w14:paraId="3EE31745">
      <w:pPr>
        <w:adjustRightInd/>
        <w:jc w:val="center"/>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（远程异地评标）</w:t>
      </w:r>
    </w:p>
    <w:p w14:paraId="0ACE6962">
      <w:pPr>
        <w:spacing w:line="360" w:lineRule="auto"/>
        <w:rPr>
          <w:rFonts w:hint="eastAsia" w:ascii="宋体" w:hAnsi="宋体" w:eastAsia="宋体" w:cs="宋体"/>
          <w:color w:val="auto"/>
          <w:szCs w:val="21"/>
          <w:highlight w:val="none"/>
        </w:rPr>
      </w:pPr>
    </w:p>
    <w:p w14:paraId="0787E8D4">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08E8CC6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会议、庭审语音识别应用系统建设</w:t>
      </w:r>
      <w:r>
        <w:rPr>
          <w:rFonts w:hint="eastAsia" w:ascii="宋体" w:hAnsi="宋体" w:eastAsia="宋体" w:cs="宋体"/>
          <w:color w:val="auto"/>
          <w:sz w:val="24"/>
          <w:highlight w:val="none"/>
        </w:rPr>
        <w:t>采购项目的潜在供应商应在广西政府采购云平台（网址：http://www.gcy.zfcg.gxzf.gov.cn）获取采购文件，并于</w:t>
      </w:r>
      <w:r>
        <w:rPr>
          <w:rFonts w:hint="eastAsia" w:ascii="宋体" w:hAnsi="宋体" w:cs="宋体"/>
          <w:color w:val="auto"/>
          <w:sz w:val="24"/>
          <w:highlight w:val="none"/>
          <w:lang w:eastAsia="zh-CN"/>
        </w:rPr>
        <w:t>2026年3月17日09</w:t>
      </w:r>
      <w:r>
        <w:rPr>
          <w:rFonts w:hint="eastAsia" w:ascii="宋体" w:hAnsi="宋体" w:eastAsia="宋体" w:cs="宋体"/>
          <w:color w:val="auto"/>
          <w:sz w:val="24"/>
          <w:highlight w:val="none"/>
        </w:rPr>
        <w:t>:00</w:t>
      </w:r>
      <w:r>
        <w:rPr>
          <w:rFonts w:hint="eastAsia" w:ascii="宋体" w:hAnsi="宋体" w:eastAsia="宋体" w:cs="宋体"/>
          <w:bCs/>
          <w:color w:val="auto"/>
          <w:sz w:val="24"/>
          <w:highlight w:val="none"/>
        </w:rPr>
        <w:t>（北京时间）前提交响应文件</w:t>
      </w:r>
      <w:r>
        <w:rPr>
          <w:rFonts w:hint="eastAsia" w:ascii="宋体" w:hAnsi="宋体" w:eastAsia="宋体" w:cs="宋体"/>
          <w:color w:val="auto"/>
          <w:sz w:val="24"/>
          <w:highlight w:val="none"/>
        </w:rPr>
        <w:t>。</w:t>
      </w:r>
    </w:p>
    <w:p w14:paraId="028F19EB">
      <w:pPr>
        <w:spacing w:line="360" w:lineRule="auto"/>
        <w:rPr>
          <w:rFonts w:hint="eastAsia" w:ascii="宋体" w:hAnsi="宋体" w:eastAsia="宋体" w:cs="宋体"/>
          <w:color w:val="auto"/>
          <w:sz w:val="24"/>
          <w:highlight w:val="none"/>
        </w:rPr>
      </w:pPr>
    </w:p>
    <w:p w14:paraId="253B4DD9">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一、项目基本情况</w:t>
      </w:r>
    </w:p>
    <w:p w14:paraId="72D9AFCD">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项目编号：BHZC2026-J1-990045-CGZX</w:t>
      </w:r>
    </w:p>
    <w:p w14:paraId="33D6A347">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bookmarkStart w:id="17" w:name="OLE_LINK2"/>
      <w:bookmarkStart w:id="18" w:name="OLE_LINK20"/>
      <w:bookmarkStart w:id="19" w:name="OLE_LINK4"/>
      <w:bookmarkStart w:id="20" w:name="OLE_LINK18"/>
      <w:bookmarkStart w:id="21" w:name="OLE_LINK47"/>
      <w:bookmarkStart w:id="22" w:name="OLE_LINK19"/>
      <w:r>
        <w:rPr>
          <w:rFonts w:hint="eastAsia" w:ascii="宋体" w:hAnsi="宋体" w:eastAsia="宋体" w:cs="宋体"/>
          <w:color w:val="auto"/>
          <w:kern w:val="0"/>
          <w:sz w:val="24"/>
          <w:highlight w:val="none"/>
        </w:rPr>
        <w:t>会议、庭审语音识别应用系统建设</w:t>
      </w:r>
    </w:p>
    <w:bookmarkEnd w:id="17"/>
    <w:bookmarkEnd w:id="18"/>
    <w:bookmarkEnd w:id="19"/>
    <w:bookmarkEnd w:id="20"/>
    <w:bookmarkEnd w:id="21"/>
    <w:bookmarkEnd w:id="22"/>
    <w:p w14:paraId="34383693">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采购方式：竞争性谈判 </w:t>
      </w:r>
    </w:p>
    <w:p w14:paraId="45E07252">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预算金额（元）：711,784.00</w:t>
      </w:r>
    </w:p>
    <w:p w14:paraId="6A2F5316">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采购需求：</w:t>
      </w:r>
    </w:p>
    <w:p w14:paraId="250C8680">
      <w:pPr>
        <w:spacing w:line="360" w:lineRule="auto"/>
        <w:ind w:firstLine="482" w:firstLineChars="200"/>
        <w:jc w:val="left"/>
        <w:rPr>
          <w:rFonts w:hint="eastAsia" w:ascii="宋体" w:hAnsi="宋体" w:eastAsia="宋体" w:cs="宋体"/>
          <w:b/>
          <w:color w:val="auto"/>
          <w:sz w:val="24"/>
          <w:highlight w:val="none"/>
        </w:rPr>
      </w:pPr>
    </w:p>
    <w:p w14:paraId="76C8ED47">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标项名称: 会议、庭审语音识别应用系统建设</w:t>
      </w:r>
    </w:p>
    <w:p w14:paraId="6F6DE250">
      <w:pPr>
        <w:spacing w:line="360" w:lineRule="auto"/>
        <w:ind w:left="479" w:leftChars="228"/>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数量:1批</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预算金额（元）：</w:t>
      </w:r>
      <w:r>
        <w:rPr>
          <w:rFonts w:hint="eastAsia" w:ascii="宋体" w:hAnsi="宋体" w:eastAsia="宋体" w:cs="宋体"/>
          <w:color w:val="auto"/>
          <w:kern w:val="0"/>
          <w:sz w:val="24"/>
          <w:highlight w:val="none"/>
        </w:rPr>
        <w:t>711,784.00</w:t>
      </w:r>
    </w:p>
    <w:p w14:paraId="6D4262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简要规格描述或项目基本概况介绍、用途：</w:t>
      </w:r>
      <w:bookmarkStart w:id="23" w:name="OLE_LINK30"/>
      <w:r>
        <w:rPr>
          <w:rFonts w:hint="eastAsia" w:ascii="宋体" w:hAnsi="宋体" w:eastAsia="宋体" w:cs="宋体"/>
          <w:color w:val="auto"/>
          <w:sz w:val="24"/>
          <w:highlight w:val="none"/>
        </w:rPr>
        <w:t>本项目采购内容包括便携式计算机、有线专业会议麦克风等设备及定制服务1批，如需进一步了解，详见谈判文件。</w:t>
      </w:r>
    </w:p>
    <w:bookmarkEnd w:id="23"/>
    <w:p w14:paraId="4238E5C5">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rPr>
      </w:pPr>
      <w:bookmarkStart w:id="24" w:name="OLE_LINK42"/>
      <w:bookmarkStart w:id="25" w:name="OLE_LINK41"/>
      <w:bookmarkStart w:id="26" w:name="OLE_LINK53"/>
      <w:r>
        <w:rPr>
          <w:rFonts w:hint="eastAsia" w:ascii="宋体" w:hAnsi="宋体" w:eastAsia="宋体" w:cs="宋体"/>
          <w:color w:val="auto"/>
          <w:sz w:val="24"/>
          <w:highlight w:val="none"/>
        </w:rPr>
        <w:t>最高限价（元）：</w:t>
      </w:r>
      <w:r>
        <w:rPr>
          <w:rFonts w:hint="eastAsia" w:ascii="宋体" w:hAnsi="宋体" w:eastAsia="宋体" w:cs="宋体"/>
          <w:color w:val="auto"/>
          <w:kern w:val="0"/>
          <w:sz w:val="24"/>
          <w:highlight w:val="none"/>
        </w:rPr>
        <w:t>711,784.00</w:t>
      </w:r>
    </w:p>
    <w:bookmarkEnd w:id="24"/>
    <w:bookmarkEnd w:id="25"/>
    <w:bookmarkEnd w:id="26"/>
    <w:p w14:paraId="24E51E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合同履约期限：</w:t>
      </w:r>
      <w:bookmarkStart w:id="27" w:name="OLE_LINK54"/>
      <w:bookmarkStart w:id="28" w:name="OLE_LINK61"/>
      <w:r>
        <w:rPr>
          <w:rFonts w:hint="eastAsia" w:ascii="宋体" w:hAnsi="宋体" w:eastAsia="宋体" w:cs="宋体"/>
          <w:color w:val="auto"/>
          <w:sz w:val="24"/>
          <w:highlight w:val="none"/>
        </w:rPr>
        <w:t>自成交通知书发出之日起25日内。</w:t>
      </w:r>
      <w:bookmarkEnd w:id="27"/>
      <w:bookmarkEnd w:id="28"/>
    </w:p>
    <w:p w14:paraId="68E8E2C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本标项（否）接受联合体投标</w:t>
      </w:r>
    </w:p>
    <w:p w14:paraId="575B613A">
      <w:pPr>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备注：</w:t>
      </w:r>
    </w:p>
    <w:p w14:paraId="2677A33A">
      <w:pPr>
        <w:widowControl/>
        <w:numPr>
          <w:ilvl w:val="0"/>
          <w:numId w:val="7"/>
        </w:numPr>
        <w:spacing w:before="204" w:after="204" w:line="360" w:lineRule="auto"/>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申请人的资格要求：</w:t>
      </w:r>
    </w:p>
    <w:p w14:paraId="70CC09F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6C47D51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bookmarkStart w:id="29" w:name="OLE_LINK117"/>
      <w:bookmarkStart w:id="30" w:name="OLE_LINK80"/>
      <w:bookmarkStart w:id="31" w:name="OLE_LINK79"/>
      <w:r>
        <w:rPr>
          <w:rFonts w:hint="eastAsia" w:ascii="宋体" w:hAnsi="宋体" w:eastAsia="宋体" w:cs="宋体"/>
          <w:color w:val="auto"/>
          <w:szCs w:val="21"/>
          <w:highlight w:val="none"/>
        </w:rPr>
        <w:t>无</w:t>
      </w:r>
      <w:r>
        <w:rPr>
          <w:rFonts w:hint="eastAsia" w:ascii="宋体" w:hAnsi="宋体" w:eastAsia="宋体" w:cs="宋体"/>
          <w:color w:val="auto"/>
          <w:sz w:val="24"/>
          <w:highlight w:val="none"/>
        </w:rPr>
        <w:t>；</w:t>
      </w:r>
      <w:bookmarkEnd w:id="29"/>
      <w:bookmarkEnd w:id="30"/>
      <w:bookmarkEnd w:id="31"/>
    </w:p>
    <w:p w14:paraId="18B108B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3.本项目的特定资格要求：分标1：无。</w:t>
      </w:r>
    </w:p>
    <w:p w14:paraId="5FC5B362">
      <w:pPr>
        <w:widowControl/>
        <w:spacing w:before="60" w:after="60" w:line="360" w:lineRule="auto"/>
        <w:jc w:val="left"/>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三、获取采购文件</w:t>
      </w:r>
    </w:p>
    <w:p w14:paraId="3670139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cs="宋体"/>
          <w:color w:val="auto"/>
          <w:sz w:val="24"/>
          <w:highlight w:val="none"/>
          <w:lang w:eastAsia="zh-CN"/>
        </w:rPr>
        <w:t>2026年3月11日</w:t>
      </w:r>
      <w:r>
        <w:rPr>
          <w:rFonts w:hint="eastAsia" w:ascii="宋体" w:hAnsi="宋体" w:eastAsia="宋体" w:cs="宋体"/>
          <w:color w:val="auto"/>
          <w:sz w:val="24"/>
          <w:highlight w:val="none"/>
        </w:rPr>
        <w:t>至2026年3月1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日，每天上午00:00至12:00，下午12:00至23:59（北京时间，法定节假日除外）</w:t>
      </w:r>
    </w:p>
    <w:p w14:paraId="274E5FB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地点（网址）：</w:t>
      </w:r>
      <w:bookmarkStart w:id="32" w:name="OLE_LINK81"/>
      <w:bookmarkStart w:id="33" w:name="OLE_LINK82"/>
      <w:r>
        <w:rPr>
          <w:rFonts w:hint="eastAsia" w:ascii="宋体" w:hAnsi="宋体" w:eastAsia="宋体" w:cs="宋体"/>
          <w:color w:val="auto"/>
          <w:sz w:val="24"/>
          <w:highlight w:val="none"/>
        </w:rPr>
        <w:t>广西政府采购云平台（网址：http://www.gcy.zfcg.gxzf.gov.cn）</w:t>
      </w:r>
      <w:bookmarkEnd w:id="32"/>
      <w:bookmarkEnd w:id="33"/>
    </w:p>
    <w:p w14:paraId="62D4932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方式：</w:t>
      </w:r>
      <w:bookmarkStart w:id="34" w:name="OLE_LINK84"/>
      <w:bookmarkStart w:id="35" w:name="OLE_LINK83"/>
      <w:r>
        <w:rPr>
          <w:rFonts w:hint="eastAsia" w:ascii="宋体" w:hAnsi="宋体" w:eastAsia="宋体" w:cs="宋体"/>
          <w:color w:val="auto"/>
          <w:sz w:val="24"/>
          <w:highlight w:val="none"/>
        </w:rPr>
        <w:t>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谈判文件申请并下载了竞争性谈判文件后才视作依法获取竞争性谈判文件（法律法规所指的供应商获取竞争性谈判文件时间以供应商完成获取竞争性谈判文件申请后下载竞争性谈判文件的时间为准）。</w:t>
      </w:r>
      <w:bookmarkEnd w:id="34"/>
      <w:bookmarkEnd w:id="35"/>
      <w:r>
        <w:rPr>
          <w:rFonts w:hint="eastAsia" w:ascii="宋体" w:hAnsi="宋体" w:eastAsia="宋体" w:cs="宋体"/>
          <w:color w:val="auto"/>
          <w:sz w:val="24"/>
          <w:highlight w:val="none"/>
        </w:rPr>
        <w:t> </w:t>
      </w:r>
    </w:p>
    <w:p w14:paraId="1A2811F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售价（元）：0</w:t>
      </w:r>
    </w:p>
    <w:p w14:paraId="13E9F719">
      <w:pPr>
        <w:widowControl/>
        <w:spacing w:before="60" w:after="60" w:line="360" w:lineRule="auto"/>
        <w:jc w:val="left"/>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四、响应文件提交</w:t>
      </w:r>
      <w:r>
        <w:rPr>
          <w:rFonts w:hint="eastAsia" w:ascii="宋体" w:hAnsi="宋体" w:eastAsia="宋体" w:cs="宋体"/>
          <w:color w:val="auto"/>
          <w:kern w:val="0"/>
          <w:sz w:val="24"/>
          <w:highlight w:val="none"/>
          <w:lang w:bidi="ar"/>
        </w:rPr>
        <w:t> </w:t>
      </w:r>
    </w:p>
    <w:p w14:paraId="09F140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截止时间：</w:t>
      </w:r>
      <w:r>
        <w:rPr>
          <w:rFonts w:hint="eastAsia" w:ascii="宋体" w:hAnsi="宋体" w:cs="宋体"/>
          <w:color w:val="auto"/>
          <w:sz w:val="24"/>
          <w:highlight w:val="none"/>
          <w:lang w:eastAsia="zh-CN"/>
        </w:rPr>
        <w:t>2026年3月17日09</w:t>
      </w:r>
      <w:r>
        <w:rPr>
          <w:rFonts w:hint="eastAsia" w:ascii="宋体" w:hAnsi="宋体" w:eastAsia="宋体" w:cs="宋体"/>
          <w:color w:val="auto"/>
          <w:sz w:val="24"/>
          <w:highlight w:val="none"/>
        </w:rPr>
        <w:t>:00（北京时间）</w:t>
      </w:r>
    </w:p>
    <w:p w14:paraId="5AFC3CD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bookmarkStart w:id="36" w:name="OLE_LINK85"/>
      <w:bookmarkStart w:id="37" w:name="OLE_LINK67"/>
      <w:bookmarkStart w:id="38" w:name="OLE_LINK68"/>
      <w:r>
        <w:rPr>
          <w:rFonts w:hint="eastAsia" w:ascii="宋体" w:hAnsi="宋体" w:eastAsia="宋体" w:cs="宋体"/>
          <w:color w:val="auto"/>
          <w:sz w:val="24"/>
          <w:highlight w:val="none"/>
        </w:rPr>
        <w:t>通过广西政府采购云平台实行在线谈判响应。</w:t>
      </w:r>
      <w:bookmarkEnd w:id="36"/>
      <w:bookmarkEnd w:id="37"/>
      <w:bookmarkEnd w:id="38"/>
    </w:p>
    <w:p w14:paraId="768A5228">
      <w:pPr>
        <w:spacing w:line="360" w:lineRule="auto"/>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五、响应文件开启</w:t>
      </w:r>
      <w:r>
        <w:rPr>
          <w:rFonts w:hint="eastAsia" w:ascii="宋体" w:hAnsi="宋体" w:eastAsia="宋体" w:cs="宋体"/>
          <w:color w:val="auto"/>
          <w:kern w:val="0"/>
          <w:sz w:val="24"/>
          <w:highlight w:val="none"/>
          <w:lang w:bidi="ar"/>
        </w:rPr>
        <w:t> </w:t>
      </w:r>
    </w:p>
    <w:p w14:paraId="1E1B50A2">
      <w:pPr>
        <w:widowControl/>
        <w:spacing w:before="60" w:after="60" w:line="360" w:lineRule="auto"/>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开启时间：</w:t>
      </w:r>
      <w:r>
        <w:rPr>
          <w:rFonts w:hint="eastAsia" w:ascii="宋体" w:hAnsi="宋体" w:cs="宋体"/>
          <w:color w:val="auto"/>
          <w:sz w:val="24"/>
          <w:highlight w:val="none"/>
          <w:lang w:eastAsia="zh-CN"/>
        </w:rPr>
        <w:t>2026年3月17日09</w:t>
      </w:r>
      <w:r>
        <w:rPr>
          <w:rFonts w:hint="eastAsia" w:ascii="宋体" w:hAnsi="宋体" w:eastAsia="宋体" w:cs="宋体"/>
          <w:color w:val="auto"/>
          <w:sz w:val="24"/>
          <w:highlight w:val="none"/>
        </w:rPr>
        <w:t>:00（北京时间）</w:t>
      </w:r>
      <w:r>
        <w:rPr>
          <w:rFonts w:hint="eastAsia" w:ascii="宋体" w:hAnsi="宋体" w:eastAsia="宋体" w:cs="宋体"/>
          <w:color w:val="auto"/>
          <w:kern w:val="0"/>
          <w:sz w:val="24"/>
          <w:highlight w:val="none"/>
          <w:lang w:bidi="ar"/>
        </w:rPr>
        <w:t>。</w:t>
      </w:r>
    </w:p>
    <w:p w14:paraId="0065A647">
      <w:pPr>
        <w:widowControl/>
        <w:spacing w:before="60" w:after="60" w:line="360" w:lineRule="auto"/>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地点：</w:t>
      </w:r>
      <w:bookmarkStart w:id="39" w:name="OLE_LINK65"/>
      <w:bookmarkStart w:id="40" w:name="OLE_LINK66"/>
      <w:r>
        <w:rPr>
          <w:rFonts w:hint="eastAsia" w:ascii="宋体" w:hAnsi="宋体" w:eastAsia="宋体" w:cs="宋体"/>
          <w:color w:val="auto"/>
          <w:kern w:val="0"/>
          <w:sz w:val="24"/>
          <w:highlight w:val="none"/>
          <w:lang w:bidi="ar"/>
        </w:rPr>
        <w:t>通过</w:t>
      </w:r>
      <w:r>
        <w:rPr>
          <w:rFonts w:hint="eastAsia" w:ascii="宋体" w:hAnsi="宋体" w:eastAsia="宋体" w:cs="宋体"/>
          <w:color w:val="auto"/>
          <w:sz w:val="24"/>
          <w:highlight w:val="none"/>
        </w:rPr>
        <w:t>广西政府采购云平台</w:t>
      </w:r>
      <w:r>
        <w:rPr>
          <w:rFonts w:hint="eastAsia" w:ascii="宋体" w:hAnsi="宋体" w:eastAsia="宋体" w:cs="宋体"/>
          <w:color w:val="auto"/>
          <w:kern w:val="0"/>
          <w:sz w:val="24"/>
          <w:highlight w:val="none"/>
          <w:lang w:bidi="ar"/>
        </w:rPr>
        <w:t>实行在线解密开启。</w:t>
      </w:r>
      <w:bookmarkEnd w:id="39"/>
      <w:bookmarkEnd w:id="40"/>
    </w:p>
    <w:p w14:paraId="31540C9D">
      <w:pPr>
        <w:widowControl/>
        <w:spacing w:before="60" w:after="60" w:line="360" w:lineRule="auto"/>
        <w:jc w:val="left"/>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六、公告期限</w:t>
      </w:r>
    </w:p>
    <w:p w14:paraId="3CCC4A1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自本公告发布之日起3个工作日。</w:t>
      </w:r>
    </w:p>
    <w:p w14:paraId="1916DCC8">
      <w:pPr>
        <w:spacing w:line="360" w:lineRule="auto"/>
        <w:jc w:val="left"/>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七、其他补充事宜</w:t>
      </w:r>
      <w:r>
        <w:rPr>
          <w:rFonts w:hint="eastAsia" w:ascii="宋体" w:hAnsi="宋体" w:eastAsia="宋体" w:cs="宋体"/>
          <w:color w:val="auto"/>
          <w:kern w:val="0"/>
          <w:sz w:val="24"/>
          <w:highlight w:val="none"/>
          <w:lang w:bidi="ar"/>
        </w:rPr>
        <w:t> </w:t>
      </w:r>
    </w:p>
    <w:p w14:paraId="6B211FC7">
      <w:pPr>
        <w:spacing w:line="360" w:lineRule="auto"/>
        <w:ind w:firstLine="480" w:firstLineChars="200"/>
        <w:rPr>
          <w:rFonts w:hint="eastAsia" w:ascii="宋体" w:hAnsi="宋体" w:eastAsia="宋体" w:cs="宋体"/>
          <w:color w:val="auto"/>
          <w:sz w:val="24"/>
          <w:highlight w:val="none"/>
        </w:rPr>
      </w:pPr>
      <w:bookmarkStart w:id="41" w:name="OLE_LINK58"/>
      <w:bookmarkStart w:id="42" w:name="OLE_LINK133"/>
      <w:bookmarkStart w:id="43" w:name="OLE_LINK135"/>
      <w:bookmarkStart w:id="44" w:name="OLE_LINK134"/>
      <w:bookmarkStart w:id="45" w:name="OLE_LINK158"/>
      <w:bookmarkStart w:id="46" w:name="OLE_LINK59"/>
      <w:r>
        <w:rPr>
          <w:rFonts w:hint="eastAsia" w:ascii="宋体" w:hAnsi="宋体" w:eastAsia="宋体" w:cs="宋体"/>
          <w:color w:val="auto"/>
          <w:sz w:val="24"/>
          <w:highlight w:val="none"/>
        </w:rPr>
        <w:t>1.本项目不收取谈判保证金。</w:t>
      </w:r>
    </w:p>
    <w:p w14:paraId="72DE21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2.本项目需要落实的政府采购政策：</w:t>
      </w:r>
      <w:bookmarkStart w:id="47" w:name="OLE_LINK98"/>
      <w:bookmarkStart w:id="48" w:name="OLE_LINK97"/>
      <w:r>
        <w:rPr>
          <w:rFonts w:hint="eastAsia" w:ascii="宋体" w:hAnsi="宋体" w:eastAsia="宋体" w:cs="宋体"/>
          <w:color w:val="auto"/>
          <w:sz w:val="24"/>
          <w:highlight w:val="none"/>
        </w:rPr>
        <w:t>（1）支持采用本国产品：政府采购应当采购本国产品，确需采购进口产品的，实行审核管理。优先采购向我国企业转让技术、与我国企业签订消化吸收再创新方案的供应商的进口产品。</w:t>
      </w:r>
      <w:bookmarkEnd w:id="47"/>
      <w:bookmarkEnd w:id="48"/>
      <w:r>
        <w:rPr>
          <w:rFonts w:hint="eastAsia" w:ascii="宋体" w:hAnsi="宋体" w:eastAsia="宋体" w:cs="宋体"/>
          <w:color w:val="auto"/>
          <w:sz w:val="24"/>
          <w:highlight w:val="none"/>
        </w:rPr>
        <w:t>（2）实施本国产品标准及相关政策：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3）支持绿色发展：落实强制采购节能产品、鼓励节能政策；鼓励环保政策；推广使用绿色包装；采购绿色建材等。（4）支持中小企业发展：对小型和微型企业的投标报价给予20%的扣除，用扣除后的价格参与评审。（5）支持监狱企业、残疾人福利性单位发展：监狱企业、残疾人福利性单位视同小型和微型企业。（6）</w:t>
      </w:r>
      <w:bookmarkStart w:id="49" w:name="OLE_LINK96"/>
      <w:bookmarkStart w:id="50" w:name="OLE_LINK95"/>
      <w:r>
        <w:rPr>
          <w:rFonts w:hint="eastAsia" w:ascii="宋体" w:hAnsi="宋体" w:eastAsia="宋体" w:cs="宋体"/>
          <w:color w:val="auto"/>
          <w:sz w:val="24"/>
          <w:highlight w:val="none"/>
        </w:rPr>
        <w:t>平等对待内外资企业和符合条件的破产重整企业。</w:t>
      </w:r>
      <w:bookmarkEnd w:id="49"/>
      <w:bookmarkEnd w:id="50"/>
    </w:p>
    <w:p w14:paraId="61927E8D">
      <w:pPr>
        <w:spacing w:line="360" w:lineRule="auto"/>
        <w:ind w:firstLine="480" w:firstLineChars="200"/>
        <w:rPr>
          <w:rFonts w:hint="eastAsia" w:ascii="宋体" w:hAnsi="宋体" w:eastAsia="宋体" w:cs="宋体"/>
          <w:color w:val="auto"/>
          <w:highlight w:val="none"/>
        </w:rPr>
      </w:pPr>
      <w:bookmarkStart w:id="51" w:name="OLE_LINK106"/>
      <w:r>
        <w:rPr>
          <w:rFonts w:hint="eastAsia" w:ascii="宋体" w:hAnsi="宋体" w:eastAsia="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bookmarkEnd w:id="51"/>
    <w:p w14:paraId="5D3BD8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4.网上公告媒体查询：</w:t>
      </w:r>
      <w:bookmarkStart w:id="52" w:name="OLE_LINK123"/>
      <w:bookmarkStart w:id="53" w:name="OLE_LINK124"/>
      <w:bookmarkStart w:id="54" w:name="OLE_LINK33"/>
      <w:bookmarkStart w:id="55" w:name="OLE_LINK32"/>
      <w:r>
        <w:rPr>
          <w:rFonts w:hint="eastAsia" w:ascii="宋体" w:hAnsi="宋体" w:eastAsia="宋体" w:cs="宋体"/>
          <w:color w:val="auto"/>
          <w:sz w:val="24"/>
          <w:highlight w:val="none"/>
        </w:rPr>
        <w:t>中国政府采购网、广西政府采购网、北海市政府采购监管网、全国公共资源交易平台（广西•北海）、北海市人民政府网-北海市政府采购中心网站</w:t>
      </w:r>
      <w:bookmarkEnd w:id="52"/>
      <w:bookmarkEnd w:id="53"/>
      <w:bookmarkEnd w:id="54"/>
      <w:bookmarkEnd w:id="55"/>
      <w:r>
        <w:rPr>
          <w:rFonts w:hint="eastAsia" w:ascii="宋体" w:hAnsi="宋体" w:eastAsia="宋体" w:cs="宋体"/>
          <w:color w:val="auto"/>
          <w:sz w:val="24"/>
          <w:highlight w:val="none"/>
        </w:rPr>
        <w:t>。</w:t>
      </w:r>
    </w:p>
    <w:p w14:paraId="794EE754">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本项目通过广西政府采购云平台实行在线谈判响应（电子投标），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CA证书申请操作指南下载地址（网上申请方式见网址：</w:t>
      </w:r>
      <w:bookmarkStart w:id="56" w:name="OLE_LINK110"/>
      <w:bookmarkStart w:id="57" w:name="OLE_LINK111"/>
      <w:r>
        <w:rPr>
          <w:rFonts w:hint="eastAsia" w:ascii="宋体" w:hAnsi="宋体" w:eastAsia="宋体" w:cs="宋体"/>
          <w:color w:val="auto"/>
          <w:sz w:val="24"/>
          <w:highlight w:val="none"/>
        </w:rPr>
        <w:t>http://www.ccgp-guangxi.gov.cn/luban/detail?parentId=66479&amp;articleId=pSO9fZ16UrkQX4GkrKyqiA==&amp;utm=luban.luban-PC-38919.1085-pc-wsg-guangxi-secondPage-front.1.2e18f760d69611ed8f2cc9701088ccbf</w:t>
      </w:r>
      <w:bookmarkEnd w:id="56"/>
      <w:bookmarkEnd w:id="57"/>
      <w:r>
        <w:rPr>
          <w:rFonts w:hint="eastAsia" w:ascii="宋体" w:hAnsi="宋体" w:eastAsia="宋体" w:cs="宋体"/>
          <w:color w:val="auto"/>
          <w:sz w:val="24"/>
          <w:highlight w:val="none"/>
        </w:rPr>
        <w:t>）（广西政府采购网）或（现场办理：</w:t>
      </w:r>
      <w:bookmarkStart w:id="58" w:name="OLE_LINK112"/>
      <w:bookmarkStart w:id="59" w:name="OLE_LINK113"/>
      <w:r>
        <w:rPr>
          <w:rFonts w:hint="eastAsia" w:ascii="宋体" w:hAnsi="宋体" w:eastAsia="宋体" w:cs="宋体"/>
          <w:color w:val="auto"/>
          <w:sz w:val="24"/>
          <w:highlight w:val="none"/>
        </w:rPr>
        <w:t>https://www.gxca.com.cn/detail/detail?articleId=1546808615271264258&amp;classifyId=1546335737551556610&amp;pid=1546335679795990530</w:t>
      </w:r>
      <w:bookmarkEnd w:id="58"/>
      <w:bookmarkEnd w:id="59"/>
      <w:r>
        <w:rPr>
          <w:rFonts w:hint="eastAsia" w:ascii="宋体" w:hAnsi="宋体" w:eastAsia="宋体" w:cs="宋体"/>
          <w:color w:val="auto"/>
          <w:sz w:val="24"/>
          <w:highlight w:val="none"/>
        </w:rPr>
        <w:t>（广西壮族自治区数字证书认证中心）。</w:t>
      </w:r>
    </w:p>
    <w:p w14:paraId="5CC1CD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w:t>
      </w:r>
      <w:r>
        <w:rPr>
          <w:rFonts w:hint="eastAsia" w:ascii="宋体" w:hAnsi="宋体" w:eastAsia="宋体" w:cs="宋体"/>
          <w:color w:val="auto"/>
          <w:sz w:val="24"/>
          <w:highlight w:val="none"/>
        </w:rPr>
        <w:t>易管理操作指南-供应商”。</w:t>
      </w:r>
    </w:p>
    <w:p w14:paraId="427B3FBC">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7.本项目采用远程异地评标。</w:t>
      </w:r>
    </w:p>
    <w:bookmarkEnd w:id="41"/>
    <w:bookmarkEnd w:id="42"/>
    <w:bookmarkEnd w:id="43"/>
    <w:bookmarkEnd w:id="44"/>
    <w:bookmarkEnd w:id="45"/>
    <w:bookmarkEnd w:id="46"/>
    <w:p w14:paraId="1DCA9902">
      <w:pPr>
        <w:spacing w:line="360" w:lineRule="auto"/>
        <w:ind w:firstLine="482" w:firstLineChars="200"/>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八、</w:t>
      </w:r>
      <w:r>
        <w:rPr>
          <w:rFonts w:hint="eastAsia" w:ascii="宋体" w:hAnsi="宋体" w:eastAsia="宋体" w:cs="宋体"/>
          <w:b/>
          <w:color w:val="auto"/>
          <w:sz w:val="24"/>
          <w:highlight w:val="none"/>
        </w:rPr>
        <w:t>对本次采购提出询问，请按以下方式联系</w:t>
      </w:r>
    </w:p>
    <w:p w14:paraId="624F772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1CD3F53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称：广西壮族自治区北海市中级人民法院</w:t>
      </w:r>
    </w:p>
    <w:p w14:paraId="3287807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址：北海市海城区广东路135号 </w:t>
      </w:r>
    </w:p>
    <w:p w14:paraId="0EA099E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项目联系人：王可</w:t>
      </w:r>
    </w:p>
    <w:p w14:paraId="0CFA3F1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项目联系方式：0779-3963366</w:t>
      </w:r>
    </w:p>
    <w:p w14:paraId="7A2F05C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2.采购代理机构信息            </w:t>
      </w:r>
    </w:p>
    <w:p w14:paraId="7542EA3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称：北海市政府采购中心             </w:t>
      </w:r>
    </w:p>
    <w:p w14:paraId="5FD9AE3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bookmarkStart w:id="60" w:name="OLE_LINK62"/>
      <w:bookmarkStart w:id="61" w:name="OLE_LINK63"/>
      <w:r>
        <w:rPr>
          <w:rFonts w:hint="eastAsia" w:ascii="宋体" w:hAnsi="宋体" w:eastAsia="宋体" w:cs="宋体"/>
          <w:color w:val="auto"/>
          <w:sz w:val="24"/>
          <w:highlight w:val="none"/>
        </w:rPr>
        <w:t>北海市海城区陈文村北路7号市直机关第三办公区2号楼一层</w:t>
      </w:r>
      <w:bookmarkEnd w:id="60"/>
      <w:bookmarkEnd w:id="61"/>
      <w:r>
        <w:rPr>
          <w:rFonts w:hint="eastAsia" w:ascii="宋体" w:hAnsi="宋体" w:eastAsia="宋体" w:cs="宋体"/>
          <w:color w:val="auto"/>
          <w:sz w:val="24"/>
          <w:highlight w:val="none"/>
        </w:rPr>
        <w:t xml:space="preserve">              </w:t>
      </w:r>
    </w:p>
    <w:p w14:paraId="1546EF7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项目联系人(询问)：易思行           </w:t>
      </w:r>
    </w:p>
    <w:p w14:paraId="1CBE2C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项目联系方式(询问)：0779-3960815 </w:t>
      </w:r>
    </w:p>
    <w:p w14:paraId="2C4D55A1">
      <w:pPr>
        <w:spacing w:line="360" w:lineRule="auto"/>
        <w:ind w:firstLine="480" w:firstLineChars="200"/>
        <w:rPr>
          <w:rFonts w:hint="eastAsia" w:ascii="宋体" w:hAnsi="宋体" w:eastAsia="宋体" w:cs="宋体"/>
          <w:color w:val="auto"/>
          <w:sz w:val="24"/>
          <w:highlight w:val="none"/>
        </w:rPr>
      </w:pPr>
    </w:p>
    <w:p w14:paraId="7EA87D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若对项目采购电子交易系统操作有疑问，可登录广西政府采购云平台，点击右侧咨询小采，获取采小蜜智能服务管家帮助，或拨打广西政府采购云平台服务热线95763获取热线服务帮助。</w:t>
      </w:r>
    </w:p>
    <w:bookmarkEnd w:id="10"/>
    <w:bookmarkEnd w:id="11"/>
    <w:bookmarkEnd w:id="12"/>
    <w:p w14:paraId="3881B95C">
      <w:pPr>
        <w:pStyle w:val="33"/>
        <w:spacing w:line="360" w:lineRule="auto"/>
        <w:ind w:firstLine="480" w:firstLineChars="200"/>
        <w:rPr>
          <w:rFonts w:hint="eastAsia" w:ascii="宋体" w:hAnsi="宋体" w:eastAsia="宋体" w:cs="宋体"/>
          <w:color w:val="auto"/>
          <w:sz w:val="24"/>
          <w:szCs w:val="24"/>
          <w:highlight w:val="none"/>
        </w:rPr>
      </w:pPr>
    </w:p>
    <w:bookmarkEnd w:id="13"/>
    <w:bookmarkEnd w:id="14"/>
    <w:p w14:paraId="08E9FDA4">
      <w:pPr>
        <w:adjustRightInd/>
        <w:spacing w:line="360" w:lineRule="auto"/>
        <w:jc w:val="center"/>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4FAC5A4D">
      <w:pPr>
        <w:adjustRightInd/>
        <w:spacing w:line="360" w:lineRule="auto"/>
        <w:jc w:val="center"/>
        <w:outlineLvl w:val="0"/>
        <w:rPr>
          <w:rFonts w:hint="eastAsia" w:ascii="宋体" w:hAnsi="宋体" w:eastAsia="宋体" w:cs="宋体"/>
          <w:b/>
          <w:color w:val="auto"/>
          <w:sz w:val="32"/>
          <w:szCs w:val="20"/>
          <w:highlight w:val="none"/>
        </w:rPr>
      </w:pPr>
      <w:bookmarkStart w:id="62" w:name="_Toc27463"/>
      <w:r>
        <w:rPr>
          <w:rFonts w:hint="eastAsia" w:ascii="宋体" w:hAnsi="宋体" w:eastAsia="宋体" w:cs="宋体"/>
          <w:b/>
          <w:color w:val="auto"/>
          <w:sz w:val="36"/>
          <w:szCs w:val="20"/>
          <w:highlight w:val="none"/>
        </w:rPr>
        <w:t>第二部分  竞争性谈判流程</w:t>
      </w:r>
      <w:bookmarkEnd w:id="62"/>
    </w:p>
    <w:p w14:paraId="212B6FF5">
      <w:pPr>
        <w:pStyle w:val="392"/>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szCs w:val="24"/>
          <w:highlight w:val="none"/>
        </w:rPr>
        <w:t>1.征集供应商</w:t>
      </w:r>
    </w:p>
    <w:p w14:paraId="767BDA5F">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1.1邀请供应商。</w:t>
      </w:r>
    </w:p>
    <w:p w14:paraId="4FBDECAD">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kern w:val="0"/>
          <w:highlight w:val="none"/>
        </w:rPr>
        <w:sym w:font="Wingdings" w:char="F0FE"/>
      </w:r>
      <w:r>
        <w:rPr>
          <w:rFonts w:hint="eastAsia" w:ascii="宋体" w:hAnsi="宋体" w:eastAsia="宋体" w:cs="宋体"/>
          <w:b/>
          <w:color w:val="auto"/>
          <w:szCs w:val="24"/>
          <w:highlight w:val="none"/>
        </w:rPr>
        <w:t>采用公告方式邀请供应商的，</w:t>
      </w:r>
      <w:r>
        <w:rPr>
          <w:rFonts w:hint="eastAsia" w:ascii="宋体" w:hAnsi="宋体" w:eastAsia="宋体" w:cs="宋体"/>
          <w:color w:val="auto"/>
          <w:szCs w:val="24"/>
          <w:highlight w:val="none"/>
        </w:rPr>
        <w:t>由采购人、采购代理机构在省级以上人民政府财政部门指定的政府采购信息发布媒体上发布谈判公告，邀请符合相应资格条件的供应商参与竞争性谈判采购活动。</w:t>
      </w:r>
    </w:p>
    <w:p w14:paraId="260A69BF">
      <w:pPr>
        <w:pStyle w:val="392"/>
        <w:spacing w:before="0"/>
        <w:ind w:firstLine="482"/>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□采用随机抽取方式邀请供应商的，</w:t>
      </w:r>
      <w:r>
        <w:rPr>
          <w:rFonts w:hint="eastAsia" w:ascii="宋体" w:hAnsi="宋体" w:eastAsia="宋体" w:cs="宋体"/>
          <w:color w:val="auto"/>
          <w:szCs w:val="24"/>
          <w:highlight w:val="none"/>
        </w:rPr>
        <w:t>由采购人、采购代理机构从省级以上财政部门建立的供应商库中随机抽取不少于3家符合相应资格条件的供应商参与竞争性谈判采购活动。</w:t>
      </w:r>
    </w:p>
    <w:p w14:paraId="08C6770D">
      <w:pPr>
        <w:pStyle w:val="392"/>
        <w:spacing w:before="0"/>
        <w:ind w:firstLine="482"/>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□采用书面推荐方式邀请供应商的，</w:t>
      </w:r>
      <w:r>
        <w:rPr>
          <w:rFonts w:hint="eastAsia" w:ascii="宋体" w:hAnsi="宋体" w:eastAsia="宋体" w:cs="宋体"/>
          <w:color w:val="auto"/>
          <w:szCs w:val="24"/>
          <w:highlight w:val="none"/>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1CB1FD29">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1.2供应商获取谈判文件。</w:t>
      </w:r>
    </w:p>
    <w:p w14:paraId="383C3725">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1.3组织现场考察或召开答疑会（如果有）。</w:t>
      </w:r>
    </w:p>
    <w:p w14:paraId="7AD8AC60">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1.4发布更正（延期）公告，澄清或修改谈判文件（如果有）。</w:t>
      </w:r>
    </w:p>
    <w:p w14:paraId="5A503302">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1.5供应商按谈判文件要求编制响应文件。</w:t>
      </w:r>
    </w:p>
    <w:p w14:paraId="55029C35">
      <w:pPr>
        <w:pStyle w:val="392"/>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2.响应文件开启与信用信息查询</w:t>
      </w:r>
    </w:p>
    <w:p w14:paraId="309BB9D0">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0584684B">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w:t>
      </w:r>
      <w:r>
        <w:rPr>
          <w:rFonts w:hint="eastAsia" w:ascii="宋体" w:hAnsi="宋体" w:eastAsia="宋体" w:cs="宋体"/>
          <w:color w:val="auto"/>
          <w:kern w:val="0"/>
          <w:szCs w:val="24"/>
          <w:highlight w:val="none"/>
        </w:rPr>
        <w:t>采购人或者采购代理机构将通过“信用中国”网站(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68"/>
          <w:rFonts w:hint="eastAsia" w:ascii="宋体" w:hAnsi="宋体" w:eastAsia="宋体" w:cs="宋体"/>
          <w:snapToGrid/>
          <w:color w:val="auto"/>
          <w:sz w:val="24"/>
          <w:szCs w:val="24"/>
          <w:highlight w:val="none"/>
        </w:rPr>
        <w:t>www.creditchina.gov.cn</w:t>
      </w:r>
      <w:r>
        <w:rPr>
          <w:rStyle w:val="68"/>
          <w:rFonts w:hint="eastAsia" w:ascii="宋体" w:hAnsi="宋体" w:eastAsia="宋体" w:cs="宋体"/>
          <w:snapToGrid/>
          <w:color w:val="auto"/>
          <w:sz w:val="24"/>
          <w:szCs w:val="24"/>
          <w:highlight w:val="none"/>
        </w:rPr>
        <w:fldChar w:fldCharType="end"/>
      </w:r>
      <w:r>
        <w:rPr>
          <w:rFonts w:hint="eastAsia" w:ascii="宋体" w:hAnsi="宋体" w:eastAsia="宋体" w:cs="宋体"/>
          <w:color w:val="auto"/>
          <w:kern w:val="0"/>
          <w:szCs w:val="24"/>
          <w:highlight w:val="none"/>
        </w:rPr>
        <w:t>)和中国政府采购网(www.ccgp.gov.cn)渠道查询供应商响应截止时间当日的信用记录。</w:t>
      </w:r>
    </w:p>
    <w:p w14:paraId="0089B9AB">
      <w:pPr>
        <w:pStyle w:val="392"/>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3.谈判与评审</w:t>
      </w:r>
    </w:p>
    <w:p w14:paraId="29319AB7">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3.1谈判小组签到。</w:t>
      </w:r>
    </w:p>
    <w:p w14:paraId="5EDDE60D">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3.2采购代理机构宣布有关纪律以及谈判、评审工作程序。</w:t>
      </w:r>
    </w:p>
    <w:p w14:paraId="0E3C2993">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3.3谈判小组审查确认谈判文件。谈判文件内容违反国家有关强制性规定的，谈判小组应当停止评审并向采购代理机构说明情况。</w:t>
      </w:r>
    </w:p>
    <w:p w14:paraId="47C2039B">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3.4谈判小组对供应商的资格进行审查。</w:t>
      </w:r>
    </w:p>
    <w:p w14:paraId="55AE81D9">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3.5谈判小组审查响应文件。</w:t>
      </w:r>
    </w:p>
    <w:p w14:paraId="73AD8C90">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3.6对于未实质性响应谈判文件的响应文件由谈判小组认定响应无效，并告知该供应商。</w:t>
      </w:r>
    </w:p>
    <w:p w14:paraId="136429AA">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3A6C1BC">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7A7C86ED">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7675BEED">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53994BA6">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3.11谈判小组按照下列方式确定提交最后报价的供应商，有特殊规定的从其规定：</w:t>
      </w:r>
    </w:p>
    <w:p w14:paraId="12E29EBE">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14:paraId="30A844CD">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30AB643F">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3.12确定进入最后报价的供应商在规定时间内提交最后报价。</w:t>
      </w:r>
    </w:p>
    <w:p w14:paraId="446EDDC7">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采购文件确定了多个核心产品的，只要任意一个核心产品的品牌相同，有关供应商均认定为一个供应商），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75652FB8">
      <w:pPr>
        <w:pStyle w:val="392"/>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4. 成交</w:t>
      </w:r>
    </w:p>
    <w:p w14:paraId="59DD5E02">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政府采购项目实行全流程电子化，评审报告送交、采购结果确定和结果公告均在线完成。采购代理机构应当依法及时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C519C94">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14:paraId="037372C3">
      <w:pPr>
        <w:pStyle w:val="392"/>
        <w:spacing w:before="0"/>
        <w:ind w:firstLine="0" w:firstLineChars="0"/>
        <w:rPr>
          <w:rFonts w:hint="eastAsia" w:ascii="宋体" w:hAnsi="宋体" w:eastAsia="宋体" w:cs="宋体"/>
          <w:color w:val="auto"/>
          <w:kern w:val="0"/>
          <w:szCs w:val="21"/>
          <w:highlight w:val="none"/>
        </w:rPr>
      </w:pPr>
      <w:r>
        <w:rPr>
          <w:rFonts w:hint="eastAsia" w:ascii="宋体" w:hAnsi="宋体" w:eastAsia="宋体" w:cs="宋体"/>
          <w:b/>
          <w:color w:val="auto"/>
          <w:highlight w:val="none"/>
        </w:rPr>
        <w:t>5.合同及履约验收</w:t>
      </w:r>
    </w:p>
    <w:p w14:paraId="46C2874A">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4E42C0E">
      <w:pPr>
        <w:tabs>
          <w:tab w:val="left" w:pos="0"/>
        </w:tabs>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5.2成交供应商按照政策要求及合同约定缴纳履约保证金（如有）。</w:t>
      </w:r>
    </w:p>
    <w:p w14:paraId="708023E3">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5.3合同履约。</w:t>
      </w:r>
    </w:p>
    <w:p w14:paraId="3A2B9195">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5.4采购人组织验收。</w:t>
      </w:r>
    </w:p>
    <w:p w14:paraId="3012039C">
      <w:pPr>
        <w:widowControl/>
        <w:adjustRightInd/>
        <w:jc w:val="left"/>
        <w:rPr>
          <w:rFonts w:hint="eastAsia" w:ascii="宋体" w:hAnsi="宋体" w:eastAsia="宋体" w:cs="宋体"/>
          <w:b/>
          <w:color w:val="auto"/>
          <w:sz w:val="24"/>
          <w:szCs w:val="20"/>
          <w:highlight w:val="none"/>
        </w:rPr>
      </w:pPr>
      <w:r>
        <w:rPr>
          <w:rFonts w:hint="eastAsia" w:ascii="宋体" w:hAnsi="宋体" w:eastAsia="宋体" w:cs="宋体"/>
          <w:b/>
          <w:color w:val="auto"/>
          <w:highlight w:val="none"/>
        </w:rPr>
        <w:br w:type="page"/>
      </w:r>
    </w:p>
    <w:p w14:paraId="4BC10EC8">
      <w:pPr>
        <w:pStyle w:val="392"/>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6.竞争性谈判流程图</w:t>
      </w:r>
    </w:p>
    <w:p w14:paraId="220F0054">
      <w:pPr>
        <w:pStyle w:val="392"/>
        <w:spacing w:before="0"/>
        <w:ind w:firstLine="0" w:firstLineChars="0"/>
        <w:rPr>
          <w:rFonts w:hint="eastAsia" w:ascii="宋体" w:hAnsi="宋体" w:eastAsia="宋体" w:cs="宋体"/>
          <w:b/>
          <w:color w:val="auto"/>
          <w:highlight w:val="none"/>
        </w:rPr>
      </w:pPr>
    </w:p>
    <w:p w14:paraId="5D637B6E">
      <w:pPr>
        <w:widowControl/>
        <w:adjustRightInd/>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11E850E">
      <w:pPr>
        <w:widowControl/>
        <w:adjustRightInd/>
        <w:jc w:val="left"/>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09C44E">
                            <w:pPr>
                              <w:rPr>
                                <w:rFonts w:asciiTheme="minorEastAsia" w:hAnsiTheme="minorEastAsia" w:eastAsiaTheme="minorEastAsia"/>
                              </w:rPr>
                            </w:pPr>
                            <w:r>
                              <w:rPr>
                                <w:rFonts w:hint="eastAsia" w:asciiTheme="minorEastAsia" w:hAnsiTheme="minorEastAsia" w:eastAsiaTheme="minorEastAsia"/>
                              </w:rPr>
                              <w:t>验收</w:t>
                            </w:r>
                          </w:p>
                          <w:p w14:paraId="5F8EEB4D">
                            <w:pPr>
                              <w:rPr>
                                <w:rFonts w:ascii="仿宋_GB2312" w:eastAsia="仿宋_GB2312"/>
                              </w:rPr>
                            </w:pPr>
                            <w:r>
                              <w:rPr>
                                <w:rFonts w:hint="eastAsia" w:ascii="仿宋_GB2312" w:eastAsia="仿宋_GB2312"/>
                              </w:rPr>
                              <w:t>立项</w:t>
                            </w:r>
                          </w:p>
                          <w:p w14:paraId="1046B58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2809C44E">
                      <w:pPr>
                        <w:rPr>
                          <w:rFonts w:asciiTheme="minorEastAsia" w:hAnsiTheme="minorEastAsia" w:eastAsiaTheme="minorEastAsia"/>
                        </w:rPr>
                      </w:pPr>
                      <w:r>
                        <w:rPr>
                          <w:rFonts w:hint="eastAsia" w:asciiTheme="minorEastAsia" w:hAnsiTheme="minorEastAsia" w:eastAsiaTheme="minorEastAsia"/>
                        </w:rPr>
                        <w:t>验收</w:t>
                      </w:r>
                    </w:p>
                    <w:p w14:paraId="5F8EEB4D">
                      <w:pPr>
                        <w:rPr>
                          <w:rFonts w:ascii="仿宋_GB2312" w:eastAsia="仿宋_GB2312"/>
                        </w:rPr>
                      </w:pPr>
                      <w:r>
                        <w:rPr>
                          <w:rFonts w:hint="eastAsia" w:ascii="仿宋_GB2312" w:eastAsia="仿宋_GB2312"/>
                        </w:rPr>
                        <w:t>立项</w:t>
                      </w:r>
                    </w:p>
                    <w:p w14:paraId="1046B58B">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BA641B">
                            <w:pPr>
                              <w:rPr>
                                <w:rFonts w:asciiTheme="minorEastAsia" w:hAnsiTheme="minorEastAsia" w:eastAsiaTheme="minorEastAsia"/>
                              </w:rPr>
                            </w:pPr>
                            <w:r>
                              <w:rPr>
                                <w:rFonts w:hint="eastAsia" w:asciiTheme="minorEastAsia" w:hAnsiTheme="minorEastAsia" w:eastAsiaTheme="minorEastAsia"/>
                              </w:rPr>
                              <w:t>履约</w:t>
                            </w:r>
                          </w:p>
                          <w:p w14:paraId="5A87337F">
                            <w:pPr>
                              <w:rPr>
                                <w:rFonts w:ascii="仿宋_GB2312" w:eastAsia="仿宋_GB2312"/>
                              </w:rPr>
                            </w:pPr>
                            <w:r>
                              <w:rPr>
                                <w:rFonts w:hint="eastAsia" w:ascii="仿宋_GB2312" w:eastAsia="仿宋_GB2312"/>
                              </w:rPr>
                              <w:t>立项</w:t>
                            </w:r>
                          </w:p>
                          <w:p w14:paraId="2B4840E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05BA641B">
                      <w:pPr>
                        <w:rPr>
                          <w:rFonts w:asciiTheme="minorEastAsia" w:hAnsiTheme="minorEastAsia" w:eastAsiaTheme="minorEastAsia"/>
                        </w:rPr>
                      </w:pPr>
                      <w:r>
                        <w:rPr>
                          <w:rFonts w:hint="eastAsia" w:asciiTheme="minorEastAsia" w:hAnsiTheme="minorEastAsia" w:eastAsiaTheme="minorEastAsia"/>
                        </w:rPr>
                        <w:t>履约</w:t>
                      </w:r>
                    </w:p>
                    <w:p w14:paraId="5A87337F">
                      <w:pPr>
                        <w:rPr>
                          <w:rFonts w:ascii="仿宋_GB2312" w:eastAsia="仿宋_GB2312"/>
                        </w:rPr>
                      </w:pPr>
                      <w:r>
                        <w:rPr>
                          <w:rFonts w:hint="eastAsia" w:ascii="仿宋_GB2312" w:eastAsia="仿宋_GB2312"/>
                        </w:rPr>
                        <w:t>立项</w:t>
                      </w:r>
                    </w:p>
                    <w:p w14:paraId="2B4840E8">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15D624">
                            <w:pPr>
                              <w:jc w:val="center"/>
                              <w:rPr>
                                <w:rFonts w:asciiTheme="minorEastAsia" w:hAnsiTheme="minorEastAsia" w:eastAsiaTheme="minorEastAsia"/>
                              </w:rPr>
                            </w:pPr>
                            <w:r>
                              <w:rPr>
                                <w:rFonts w:hint="eastAsia" w:asciiTheme="minorEastAsia" w:hAnsiTheme="minorEastAsia" w:eastAsiaTheme="minorEastAsia"/>
                              </w:rPr>
                              <w:t>签订合同</w:t>
                            </w:r>
                          </w:p>
                          <w:p w14:paraId="454FBE57">
                            <w:pPr>
                              <w:rPr>
                                <w:rFonts w:ascii="仿宋_GB2312" w:eastAsia="仿宋_GB2312"/>
                              </w:rPr>
                            </w:pPr>
                            <w:r>
                              <w:rPr>
                                <w:rFonts w:hint="eastAsia" w:ascii="仿宋_GB2312" w:eastAsia="仿宋_GB2312"/>
                              </w:rPr>
                              <w:t>立项</w:t>
                            </w:r>
                          </w:p>
                          <w:p w14:paraId="73C8ABB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1415D624">
                      <w:pPr>
                        <w:jc w:val="center"/>
                        <w:rPr>
                          <w:rFonts w:asciiTheme="minorEastAsia" w:hAnsiTheme="minorEastAsia" w:eastAsiaTheme="minorEastAsia"/>
                        </w:rPr>
                      </w:pPr>
                      <w:r>
                        <w:rPr>
                          <w:rFonts w:hint="eastAsia" w:asciiTheme="minorEastAsia" w:hAnsiTheme="minorEastAsia" w:eastAsiaTheme="minorEastAsia"/>
                        </w:rPr>
                        <w:t>签订合同</w:t>
                      </w:r>
                    </w:p>
                    <w:p w14:paraId="454FBE57">
                      <w:pPr>
                        <w:rPr>
                          <w:rFonts w:ascii="仿宋_GB2312" w:eastAsia="仿宋_GB2312"/>
                        </w:rPr>
                      </w:pPr>
                      <w:r>
                        <w:rPr>
                          <w:rFonts w:hint="eastAsia" w:ascii="仿宋_GB2312" w:eastAsia="仿宋_GB2312"/>
                        </w:rPr>
                        <w:t>立项</w:t>
                      </w:r>
                    </w:p>
                    <w:p w14:paraId="73C8ABB2">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D5B44">
                            <w:pPr>
                              <w:rPr>
                                <w:rFonts w:asciiTheme="minorEastAsia" w:hAnsiTheme="minorEastAsia" w:eastAsiaTheme="minorEastAsia"/>
                              </w:rPr>
                            </w:pPr>
                            <w:r>
                              <w:rPr>
                                <w:rFonts w:hint="eastAsia" w:asciiTheme="minorEastAsia" w:hAnsiTheme="minorEastAsia" w:eastAsiaTheme="minorEastAsia"/>
                              </w:rPr>
                              <w:t>成交公告；成交通知书</w:t>
                            </w:r>
                          </w:p>
                          <w:p w14:paraId="686EC4F5">
                            <w:pPr>
                              <w:rPr>
                                <w:rFonts w:ascii="仿宋_GB2312" w:eastAsia="仿宋_GB2312"/>
                              </w:rPr>
                            </w:pPr>
                            <w:r>
                              <w:rPr>
                                <w:rFonts w:hint="eastAsia" w:ascii="仿宋_GB2312" w:eastAsia="仿宋_GB2312"/>
                              </w:rPr>
                              <w:t>立项</w:t>
                            </w:r>
                          </w:p>
                          <w:p w14:paraId="7BE4DA9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227D5B44">
                      <w:pPr>
                        <w:rPr>
                          <w:rFonts w:asciiTheme="minorEastAsia" w:hAnsiTheme="minorEastAsia" w:eastAsiaTheme="minorEastAsia"/>
                        </w:rPr>
                      </w:pPr>
                      <w:r>
                        <w:rPr>
                          <w:rFonts w:hint="eastAsia" w:asciiTheme="minorEastAsia" w:hAnsiTheme="minorEastAsia" w:eastAsiaTheme="minorEastAsia"/>
                        </w:rPr>
                        <w:t>成交公告；成交通知书</w:t>
                      </w:r>
                    </w:p>
                    <w:p w14:paraId="686EC4F5">
                      <w:pPr>
                        <w:rPr>
                          <w:rFonts w:ascii="仿宋_GB2312" w:eastAsia="仿宋_GB2312"/>
                        </w:rPr>
                      </w:pPr>
                      <w:r>
                        <w:rPr>
                          <w:rFonts w:hint="eastAsia" w:ascii="仿宋_GB2312" w:eastAsia="仿宋_GB2312"/>
                        </w:rPr>
                        <w:t>立项</w:t>
                      </w:r>
                    </w:p>
                    <w:p w14:paraId="7BE4DA98">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5335F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4E671756">
                            <w:pPr>
                              <w:rPr>
                                <w:rFonts w:ascii="仿宋_GB2312" w:eastAsia="仿宋_GB2312"/>
                              </w:rPr>
                            </w:pPr>
                            <w:r>
                              <w:rPr>
                                <w:rFonts w:hint="eastAsia" w:ascii="仿宋_GB2312" w:eastAsia="仿宋_GB2312"/>
                              </w:rPr>
                              <w:t>立项</w:t>
                            </w:r>
                          </w:p>
                          <w:p w14:paraId="3C456E0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0C5335F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4E671756">
                      <w:pPr>
                        <w:rPr>
                          <w:rFonts w:ascii="仿宋_GB2312" w:eastAsia="仿宋_GB2312"/>
                        </w:rPr>
                      </w:pPr>
                      <w:r>
                        <w:rPr>
                          <w:rFonts w:hint="eastAsia" w:ascii="仿宋_GB2312" w:eastAsia="仿宋_GB2312"/>
                        </w:rPr>
                        <w:t>立项</w:t>
                      </w:r>
                    </w:p>
                    <w:p w14:paraId="3C456E0C">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978D0E">
                            <w:pPr>
                              <w:jc w:val="center"/>
                              <w:rPr>
                                <w:rFonts w:asciiTheme="minorEastAsia" w:hAnsiTheme="minorEastAsia" w:eastAsiaTheme="minorEastAsia"/>
                              </w:rPr>
                            </w:pPr>
                            <w:r>
                              <w:rPr>
                                <w:rFonts w:hint="eastAsia" w:asciiTheme="minorEastAsia" w:hAnsiTheme="minorEastAsia" w:eastAsiaTheme="minorEastAsia"/>
                              </w:rPr>
                              <w:t>最后报价评审</w:t>
                            </w:r>
                          </w:p>
                          <w:p w14:paraId="46718D28">
                            <w:pPr>
                              <w:rPr>
                                <w:rFonts w:ascii="仿宋_GB2312" w:eastAsia="仿宋_GB2312"/>
                              </w:rPr>
                            </w:pPr>
                            <w:r>
                              <w:rPr>
                                <w:rFonts w:hint="eastAsia" w:ascii="仿宋_GB2312" w:eastAsia="仿宋_GB2312"/>
                              </w:rPr>
                              <w:t>立项</w:t>
                            </w:r>
                          </w:p>
                          <w:p w14:paraId="3C5E344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14978D0E">
                      <w:pPr>
                        <w:jc w:val="center"/>
                        <w:rPr>
                          <w:rFonts w:asciiTheme="minorEastAsia" w:hAnsiTheme="minorEastAsia" w:eastAsiaTheme="minorEastAsia"/>
                        </w:rPr>
                      </w:pPr>
                      <w:r>
                        <w:rPr>
                          <w:rFonts w:hint="eastAsia" w:asciiTheme="minorEastAsia" w:hAnsiTheme="minorEastAsia" w:eastAsiaTheme="minorEastAsia"/>
                        </w:rPr>
                        <w:t>最后报价评审</w:t>
                      </w:r>
                    </w:p>
                    <w:p w14:paraId="46718D28">
                      <w:pPr>
                        <w:rPr>
                          <w:rFonts w:ascii="仿宋_GB2312" w:eastAsia="仿宋_GB2312"/>
                        </w:rPr>
                      </w:pPr>
                      <w:r>
                        <w:rPr>
                          <w:rFonts w:hint="eastAsia" w:ascii="仿宋_GB2312" w:eastAsia="仿宋_GB2312"/>
                        </w:rPr>
                        <w:t>立项</w:t>
                      </w:r>
                    </w:p>
                    <w:p w14:paraId="3C5E344E">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470903">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BFF9D86">
                            <w:pPr>
                              <w:rPr>
                                <w:rFonts w:ascii="仿宋_GB2312" w:eastAsia="仿宋_GB2312"/>
                              </w:rPr>
                            </w:pPr>
                            <w:r>
                              <w:rPr>
                                <w:rFonts w:hint="eastAsia" w:ascii="仿宋_GB2312" w:eastAsia="仿宋_GB2312"/>
                              </w:rPr>
                              <w:t>立项</w:t>
                            </w:r>
                          </w:p>
                          <w:p w14:paraId="1699AF6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06470903">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BFF9D86">
                      <w:pPr>
                        <w:rPr>
                          <w:rFonts w:ascii="仿宋_GB2312" w:eastAsia="仿宋_GB2312"/>
                        </w:rPr>
                      </w:pPr>
                      <w:r>
                        <w:rPr>
                          <w:rFonts w:hint="eastAsia" w:ascii="仿宋_GB2312" w:eastAsia="仿宋_GB2312"/>
                        </w:rPr>
                        <w:t>立项</w:t>
                      </w:r>
                    </w:p>
                    <w:p w14:paraId="1699AF60">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30ADBF">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1C30ADBF">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4FE242">
                            <w:pPr>
                              <w:jc w:val="center"/>
                              <w:rPr>
                                <w:rFonts w:asciiTheme="minorEastAsia" w:hAnsiTheme="minorEastAsia" w:eastAsiaTheme="minorEastAsia"/>
                              </w:rPr>
                            </w:pPr>
                            <w:r>
                              <w:rPr>
                                <w:rFonts w:hint="eastAsia" w:asciiTheme="minorEastAsia" w:hAnsiTheme="minorEastAsia" w:eastAsiaTheme="minorEastAsia"/>
                              </w:rPr>
                              <w:t>资格审查</w:t>
                            </w:r>
                          </w:p>
                          <w:p w14:paraId="1ED79200">
                            <w:pPr>
                              <w:jc w:val="center"/>
                              <w:rPr>
                                <w:rFonts w:ascii="仿宋_GB2312" w:eastAsia="仿宋_GB2312"/>
                              </w:rPr>
                            </w:pPr>
                          </w:p>
                          <w:p w14:paraId="163B01F4">
                            <w:pPr>
                              <w:rPr>
                                <w:rFonts w:ascii="仿宋_GB2312" w:eastAsia="仿宋_GB2312"/>
                              </w:rPr>
                            </w:pPr>
                            <w:r>
                              <w:rPr>
                                <w:rFonts w:hint="eastAsia" w:ascii="仿宋_GB2312" w:eastAsia="仿宋_GB2312"/>
                              </w:rPr>
                              <w:t>立项</w:t>
                            </w:r>
                          </w:p>
                          <w:p w14:paraId="076CEB5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634FE242">
                      <w:pPr>
                        <w:jc w:val="center"/>
                        <w:rPr>
                          <w:rFonts w:asciiTheme="minorEastAsia" w:hAnsiTheme="minorEastAsia" w:eastAsiaTheme="minorEastAsia"/>
                        </w:rPr>
                      </w:pPr>
                      <w:r>
                        <w:rPr>
                          <w:rFonts w:hint="eastAsia" w:asciiTheme="minorEastAsia" w:hAnsiTheme="minorEastAsia" w:eastAsiaTheme="minorEastAsia"/>
                        </w:rPr>
                        <w:t>资格审查</w:t>
                      </w:r>
                    </w:p>
                    <w:p w14:paraId="1ED79200">
                      <w:pPr>
                        <w:jc w:val="center"/>
                        <w:rPr>
                          <w:rFonts w:ascii="仿宋_GB2312" w:eastAsia="仿宋_GB2312"/>
                        </w:rPr>
                      </w:pPr>
                    </w:p>
                    <w:p w14:paraId="163B01F4">
                      <w:pPr>
                        <w:rPr>
                          <w:rFonts w:ascii="仿宋_GB2312" w:eastAsia="仿宋_GB2312"/>
                        </w:rPr>
                      </w:pPr>
                      <w:r>
                        <w:rPr>
                          <w:rFonts w:hint="eastAsia" w:ascii="仿宋_GB2312" w:eastAsia="仿宋_GB2312"/>
                        </w:rPr>
                        <w:t>立项</w:t>
                      </w:r>
                    </w:p>
                    <w:p w14:paraId="076CEB51">
                      <w:pPr>
                        <w:rPr>
                          <w:rFonts w:ascii="仿宋_GB2312" w:eastAsia="仿宋_GB2312"/>
                        </w:rPr>
                      </w:pP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4C3C0D">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694C3C0D">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E6E417">
                            <w:pPr>
                              <w:jc w:val="center"/>
                              <w:rPr>
                                <w:rFonts w:asciiTheme="minorEastAsia" w:hAnsiTheme="minorEastAsia" w:eastAsiaTheme="minorEastAsia"/>
                              </w:rPr>
                            </w:pPr>
                            <w:r>
                              <w:rPr>
                                <w:rFonts w:hint="eastAsia" w:asciiTheme="minorEastAsia" w:hAnsiTheme="minorEastAsia" w:eastAsiaTheme="minorEastAsia"/>
                              </w:rPr>
                              <w:t>开启响应文件</w:t>
                            </w:r>
                          </w:p>
                          <w:p w14:paraId="0C417213">
                            <w:pPr>
                              <w:rPr>
                                <w:rFonts w:ascii="仿宋_GB2312" w:eastAsia="仿宋_GB2312"/>
                              </w:rPr>
                            </w:pPr>
                            <w:r>
                              <w:rPr>
                                <w:rFonts w:hint="eastAsia" w:ascii="仿宋_GB2312" w:eastAsia="仿宋_GB2312"/>
                              </w:rPr>
                              <w:t>立项</w:t>
                            </w:r>
                          </w:p>
                          <w:p w14:paraId="0984430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3AE6E417">
                      <w:pPr>
                        <w:jc w:val="center"/>
                        <w:rPr>
                          <w:rFonts w:asciiTheme="minorEastAsia" w:hAnsiTheme="minorEastAsia" w:eastAsiaTheme="minorEastAsia"/>
                        </w:rPr>
                      </w:pPr>
                      <w:r>
                        <w:rPr>
                          <w:rFonts w:hint="eastAsia" w:asciiTheme="minorEastAsia" w:hAnsiTheme="minorEastAsia" w:eastAsiaTheme="minorEastAsia"/>
                        </w:rPr>
                        <w:t>开启响应文件</w:t>
                      </w:r>
                    </w:p>
                    <w:p w14:paraId="0C417213">
                      <w:pPr>
                        <w:rPr>
                          <w:rFonts w:ascii="仿宋_GB2312" w:eastAsia="仿宋_GB2312"/>
                        </w:rPr>
                      </w:pPr>
                      <w:r>
                        <w:rPr>
                          <w:rFonts w:hint="eastAsia" w:ascii="仿宋_GB2312" w:eastAsia="仿宋_GB2312"/>
                        </w:rPr>
                        <w:t>立项</w:t>
                      </w:r>
                    </w:p>
                    <w:p w14:paraId="0984430E">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5946CF">
                            <w:pPr>
                              <w:jc w:val="center"/>
                              <w:rPr>
                                <w:rFonts w:asciiTheme="minorEastAsia" w:hAnsiTheme="minorEastAsia" w:eastAsiaTheme="minorEastAsia"/>
                              </w:rPr>
                            </w:pPr>
                            <w:r>
                              <w:rPr>
                                <w:rFonts w:hint="eastAsia" w:asciiTheme="minorEastAsia" w:hAnsiTheme="minorEastAsia" w:eastAsiaTheme="minorEastAsia"/>
                              </w:rPr>
                              <w:t>邀请供应商</w:t>
                            </w:r>
                          </w:p>
                          <w:p w14:paraId="437DE8E9">
                            <w:pPr>
                              <w:rPr>
                                <w:rFonts w:ascii="仿宋_GB2312" w:eastAsia="仿宋_GB2312"/>
                              </w:rPr>
                            </w:pPr>
                            <w:r>
                              <w:rPr>
                                <w:rFonts w:hint="eastAsia" w:ascii="仿宋_GB2312" w:eastAsia="仿宋_GB2312"/>
                              </w:rPr>
                              <w:t>立项</w:t>
                            </w:r>
                          </w:p>
                          <w:p w14:paraId="47DD319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775946CF">
                      <w:pPr>
                        <w:jc w:val="center"/>
                        <w:rPr>
                          <w:rFonts w:asciiTheme="minorEastAsia" w:hAnsiTheme="minorEastAsia" w:eastAsiaTheme="minorEastAsia"/>
                        </w:rPr>
                      </w:pPr>
                      <w:r>
                        <w:rPr>
                          <w:rFonts w:hint="eastAsia" w:asciiTheme="minorEastAsia" w:hAnsiTheme="minorEastAsia" w:eastAsiaTheme="minorEastAsia"/>
                        </w:rPr>
                        <w:t>邀请供应商</w:t>
                      </w:r>
                    </w:p>
                    <w:p w14:paraId="437DE8E9">
                      <w:pPr>
                        <w:rPr>
                          <w:rFonts w:ascii="仿宋_GB2312" w:eastAsia="仿宋_GB2312"/>
                        </w:rPr>
                      </w:pPr>
                      <w:r>
                        <w:rPr>
                          <w:rFonts w:hint="eastAsia" w:ascii="仿宋_GB2312" w:eastAsia="仿宋_GB2312"/>
                        </w:rPr>
                        <w:t>立项</w:t>
                      </w:r>
                    </w:p>
                    <w:p w14:paraId="47DD319B">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w:br w:type="page"/>
      </w:r>
    </w:p>
    <w:p w14:paraId="2E5E47A1">
      <w:pPr>
        <w:adjustRightInd/>
        <w:spacing w:line="360" w:lineRule="auto"/>
        <w:jc w:val="center"/>
        <w:outlineLvl w:val="0"/>
        <w:rPr>
          <w:rFonts w:hint="eastAsia" w:ascii="宋体" w:hAnsi="宋体" w:eastAsia="宋体" w:cs="宋体"/>
          <w:b/>
          <w:color w:val="auto"/>
          <w:sz w:val="36"/>
          <w:szCs w:val="20"/>
          <w:highlight w:val="none"/>
        </w:rPr>
      </w:pPr>
      <w:bookmarkStart w:id="63" w:name="_Toc19475"/>
      <w:r>
        <w:rPr>
          <w:rFonts w:hint="eastAsia" w:ascii="宋体" w:hAnsi="宋体" w:eastAsia="宋体" w:cs="宋体"/>
          <w:b/>
          <w:color w:val="auto"/>
          <w:sz w:val="36"/>
          <w:szCs w:val="20"/>
          <w:highlight w:val="none"/>
        </w:rPr>
        <w:t>第三部分</w:t>
      </w:r>
      <w:bookmarkEnd w:id="6"/>
      <w:r>
        <w:rPr>
          <w:rFonts w:hint="eastAsia" w:ascii="宋体" w:hAnsi="宋体" w:eastAsia="宋体" w:cs="宋体"/>
          <w:b/>
          <w:color w:val="auto"/>
          <w:sz w:val="36"/>
          <w:szCs w:val="20"/>
          <w:highlight w:val="none"/>
        </w:rPr>
        <w:t xml:space="preserve">  供应商须知</w:t>
      </w:r>
      <w:bookmarkEnd w:id="7"/>
      <w:bookmarkEnd w:id="63"/>
    </w:p>
    <w:p w14:paraId="1A55DFE3">
      <w:pPr>
        <w:adjustRightInd/>
        <w:spacing w:line="360" w:lineRule="auto"/>
        <w:jc w:val="center"/>
        <w:outlineLvl w:val="1"/>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520"/>
      </w:tblGrid>
      <w:tr w14:paraId="3CE06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0B03BA8B">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15752F54">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事项</w:t>
            </w:r>
          </w:p>
        </w:tc>
        <w:tc>
          <w:tcPr>
            <w:tcW w:w="6520" w:type="dxa"/>
            <w:tcBorders>
              <w:top w:val="single" w:color="000000" w:sz="8" w:space="0"/>
              <w:left w:val="single" w:color="000000" w:sz="2" w:space="0"/>
              <w:bottom w:val="single" w:color="000000" w:sz="8" w:space="0"/>
              <w:right w:val="single" w:color="000000" w:sz="8" w:space="0"/>
            </w:tcBorders>
            <w:vAlign w:val="center"/>
          </w:tcPr>
          <w:p w14:paraId="33CA0B9A">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本项目的特别规定</w:t>
            </w:r>
          </w:p>
        </w:tc>
      </w:tr>
      <w:tr w14:paraId="1E729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14:paraId="39AFC93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FE9285B">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项目属性与核心产品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26F2254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货物类，单一产品或</w:t>
            </w:r>
            <w:r>
              <w:rPr>
                <w:rFonts w:hint="eastAsia" w:ascii="宋体" w:hAnsi="宋体" w:eastAsia="宋体" w:cs="宋体"/>
                <w:color w:val="auto"/>
                <w:kern w:val="0"/>
                <w:sz w:val="24"/>
                <w:highlight w:val="none"/>
              </w:rPr>
              <w:t>核心产品为：</w:t>
            </w:r>
            <w:r>
              <w:rPr>
                <w:rFonts w:hint="eastAsia" w:ascii="宋体" w:hAnsi="宋体" w:eastAsia="宋体" w:cs="宋体"/>
                <w:color w:val="auto"/>
                <w:sz w:val="24"/>
                <w:highlight w:val="none"/>
                <w:u w:val="single"/>
              </w:rPr>
              <w:t>便携式计算机</w:t>
            </w:r>
            <w:r>
              <w:rPr>
                <w:rFonts w:hint="eastAsia" w:ascii="宋体" w:hAnsi="宋体" w:eastAsia="宋体" w:cs="宋体"/>
                <w:color w:val="auto"/>
                <w:sz w:val="24"/>
                <w:highlight w:val="none"/>
              </w:rPr>
              <w:t>。</w:t>
            </w:r>
          </w:p>
        </w:tc>
      </w:tr>
      <w:tr w14:paraId="6F57A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4E1A7FCB">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CAF9FD3">
            <w:pPr>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采购标的及其对应的中小企业划分标准所属行业</w:t>
            </w:r>
          </w:p>
        </w:tc>
        <w:tc>
          <w:tcPr>
            <w:tcW w:w="6520" w:type="dxa"/>
            <w:tcBorders>
              <w:top w:val="single" w:color="000000" w:sz="8" w:space="0"/>
              <w:left w:val="single" w:color="000000" w:sz="2" w:space="0"/>
              <w:bottom w:val="single" w:color="000000" w:sz="8" w:space="0"/>
              <w:right w:val="single" w:color="000000" w:sz="8" w:space="0"/>
            </w:tcBorders>
            <w:vAlign w:val="center"/>
          </w:tcPr>
          <w:p w14:paraId="542F81F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标的：</w:t>
            </w:r>
            <w:bookmarkStart w:id="64" w:name="OLE_LINK77"/>
            <w:r>
              <w:rPr>
                <w:rFonts w:hint="eastAsia" w:ascii="宋体" w:hAnsi="宋体" w:eastAsia="宋体" w:cs="宋体"/>
                <w:color w:val="auto"/>
                <w:kern w:val="0"/>
                <w:sz w:val="24"/>
                <w:highlight w:val="none"/>
                <w:u w:val="single"/>
              </w:rPr>
              <w:t>采购需求所列的各项货物</w:t>
            </w:r>
            <w:bookmarkEnd w:id="64"/>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工业</w:t>
            </w:r>
            <w:r>
              <w:rPr>
                <w:rFonts w:hint="eastAsia" w:ascii="宋体" w:hAnsi="宋体" w:eastAsia="宋体" w:cs="宋体"/>
                <w:color w:val="auto"/>
                <w:kern w:val="0"/>
                <w:sz w:val="24"/>
                <w:highlight w:val="none"/>
              </w:rPr>
              <w:t>行业；</w:t>
            </w:r>
          </w:p>
          <w:p w14:paraId="09D4C5EC">
            <w:pPr>
              <w:keepNext/>
              <w:keepLines/>
              <w:tabs>
                <w:tab w:val="left" w:pos="432"/>
              </w:tabs>
              <w:spacing w:before="260" w:after="260" w:line="416" w:lineRule="auto"/>
              <w:ind w:left="432"/>
              <w:outlineLvl w:val="1"/>
              <w:rPr>
                <w:rFonts w:hint="eastAsia" w:ascii="宋体" w:hAnsi="宋体" w:eastAsia="宋体" w:cs="宋体"/>
                <w:color w:val="auto"/>
                <w:kern w:val="0"/>
                <w:sz w:val="24"/>
                <w:highlight w:val="none"/>
              </w:rPr>
            </w:pPr>
          </w:p>
        </w:tc>
      </w:tr>
      <w:tr w14:paraId="42AF3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14:paraId="7AA88BCF">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E0E7FD7">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是否允许采购进口产品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5AFDF783">
            <w:pPr>
              <w:spacing w:line="360" w:lineRule="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513298430"/>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本项目不允许采购进口产品。</w:t>
            </w:r>
          </w:p>
          <w:p w14:paraId="027E98C8">
            <w:pPr>
              <w:spacing w:line="360" w:lineRule="auto"/>
              <w:rPr>
                <w:rFonts w:hint="eastAsia" w:ascii="宋体" w:hAnsi="宋体" w:eastAsia="宋体" w:cs="宋体"/>
                <w:color w:val="auto"/>
                <w:highlight w:val="none"/>
              </w:rPr>
            </w:pPr>
            <w:sdt>
              <w:sdtPr>
                <w:rPr>
                  <w:rFonts w:hint="eastAsia" w:ascii="宋体" w:hAnsi="宋体" w:eastAsia="宋体" w:cs="宋体"/>
                  <w:color w:val="auto"/>
                  <w:kern w:val="0"/>
                  <w:sz w:val="24"/>
                  <w:highlight w:val="none"/>
                </w:rPr>
                <w:id w:val="1480501869"/>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可以就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采购进口产品。</w:t>
            </w:r>
          </w:p>
        </w:tc>
      </w:tr>
      <w:tr w14:paraId="558E0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14:paraId="098F49D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D190BD8">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分包</w:t>
            </w:r>
          </w:p>
        </w:tc>
        <w:tc>
          <w:tcPr>
            <w:tcW w:w="6520" w:type="dxa"/>
            <w:tcBorders>
              <w:top w:val="single" w:color="000000" w:sz="8" w:space="0"/>
              <w:left w:val="single" w:color="000000" w:sz="2" w:space="0"/>
              <w:bottom w:val="single" w:color="000000" w:sz="8" w:space="0"/>
              <w:right w:val="single" w:color="000000" w:sz="8" w:space="0"/>
            </w:tcBorders>
            <w:vAlign w:val="center"/>
          </w:tcPr>
          <w:p w14:paraId="65F8C862">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968966139"/>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 xml:space="preserve"> A</w:t>
            </w:r>
            <w:r>
              <w:rPr>
                <w:rFonts w:hint="eastAsia" w:ascii="宋体" w:hAnsi="宋体" w:eastAsia="宋体" w:cs="宋体"/>
                <w:color w:val="auto"/>
                <w:sz w:val="24"/>
                <w:highlight w:val="none"/>
              </w:rPr>
              <w:t>同意将非主体、非关键性的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工作分包。</w:t>
            </w:r>
            <w:sdt>
              <w:sdtPr>
                <w:rPr>
                  <w:rFonts w:hint="eastAsia" w:ascii="宋体" w:hAnsi="宋体" w:eastAsia="宋体" w:cs="宋体"/>
                  <w:color w:val="auto"/>
                  <w:kern w:val="0"/>
                  <w:sz w:val="24"/>
                  <w:highlight w:val="none"/>
                </w:rPr>
                <w:id w:val="-2077805082"/>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 xml:space="preserve"> B</w:t>
            </w:r>
            <w:r>
              <w:rPr>
                <w:rFonts w:hint="eastAsia" w:ascii="宋体" w:hAnsi="宋体" w:eastAsia="宋体" w:cs="宋体"/>
                <w:color w:val="auto"/>
                <w:sz w:val="24"/>
                <w:highlight w:val="none"/>
              </w:rPr>
              <w:t>不同意分包。</w:t>
            </w:r>
          </w:p>
          <w:p w14:paraId="4A77364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注：不得限制大中型企业向小微企业合理分包。</w:t>
            </w:r>
          </w:p>
        </w:tc>
      </w:tr>
      <w:tr w14:paraId="0F7D8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14:paraId="5DA2355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53BEEDF2">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开标前答疑会或现场考察</w:t>
            </w:r>
          </w:p>
        </w:tc>
        <w:tc>
          <w:tcPr>
            <w:tcW w:w="6520" w:type="dxa"/>
            <w:tcBorders>
              <w:top w:val="single" w:color="000000" w:sz="8" w:space="0"/>
              <w:left w:val="single" w:color="000000" w:sz="2" w:space="0"/>
              <w:bottom w:val="single" w:color="000000" w:sz="8" w:space="0"/>
              <w:right w:val="single" w:color="000000" w:sz="8" w:space="0"/>
            </w:tcBorders>
            <w:vAlign w:val="center"/>
          </w:tcPr>
          <w:p w14:paraId="292180A4">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71237414"/>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不组织。</w:t>
            </w:r>
          </w:p>
          <w:p w14:paraId="73AD11F0">
            <w:pPr>
              <w:spacing w:line="360" w:lineRule="auto"/>
              <w:rPr>
                <w:rFonts w:hint="eastAsia" w:ascii="宋体" w:hAnsi="宋体" w:eastAsia="宋体" w:cs="宋体"/>
                <w:color w:val="auto"/>
                <w:sz w:val="24"/>
                <w:szCs w:val="20"/>
                <w:highlight w:val="none"/>
              </w:rPr>
            </w:pPr>
            <w:sdt>
              <w:sdtPr>
                <w:rPr>
                  <w:rFonts w:hint="eastAsia" w:ascii="宋体" w:hAnsi="宋体" w:eastAsia="宋体" w:cs="宋体"/>
                  <w:color w:val="auto"/>
                  <w:kern w:val="0"/>
                  <w:sz w:val="24"/>
                  <w:highlight w:val="none"/>
                </w:rPr>
                <w:id w:val="-901361477"/>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B组织，</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0"/>
                <w:highlight w:val="none"/>
              </w:rPr>
              <w:t>。</w:t>
            </w:r>
          </w:p>
        </w:tc>
      </w:tr>
      <w:tr w14:paraId="72FC2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45B8259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7D2DC43">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样品提供</w:t>
            </w:r>
          </w:p>
        </w:tc>
        <w:tc>
          <w:tcPr>
            <w:tcW w:w="6520" w:type="dxa"/>
            <w:tcBorders>
              <w:top w:val="single" w:color="000000" w:sz="8" w:space="0"/>
              <w:left w:val="single" w:color="000000" w:sz="2" w:space="0"/>
              <w:bottom w:val="single" w:color="000000" w:sz="8" w:space="0"/>
              <w:right w:val="single" w:color="000000" w:sz="8" w:space="0"/>
            </w:tcBorders>
            <w:vAlign w:val="center"/>
          </w:tcPr>
          <w:p w14:paraId="40B2BE09">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851909169"/>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不要求提供。</w:t>
            </w:r>
          </w:p>
          <w:p w14:paraId="6631A948">
            <w:pPr>
              <w:spacing w:line="360" w:lineRule="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740552632"/>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B要求提供，</w:t>
            </w:r>
          </w:p>
          <w:p w14:paraId="0E50E496">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snapToGrid w:val="0"/>
                <w:color w:val="auto"/>
                <w:kern w:val="28"/>
                <w:sz w:val="24"/>
                <w:highlight w:val="none"/>
              </w:rPr>
              <w:t>样品：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2062D047">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snapToGrid w:val="0"/>
                <w:color w:val="auto"/>
                <w:kern w:val="28"/>
                <w:sz w:val="24"/>
                <w:highlight w:val="none"/>
              </w:rPr>
              <w:t>样品制作的标准和要求：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76C84138">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（3）样品的评审方法以及评审标准</w:t>
            </w:r>
            <w:r>
              <w:rPr>
                <w:rFonts w:hint="eastAsia" w:ascii="宋体" w:hAnsi="宋体" w:eastAsia="宋体" w:cs="宋体"/>
                <w:snapToGrid w:val="0"/>
                <w:color w:val="auto"/>
                <w:kern w:val="28"/>
                <w:sz w:val="24"/>
                <w:highlight w:val="none"/>
              </w:rPr>
              <w:t>：详见</w:t>
            </w:r>
            <w:r>
              <w:rPr>
                <w:rFonts w:hint="eastAsia" w:ascii="宋体" w:hAnsi="宋体" w:eastAsia="宋体" w:cs="宋体"/>
                <w:color w:val="auto"/>
                <w:sz w:val="24"/>
                <w:highlight w:val="none"/>
                <w:u w:val="single"/>
              </w:rPr>
              <w:t>评审标准</w:t>
            </w:r>
            <w:r>
              <w:rPr>
                <w:rFonts w:hint="eastAsia" w:ascii="宋体" w:hAnsi="宋体" w:eastAsia="宋体" w:cs="宋体"/>
                <w:color w:val="auto"/>
                <w:kern w:val="0"/>
                <w:sz w:val="24"/>
                <w:highlight w:val="none"/>
              </w:rPr>
              <w:t>；</w:t>
            </w:r>
          </w:p>
          <w:p w14:paraId="49EC8843">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（4）是否需要随样品提交检测报告：</w:t>
            </w:r>
            <w:sdt>
              <w:sdtPr>
                <w:rPr>
                  <w:rFonts w:hint="eastAsia" w:ascii="宋体" w:hAnsi="宋体" w:eastAsia="宋体" w:cs="宋体"/>
                  <w:color w:val="auto"/>
                  <w:kern w:val="0"/>
                  <w:sz w:val="24"/>
                  <w:highlight w:val="none"/>
                </w:rPr>
                <w:id w:val="2031065684"/>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否；</w:t>
            </w:r>
            <w:sdt>
              <w:sdtPr>
                <w:rPr>
                  <w:rFonts w:hint="eastAsia" w:ascii="宋体" w:hAnsi="宋体" w:eastAsia="宋体" w:cs="宋体"/>
                  <w:color w:val="auto"/>
                  <w:kern w:val="0"/>
                  <w:sz w:val="24"/>
                  <w:highlight w:val="none"/>
                </w:rPr>
                <w:id w:val="-486169569"/>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是，检测机构的要求</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；检测内容</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24B4950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（5）提供样品的时间：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；联系人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28"/>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。请供应商在上述时间内提供样品并按规定位置安装完毕。超过截止时间的，采购人或采购代理机构将不予接收，并将清场并封闭样品现场。</w:t>
            </w:r>
          </w:p>
          <w:p w14:paraId="56EDB8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06402FFA">
            <w:pPr>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（7）制作、运输、安装和保管样品所发生的一切费用由供应商自理。</w:t>
            </w:r>
          </w:p>
        </w:tc>
      </w:tr>
      <w:tr w14:paraId="08A18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0C498A9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300FC9A">
            <w:pPr>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方案讲解演示</w:t>
            </w:r>
          </w:p>
        </w:tc>
        <w:tc>
          <w:tcPr>
            <w:tcW w:w="6520" w:type="dxa"/>
            <w:tcBorders>
              <w:top w:val="single" w:color="000000" w:sz="8" w:space="0"/>
              <w:left w:val="single" w:color="000000" w:sz="2" w:space="0"/>
              <w:bottom w:val="single" w:color="000000" w:sz="8" w:space="0"/>
              <w:right w:val="single" w:color="000000" w:sz="8" w:space="0"/>
            </w:tcBorders>
            <w:vAlign w:val="center"/>
          </w:tcPr>
          <w:p w14:paraId="6738F343">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820569039"/>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不组织。</w:t>
            </w:r>
          </w:p>
          <w:p w14:paraId="0139940E">
            <w:pPr>
              <w:spacing w:line="360" w:lineRule="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799960091"/>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B组织。</w:t>
            </w:r>
          </w:p>
          <w:p w14:paraId="64F5FAB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（1）在评审时安排每个供应商进行方案讲解演示。每个供应商时间不超过</w:t>
            </w:r>
            <w:r>
              <w:rPr>
                <w:rFonts w:hint="eastAsia" w:ascii="宋体" w:hAnsi="宋体" w:eastAsia="宋体" w:cs="宋体"/>
                <w:color w:val="auto"/>
                <w:kern w:val="0"/>
                <w:sz w:val="24"/>
                <w:highlight w:val="none"/>
                <w:u w:val="single"/>
              </w:rPr>
              <w:t>20（编制时可根据项目情况进行调整）</w:t>
            </w:r>
            <w:r>
              <w:rPr>
                <w:rFonts w:hint="eastAsia" w:ascii="宋体" w:hAnsi="宋体" w:eastAsia="宋体" w:cs="宋体"/>
                <w:color w:val="auto"/>
                <w:kern w:val="0"/>
                <w:sz w:val="24"/>
                <w:highlight w:val="none"/>
              </w:rPr>
              <w:t>分钟，讲解次序以响应文件解密时间先后次序为准，讲解演示人员不超过</w:t>
            </w:r>
            <w:r>
              <w:rPr>
                <w:rFonts w:hint="eastAsia" w:ascii="宋体" w:hAnsi="宋体" w:eastAsia="宋体" w:cs="宋体"/>
                <w:color w:val="auto"/>
                <w:kern w:val="0"/>
                <w:sz w:val="24"/>
                <w:highlight w:val="none"/>
                <w:u w:val="single"/>
              </w:rPr>
              <w:t>3（编制时可根据项目情况进行调整）</w:t>
            </w:r>
            <w:r>
              <w:rPr>
                <w:rFonts w:hint="eastAsia" w:ascii="宋体" w:hAnsi="宋体" w:eastAsia="宋体" w:cs="宋体"/>
                <w:color w:val="auto"/>
                <w:kern w:val="0"/>
                <w:sz w:val="24"/>
                <w:highlight w:val="none"/>
              </w:rPr>
              <w:t>人。讲解演示结束后按要求解答评标委员会提问。</w:t>
            </w:r>
          </w:p>
          <w:p w14:paraId="53CB9C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（2）方案讲解演示可选择以下其中一种方式：</w:t>
            </w:r>
          </w:p>
          <w:p w14:paraId="25D1FFD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14:paraId="18AAF79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方式二：交易中心现场讲解演示。现场讲解地点为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，讲解演示所用电脑等设备由供应商自备。现场讲解演示人员进场时提供讲解人员名单（加盖公章或授权代表签名）及身份证明，否则不得讲解演示。</w:t>
            </w:r>
          </w:p>
          <w:p w14:paraId="2A60486B">
            <w:pPr>
              <w:snapToGrid w:val="0"/>
              <w:spacing w:line="360" w:lineRule="auto"/>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注：因供应商自身原因导致无法演示或者演示效果不理想的，责任自负。因平台原因导致本项目方案讲解演示环节无法顺利开展，按照相关规定执行。</w:t>
            </w:r>
          </w:p>
        </w:tc>
      </w:tr>
      <w:tr w14:paraId="0563E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33993904">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843" w:type="dxa"/>
            <w:vMerge w:val="restart"/>
            <w:tcBorders>
              <w:top w:val="single" w:color="000000" w:sz="8" w:space="0"/>
              <w:left w:val="single" w:color="auto" w:sz="4" w:space="0"/>
              <w:bottom w:val="single" w:color="000000" w:sz="8" w:space="0"/>
              <w:right w:val="single" w:color="000000" w:sz="8" w:space="0"/>
            </w:tcBorders>
            <w:vAlign w:val="center"/>
          </w:tcPr>
          <w:p w14:paraId="738CB5F2">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供应商应当提供的资格、资信证明文件</w:t>
            </w:r>
          </w:p>
        </w:tc>
        <w:tc>
          <w:tcPr>
            <w:tcW w:w="6520" w:type="dxa"/>
            <w:tcBorders>
              <w:top w:val="single" w:color="000000" w:sz="8" w:space="0"/>
              <w:left w:val="single" w:color="000000" w:sz="2" w:space="0"/>
              <w:bottom w:val="single" w:color="auto" w:sz="4" w:space="0"/>
              <w:right w:val="single" w:color="000000" w:sz="8" w:space="0"/>
            </w:tcBorders>
            <w:vAlign w:val="center"/>
          </w:tcPr>
          <w:p w14:paraId="438B667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（1）资格证明文件：见谈判文件第三部分 六。</w:t>
            </w:r>
          </w:p>
          <w:p w14:paraId="764609B9">
            <w:pPr>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 w:val="24"/>
                <w:highlight w:val="none"/>
                <w:lang w:val="zh-CN"/>
              </w:rPr>
              <w:t>供应商未提供有效的资格证明文件的，视为供应商不具备谈判文件中规定的资格要求，响应无效。</w:t>
            </w:r>
          </w:p>
        </w:tc>
      </w:tr>
      <w:tr w14:paraId="37B45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43C3AAC7">
            <w:pPr>
              <w:widowControl/>
              <w:adjustRightInd/>
              <w:jc w:val="left"/>
              <w:rPr>
                <w:rFonts w:hint="eastAsia" w:ascii="宋体" w:hAnsi="宋体" w:eastAsia="宋体" w:cs="宋体"/>
                <w:color w:val="auto"/>
                <w:sz w:val="24"/>
                <w:highlight w:val="none"/>
              </w:rPr>
            </w:pPr>
          </w:p>
        </w:tc>
        <w:tc>
          <w:tcPr>
            <w:tcW w:w="1843" w:type="dxa"/>
            <w:vMerge w:val="continue"/>
            <w:tcBorders>
              <w:top w:val="single" w:color="000000" w:sz="8" w:space="0"/>
              <w:left w:val="single" w:color="auto" w:sz="4" w:space="0"/>
              <w:bottom w:val="single" w:color="000000" w:sz="8" w:space="0"/>
              <w:right w:val="single" w:color="000000" w:sz="8" w:space="0"/>
            </w:tcBorders>
            <w:vAlign w:val="center"/>
          </w:tcPr>
          <w:p w14:paraId="31058B04">
            <w:pPr>
              <w:widowControl/>
              <w:adjustRightInd/>
              <w:jc w:val="left"/>
              <w:rPr>
                <w:rFonts w:hint="eastAsia" w:ascii="宋体" w:hAnsi="宋体" w:eastAsia="宋体" w:cs="宋体"/>
                <w:b/>
                <w:color w:val="auto"/>
                <w:sz w:val="24"/>
                <w:highlight w:val="none"/>
              </w:rPr>
            </w:pPr>
          </w:p>
        </w:tc>
        <w:tc>
          <w:tcPr>
            <w:tcW w:w="6520" w:type="dxa"/>
            <w:tcBorders>
              <w:top w:val="single" w:color="auto" w:sz="4" w:space="0"/>
              <w:left w:val="single" w:color="000000" w:sz="2" w:space="0"/>
              <w:bottom w:val="single" w:color="000000" w:sz="8" w:space="0"/>
              <w:right w:val="single" w:color="000000" w:sz="8" w:space="0"/>
            </w:tcBorders>
            <w:vAlign w:val="center"/>
          </w:tcPr>
          <w:p w14:paraId="78A89A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（2）资信证明文件：根据谈判文件采购需求等有关要求提供。</w:t>
            </w:r>
          </w:p>
        </w:tc>
      </w:tr>
      <w:tr w14:paraId="35B3B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51E9934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1A19D15A">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节能产品、环境标志产品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4610E0AA">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F5146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A1D632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F2FDDFF">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最后报价要求</w:t>
            </w:r>
          </w:p>
        </w:tc>
        <w:tc>
          <w:tcPr>
            <w:tcW w:w="6520" w:type="dxa"/>
            <w:tcBorders>
              <w:top w:val="single" w:color="000000" w:sz="8" w:space="0"/>
              <w:left w:val="single" w:color="000000" w:sz="2" w:space="0"/>
              <w:bottom w:val="single" w:color="000000" w:sz="8" w:space="0"/>
              <w:right w:val="single" w:color="000000" w:sz="8" w:space="0"/>
            </w:tcBorders>
            <w:vAlign w:val="center"/>
          </w:tcPr>
          <w:p w14:paraId="0C95063E">
            <w:pPr>
              <w:snapToGrid w:val="0"/>
              <w:spacing w:line="360" w:lineRule="auto"/>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有关本项目实施所需的所有费用（含税费）均计入最后报价。《最后报价</w:t>
            </w:r>
            <w:r>
              <w:rPr>
                <w:rFonts w:hint="eastAsia" w:ascii="宋体" w:hAnsi="宋体" w:eastAsia="宋体" w:cs="宋体"/>
                <w:color w:val="auto"/>
                <w:sz w:val="24"/>
                <w:highlight w:val="none"/>
              </w:rPr>
              <w:t>一览表（报价表）</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是最后报价的唯一载体</w:t>
            </w:r>
            <w:r>
              <w:rPr>
                <w:rFonts w:hint="eastAsia" w:ascii="宋体" w:hAnsi="宋体" w:eastAsia="宋体" w:cs="宋体"/>
                <w:color w:val="auto"/>
                <w:kern w:val="0"/>
                <w:sz w:val="24"/>
                <w:highlight w:val="none"/>
                <w:lang w:val="zh-CN"/>
              </w:rPr>
              <w:t>。谈判文件中价格全部采用人民币报价。谈判文件未列明，而供应商认为必需的费用也需列入报价。</w:t>
            </w:r>
            <w:r>
              <w:rPr>
                <w:rFonts w:hint="eastAsia" w:ascii="宋体" w:hAnsi="宋体" w:eastAsia="宋体" w:cs="宋体"/>
                <w:b/>
                <w:color w:val="auto"/>
                <w:kern w:val="0"/>
                <w:sz w:val="24"/>
                <w:highlight w:val="none"/>
                <w:lang w:val="zh-CN"/>
              </w:rPr>
              <w:t>提醒：验收时检测费用由采购人承担，不包含在最后报价中。</w:t>
            </w:r>
          </w:p>
          <w:p w14:paraId="0761D628">
            <w:pPr>
              <w:snapToGrid w:val="0"/>
              <w:spacing w:line="360" w:lineRule="auto"/>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最后报价出现下列情形的，响应无效：</w:t>
            </w:r>
          </w:p>
          <w:p w14:paraId="38611FA2">
            <w:pPr>
              <w:snapToGrid w:val="0"/>
              <w:spacing w:line="360" w:lineRule="auto"/>
              <w:ind w:firstLine="482"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响应文件出现不是唯一的、有选择性的最后报价的；</w:t>
            </w:r>
          </w:p>
          <w:p w14:paraId="3D10472D">
            <w:pPr>
              <w:snapToGrid w:val="0"/>
              <w:spacing w:line="360" w:lineRule="auto"/>
              <w:ind w:firstLine="482"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最后报价超过谈判文件中规定的预算金额或者最高限价的;</w:t>
            </w:r>
          </w:p>
          <w:p w14:paraId="6B6996D2">
            <w:pPr>
              <w:snapToGrid w:val="0"/>
              <w:spacing w:line="360" w:lineRule="auto"/>
              <w:ind w:firstLine="482" w:firstLineChars="200"/>
              <w:jc w:val="left"/>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24"/>
                <w:highlight w:val="none"/>
                <w:lang w:val="zh-CN"/>
              </w:rPr>
              <w:t>最后报价属于谈判文件规定的政府采购异常低价情形之一，且供应商不能提供书面说明、证明材料，或者提供的书面说明、证明材料不能证明其报价合理性的;</w:t>
            </w:r>
          </w:p>
          <w:p w14:paraId="4A0B1DF7">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供应商对根据修正原则修正后的报价不确认的</w:t>
            </w:r>
            <w:r>
              <w:rPr>
                <w:rFonts w:hint="eastAsia" w:ascii="宋体" w:hAnsi="宋体" w:eastAsia="宋体" w:cs="宋体"/>
                <w:b/>
                <w:color w:val="auto"/>
                <w:sz w:val="24"/>
                <w:highlight w:val="none"/>
              </w:rPr>
              <w:t>。</w:t>
            </w:r>
          </w:p>
        </w:tc>
      </w:tr>
      <w:tr w14:paraId="395A7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bottom w:val="nil"/>
              <w:right w:val="single" w:color="000000" w:sz="2" w:space="0"/>
            </w:tcBorders>
            <w:vAlign w:val="center"/>
          </w:tcPr>
          <w:p w14:paraId="5364BFE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843" w:type="dxa"/>
            <w:tcBorders>
              <w:top w:val="single" w:color="000000" w:sz="8" w:space="0"/>
              <w:left w:val="single" w:color="000000" w:sz="2" w:space="0"/>
              <w:bottom w:val="nil"/>
              <w:right w:val="single" w:color="000000" w:sz="8" w:space="0"/>
            </w:tcBorders>
            <w:vAlign w:val="center"/>
          </w:tcPr>
          <w:p w14:paraId="5C3D2402">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中小企业信用融资</w:t>
            </w:r>
          </w:p>
        </w:tc>
        <w:tc>
          <w:tcPr>
            <w:tcW w:w="6520" w:type="dxa"/>
            <w:tcBorders>
              <w:top w:val="single" w:color="000000" w:sz="8" w:space="0"/>
              <w:left w:val="single" w:color="000000" w:sz="2" w:space="0"/>
              <w:bottom w:val="nil"/>
              <w:right w:val="single" w:color="000000" w:sz="8" w:space="0"/>
            </w:tcBorders>
            <w:vAlign w:val="center"/>
          </w:tcPr>
          <w:p w14:paraId="2D8C7AD1">
            <w:pPr>
              <w:spacing w:line="360" w:lineRule="auto"/>
              <w:ind w:firstLine="480" w:firstLineChars="200"/>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4BDC9A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026F6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89"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7A3E5E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ED633DD">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备份响应文件送达地点和签收人员 </w:t>
            </w:r>
          </w:p>
        </w:tc>
        <w:tc>
          <w:tcPr>
            <w:tcW w:w="6520" w:type="dxa"/>
            <w:tcBorders>
              <w:top w:val="single" w:color="000000" w:sz="8" w:space="0"/>
              <w:left w:val="single" w:color="000000" w:sz="2" w:space="0"/>
              <w:bottom w:val="single" w:color="000000" w:sz="8" w:space="0"/>
              <w:right w:val="single" w:color="000000" w:sz="8" w:space="0"/>
            </w:tcBorders>
            <w:vAlign w:val="center"/>
          </w:tcPr>
          <w:p w14:paraId="217E2F25">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205304699"/>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不接受。</w:t>
            </w:r>
          </w:p>
          <w:p w14:paraId="1BFCBD21">
            <w:pPr>
              <w:spacing w:line="360" w:lineRule="auto"/>
              <w:rPr>
                <w:rFonts w:hint="eastAsia" w:ascii="宋体" w:hAnsi="宋体" w:eastAsia="宋体" w:cs="宋体"/>
                <w:color w:val="auto"/>
                <w:kern w:val="28"/>
                <w:sz w:val="24"/>
                <w:szCs w:val="20"/>
                <w:highlight w:val="none"/>
              </w:rPr>
            </w:pPr>
            <w:sdt>
              <w:sdtPr>
                <w:rPr>
                  <w:rFonts w:hint="eastAsia" w:ascii="宋体" w:hAnsi="宋体" w:eastAsia="宋体" w:cs="宋体"/>
                  <w:color w:val="auto"/>
                  <w:kern w:val="0"/>
                  <w:sz w:val="24"/>
                  <w:szCs w:val="20"/>
                  <w:highlight w:val="none"/>
                </w:rPr>
                <w:id w:val="-926416851"/>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0"/>
                  <w:highlight w:val="none"/>
                </w:rPr>
              </w:sdtEndPr>
              <w:sdtContent>
                <w:r>
                  <w:rPr>
                    <w:rFonts w:hint="eastAsia" w:ascii="宋体" w:hAnsi="宋体" w:eastAsia="宋体" w:cs="宋体"/>
                    <w:color w:val="auto"/>
                    <w:kern w:val="0"/>
                    <w:sz w:val="24"/>
                    <w:szCs w:val="20"/>
                    <w:highlight w:val="none"/>
                  </w:rPr>
                  <w:t>☐</w:t>
                </w:r>
              </w:sdtContent>
            </w:sdt>
            <w:r>
              <w:rPr>
                <w:rFonts w:hint="eastAsia" w:ascii="宋体" w:hAnsi="宋体" w:eastAsia="宋体" w:cs="宋体"/>
                <w:color w:val="auto"/>
                <w:kern w:val="0"/>
                <w:sz w:val="24"/>
                <w:szCs w:val="20"/>
                <w:highlight w:val="none"/>
              </w:rPr>
              <w:t>B</w:t>
            </w:r>
            <w:r>
              <w:rPr>
                <w:rFonts w:hint="eastAsia" w:ascii="宋体" w:hAnsi="宋体" w:eastAsia="宋体" w:cs="宋体"/>
                <w:color w:val="auto"/>
                <w:sz w:val="24"/>
                <w:szCs w:val="20"/>
                <w:highlight w:val="none"/>
              </w:rPr>
              <w:t>接受</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28"/>
                <w:sz w:val="24"/>
                <w:szCs w:val="20"/>
                <w:highlight w:val="none"/>
              </w:rPr>
              <w:t>备份响应文件送达地点：</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kern w:val="28"/>
                <w:sz w:val="24"/>
                <w:szCs w:val="20"/>
                <w:highlight w:val="none"/>
              </w:rPr>
              <w:t>；备份响应文件签收人员联系电话：</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r>
              <w:rPr>
                <w:rFonts w:hint="eastAsia" w:ascii="宋体" w:hAnsi="宋体" w:eastAsia="宋体" w:cs="宋体"/>
                <w:b/>
                <w:color w:val="auto"/>
                <w:sz w:val="24"/>
                <w:szCs w:val="20"/>
                <w:highlight w:val="none"/>
              </w:rPr>
              <w:t>采购人、采购代理机构不强制或变相强制供应商提交备份响应文件。</w:t>
            </w:r>
          </w:p>
        </w:tc>
      </w:tr>
      <w:tr w14:paraId="07E46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bottom w:val="single" w:color="auto" w:sz="4" w:space="0"/>
              <w:right w:val="single" w:color="000000" w:sz="2" w:space="0"/>
            </w:tcBorders>
            <w:vAlign w:val="center"/>
          </w:tcPr>
          <w:p w14:paraId="3BDE00C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1843" w:type="dxa"/>
            <w:vMerge w:val="restart"/>
            <w:tcBorders>
              <w:top w:val="single" w:color="000000" w:sz="8" w:space="0"/>
              <w:left w:val="single" w:color="000000" w:sz="2" w:space="0"/>
              <w:bottom w:val="single" w:color="auto" w:sz="4" w:space="0"/>
              <w:right w:val="single" w:color="000000" w:sz="8" w:space="0"/>
            </w:tcBorders>
            <w:vAlign w:val="center"/>
          </w:tcPr>
          <w:p w14:paraId="04BBB0B1">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特别说明</w:t>
            </w:r>
          </w:p>
        </w:tc>
        <w:tc>
          <w:tcPr>
            <w:tcW w:w="6520" w:type="dxa"/>
            <w:tcBorders>
              <w:top w:val="single" w:color="000000" w:sz="8" w:space="0"/>
              <w:left w:val="single" w:color="000000" w:sz="2" w:space="0"/>
              <w:bottom w:val="single" w:color="000000" w:sz="8" w:space="0"/>
              <w:right w:val="single" w:color="000000" w:sz="8" w:space="0"/>
            </w:tcBorders>
            <w:vAlign w:val="center"/>
          </w:tcPr>
          <w:p w14:paraId="1112C56C">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联合体</w:t>
            </w:r>
            <w:r>
              <w:rPr>
                <w:rFonts w:hint="eastAsia" w:ascii="宋体" w:hAnsi="宋体" w:eastAsia="宋体" w:cs="宋体"/>
                <w:color w:val="auto"/>
                <w:kern w:val="28"/>
                <w:sz w:val="24"/>
                <w:highlight w:val="none"/>
              </w:rPr>
              <w:t>响应</w:t>
            </w:r>
            <w:r>
              <w:rPr>
                <w:rFonts w:hint="eastAsia" w:ascii="宋体" w:hAnsi="宋体" w:eastAsia="宋体" w:cs="宋体"/>
                <w:snapToGrid w:val="0"/>
                <w:color w:val="auto"/>
                <w:kern w:val="28"/>
                <w:sz w:val="24"/>
                <w:highlight w:val="none"/>
              </w:rPr>
              <w:t>的，联合体各方分别提供与联合体协议中规定的分工内容相应的业绩证明材料，业绩数量以提供材料较少的一方为准。</w:t>
            </w:r>
          </w:p>
        </w:tc>
      </w:tr>
      <w:tr w14:paraId="23271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top w:val="single" w:color="auto" w:sz="4" w:space="0"/>
              <w:left w:val="single" w:color="000000" w:sz="8" w:space="0"/>
              <w:bottom w:val="single" w:color="auto" w:sz="4" w:space="0"/>
              <w:right w:val="single" w:color="000000" w:sz="2" w:space="0"/>
            </w:tcBorders>
            <w:vAlign w:val="center"/>
          </w:tcPr>
          <w:p w14:paraId="464DCE4A">
            <w:pPr>
              <w:widowControl/>
              <w:adjustRightInd/>
              <w:jc w:val="left"/>
              <w:rPr>
                <w:rFonts w:hint="eastAsia" w:ascii="宋体" w:hAnsi="宋体" w:eastAsia="宋体" w:cs="宋体"/>
                <w:color w:val="auto"/>
                <w:sz w:val="24"/>
                <w:highlight w:val="none"/>
              </w:rPr>
            </w:pPr>
          </w:p>
        </w:tc>
        <w:tc>
          <w:tcPr>
            <w:tcW w:w="1843" w:type="dxa"/>
            <w:vMerge w:val="continue"/>
            <w:tcBorders>
              <w:top w:val="single" w:color="000000" w:sz="8" w:space="0"/>
              <w:left w:val="single" w:color="000000" w:sz="2" w:space="0"/>
              <w:bottom w:val="single" w:color="auto" w:sz="4" w:space="0"/>
              <w:right w:val="single" w:color="000000" w:sz="8" w:space="0"/>
            </w:tcBorders>
            <w:vAlign w:val="center"/>
          </w:tcPr>
          <w:p w14:paraId="1FDB79EC">
            <w:pPr>
              <w:widowControl/>
              <w:adjustRightInd/>
              <w:jc w:val="left"/>
              <w:rPr>
                <w:rFonts w:hint="eastAsia" w:ascii="宋体" w:hAnsi="宋体" w:eastAsia="宋体" w:cs="宋体"/>
                <w:b/>
                <w:color w:val="auto"/>
                <w:sz w:val="24"/>
                <w:highlight w:val="none"/>
              </w:rPr>
            </w:pPr>
          </w:p>
        </w:tc>
        <w:tc>
          <w:tcPr>
            <w:tcW w:w="6520" w:type="dxa"/>
            <w:tcBorders>
              <w:top w:val="single" w:color="000000" w:sz="8" w:space="0"/>
              <w:left w:val="single" w:color="000000" w:sz="2" w:space="0"/>
              <w:bottom w:val="single" w:color="auto" w:sz="4" w:space="0"/>
              <w:right w:val="single" w:color="000000" w:sz="8" w:space="0"/>
            </w:tcBorders>
            <w:vAlign w:val="center"/>
          </w:tcPr>
          <w:p w14:paraId="7023D8CD">
            <w:pPr>
              <w:spacing w:line="360" w:lineRule="auto"/>
              <w:rPr>
                <w:rFonts w:hint="eastAsia" w:ascii="宋体" w:hAnsi="宋体" w:eastAsia="宋体" w:cs="宋体"/>
                <w:snapToGrid w:val="0"/>
                <w:color w:val="auto"/>
                <w:kern w:val="28"/>
                <w:sz w:val="24"/>
                <w:highlight w:val="none"/>
              </w:rPr>
            </w:pPr>
            <w:sdt>
              <w:sdtPr>
                <w:rPr>
                  <w:rFonts w:hint="eastAsia" w:ascii="宋体" w:hAnsi="宋体" w:eastAsia="宋体" w:cs="宋体"/>
                  <w:color w:val="auto"/>
                  <w:kern w:val="0"/>
                  <w:sz w:val="24"/>
                  <w:highlight w:val="none"/>
                </w:rPr>
                <w:id w:val="320470398"/>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snapToGrid w:val="0"/>
                <w:color w:val="auto"/>
                <w:kern w:val="28"/>
                <w:sz w:val="24"/>
                <w:highlight w:val="none"/>
              </w:rPr>
              <w:t>联合体响应的，联合体各方均需按谈判文件第五部分评审标准要求提供资信证明文件，否则视为不符合相关要求。</w:t>
            </w:r>
          </w:p>
          <w:p w14:paraId="6CD9A823">
            <w:pPr>
              <w:spacing w:line="360" w:lineRule="auto"/>
              <w:rPr>
                <w:rFonts w:hint="eastAsia" w:ascii="宋体" w:hAnsi="宋体" w:eastAsia="宋体" w:cs="宋体"/>
                <w:snapToGrid w:val="0"/>
                <w:color w:val="auto"/>
                <w:kern w:val="28"/>
                <w:sz w:val="24"/>
                <w:highlight w:val="none"/>
              </w:rPr>
            </w:pPr>
            <w:sdt>
              <w:sdtPr>
                <w:rPr>
                  <w:rFonts w:hint="eastAsia" w:ascii="宋体" w:hAnsi="宋体" w:eastAsia="宋体" w:cs="宋体"/>
                  <w:color w:val="auto"/>
                  <w:kern w:val="0"/>
                  <w:sz w:val="24"/>
                  <w:highlight w:val="none"/>
                </w:rPr>
                <w:id w:val="102367350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snapToGrid w:val="0"/>
                <w:color w:val="auto"/>
                <w:kern w:val="28"/>
                <w:sz w:val="24"/>
                <w:highlight w:val="none"/>
              </w:rPr>
              <w:t>联合体响应的，联合体中有一方或者联合体成员根据分工按谈判文件第五部分评审标准要求提供资信证明文件的，视为符合了相关要求。</w:t>
            </w:r>
          </w:p>
        </w:tc>
      </w:tr>
      <w:tr w14:paraId="7355A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72F3EFC7">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2888C3D8">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解释权</w:t>
            </w:r>
          </w:p>
        </w:tc>
        <w:tc>
          <w:tcPr>
            <w:tcW w:w="6520" w:type="dxa"/>
            <w:tcBorders>
              <w:top w:val="single" w:color="auto" w:sz="4" w:space="0"/>
              <w:left w:val="single" w:color="auto" w:sz="4" w:space="0"/>
              <w:bottom w:val="single" w:color="auto" w:sz="4" w:space="0"/>
              <w:right w:val="single" w:color="auto" w:sz="4" w:space="0"/>
            </w:tcBorders>
            <w:vAlign w:val="center"/>
          </w:tcPr>
          <w:p w14:paraId="66A93B23">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本谈判文件解释权属采购人及代理机构。</w:t>
            </w:r>
          </w:p>
        </w:tc>
      </w:tr>
    </w:tbl>
    <w:p w14:paraId="765BCEAE">
      <w:pPr>
        <w:snapToGrid w:val="0"/>
        <w:jc w:val="center"/>
        <w:rPr>
          <w:rFonts w:hint="eastAsia" w:ascii="宋体" w:hAnsi="宋体" w:eastAsia="宋体" w:cs="宋体"/>
          <w:b/>
          <w:color w:val="auto"/>
          <w:sz w:val="32"/>
          <w:szCs w:val="20"/>
          <w:highlight w:val="none"/>
        </w:rPr>
      </w:pPr>
    </w:p>
    <w:p w14:paraId="1C5AABBD">
      <w:pPr>
        <w:adjustRightInd/>
        <w:spacing w:line="360" w:lineRule="auto"/>
        <w:ind w:firstLine="3845" w:firstLineChars="1197"/>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二、总则</w:t>
      </w:r>
    </w:p>
    <w:p w14:paraId="1DE8F8BA">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14:paraId="12B02D92">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本谈判文件适用于该项目的邀请、响应、开启响应文件、信用信息查询、资格性审查、评审、成交、合同、验收等行为（法律、法规另有规定的，从其规定）。</w:t>
      </w:r>
    </w:p>
    <w:p w14:paraId="3C84BD7C">
      <w:pPr>
        <w:adjustRightInd/>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2D9C5D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“采购人”系指谈判邀请公告中载明的本项目的采购人。</w:t>
      </w:r>
    </w:p>
    <w:p w14:paraId="4DD6E0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“采购代理机构”系指谈判邀请公告中载明的本项目的采购代理机构。</w:t>
      </w:r>
    </w:p>
    <w:p w14:paraId="25F7C7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 “供应商”系指响应谈判、参加本次竞争的法人、其他组织或自然人。</w:t>
      </w:r>
    </w:p>
    <w:p w14:paraId="51C470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 “法定代表人（负责人）”系指法人企业的法定负责人，或其他组织为法律、行政法规规定代表单位行使职权的主要负责人，或自然人本人。</w:t>
      </w:r>
    </w:p>
    <w:p w14:paraId="2E65AA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 “成交人”系指经评审确定的成交供应商。</w:t>
      </w:r>
    </w:p>
    <w:p w14:paraId="740066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2.6“响应文件”系指供应商提交的商务技术文件。供应商提交最后报价后，最后报价是供应商响应文件的有效组成部分。</w:t>
      </w:r>
    </w:p>
    <w:p w14:paraId="3BE1E4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2.7“电子交易平台”系指本项目政府采购活动所依托的广西政府采购云平台（https://www.gcy.zfcg.gxzf.gov.cn/）。</w:t>
      </w:r>
    </w:p>
    <w:p w14:paraId="677BBF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14:paraId="3E88D4F0">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374484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 “书面形式”包括数据电文形式与纸质形式。数据电文形式与纸质形式的采购活动具有同等法律效力。</w:t>
      </w:r>
    </w:p>
    <w:p w14:paraId="29E70D87">
      <w:pPr>
        <w:snapToGrid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2.10 “▲” 系指实质性要求条款， “※”系指谈判过程中可能实质性变动的内容，</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sym w:font="Wingdings" w:char="F0FE"/>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系指适用本项目的要求，“□”系指不适用本项目的要求。</w:t>
      </w:r>
    </w:p>
    <w:p w14:paraId="59FECFA7">
      <w:pPr>
        <w:adjustRightInd/>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响应有效期</w:t>
      </w:r>
    </w:p>
    <w:p w14:paraId="5F881AF5">
      <w:pPr>
        <w:spacing w:line="360" w:lineRule="auto"/>
        <w:ind w:firstLine="480" w:firstLineChars="200"/>
        <w:rPr>
          <w:rFonts w:hint="eastAsia" w:ascii="宋体" w:hAnsi="宋体" w:eastAsia="宋体" w:cs="宋体"/>
          <w:b/>
          <w:color w:val="auto"/>
          <w:sz w:val="24"/>
          <w:szCs w:val="21"/>
          <w:highlight w:val="none"/>
        </w:rPr>
      </w:pPr>
      <w:r>
        <w:rPr>
          <w:rFonts w:hint="eastAsia" w:ascii="宋体" w:hAnsi="宋体" w:eastAsia="宋体" w:cs="宋体"/>
          <w:color w:val="auto"/>
          <w:sz w:val="24"/>
          <w:szCs w:val="20"/>
          <w:highlight w:val="none"/>
        </w:rPr>
        <w:t>▲3.1</w:t>
      </w:r>
      <w:r>
        <w:rPr>
          <w:rFonts w:hint="eastAsia" w:ascii="宋体" w:hAnsi="宋体" w:eastAsia="宋体" w:cs="宋体"/>
          <w:b/>
          <w:color w:val="auto"/>
          <w:sz w:val="24"/>
          <w:szCs w:val="20"/>
          <w:highlight w:val="none"/>
        </w:rPr>
        <w:t>响应有效期为从提交响应文件的截止之日起60天。供应商的响应文件中承</w:t>
      </w:r>
      <w:r>
        <w:rPr>
          <w:rFonts w:hint="eastAsia" w:ascii="宋体" w:hAnsi="宋体" w:eastAsia="宋体" w:cs="宋体"/>
          <w:b/>
          <w:color w:val="auto"/>
          <w:sz w:val="24"/>
          <w:szCs w:val="21"/>
          <w:highlight w:val="none"/>
        </w:rPr>
        <w:t>诺的响应有效期少于谈判文件中载明的谈判有效期的，响应无效。</w:t>
      </w:r>
    </w:p>
    <w:p w14:paraId="44EABF9B">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3.2响应文件合格提交后，自响应截止日期起，在响应有效期内有效。</w:t>
      </w:r>
    </w:p>
    <w:p w14:paraId="5EB377A6">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宋体" w:hAnsi="宋体" w:eastAsia="宋体" w:cs="宋体"/>
          <w:color w:val="auto"/>
          <w:szCs w:val="24"/>
          <w:highlight w:val="none"/>
        </w:rPr>
        <w:t>拒绝延长谈判有效期的供应商不得再参与该项目后续采购活动。</w:t>
      </w:r>
    </w:p>
    <w:p w14:paraId="080E5B01">
      <w:pPr>
        <w:tabs>
          <w:tab w:val="left" w:pos="378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4．响应费用</w:t>
      </w:r>
    </w:p>
    <w:p w14:paraId="698585BA">
      <w:pPr>
        <w:pStyle w:val="33"/>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供应商需自行承担涉及响应的一切费用</w:t>
      </w:r>
      <w:r>
        <w:rPr>
          <w:rFonts w:hint="eastAsia" w:ascii="宋体" w:hAnsi="宋体" w:eastAsia="宋体" w:cs="宋体"/>
          <w:color w:val="auto"/>
          <w:sz w:val="24"/>
          <w:highlight w:val="none"/>
          <w:lang w:val="zh-CN"/>
        </w:rPr>
        <w:t>。</w:t>
      </w:r>
    </w:p>
    <w:p w14:paraId="31CE664B">
      <w:pPr>
        <w:spacing w:line="360" w:lineRule="auto"/>
        <w:jc w:val="center"/>
        <w:rPr>
          <w:rFonts w:hint="eastAsia" w:ascii="宋体" w:hAnsi="宋体" w:eastAsia="宋体" w:cs="宋体"/>
          <w:b/>
          <w:color w:val="auto"/>
          <w:sz w:val="24"/>
          <w:highlight w:val="none"/>
        </w:rPr>
      </w:pPr>
    </w:p>
    <w:p w14:paraId="53836E67">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三、需要落实的政府采购政策</w:t>
      </w:r>
    </w:p>
    <w:p w14:paraId="0566677E">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1.是否允许采购进口产品要求</w:t>
      </w:r>
    </w:p>
    <w:p w14:paraId="3CD55936">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4"/>
          <w:highlight w:val="none"/>
        </w:rPr>
        <w:t>优先采购向我国企业转让技术、与我国企业签订消化吸收再创新方案的供应商的进口产品</w:t>
      </w:r>
      <w:r>
        <w:rPr>
          <w:rFonts w:hint="eastAsia" w:ascii="宋体" w:hAnsi="宋体" w:eastAsia="宋体" w:cs="宋体"/>
          <w:color w:val="auto"/>
          <w:sz w:val="24"/>
          <w:highlight w:val="none"/>
        </w:rPr>
        <w:t>。</w:t>
      </w:r>
    </w:p>
    <w:p w14:paraId="02F1033F">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2.实施本国产品标准及相关政策</w:t>
      </w:r>
    </w:p>
    <w:p w14:paraId="235DF5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本国产品应当符合以下条件：（一）在中国境内生产；（二）在中国境内生产的组件成本占比达到规定比例；（三）特定产品的关键组件、关键工序符合相关要求。</w:t>
      </w:r>
    </w:p>
    <w:p w14:paraId="6E3B14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DAA38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5B9EF3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58AB8F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 供应商应提供的证明文件：供应商拟享受该政策的，应当对其提供的产品出具《关于符合本国产品标准的声明函》（样式见附件6）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14:paraId="098AD7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7）。</w:t>
      </w:r>
    </w:p>
    <w:p w14:paraId="07338E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14:paraId="65772A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2.6成交供应商提供的《声明函》或有关证明文件应当随成交结果同时公告。其他未尽事宜按照《国务院办公厅关于在政府采购中实施本国产品标准及相关政策的通知》（国办发〔2025〕34号）执行。</w:t>
      </w:r>
    </w:p>
    <w:p w14:paraId="4F338DB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3.支持绿色发展</w:t>
      </w:r>
    </w:p>
    <w:p w14:paraId="7508F31A">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eastAsia="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569D8A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2.2纳入政府采购管理的修缮、装修类项目采购建材的，鼓励采购单位将绿色建材性能、指标等作为实质性条件纳入采购文件和合同，具体性能指标要求参考相关绿色建材政府采购需求标准。</w:t>
      </w:r>
    </w:p>
    <w:p w14:paraId="23AA62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A90F1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099B3B32">
      <w:pPr>
        <w:pStyle w:val="33"/>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4.支持中小企业发展。</w:t>
      </w:r>
    </w:p>
    <w:p w14:paraId="3C8CA9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7BD5A13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符合中小企业划分标准的个体工商户，在政府采购活动中视同中小企业。</w:t>
      </w:r>
    </w:p>
    <w:p w14:paraId="265A1A88">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3.2</w:t>
      </w:r>
      <w:r>
        <w:rPr>
          <w:rFonts w:hint="eastAsia" w:ascii="宋体" w:hAnsi="宋体" w:eastAsia="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3708CC48">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以联合体形式参加政府采购活动，联合体各方均为中小企业的，联合体视同中小企业。其中，联合体各方均为小微企业的，联合体视同小微企业。</w:t>
      </w:r>
    </w:p>
    <w:p w14:paraId="4256F4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5EFE88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3.4符合《关于促进残疾人就业政府采购政策的通知》（财库〔2017〕141号）规定的条件并提供《残疾人福利性单位声明函》（附件3）的残疾人福利性单位视同小型、微型企业；</w:t>
      </w:r>
    </w:p>
    <w:p w14:paraId="1978B5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74896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1A800F1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3.7中小企业享受扶持政策获得政府采购合同的，小微企业不得将合同分包给大中型企业，中型企业不得将合同分包给大型企业。</w:t>
      </w:r>
    </w:p>
    <w:p w14:paraId="0EA3D66E">
      <w:pPr>
        <w:spacing w:line="360" w:lineRule="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.平等对待内外资企业</w:t>
      </w:r>
    </w:p>
    <w:p w14:paraId="3CA671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bookmarkStart w:id="115" w:name="_GoBack"/>
      <w:bookmarkEnd w:id="115"/>
    </w:p>
    <w:p w14:paraId="4AF0A19A">
      <w:pPr>
        <w:pStyle w:val="631"/>
        <w:ind w:firstLine="0"/>
        <w:rPr>
          <w:rFonts w:hint="eastAsia" w:ascii="宋体" w:hAnsi="宋体" w:eastAsia="宋体" w:cs="宋体"/>
          <w:b/>
          <w:bCs/>
          <w:color w:val="auto"/>
          <w:highlight w:val="none"/>
        </w:rPr>
      </w:pPr>
      <w:r>
        <w:rPr>
          <w:rFonts w:hint="eastAsia" w:cs="宋体"/>
          <w:b/>
          <w:color w:val="auto"/>
          <w:highlight w:val="none"/>
          <w:lang w:val="en-US" w:eastAsia="zh-CN"/>
        </w:rPr>
        <w:t>6</w:t>
      </w:r>
      <w:r>
        <w:rPr>
          <w:rFonts w:hint="eastAsia" w:ascii="宋体" w:hAnsi="宋体" w:eastAsia="宋体" w:cs="宋体"/>
          <w:b/>
          <w:color w:val="auto"/>
          <w:highlight w:val="none"/>
        </w:rPr>
        <w:t>.平等对待符合条件的破产重整企业</w:t>
      </w:r>
    </w:p>
    <w:p w14:paraId="6C847257">
      <w:pPr>
        <w:pStyle w:val="631"/>
        <w:rPr>
          <w:rFonts w:hint="eastAsia" w:ascii="宋体" w:hAnsi="宋体" w:eastAsia="宋体" w:cs="宋体"/>
          <w:color w:val="auto"/>
          <w:highlight w:val="none"/>
        </w:rPr>
      </w:pPr>
      <w:r>
        <w:rPr>
          <w:rFonts w:hint="eastAsia" w:ascii="宋体" w:hAnsi="宋体" w:eastAsia="宋体" w:cs="宋体"/>
          <w:color w:val="auto"/>
          <w:highlight w:val="none"/>
        </w:rPr>
        <w:t>平等对待符合条件的破产重整企业，切实保障企业公平竞争，平等维护企业的合法利益。</w:t>
      </w:r>
    </w:p>
    <w:p w14:paraId="7E9A41D5">
      <w:pPr>
        <w:spacing w:line="360" w:lineRule="auto"/>
        <w:ind w:firstLine="480" w:firstLineChars="200"/>
        <w:rPr>
          <w:rFonts w:hint="eastAsia" w:ascii="宋体" w:hAnsi="宋体" w:eastAsia="宋体" w:cs="宋体"/>
          <w:color w:val="auto"/>
          <w:sz w:val="24"/>
          <w:highlight w:val="none"/>
        </w:rPr>
      </w:pPr>
    </w:p>
    <w:p w14:paraId="60AB997D">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四、询问、质疑与投诉</w:t>
      </w:r>
    </w:p>
    <w:p w14:paraId="260AB65A">
      <w:pPr>
        <w:pStyle w:val="33"/>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1.在线询问、质疑、投诉</w:t>
      </w:r>
    </w:p>
    <w:p w14:paraId="05F857C2">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130D2ABE">
      <w:pPr>
        <w:pStyle w:val="631"/>
        <w:ind w:left="420" w:leftChars="200" w:firstLine="0"/>
        <w:rPr>
          <w:rFonts w:hint="eastAsia" w:ascii="宋体" w:hAnsi="宋体" w:eastAsia="宋体" w:cs="宋体"/>
          <w:color w:val="auto"/>
          <w:highlight w:val="none"/>
        </w:rPr>
      </w:pPr>
      <w:r>
        <w:rPr>
          <w:rFonts w:hint="eastAsia" w:ascii="宋体" w:hAnsi="宋体" w:eastAsia="宋体" w:cs="宋体"/>
          <w:color w:val="auto"/>
          <w:highlight w:val="none"/>
        </w:rPr>
        <w:t>询问联系部门：北海市政府采购中心采购一科        联系电话：0779-3960815      地址：北海市海城区陈文村北路7号市直机关第三办公区</w:t>
      </w:r>
    </w:p>
    <w:p w14:paraId="2FC9774F">
      <w:pPr>
        <w:pStyle w:val="631"/>
        <w:ind w:left="420" w:leftChars="200" w:firstLine="0"/>
        <w:rPr>
          <w:rFonts w:hint="eastAsia" w:ascii="宋体" w:hAnsi="宋体" w:eastAsia="宋体" w:cs="宋体"/>
          <w:color w:val="auto"/>
          <w:highlight w:val="none"/>
        </w:rPr>
      </w:pPr>
      <w:r>
        <w:rPr>
          <w:rFonts w:hint="eastAsia" w:ascii="宋体" w:hAnsi="宋体" w:eastAsia="宋体" w:cs="宋体"/>
          <w:color w:val="auto"/>
          <w:highlight w:val="none"/>
        </w:rPr>
        <w:t>质疑联系部门：北海市政府采购中心监督科          联系电话：0779-3960826      地址：北海市海城区陈文村北路7号市直机关第三办公区</w:t>
      </w:r>
    </w:p>
    <w:p w14:paraId="1C569FC7">
      <w:pPr>
        <w:pStyle w:val="631"/>
        <w:rPr>
          <w:rFonts w:hint="eastAsia" w:ascii="宋体" w:hAnsi="宋体" w:eastAsia="宋体" w:cs="宋体"/>
          <w:color w:val="auto"/>
          <w:highlight w:val="none"/>
        </w:rPr>
      </w:pPr>
      <w:r>
        <w:rPr>
          <w:rFonts w:hint="eastAsia" w:ascii="宋体" w:hAnsi="宋体" w:eastAsia="宋体" w:cs="宋体"/>
          <w:color w:val="auto"/>
          <w:highlight w:val="none"/>
        </w:rPr>
        <w:t>投诉联系部门：</w:t>
      </w:r>
      <w:bookmarkStart w:id="65" w:name="_Hlk212630267"/>
      <w:bookmarkStart w:id="66" w:name="OLE_LINK144"/>
      <w:r>
        <w:rPr>
          <w:rFonts w:hint="eastAsia" w:ascii="宋体" w:hAnsi="宋体" w:eastAsia="宋体" w:cs="宋体"/>
          <w:color w:val="auto"/>
          <w:highlight w:val="none"/>
        </w:rPr>
        <w:t>北海市财政局</w:t>
      </w:r>
      <w:bookmarkEnd w:id="65"/>
      <w:bookmarkEnd w:id="66"/>
      <w:r>
        <w:rPr>
          <w:rFonts w:hint="eastAsia" w:ascii="宋体" w:hAnsi="宋体" w:eastAsia="宋体" w:cs="宋体"/>
          <w:color w:val="auto"/>
          <w:highlight w:val="none"/>
        </w:rPr>
        <w:t xml:space="preserve">        联系电话：0779-3063975   </w:t>
      </w:r>
    </w:p>
    <w:p w14:paraId="7E9E6CE2">
      <w:pPr>
        <w:pStyle w:val="631"/>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 xml:space="preserve">  地址：北海市海城区北部湾西路19号</w:t>
      </w:r>
    </w:p>
    <w:p w14:paraId="08D5F8F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供应商询问</w:t>
      </w:r>
    </w:p>
    <w:p w14:paraId="5B21D5F3">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1E6B1B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供应商质疑</w:t>
      </w:r>
    </w:p>
    <w:p w14:paraId="74C5B64E">
      <w:pPr>
        <w:pStyle w:val="33"/>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lang w:val="zh-CN"/>
        </w:rPr>
        <w:t>3</w:t>
      </w:r>
      <w:r>
        <w:rPr>
          <w:rFonts w:hint="eastAsia" w:ascii="宋体" w:hAnsi="宋体" w:eastAsia="宋体" w:cs="宋体"/>
          <w:b/>
          <w:color w:val="auto"/>
          <w:sz w:val="24"/>
          <w:highlight w:val="none"/>
        </w:rPr>
        <w:t>.1质疑提出时效</w:t>
      </w:r>
    </w:p>
    <w:p w14:paraId="64147BAE">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3.1.1提出质疑的供应商应当是参与所质疑项目采购活动的供应商。潜在供应商已依法获取其可质疑的采购文件的，可以对该文件提出质疑。</w:t>
      </w:r>
    </w:p>
    <w:p w14:paraId="72C58786">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3</w:t>
      </w:r>
      <w:r>
        <w:rPr>
          <w:rFonts w:hint="eastAsia" w:ascii="宋体" w:hAnsi="宋体" w:eastAsia="宋体" w:cs="宋体"/>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5598A73C">
      <w:pPr>
        <w:pStyle w:val="17"/>
        <w:spacing w:line="360" w:lineRule="auto"/>
        <w:ind w:firstLine="434" w:firstLineChars="181"/>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3C651459">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3.1.2.2对采购过程提出质疑的，质疑期限为各采购程序环节结束之日起计算。</w:t>
      </w:r>
    </w:p>
    <w:p w14:paraId="5174C9ED">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3.1.2.3对采购结果提出质疑的，质疑期限自采购结果公告期限届满之日起计算。</w:t>
      </w:r>
    </w:p>
    <w:p w14:paraId="2376470C">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3.1.2.4对同一采购程序环节的质疑，供应商须一次性提出。</w:t>
      </w:r>
    </w:p>
    <w:p w14:paraId="78EED192">
      <w:pPr>
        <w:pStyle w:val="33"/>
        <w:spacing w:line="360" w:lineRule="auto"/>
        <w:ind w:firstLine="482" w:firstLineChars="200"/>
        <w:rPr>
          <w:rFonts w:hint="eastAsia" w:ascii="宋体" w:hAnsi="宋体" w:eastAsia="宋体" w:cs="宋体"/>
          <w:b/>
          <w:color w:val="auto"/>
          <w:sz w:val="24"/>
          <w:highlight w:val="none"/>
        </w:rPr>
      </w:pPr>
    </w:p>
    <w:p w14:paraId="149AA22D">
      <w:pPr>
        <w:pStyle w:val="33"/>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3.2质疑答复</w:t>
      </w:r>
    </w:p>
    <w:p w14:paraId="1BCBA46C">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3.2.1根据采购人与采购代理机构签订的采购委托协议，质疑答复责任主体如下：</w:t>
      </w:r>
    </w:p>
    <w:p w14:paraId="05820A10">
      <w:pPr>
        <w:widowControl/>
        <w:adjustRightInd/>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0BD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3D00379A">
            <w:pPr>
              <w:pStyle w:val="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质疑内容</w:t>
            </w:r>
          </w:p>
        </w:tc>
        <w:tc>
          <w:tcPr>
            <w:tcW w:w="2232" w:type="dxa"/>
            <w:vAlign w:val="center"/>
          </w:tcPr>
          <w:p w14:paraId="1CF95D7D">
            <w:pPr>
              <w:pStyle w:val="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质疑答复责任主体</w:t>
            </w:r>
          </w:p>
        </w:tc>
      </w:tr>
      <w:tr w14:paraId="14E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A424389">
            <w:pPr>
              <w:pStyle w:val="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对采购文件提出质疑</w:t>
            </w:r>
          </w:p>
        </w:tc>
        <w:tc>
          <w:tcPr>
            <w:tcW w:w="4536" w:type="dxa"/>
            <w:vAlign w:val="center"/>
          </w:tcPr>
          <w:p w14:paraId="76436495">
            <w:pPr>
              <w:pStyle w:val="33"/>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对采购文件中特定资格条件、采购需求提出的质疑</w:t>
            </w:r>
          </w:p>
        </w:tc>
        <w:tc>
          <w:tcPr>
            <w:tcW w:w="2232" w:type="dxa"/>
            <w:vAlign w:val="center"/>
          </w:tcPr>
          <w:p w14:paraId="038AD069">
            <w:pPr>
              <w:pStyle w:val="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r>
      <w:tr w14:paraId="5776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67F85F4">
            <w:pPr>
              <w:pStyle w:val="33"/>
              <w:spacing w:line="360" w:lineRule="auto"/>
              <w:jc w:val="center"/>
              <w:rPr>
                <w:rFonts w:hint="eastAsia" w:ascii="宋体" w:hAnsi="宋体" w:eastAsia="宋体" w:cs="宋体"/>
                <w:color w:val="auto"/>
                <w:sz w:val="24"/>
                <w:highlight w:val="none"/>
              </w:rPr>
            </w:pPr>
          </w:p>
        </w:tc>
        <w:tc>
          <w:tcPr>
            <w:tcW w:w="4536" w:type="dxa"/>
            <w:vAlign w:val="center"/>
          </w:tcPr>
          <w:p w14:paraId="4AAA5FB1">
            <w:pPr>
              <w:pStyle w:val="33"/>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对采购文件中其他内容提出的质疑</w:t>
            </w:r>
          </w:p>
        </w:tc>
        <w:tc>
          <w:tcPr>
            <w:tcW w:w="2232" w:type="dxa"/>
            <w:vAlign w:val="center"/>
          </w:tcPr>
          <w:p w14:paraId="3A4AE359">
            <w:pPr>
              <w:pStyle w:val="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r>
      <w:tr w14:paraId="459C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A8704B1">
            <w:pPr>
              <w:pStyle w:val="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对采购过程提出质疑</w:t>
            </w:r>
          </w:p>
        </w:tc>
        <w:tc>
          <w:tcPr>
            <w:tcW w:w="4536" w:type="dxa"/>
            <w:vAlign w:val="center"/>
          </w:tcPr>
          <w:p w14:paraId="43D50010">
            <w:pPr>
              <w:pStyle w:val="33"/>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有关现场考察或开启响应文件前答疑会事项提出的质疑</w:t>
            </w:r>
          </w:p>
        </w:tc>
        <w:tc>
          <w:tcPr>
            <w:tcW w:w="2232" w:type="dxa"/>
            <w:vAlign w:val="center"/>
          </w:tcPr>
          <w:p w14:paraId="42C08779">
            <w:pPr>
              <w:pStyle w:val="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r>
      <w:tr w14:paraId="32C9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2239F5B">
            <w:pPr>
              <w:pStyle w:val="33"/>
              <w:spacing w:line="360" w:lineRule="auto"/>
              <w:jc w:val="center"/>
              <w:rPr>
                <w:rFonts w:hint="eastAsia" w:ascii="宋体" w:hAnsi="宋体" w:eastAsia="宋体" w:cs="宋体"/>
                <w:color w:val="auto"/>
                <w:sz w:val="24"/>
                <w:highlight w:val="none"/>
              </w:rPr>
            </w:pPr>
          </w:p>
        </w:tc>
        <w:tc>
          <w:tcPr>
            <w:tcW w:w="4536" w:type="dxa"/>
            <w:vAlign w:val="center"/>
          </w:tcPr>
          <w:p w14:paraId="73A6A806">
            <w:pPr>
              <w:pStyle w:val="33"/>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对采购过程中其它事项提出的质疑</w:t>
            </w:r>
          </w:p>
        </w:tc>
        <w:tc>
          <w:tcPr>
            <w:tcW w:w="2232" w:type="dxa"/>
            <w:vAlign w:val="center"/>
          </w:tcPr>
          <w:p w14:paraId="20AAC47E">
            <w:pPr>
              <w:pStyle w:val="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r>
      <w:tr w14:paraId="7125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C0B65AD">
            <w:pPr>
              <w:pStyle w:val="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对采购结果提出质疑</w:t>
            </w:r>
          </w:p>
        </w:tc>
        <w:tc>
          <w:tcPr>
            <w:tcW w:w="4536" w:type="dxa"/>
            <w:vAlign w:val="center"/>
          </w:tcPr>
          <w:p w14:paraId="1F20A681">
            <w:pPr>
              <w:pStyle w:val="33"/>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对采购结果提出的质疑</w:t>
            </w:r>
          </w:p>
        </w:tc>
        <w:tc>
          <w:tcPr>
            <w:tcW w:w="2232" w:type="dxa"/>
            <w:vAlign w:val="center"/>
          </w:tcPr>
          <w:p w14:paraId="44C863F1">
            <w:pPr>
              <w:pStyle w:val="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r>
    </w:tbl>
    <w:p w14:paraId="79DAD575">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注：采购人或代理机构应当协助质疑答复责任主体及时答复供应商的书面质疑。</w:t>
      </w:r>
    </w:p>
    <w:p w14:paraId="41FD1990">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46DAD122">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2.3询问或者质疑事项可能影响采购结果的，采购人应当暂停签订合同，已经签订合同的，应当中止履行合同。</w:t>
      </w:r>
    </w:p>
    <w:p w14:paraId="460D7710">
      <w:pPr>
        <w:pStyle w:val="33"/>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lang w:val="zh-CN"/>
        </w:rPr>
        <w:t>3.3质疑函</w:t>
      </w:r>
    </w:p>
    <w:p w14:paraId="68FF525E">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3.3.1供应商提出质疑应当提交质疑函和必要的证明材料。质疑函应当包括下列内容：</w:t>
      </w:r>
    </w:p>
    <w:p w14:paraId="05DEC527">
      <w:pPr>
        <w:pStyle w:val="33"/>
        <w:tabs>
          <w:tab w:val="left" w:pos="426"/>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3.3.1.1</w:t>
      </w:r>
      <w:r>
        <w:rPr>
          <w:rFonts w:hint="eastAsia" w:ascii="宋体" w:hAnsi="宋体" w:eastAsia="宋体" w:cs="宋体"/>
          <w:color w:val="auto"/>
          <w:sz w:val="24"/>
          <w:szCs w:val="24"/>
          <w:highlight w:val="none"/>
        </w:rPr>
        <w:t>供应商的姓名或者名称、地址、邮编、联系人及联系电话；</w:t>
      </w:r>
    </w:p>
    <w:p w14:paraId="79175EA8">
      <w:pPr>
        <w:pStyle w:val="33"/>
        <w:tabs>
          <w:tab w:val="left" w:pos="426"/>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3.3.1.2</w:t>
      </w:r>
      <w:r>
        <w:rPr>
          <w:rFonts w:hint="eastAsia" w:ascii="宋体" w:hAnsi="宋体" w:eastAsia="宋体" w:cs="宋体"/>
          <w:color w:val="auto"/>
          <w:sz w:val="24"/>
          <w:szCs w:val="24"/>
          <w:highlight w:val="none"/>
        </w:rPr>
        <w:t>质疑项目的名称、编号；</w:t>
      </w:r>
    </w:p>
    <w:p w14:paraId="74373F0D">
      <w:pPr>
        <w:pStyle w:val="33"/>
        <w:tabs>
          <w:tab w:val="left" w:pos="426"/>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3.3.1.3</w:t>
      </w:r>
      <w:r>
        <w:rPr>
          <w:rFonts w:hint="eastAsia" w:ascii="宋体" w:hAnsi="宋体" w:eastAsia="宋体" w:cs="宋体"/>
          <w:color w:val="auto"/>
          <w:sz w:val="24"/>
          <w:szCs w:val="24"/>
          <w:highlight w:val="none"/>
        </w:rPr>
        <w:t>具体、明确的质疑事项和与质疑事项相关的请求；</w:t>
      </w:r>
    </w:p>
    <w:p w14:paraId="48990D09">
      <w:pPr>
        <w:pStyle w:val="33"/>
        <w:tabs>
          <w:tab w:val="left" w:pos="426"/>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3.3.1.4</w:t>
      </w:r>
      <w:r>
        <w:rPr>
          <w:rFonts w:hint="eastAsia" w:ascii="宋体" w:hAnsi="宋体" w:eastAsia="宋体" w:cs="宋体"/>
          <w:color w:val="auto"/>
          <w:sz w:val="24"/>
          <w:szCs w:val="24"/>
          <w:highlight w:val="none"/>
        </w:rPr>
        <w:t>事实依据；</w:t>
      </w:r>
    </w:p>
    <w:p w14:paraId="138BD545">
      <w:pPr>
        <w:pStyle w:val="33"/>
        <w:tabs>
          <w:tab w:val="left" w:pos="426"/>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3.3.1.5</w:t>
      </w:r>
      <w:r>
        <w:rPr>
          <w:rFonts w:hint="eastAsia" w:ascii="宋体" w:hAnsi="宋体" w:eastAsia="宋体" w:cs="宋体"/>
          <w:color w:val="auto"/>
          <w:sz w:val="24"/>
          <w:szCs w:val="24"/>
          <w:highlight w:val="none"/>
        </w:rPr>
        <w:t>必要的法律依据；</w:t>
      </w:r>
    </w:p>
    <w:p w14:paraId="39BF5A7A">
      <w:pPr>
        <w:pStyle w:val="33"/>
        <w:tabs>
          <w:tab w:val="left" w:pos="426"/>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3.3.1.6</w:t>
      </w:r>
      <w:r>
        <w:rPr>
          <w:rFonts w:hint="eastAsia" w:ascii="宋体" w:hAnsi="宋体" w:eastAsia="宋体" w:cs="宋体"/>
          <w:color w:val="auto"/>
          <w:sz w:val="24"/>
          <w:szCs w:val="24"/>
          <w:highlight w:val="none"/>
        </w:rPr>
        <w:t>提出质疑的日期。</w:t>
      </w:r>
    </w:p>
    <w:p w14:paraId="3B2998EC">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3.3.2供应商提交的质疑函需一式三份。供应商为自然人的，应当由本人签字；供应商为法人或者其他组织的，应当由法定代表人、主要负责人，或者其授权代表签字或者盖章，并加盖公章。</w:t>
      </w:r>
    </w:p>
    <w:p w14:paraId="0189BE2C">
      <w:pPr>
        <w:pStyle w:val="33"/>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质疑函范本及制作说明详见附件1。</w:t>
      </w:r>
    </w:p>
    <w:p w14:paraId="25BFC79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4.供应商投诉</w:t>
      </w:r>
    </w:p>
    <w:p w14:paraId="6A054715">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4.1质疑供应商对采购人、采购代理机构的答复不满意或者采购人、采购代理机构未在规定的时间内作出答复的，可以在答复期满后十五个工作日内向同级政府采购监督管理部门提出投诉。</w:t>
      </w:r>
    </w:p>
    <w:p w14:paraId="03A6B669">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4.2供应商投诉的事项不得超出已质疑事项的范围，基于质疑答复内容提出的投诉事项除外。</w:t>
      </w:r>
    </w:p>
    <w:p w14:paraId="5F20678A">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4.3供应商投诉应当有明确的请求和必要的证明材料。</w:t>
      </w:r>
    </w:p>
    <w:p w14:paraId="22A68FCB">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4.4以联合体形式参加政府采购活动的，其投诉应当由组成联合体的所有供应商共同提出。</w:t>
      </w:r>
    </w:p>
    <w:p w14:paraId="2AF83766">
      <w:pPr>
        <w:adjustRightInd/>
        <w:spacing w:line="360" w:lineRule="auto"/>
        <w:rPr>
          <w:rFonts w:hint="eastAsia" w:ascii="宋体" w:hAnsi="宋体" w:eastAsia="宋体" w:cs="宋体"/>
          <w:b/>
          <w:color w:val="auto"/>
          <w:sz w:val="32"/>
          <w:szCs w:val="20"/>
          <w:highlight w:val="none"/>
        </w:rPr>
      </w:pPr>
    </w:p>
    <w:p w14:paraId="15691FC8">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五、谈判文件构成、修改、解释</w:t>
      </w:r>
    </w:p>
    <w:p w14:paraId="073103C4">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1．谈判文件的构成</w:t>
      </w:r>
    </w:p>
    <w:p w14:paraId="28E8FDA0">
      <w:pPr>
        <w:pStyle w:val="3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谈判文件包括下列文件及附件</w:t>
      </w:r>
    </w:p>
    <w:p w14:paraId="3AAE8331">
      <w:pPr>
        <w:pStyle w:val="33"/>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采购公告</w:t>
      </w:r>
    </w:p>
    <w:p w14:paraId="08E87FBB">
      <w:pPr>
        <w:pStyle w:val="33"/>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竞争性谈判流程</w:t>
      </w:r>
    </w:p>
    <w:p w14:paraId="3CF7F4B8">
      <w:pPr>
        <w:pStyle w:val="33"/>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供应商须知</w:t>
      </w:r>
    </w:p>
    <w:p w14:paraId="6A35779F">
      <w:pPr>
        <w:pStyle w:val="33"/>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第四部分  采购需求</w:t>
      </w:r>
    </w:p>
    <w:p w14:paraId="7DFC32EC">
      <w:pPr>
        <w:pStyle w:val="33"/>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第五部分  评定标准</w:t>
      </w:r>
    </w:p>
    <w:p w14:paraId="1DC1C4AC">
      <w:pPr>
        <w:pStyle w:val="33"/>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第六部分  拟签订的合同文本</w:t>
      </w:r>
    </w:p>
    <w:p w14:paraId="57909EFA">
      <w:pPr>
        <w:pStyle w:val="33"/>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第七部分  应提交的有关格式范例</w:t>
      </w:r>
    </w:p>
    <w:p w14:paraId="1E15B635">
      <w:pPr>
        <w:pStyle w:val="33"/>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第八部分  最后报价格式</w:t>
      </w:r>
    </w:p>
    <w:p w14:paraId="1A46A077">
      <w:pPr>
        <w:pStyle w:val="3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color w:val="auto"/>
          <w:sz w:val="24"/>
          <w:highlight w:val="none"/>
        </w:rPr>
        <w:t>与本项目有关的</w:t>
      </w:r>
      <w:r>
        <w:rPr>
          <w:rFonts w:hint="eastAsia" w:ascii="宋体" w:hAnsi="宋体" w:eastAsia="宋体" w:cs="宋体"/>
          <w:bCs/>
          <w:color w:val="auto"/>
          <w:sz w:val="24"/>
          <w:highlight w:val="none"/>
        </w:rPr>
        <w:t>澄清或者修改的内容为谈判文件的组成部分</w:t>
      </w:r>
      <w:r>
        <w:rPr>
          <w:rFonts w:hint="eastAsia" w:ascii="宋体" w:hAnsi="宋体" w:eastAsia="宋体" w:cs="宋体"/>
          <w:color w:val="auto"/>
          <w:sz w:val="24"/>
          <w:highlight w:val="none"/>
        </w:rPr>
        <w:t>。</w:t>
      </w:r>
    </w:p>
    <w:p w14:paraId="46789FF1">
      <w:pPr>
        <w:pStyle w:val="33"/>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谈判文件的澄清、修改</w:t>
      </w:r>
    </w:p>
    <w:p w14:paraId="6FDC0C7A">
      <w:pPr>
        <w:pStyle w:val="392"/>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2.1已获取谈判文件的潜在供应商，若有问题需要澄清，应于提交首次响应文件截止时间前，以书面形式向采购代理机构提出。</w:t>
      </w:r>
    </w:p>
    <w:p w14:paraId="1BF64BCB">
      <w:pPr>
        <w:pStyle w:val="392"/>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2.2采购代理机构对谈判文件进行澄清或修改的，将同时通过电子交易平台通知已获取谈判文件的供应商。依法应当公告的，将按规定公告，同时视情况延长提交首次响应文件截止时间和响应文件开启时间。该澄清或者修改的内容为谈判文件的组成部分。</w:t>
      </w:r>
    </w:p>
    <w:p w14:paraId="77A0C0AB">
      <w:pPr>
        <w:pStyle w:val="392"/>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2.3澄清或者修改的内容可能影响响应文件编制的，采购人、采购代理机构应当在提交首次响应文件截止时间至少3个工作日前，通过电子交易平台通知所有获取谈判文件的供应商；不足3个工作日的，采购人、采购代理机构应当顺延提交首次响应文件截止时间。</w:t>
      </w:r>
    </w:p>
    <w:p w14:paraId="168FB590">
      <w:pPr>
        <w:pStyle w:val="392"/>
        <w:snapToGrid w:val="0"/>
        <w:spacing w:before="0"/>
        <w:ind w:firstLine="482"/>
        <w:rPr>
          <w:rFonts w:hint="eastAsia" w:ascii="宋体" w:hAnsi="宋体" w:eastAsia="宋体" w:cs="宋体"/>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szCs w:val="21"/>
          <w:highlight w:val="none"/>
        </w:rPr>
        <w:t>响应文件未按谈判文件的澄清、修改的内容编制，又不符合实质性要求的，响应无效。</w:t>
      </w:r>
    </w:p>
    <w:p w14:paraId="28EE1512">
      <w:pPr>
        <w:pStyle w:val="24"/>
        <w:rPr>
          <w:rFonts w:hint="eastAsia" w:ascii="宋体" w:hAnsi="宋体" w:eastAsia="宋体" w:cs="宋体"/>
          <w:color w:val="auto"/>
          <w:sz w:val="18"/>
          <w:szCs w:val="18"/>
          <w:highlight w:val="none"/>
          <w:lang w:val="en-US"/>
        </w:rPr>
      </w:pPr>
      <w:r>
        <w:rPr>
          <w:rFonts w:hint="eastAsia" w:ascii="宋体" w:hAnsi="宋体" w:eastAsia="宋体" w:cs="宋体"/>
          <w:color w:val="auto"/>
          <w:szCs w:val="24"/>
          <w:highlight w:val="none"/>
          <w:lang w:val="en-US"/>
        </w:rPr>
        <w:t xml:space="preserve">    </w:t>
      </w:r>
    </w:p>
    <w:p w14:paraId="394A7D9B">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六、响应文件的编制</w:t>
      </w:r>
    </w:p>
    <w:p w14:paraId="6903F15E">
      <w:pPr>
        <w:pStyle w:val="33"/>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1. 响应文件的语言</w:t>
      </w:r>
    </w:p>
    <w:p w14:paraId="28BE27E8">
      <w:pPr>
        <w:pStyle w:val="33"/>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响应文件及供应商与采购有关的来往通知、函件和文件均应使用中文。</w:t>
      </w:r>
    </w:p>
    <w:p w14:paraId="6E32B96E">
      <w:pPr>
        <w:pStyle w:val="33"/>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2. 响应文件的组成</w:t>
      </w:r>
    </w:p>
    <w:p w14:paraId="3CB8EF83">
      <w:pPr>
        <w:pStyle w:val="33"/>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响应文件应当包括以下主要内容（标注“</w:t>
      </w:r>
      <w:r>
        <w:rPr>
          <w:rFonts w:hint="eastAsia" w:ascii="宋体" w:hAnsi="宋体" w:eastAsia="宋体" w:cs="宋体"/>
          <w:b/>
          <w:color w:val="auto"/>
          <w:highlight w:val="none"/>
        </w:rPr>
        <w:t>▲</w:t>
      </w:r>
      <w:r>
        <w:rPr>
          <w:rFonts w:hint="eastAsia" w:ascii="宋体" w:hAnsi="宋体" w:eastAsia="宋体" w:cs="宋体"/>
          <w:color w:val="auto"/>
          <w:sz w:val="24"/>
          <w:highlight w:val="none"/>
        </w:rPr>
        <w:t>”为实质性要求，供应商必须提供，否则谈判无效</w:t>
      </w:r>
      <w:r>
        <w:rPr>
          <w:rFonts w:hint="eastAsia" w:ascii="宋体" w:hAnsi="宋体" w:eastAsia="宋体" w:cs="宋体"/>
          <w:b/>
          <w:color w:val="auto"/>
          <w:sz w:val="24"/>
          <w:szCs w:val="24"/>
          <w:highlight w:val="none"/>
        </w:rPr>
        <w:t>。</w:t>
      </w:r>
      <w:r>
        <w:rPr>
          <w:rFonts w:hint="eastAsia" w:ascii="宋体" w:hAnsi="宋体" w:eastAsia="宋体" w:cs="宋体"/>
          <w:color w:val="auto"/>
          <w:sz w:val="24"/>
          <w:highlight w:val="none"/>
        </w:rPr>
        <w:t>相关格式见谈判文件第七部分）：</w:t>
      </w:r>
    </w:p>
    <w:p w14:paraId="7E163171">
      <w:pPr>
        <w:pStyle w:val="33"/>
        <w:spacing w:line="360" w:lineRule="auto"/>
        <w:ind w:firstLine="422" w:firstLineChars="200"/>
        <w:rPr>
          <w:rFonts w:hint="eastAsia" w:ascii="宋体" w:hAnsi="宋体" w:eastAsia="宋体" w:cs="宋体"/>
          <w:color w:val="auto"/>
          <w:sz w:val="24"/>
          <w:highlight w:val="none"/>
        </w:rPr>
      </w:pPr>
      <w:r>
        <w:rPr>
          <w:rFonts w:hint="eastAsia" w:ascii="宋体" w:hAnsi="宋体" w:eastAsia="宋体" w:cs="宋体"/>
          <w:b/>
          <w:color w:val="auto"/>
          <w:highlight w:val="none"/>
        </w:rPr>
        <w:t>▲</w:t>
      </w:r>
      <w:r>
        <w:rPr>
          <w:rFonts w:hint="eastAsia" w:ascii="宋体" w:hAnsi="宋体" w:eastAsia="宋体" w:cs="宋体"/>
          <w:color w:val="auto"/>
          <w:sz w:val="24"/>
          <w:highlight w:val="none"/>
        </w:rPr>
        <w:t>（1）</w:t>
      </w:r>
      <w:bookmarkStart w:id="67" w:name="OLE_LINK105"/>
      <w:bookmarkStart w:id="68" w:name="OLE_LINK116"/>
      <w:r>
        <w:rPr>
          <w:rFonts w:hint="eastAsia" w:ascii="宋体" w:hAnsi="宋体" w:eastAsia="宋体" w:cs="宋体"/>
          <w:color w:val="auto"/>
          <w:sz w:val="24"/>
          <w:highlight w:val="none"/>
        </w:rPr>
        <w:t>响应函</w:t>
      </w:r>
      <w:bookmarkEnd w:id="67"/>
      <w:bookmarkEnd w:id="68"/>
    </w:p>
    <w:p w14:paraId="454A247D">
      <w:pPr>
        <w:pStyle w:val="33"/>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（2）资格文件</w:t>
      </w:r>
    </w:p>
    <w:p w14:paraId="5EC3D53D">
      <w:pPr>
        <w:pStyle w:val="33"/>
        <w:spacing w:line="360" w:lineRule="auto"/>
        <w:ind w:firstLine="422" w:firstLineChars="200"/>
        <w:rPr>
          <w:rFonts w:hint="eastAsia" w:ascii="宋体" w:hAnsi="宋体" w:eastAsia="宋体" w:cs="宋体"/>
          <w:b/>
          <w:color w:val="auto"/>
          <w:sz w:val="24"/>
          <w:szCs w:val="24"/>
          <w:highlight w:val="none"/>
        </w:rPr>
      </w:pPr>
      <w:r>
        <w:rPr>
          <w:rFonts w:hint="eastAsia" w:ascii="宋体" w:hAnsi="宋体" w:eastAsia="宋体" w:cs="宋体"/>
          <w:b/>
          <w:color w:val="auto"/>
          <w:highlight w:val="none"/>
        </w:rPr>
        <w:t>▲</w:t>
      </w:r>
      <w:r>
        <w:rPr>
          <w:rFonts w:hint="eastAsia" w:ascii="宋体" w:hAnsi="宋体" w:eastAsia="宋体" w:cs="宋体"/>
          <w:color w:val="auto"/>
          <w:sz w:val="24"/>
          <w:highlight w:val="none"/>
        </w:rPr>
        <w:t>A、</w:t>
      </w:r>
      <w:bookmarkStart w:id="69" w:name="OLE_LINK75"/>
      <w:bookmarkStart w:id="70" w:name="OLE_LINK76"/>
      <w:r>
        <w:rPr>
          <w:rFonts w:hint="eastAsia" w:ascii="宋体" w:hAnsi="宋体" w:eastAsia="宋体" w:cs="宋体"/>
          <w:color w:val="auto"/>
          <w:sz w:val="24"/>
          <w:highlight w:val="none"/>
        </w:rPr>
        <w:t>符合参加政府采购活动应当具备的一般条件的承诺函（如以联合体形式参加政府采购活动的，联合体各方均应提交该承诺函）</w:t>
      </w:r>
      <w:bookmarkEnd w:id="69"/>
      <w:bookmarkEnd w:id="70"/>
      <w:r>
        <w:rPr>
          <w:rFonts w:hint="eastAsia" w:ascii="宋体" w:hAnsi="宋体" w:eastAsia="宋体" w:cs="宋体"/>
          <w:color w:val="auto"/>
          <w:sz w:val="24"/>
          <w:highlight w:val="none"/>
        </w:rPr>
        <w:t>；</w:t>
      </w:r>
    </w:p>
    <w:p w14:paraId="07C8C3BE">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B、联合协议（如果有）；</w:t>
      </w:r>
    </w:p>
    <w:p w14:paraId="306F7E68">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C、落实政府采购政策需满足的资格要求</w:t>
      </w:r>
      <w:r>
        <w:rPr>
          <w:rFonts w:hint="eastAsia" w:ascii="宋体" w:hAnsi="宋体" w:eastAsia="宋体" w:cs="宋体"/>
          <w:snapToGrid w:val="0"/>
          <w:color w:val="auto"/>
          <w:kern w:val="28"/>
          <w:sz w:val="24"/>
          <w:highlight w:val="none"/>
        </w:rPr>
        <w:t>（如果有)；</w:t>
      </w:r>
    </w:p>
    <w:p w14:paraId="2921F32A">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D、符合特定资格条件的有关证明材料（如果有）。</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p>
    <w:p w14:paraId="31FD1FB6">
      <w:pPr>
        <w:pStyle w:val="33"/>
        <w:spacing w:line="360" w:lineRule="auto"/>
        <w:ind w:firstLine="422" w:firstLineChars="200"/>
        <w:rPr>
          <w:rFonts w:hint="eastAsia" w:ascii="宋体" w:hAnsi="宋体" w:eastAsia="宋体" w:cs="宋体"/>
          <w:color w:val="auto"/>
          <w:sz w:val="24"/>
          <w:highlight w:val="none"/>
        </w:rPr>
      </w:pPr>
      <w:r>
        <w:rPr>
          <w:rFonts w:hint="eastAsia" w:ascii="宋体" w:hAnsi="宋体" w:eastAsia="宋体" w:cs="宋体"/>
          <w:b/>
          <w:color w:val="auto"/>
          <w:highlight w:val="none"/>
        </w:rPr>
        <w:t>▲</w:t>
      </w:r>
      <w:r>
        <w:rPr>
          <w:rFonts w:hint="eastAsia" w:ascii="宋体" w:hAnsi="宋体" w:eastAsia="宋体" w:cs="宋体"/>
          <w:color w:val="auto"/>
          <w:sz w:val="24"/>
          <w:highlight w:val="none"/>
        </w:rPr>
        <w:t>（3）授权委托书或法定代表人（单位负责人、自然人本人）身份证明；</w:t>
      </w:r>
    </w:p>
    <w:p w14:paraId="3F457EF3">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highlight w:val="none"/>
        </w:rPr>
        <w:t>分包意向协议</w:t>
      </w:r>
      <w:r>
        <w:rPr>
          <w:rFonts w:hint="eastAsia" w:ascii="宋体" w:hAnsi="宋体" w:eastAsia="宋体" w:cs="宋体"/>
          <w:snapToGrid w:val="0"/>
          <w:color w:val="auto"/>
          <w:kern w:val="28"/>
          <w:sz w:val="24"/>
          <w:highlight w:val="none"/>
        </w:rPr>
        <w:t>（如果有)</w:t>
      </w:r>
      <w:r>
        <w:rPr>
          <w:rFonts w:hint="eastAsia" w:ascii="宋体" w:hAnsi="宋体" w:eastAsia="宋体" w:cs="宋体"/>
          <w:color w:val="auto"/>
          <w:kern w:val="0"/>
          <w:sz w:val="24"/>
          <w:highlight w:val="none"/>
          <w:lang w:val="zh-CN"/>
        </w:rPr>
        <w:t>；</w:t>
      </w:r>
    </w:p>
    <w:p w14:paraId="381EAFBA">
      <w:pPr>
        <w:pStyle w:val="33"/>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（5）所有资信文件</w:t>
      </w:r>
      <w:r>
        <w:rPr>
          <w:rFonts w:hint="eastAsia" w:ascii="宋体" w:hAnsi="宋体" w:eastAsia="宋体" w:cs="宋体"/>
          <w:color w:val="auto"/>
          <w:kern w:val="0"/>
          <w:sz w:val="24"/>
          <w:highlight w:val="none"/>
        </w:rPr>
        <w:t>（如果有）；</w:t>
      </w:r>
    </w:p>
    <w:p w14:paraId="5A023DF3">
      <w:pPr>
        <w:pStyle w:val="33"/>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highlight w:val="none"/>
        </w:rPr>
        <w:t>（6）</w:t>
      </w:r>
      <w:r>
        <w:rPr>
          <w:rFonts w:hint="eastAsia" w:ascii="宋体" w:hAnsi="宋体" w:eastAsia="宋体" w:cs="宋体"/>
          <w:color w:val="auto"/>
          <w:sz w:val="24"/>
          <w:highlight w:val="none"/>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620EEA31">
      <w:pPr>
        <w:pStyle w:val="33"/>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snapToGrid w:val="0"/>
          <w:color w:val="auto"/>
          <w:sz w:val="24"/>
          <w:highlight w:val="none"/>
        </w:rPr>
        <w:t>（7）</w:t>
      </w:r>
      <w:r>
        <w:rPr>
          <w:rFonts w:hint="eastAsia" w:ascii="宋体" w:hAnsi="宋体" w:eastAsia="宋体" w:cs="宋体"/>
          <w:color w:val="auto"/>
          <w:kern w:val="0"/>
          <w:sz w:val="24"/>
          <w:highlight w:val="none"/>
          <w:lang w:val="zh-CN"/>
        </w:rPr>
        <w:t>关于对谈判文件中有关条款的拒绝声明 (如果有)</w:t>
      </w:r>
      <w:r>
        <w:rPr>
          <w:rFonts w:hint="eastAsia" w:ascii="宋体" w:hAnsi="宋体" w:eastAsia="宋体" w:cs="宋体"/>
          <w:color w:val="auto"/>
          <w:sz w:val="24"/>
          <w:highlight w:val="none"/>
          <w:lang w:val="zh-CN"/>
        </w:rPr>
        <w:t xml:space="preserve"> ；</w:t>
      </w:r>
    </w:p>
    <w:p w14:paraId="777A9E33">
      <w:pPr>
        <w:pStyle w:val="33"/>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kern w:val="0"/>
          <w:sz w:val="24"/>
          <w:highlight w:val="none"/>
          <w:lang w:val="zh-CN"/>
        </w:rPr>
        <w:t>认为需要的其他商务文件或说明 (如果有) ；</w:t>
      </w:r>
    </w:p>
    <w:p w14:paraId="7E02D74D">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（9）</w:t>
      </w:r>
      <w:r>
        <w:rPr>
          <w:rFonts w:hint="eastAsia" w:ascii="宋体" w:hAnsi="宋体" w:eastAsia="宋体" w:cs="宋体"/>
          <w:color w:val="auto"/>
          <w:sz w:val="24"/>
          <w:highlight w:val="none"/>
          <w:lang w:val="zh-CN"/>
        </w:rPr>
        <w:t>技术解决方案。可以是针对本项目的完整技术解决方案和实施方案；详细阐述项目方案的实现思路及关键技术；符合本项目对当前和未来发展的要求；以及对功能设计和实施计划的建议；</w:t>
      </w:r>
    </w:p>
    <w:p w14:paraId="58D2C80A">
      <w:pPr>
        <w:pStyle w:val="33"/>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highlight w:val="none"/>
          <w:lang w:val="zh-CN"/>
        </w:rPr>
        <w:t>（10）组织实施方案。</w:t>
      </w:r>
      <w:r>
        <w:rPr>
          <w:rFonts w:hint="eastAsia" w:ascii="宋体" w:hAnsi="宋体" w:eastAsia="宋体" w:cs="宋体"/>
          <w:color w:val="auto"/>
          <w:sz w:val="24"/>
          <w:highlight w:val="none"/>
          <w:lang w:val="zh-CN"/>
        </w:rPr>
        <w:t>可以是</w:t>
      </w:r>
      <w:r>
        <w:rPr>
          <w:rFonts w:hint="eastAsia" w:ascii="宋体" w:hAnsi="宋体" w:eastAsia="宋体" w:cs="宋体"/>
          <w:color w:val="auto"/>
          <w:kern w:val="0"/>
          <w:sz w:val="24"/>
          <w:highlight w:val="none"/>
          <w:lang w:val="zh-CN"/>
        </w:rPr>
        <w:t>本项目详细工作实施组织方案，包括(但不限于)以下内容：组织机构、工作时间进度表、工作程序和步骤、管理和协调方法、关键步骤的思路和要点；</w:t>
      </w:r>
    </w:p>
    <w:p w14:paraId="0C1C2D18">
      <w:pPr>
        <w:pStyle w:val="33"/>
        <w:spacing w:line="360" w:lineRule="auto"/>
        <w:ind w:firstLine="422" w:firstLineChars="200"/>
        <w:rPr>
          <w:rFonts w:hint="eastAsia" w:ascii="宋体" w:hAnsi="宋体" w:eastAsia="宋体" w:cs="宋体"/>
          <w:b/>
          <w:color w:val="auto"/>
          <w:sz w:val="24"/>
          <w:szCs w:val="24"/>
          <w:highlight w:val="none"/>
        </w:rPr>
      </w:pPr>
      <w:r>
        <w:rPr>
          <w:rFonts w:hint="eastAsia" w:ascii="宋体" w:hAnsi="宋体" w:eastAsia="宋体" w:cs="宋体"/>
          <w:b/>
          <w:color w:val="auto"/>
          <w:highlight w:val="none"/>
        </w:rPr>
        <w:t>▲</w:t>
      </w:r>
      <w:r>
        <w:rPr>
          <w:rFonts w:hint="eastAsia" w:ascii="宋体" w:hAnsi="宋体" w:eastAsia="宋体" w:cs="宋体"/>
          <w:color w:val="auto"/>
          <w:kern w:val="0"/>
          <w:sz w:val="24"/>
          <w:highlight w:val="none"/>
          <w:lang w:val="zh-CN"/>
        </w:rPr>
        <w:t>（11）售后服务方案。</w:t>
      </w:r>
      <w:r>
        <w:rPr>
          <w:rFonts w:hint="eastAsia" w:ascii="宋体" w:hAnsi="宋体" w:eastAsia="宋体" w:cs="宋体"/>
          <w:color w:val="auto"/>
          <w:sz w:val="24"/>
          <w:highlight w:val="none"/>
          <w:lang w:val="zh-CN"/>
        </w:rPr>
        <w:t>可以是</w:t>
      </w:r>
      <w:r>
        <w:rPr>
          <w:rFonts w:hint="eastAsia" w:ascii="宋体" w:hAnsi="宋体" w:eastAsia="宋体" w:cs="宋体"/>
          <w:color w:val="auto"/>
          <w:kern w:val="0"/>
          <w:sz w:val="24"/>
          <w:highlight w:val="none"/>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558A2267">
      <w:pPr>
        <w:pStyle w:val="33"/>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highlight w:val="none"/>
          <w:lang w:val="zh-CN"/>
        </w:rPr>
        <w:t>（12）项目小组人员名单。</w:t>
      </w:r>
      <w:r>
        <w:rPr>
          <w:rFonts w:hint="eastAsia" w:ascii="宋体" w:hAnsi="宋体" w:eastAsia="宋体" w:cs="宋体"/>
          <w:color w:val="auto"/>
          <w:sz w:val="24"/>
          <w:highlight w:val="none"/>
          <w:lang w:val="zh-CN"/>
        </w:rPr>
        <w:t>可以是</w:t>
      </w:r>
      <w:r>
        <w:rPr>
          <w:rFonts w:hint="eastAsia" w:ascii="宋体" w:hAnsi="宋体" w:eastAsia="宋体" w:cs="宋体"/>
          <w:color w:val="auto"/>
          <w:kern w:val="0"/>
          <w:sz w:val="24"/>
          <w:highlight w:val="none"/>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资质情况等；</w:t>
      </w:r>
    </w:p>
    <w:p w14:paraId="113256E1">
      <w:pPr>
        <w:pStyle w:val="33"/>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highlight w:val="none"/>
          <w:lang w:val="zh-CN"/>
        </w:rPr>
        <w:t>（13）优惠条件及特殊承诺；</w:t>
      </w:r>
    </w:p>
    <w:p w14:paraId="245B0AD2">
      <w:pPr>
        <w:pStyle w:val="33"/>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kern w:val="0"/>
          <w:sz w:val="24"/>
          <w:highlight w:val="none"/>
          <w:lang w:val="zh-CN"/>
        </w:rPr>
        <w:t>培训计划（如果有）；</w:t>
      </w:r>
    </w:p>
    <w:p w14:paraId="7FF5EAEA">
      <w:pPr>
        <w:pStyle w:val="33"/>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highlight w:val="none"/>
        </w:rPr>
        <w:t>（15）随机特殊工具和</w:t>
      </w:r>
      <w:r>
        <w:rPr>
          <w:rFonts w:hint="eastAsia" w:ascii="宋体" w:hAnsi="宋体" w:eastAsia="宋体" w:cs="宋体"/>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23C2CE0B">
      <w:pPr>
        <w:pStyle w:val="33"/>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（16）</w:t>
      </w:r>
      <w:r>
        <w:rPr>
          <w:rFonts w:hint="eastAsia" w:ascii="宋体" w:hAnsi="宋体" w:eastAsia="宋体" w:cs="宋体"/>
          <w:color w:val="auto"/>
          <w:kern w:val="0"/>
          <w:sz w:val="24"/>
          <w:szCs w:val="24"/>
          <w:highlight w:val="none"/>
          <w:lang w:val="zh-CN"/>
        </w:rPr>
        <w:t>供应商认为需要的其他技术文件或说明（如果有）；</w:t>
      </w:r>
    </w:p>
    <w:p w14:paraId="0988B1E4">
      <w:pPr>
        <w:pStyle w:val="33"/>
        <w:spacing w:line="360" w:lineRule="auto"/>
        <w:ind w:firstLine="527" w:firstLineChars="250"/>
        <w:rPr>
          <w:rFonts w:hint="eastAsia" w:ascii="宋体" w:hAnsi="宋体" w:eastAsia="宋体" w:cs="宋体"/>
          <w:color w:val="auto"/>
          <w:kern w:val="0"/>
          <w:sz w:val="24"/>
          <w:highlight w:val="none"/>
          <w:lang w:val="zh-CN"/>
        </w:rPr>
      </w:pPr>
      <w:r>
        <w:rPr>
          <w:rFonts w:hint="eastAsia" w:ascii="宋体" w:hAnsi="宋体" w:eastAsia="宋体" w:cs="宋体"/>
          <w:b/>
          <w:color w:val="auto"/>
          <w:highlight w:val="none"/>
        </w:rPr>
        <w:t>▲</w:t>
      </w:r>
      <w:r>
        <w:rPr>
          <w:rFonts w:hint="eastAsia" w:ascii="宋体" w:hAnsi="宋体" w:eastAsia="宋体" w:cs="宋体"/>
          <w:color w:val="auto"/>
          <w:sz w:val="24"/>
          <w:szCs w:val="24"/>
          <w:highlight w:val="none"/>
        </w:rPr>
        <w:t>（17）</w:t>
      </w:r>
      <w:r>
        <w:rPr>
          <w:rFonts w:hint="eastAsia" w:ascii="宋体" w:hAnsi="宋体" w:eastAsia="宋体" w:cs="宋体"/>
          <w:color w:val="auto"/>
          <w:kern w:val="0"/>
          <w:sz w:val="24"/>
          <w:highlight w:val="none"/>
          <w:lang w:val="zh-CN"/>
        </w:rPr>
        <w:t>政府采购供应商廉洁自律承诺书。</w:t>
      </w:r>
    </w:p>
    <w:p w14:paraId="53D82FBC">
      <w:pPr>
        <w:pStyle w:val="33"/>
        <w:spacing w:line="360" w:lineRule="auto"/>
        <w:ind w:firstLine="527" w:firstLineChars="250"/>
        <w:rPr>
          <w:rFonts w:hint="eastAsia" w:ascii="宋体" w:hAnsi="宋体" w:eastAsia="宋体" w:cs="宋体"/>
          <w:color w:val="auto"/>
          <w:kern w:val="0"/>
          <w:sz w:val="24"/>
          <w:highlight w:val="none"/>
          <w:lang w:val="zh-CN"/>
        </w:rPr>
      </w:pPr>
      <w:r>
        <w:rPr>
          <w:rFonts w:hint="eastAsia" w:ascii="宋体" w:hAnsi="宋体" w:eastAsia="宋体" w:cs="宋体"/>
          <w:b/>
          <w:color w:val="auto"/>
          <w:highlight w:val="none"/>
        </w:rPr>
        <w:t>▲</w:t>
      </w:r>
      <w:r>
        <w:rPr>
          <w:rFonts w:hint="eastAsia" w:ascii="宋体" w:hAnsi="宋体" w:eastAsia="宋体" w:cs="宋体"/>
          <w:color w:val="auto"/>
          <w:sz w:val="24"/>
          <w:szCs w:val="24"/>
          <w:highlight w:val="none"/>
        </w:rPr>
        <w:t>（18）</w:t>
      </w:r>
      <w:r>
        <w:rPr>
          <w:rFonts w:hint="eastAsia" w:ascii="宋体" w:hAnsi="宋体" w:eastAsia="宋体" w:cs="宋体"/>
          <w:color w:val="auto"/>
          <w:kern w:val="0"/>
          <w:sz w:val="24"/>
          <w:highlight w:val="none"/>
          <w:lang w:val="zh-CN"/>
        </w:rPr>
        <w:t>承诺函；</w:t>
      </w:r>
    </w:p>
    <w:p w14:paraId="7358B4D4">
      <w:pPr>
        <w:pStyle w:val="3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bookmarkStart w:id="71" w:name="OLE_LINK118"/>
      <w:bookmarkStart w:id="72" w:name="OLE_LINK119"/>
      <w:r>
        <w:rPr>
          <w:rFonts w:hint="eastAsia" w:ascii="宋体" w:hAnsi="宋体" w:eastAsia="宋体" w:cs="宋体"/>
          <w:color w:val="auto"/>
          <w:sz w:val="24"/>
          <w:szCs w:val="24"/>
          <w:highlight w:val="none"/>
        </w:rPr>
        <w:t>商务、服务（技术）响应、偏离情况说明表</w:t>
      </w:r>
      <w:bookmarkEnd w:id="71"/>
      <w:bookmarkEnd w:id="72"/>
      <w:r>
        <w:rPr>
          <w:rFonts w:hint="eastAsia" w:ascii="宋体" w:hAnsi="宋体" w:eastAsia="宋体" w:cs="宋体"/>
          <w:color w:val="auto"/>
          <w:sz w:val="24"/>
          <w:szCs w:val="24"/>
          <w:highlight w:val="none"/>
        </w:rPr>
        <w:t>；</w:t>
      </w:r>
    </w:p>
    <w:p w14:paraId="2369B084">
      <w:pPr>
        <w:pStyle w:val="3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▲（20）初始报价表。各轮报价的审查要求均按照最后报价的要求执行。</w:t>
      </w:r>
    </w:p>
    <w:p w14:paraId="5105AD77">
      <w:pPr>
        <w:pStyle w:val="3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响应文件的编制和签署</w:t>
      </w:r>
    </w:p>
    <w:p w14:paraId="4F73B794">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3.1各供应商在编制响应文件时请按照谈判文件第七部分规定的格式进行，混乱的编排导致响应文件被误读或谈判小组查找不到有效文件是供应商的风险。</w:t>
      </w:r>
    </w:p>
    <w:p w14:paraId="67330929">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7E6A7F4C">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3.3使用“广西政府采购云平台电子交易客户端”需要提前申领CA数字证书，申领流程请自行前往“</w:t>
      </w:r>
      <w:r>
        <w:rPr>
          <w:rFonts w:hint="eastAsia" w:ascii="宋体" w:hAnsi="宋体" w:eastAsia="宋体" w:cs="宋体"/>
          <w:color w:val="auto"/>
          <w:sz w:val="24"/>
          <w:highlight w:val="none"/>
        </w:rPr>
        <w:t>广西政府采购网（http://zfcg.gxzf.gov.cn/）—办事服务—下载专区</w:t>
      </w:r>
      <w:r>
        <w:rPr>
          <w:rFonts w:hint="eastAsia" w:ascii="宋体" w:hAnsi="宋体" w:eastAsia="宋体" w:cs="宋体"/>
          <w:color w:val="auto"/>
          <w:kern w:val="0"/>
          <w:sz w:val="24"/>
          <w:highlight w:val="none"/>
          <w:lang w:val="zh-CN"/>
        </w:rPr>
        <w:t>”进行查阅</w:t>
      </w:r>
    </w:p>
    <w:p w14:paraId="4CF9F0CC">
      <w:pPr>
        <w:pStyle w:val="392"/>
        <w:snapToGrid w:val="0"/>
        <w:spacing w:before="0"/>
        <w:ind w:firstLine="480"/>
        <w:rPr>
          <w:rFonts w:hint="eastAsia" w:ascii="宋体" w:hAnsi="宋体" w:eastAsia="宋体" w:cs="宋体"/>
          <w:b/>
          <w:color w:val="auto"/>
          <w:highlight w:val="none"/>
        </w:rPr>
      </w:pPr>
      <w:r>
        <w:rPr>
          <w:rFonts w:hint="eastAsia" w:ascii="宋体" w:hAnsi="宋体" w:eastAsia="宋体" w:cs="宋体"/>
          <w:color w:val="auto"/>
          <w:szCs w:val="24"/>
          <w:highlight w:val="none"/>
        </w:rPr>
        <w:t>3.4响应文件按照谈判文件第七部分格式要</w:t>
      </w:r>
      <w:r>
        <w:rPr>
          <w:rFonts w:hint="eastAsia" w:ascii="宋体" w:hAnsi="宋体" w:eastAsia="宋体" w:cs="宋体"/>
          <w:color w:val="auto"/>
          <w:highlight w:val="none"/>
        </w:rPr>
        <w:t>求进行签署、盖章。</w:t>
      </w:r>
      <w:r>
        <w:rPr>
          <w:rFonts w:hint="eastAsia" w:ascii="宋体" w:hAnsi="宋体" w:eastAsia="宋体" w:cs="宋体"/>
          <w:b/>
          <w:color w:val="auto"/>
          <w:highlight w:val="none"/>
        </w:rPr>
        <w:t>▲供应商的响应文件未按照谈判文件要求签署、盖章的，其响应无效</w:t>
      </w:r>
      <w:r>
        <w:rPr>
          <w:rFonts w:hint="eastAsia" w:ascii="宋体" w:hAnsi="宋体" w:eastAsia="宋体" w:cs="宋体"/>
          <w:color w:val="auto"/>
          <w:szCs w:val="24"/>
          <w:highlight w:val="none"/>
        </w:rPr>
        <w:t>。</w:t>
      </w:r>
    </w:p>
    <w:p w14:paraId="7E716A2E">
      <w:pPr>
        <w:pStyle w:val="392"/>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53215E43">
      <w:pPr>
        <w:pStyle w:val="392"/>
        <w:snapToGrid w:val="0"/>
        <w:spacing w:before="0"/>
        <w:ind w:firstLine="480"/>
        <w:rPr>
          <w:rFonts w:hint="eastAsia" w:ascii="宋体" w:hAnsi="宋体" w:eastAsia="宋体" w:cs="宋体"/>
          <w:color w:val="auto"/>
          <w:szCs w:val="24"/>
          <w:highlight w:val="none"/>
        </w:rPr>
      </w:pPr>
      <w:r>
        <w:rPr>
          <w:rFonts w:hint="eastAsia" w:ascii="宋体" w:hAnsi="宋体" w:eastAsia="宋体" w:cs="宋体"/>
          <w:color w:val="auto"/>
          <w:highlight w:val="none"/>
        </w:rPr>
        <w:t>3.6谈判文件对响应文件签署、盖章的要求适用于电子签名、CA签章以及谈判文件明确允许的其他方式。</w:t>
      </w:r>
    </w:p>
    <w:p w14:paraId="236C74B2">
      <w:pPr>
        <w:pStyle w:val="33"/>
        <w:spacing w:line="360" w:lineRule="auto"/>
        <w:ind w:firstLine="480" w:firstLineChars="200"/>
        <w:rPr>
          <w:rFonts w:hint="eastAsia" w:ascii="宋体" w:hAnsi="宋体" w:eastAsia="宋体" w:cs="宋体"/>
          <w:color w:val="auto"/>
          <w:sz w:val="24"/>
          <w:szCs w:val="24"/>
          <w:highlight w:val="none"/>
        </w:rPr>
      </w:pPr>
    </w:p>
    <w:p w14:paraId="2BC6C430">
      <w:pPr>
        <w:adjustRightInd/>
        <w:spacing w:line="360" w:lineRule="auto"/>
        <w:jc w:val="center"/>
        <w:rPr>
          <w:rFonts w:hint="eastAsia" w:ascii="宋体" w:hAnsi="宋体" w:eastAsia="宋体" w:cs="宋体"/>
          <w:b/>
          <w:color w:val="auto"/>
          <w:sz w:val="32"/>
          <w:szCs w:val="20"/>
          <w:highlight w:val="none"/>
        </w:rPr>
      </w:pPr>
    </w:p>
    <w:p w14:paraId="5CEF6F97">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七、</w:t>
      </w:r>
      <w:r>
        <w:rPr>
          <w:rFonts w:hint="eastAsia" w:ascii="宋体" w:hAnsi="宋体" w:eastAsia="宋体" w:cs="宋体"/>
          <w:b/>
          <w:color w:val="auto"/>
          <w:sz w:val="32"/>
          <w:szCs w:val="32"/>
          <w:highlight w:val="none"/>
        </w:rPr>
        <w:t>响应</w:t>
      </w:r>
      <w:r>
        <w:rPr>
          <w:rFonts w:hint="eastAsia" w:ascii="宋体" w:hAnsi="宋体" w:eastAsia="宋体" w:cs="宋体"/>
          <w:b/>
          <w:color w:val="auto"/>
          <w:sz w:val="32"/>
          <w:szCs w:val="20"/>
          <w:highlight w:val="none"/>
        </w:rPr>
        <w:t>文件的提交和备份</w:t>
      </w:r>
    </w:p>
    <w:p w14:paraId="5D79C179">
      <w:pPr>
        <w:pStyle w:val="392"/>
        <w:spacing w:before="0"/>
        <w:ind w:firstLine="0" w:firstLineChars="0"/>
        <w:rPr>
          <w:rFonts w:hint="eastAsia" w:ascii="宋体" w:hAnsi="宋体" w:eastAsia="宋体" w:cs="宋体"/>
          <w:b/>
          <w:color w:val="auto"/>
          <w:szCs w:val="24"/>
          <w:highlight w:val="none"/>
        </w:rPr>
      </w:pPr>
    </w:p>
    <w:p w14:paraId="28F548B4">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1.响应文件的提交、补充、修改、撤回</w:t>
      </w:r>
    </w:p>
    <w:p w14:paraId="5709981A">
      <w:pPr>
        <w:pStyle w:val="392"/>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5BA19B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 在响应截止时间以后，不能补充、修改响应文件。</w:t>
      </w:r>
    </w:p>
    <w:p w14:paraId="53F4D9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 在提交“最后报价”后，供应商不能退出谈判。</w:t>
      </w:r>
    </w:p>
    <w:p w14:paraId="49558C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099F481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4E5CE9FC">
      <w:pPr>
        <w:pStyle w:val="3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2.本项目不接受备份响应文件</w:t>
      </w:r>
    </w:p>
    <w:p w14:paraId="1D9D09EB">
      <w:pPr>
        <w:pStyle w:val="3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3.本项目不收取谈判保证金</w:t>
      </w:r>
    </w:p>
    <w:p w14:paraId="20C6A013">
      <w:pPr>
        <w:adjustRightInd/>
        <w:spacing w:line="360" w:lineRule="auto"/>
        <w:rPr>
          <w:rFonts w:hint="eastAsia" w:ascii="宋体" w:hAnsi="宋体" w:eastAsia="宋体" w:cs="宋体"/>
          <w:b/>
          <w:color w:val="auto"/>
          <w:sz w:val="32"/>
          <w:szCs w:val="20"/>
          <w:highlight w:val="none"/>
        </w:rPr>
      </w:pPr>
    </w:p>
    <w:p w14:paraId="627AB1CE">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八、</w:t>
      </w:r>
      <w:r>
        <w:rPr>
          <w:rFonts w:hint="eastAsia" w:ascii="宋体" w:hAnsi="宋体" w:eastAsia="宋体" w:cs="宋体"/>
          <w:b/>
          <w:color w:val="auto"/>
          <w:sz w:val="32"/>
          <w:szCs w:val="32"/>
          <w:highlight w:val="none"/>
        </w:rPr>
        <w:t>开启响应文件与信用信息查询</w:t>
      </w:r>
    </w:p>
    <w:p w14:paraId="7595CED0">
      <w:pPr>
        <w:pStyle w:val="33"/>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开启响应文件</w:t>
      </w:r>
    </w:p>
    <w:p w14:paraId="00772C63">
      <w:pPr>
        <w:pStyle w:val="3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采购代理机构按照谈判文件规定的时间通过电子交易平台组织响应文件开启，所有供应商均应当准时在线参加。</w:t>
      </w:r>
      <w:r>
        <w:rPr>
          <w:rFonts w:hint="eastAsia" w:ascii="宋体" w:hAnsi="宋体" w:eastAsia="宋体" w:cs="宋体"/>
          <w:b/>
          <w:color w:val="auto"/>
          <w:sz w:val="24"/>
          <w:szCs w:val="24"/>
          <w:highlight w:val="none"/>
        </w:rPr>
        <w:t>供应商数量不符合规定的，不得开启响应文件。</w:t>
      </w:r>
    </w:p>
    <w:p w14:paraId="53DB375B">
      <w:pPr>
        <w:pStyle w:val="3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55582142">
      <w:pPr>
        <w:pStyle w:val="3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46FC4F55">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2.信用信息查询</w:t>
      </w:r>
    </w:p>
    <w:p w14:paraId="1706CA31">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2.1信用信息查询渠道及截止时间：采购人或采购代理机构将通过“信用中国”网站(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68"/>
          <w:rFonts w:hint="eastAsia" w:ascii="宋体" w:hAnsi="宋体" w:eastAsia="宋体" w:cs="宋体"/>
          <w:snapToGrid/>
          <w:color w:val="auto"/>
          <w:sz w:val="24"/>
          <w:szCs w:val="24"/>
          <w:highlight w:val="none"/>
        </w:rPr>
        <w:t>www.creditchina.gov.cn</w:t>
      </w:r>
      <w:r>
        <w:rPr>
          <w:rStyle w:val="68"/>
          <w:rFonts w:hint="eastAsia" w:ascii="宋体" w:hAnsi="宋体" w:eastAsia="宋体" w:cs="宋体"/>
          <w:snapToGrid/>
          <w:color w:val="auto"/>
          <w:sz w:val="24"/>
          <w:szCs w:val="24"/>
          <w:highlight w:val="none"/>
        </w:rPr>
        <w:fldChar w:fldCharType="end"/>
      </w:r>
      <w:r>
        <w:rPr>
          <w:rFonts w:hint="eastAsia" w:ascii="宋体" w:hAnsi="宋体" w:eastAsia="宋体" w:cs="宋体"/>
          <w:color w:val="auto"/>
          <w:kern w:val="0"/>
          <w:szCs w:val="24"/>
          <w:highlight w:val="none"/>
        </w:rPr>
        <w:t>)、中国政府采购网(www.ccgp.gov.cn)渠道查询供应商响应截止时间前的信用记录。</w:t>
      </w:r>
    </w:p>
    <w:p w14:paraId="643C3222">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2.2信用信息查询记录和证据留存的具体方式：现场查询的供应商的信用记录、查询结果经确认后存档。</w:t>
      </w:r>
    </w:p>
    <w:p w14:paraId="58C37126">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7142A52F">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7F5B54C">
      <w:pPr>
        <w:pStyle w:val="33"/>
        <w:spacing w:line="360" w:lineRule="auto"/>
        <w:rPr>
          <w:rFonts w:hint="eastAsia" w:ascii="宋体" w:hAnsi="宋体" w:eastAsia="宋体" w:cs="宋体"/>
          <w:b/>
          <w:color w:val="auto"/>
          <w:sz w:val="24"/>
          <w:szCs w:val="24"/>
          <w:highlight w:val="none"/>
        </w:rPr>
      </w:pPr>
    </w:p>
    <w:p w14:paraId="7DDC9DB0">
      <w:pPr>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highlight w:val="none"/>
        </w:rPr>
        <w:t>九</w:t>
      </w:r>
      <w:r>
        <w:rPr>
          <w:rFonts w:hint="eastAsia" w:ascii="宋体" w:hAnsi="宋体" w:eastAsia="宋体" w:cs="宋体"/>
          <w:b/>
          <w:color w:val="auto"/>
          <w:sz w:val="32"/>
          <w:szCs w:val="20"/>
          <w:highlight w:val="none"/>
        </w:rPr>
        <w:t>、提交</w:t>
      </w:r>
      <w:r>
        <w:rPr>
          <w:rFonts w:hint="eastAsia" w:ascii="宋体" w:hAnsi="宋体" w:eastAsia="宋体" w:cs="宋体"/>
          <w:b/>
          <w:color w:val="auto"/>
          <w:sz w:val="32"/>
          <w:szCs w:val="32"/>
          <w:highlight w:val="none"/>
        </w:rPr>
        <w:t>最后报价</w:t>
      </w:r>
    </w:p>
    <w:p w14:paraId="4E3083CE">
      <w:pPr>
        <w:snapToGrid w:val="0"/>
        <w:spacing w:line="360" w:lineRule="auto"/>
        <w:rPr>
          <w:rFonts w:hint="eastAsia" w:ascii="宋体" w:hAnsi="宋体" w:eastAsia="宋体" w:cs="宋体"/>
          <w:color w:val="auto"/>
          <w:sz w:val="24"/>
          <w:highlight w:val="none"/>
          <w:u w:val="single"/>
          <w:lang w:val="zh-CN"/>
        </w:rPr>
      </w:pPr>
      <w:r>
        <w:rPr>
          <w:rFonts w:hint="eastAsia" w:ascii="宋体" w:hAnsi="宋体" w:eastAsia="宋体" w:cs="宋体"/>
          <w:b/>
          <w:color w:val="auto"/>
          <w:sz w:val="24"/>
          <w:highlight w:val="none"/>
        </w:rPr>
        <w:t>1.</w:t>
      </w:r>
      <w:r>
        <w:rPr>
          <w:rFonts w:hint="eastAsia" w:ascii="宋体" w:hAnsi="宋体" w:eastAsia="宋体" w:cs="宋体"/>
          <w:color w:val="auto"/>
          <w:sz w:val="24"/>
          <w:highlight w:val="none"/>
        </w:rPr>
        <w:t>供应商的</w:t>
      </w:r>
      <w:r>
        <w:rPr>
          <w:rFonts w:hint="eastAsia" w:ascii="宋体" w:hAnsi="宋体" w:eastAsia="宋体" w:cs="宋体"/>
          <w:b/>
          <w:color w:val="auto"/>
          <w:sz w:val="24"/>
          <w:highlight w:val="none"/>
        </w:rPr>
        <w:t>最后报价文件</w:t>
      </w:r>
      <w:r>
        <w:rPr>
          <w:rFonts w:hint="eastAsia" w:ascii="宋体" w:hAnsi="宋体" w:eastAsia="宋体" w:cs="宋体"/>
          <w:color w:val="auto"/>
          <w:sz w:val="24"/>
          <w:highlight w:val="none"/>
        </w:rPr>
        <w:t>应包括以下内容：</w:t>
      </w:r>
    </w:p>
    <w:p w14:paraId="0CB80876">
      <w:pPr>
        <w:pStyle w:val="33"/>
        <w:snapToGrid w:val="0"/>
        <w:spacing w:line="360" w:lineRule="auto"/>
        <w:ind w:firstLine="422" w:firstLineChars="200"/>
        <w:rPr>
          <w:rFonts w:hint="eastAsia" w:ascii="宋体" w:hAnsi="宋体" w:eastAsia="宋体" w:cs="宋体"/>
          <w:color w:val="auto"/>
          <w:sz w:val="24"/>
          <w:szCs w:val="24"/>
          <w:highlight w:val="none"/>
        </w:rPr>
      </w:pPr>
      <w:r>
        <w:rPr>
          <w:rFonts w:hint="eastAsia" w:ascii="宋体" w:hAnsi="宋体" w:eastAsia="宋体" w:cs="宋体"/>
          <w:b/>
          <w:color w:val="auto"/>
          <w:highlight w:val="none"/>
        </w:rPr>
        <w:t>▲</w:t>
      </w:r>
      <w:r>
        <w:rPr>
          <w:rFonts w:hint="eastAsia" w:ascii="宋体" w:hAnsi="宋体" w:eastAsia="宋体" w:cs="宋体"/>
          <w:color w:val="auto"/>
          <w:sz w:val="24"/>
          <w:szCs w:val="24"/>
          <w:highlight w:val="none"/>
        </w:rPr>
        <w:t>1.1最后报价一览表；</w:t>
      </w:r>
    </w:p>
    <w:p w14:paraId="0C0E811A">
      <w:pPr>
        <w:pStyle w:val="33"/>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1.2中小企业声明函（如果有）。</w:t>
      </w:r>
    </w:p>
    <w:p w14:paraId="7A727C8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1.3关于符合本国产品标准的声明函</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 xml:space="preserve"> ；</w:t>
      </w:r>
    </w:p>
    <w:p w14:paraId="271D88A5">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1.4关于符合本国产品标准的产品成本之和占所提供的全部产品成本之和的比例达到80%以上的声明函</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1BBD2A9C">
      <w:pPr>
        <w:adjustRightInd/>
        <w:spacing w:line="360" w:lineRule="auto"/>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szCs w:val="20"/>
          <w:highlight w:val="none"/>
        </w:rPr>
        <w:t>十、</w:t>
      </w:r>
      <w:r>
        <w:rPr>
          <w:rFonts w:hint="eastAsia" w:ascii="宋体" w:hAnsi="宋体" w:eastAsia="宋体" w:cs="宋体"/>
          <w:b/>
          <w:color w:val="auto"/>
          <w:sz w:val="32"/>
          <w:szCs w:val="32"/>
          <w:highlight w:val="none"/>
        </w:rPr>
        <w:t>评审</w:t>
      </w:r>
    </w:p>
    <w:p w14:paraId="7280DCD2">
      <w:pPr>
        <w:pStyle w:val="392"/>
        <w:spacing w:before="0"/>
        <w:ind w:firstLine="0" w:firstLineChars="0"/>
        <w:rPr>
          <w:rFonts w:hint="eastAsia" w:ascii="宋体" w:hAnsi="宋体" w:eastAsia="宋体" w:cs="宋体"/>
          <w:color w:val="auto"/>
          <w:szCs w:val="24"/>
          <w:highlight w:val="none"/>
        </w:rPr>
      </w:pPr>
      <w:r>
        <w:rPr>
          <w:rFonts w:hint="eastAsia" w:ascii="宋体" w:hAnsi="宋体" w:eastAsia="宋体" w:cs="宋体"/>
          <w:b/>
          <w:color w:val="auto"/>
          <w:highlight w:val="none"/>
        </w:rPr>
        <w:t>1. 评审要求：</w:t>
      </w:r>
      <w:r>
        <w:rPr>
          <w:rFonts w:hint="eastAsia" w:ascii="宋体" w:hAnsi="宋体" w:eastAsia="宋体" w:cs="宋体"/>
          <w:color w:val="auto"/>
          <w:highlight w:val="none"/>
        </w:rPr>
        <w:t>详见谈判文件第五部分“评定标准”。</w:t>
      </w:r>
    </w:p>
    <w:p w14:paraId="3503DAE2">
      <w:pPr>
        <w:adjustRightInd/>
        <w:spacing w:line="360" w:lineRule="auto"/>
        <w:jc w:val="center"/>
        <w:rPr>
          <w:rFonts w:hint="eastAsia" w:ascii="宋体" w:hAnsi="宋体" w:eastAsia="宋体" w:cs="宋体"/>
          <w:color w:val="auto"/>
          <w:sz w:val="24"/>
          <w:highlight w:val="none"/>
        </w:rPr>
      </w:pPr>
    </w:p>
    <w:p w14:paraId="11A7A42A">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十一、</w:t>
      </w:r>
      <w:r>
        <w:rPr>
          <w:rFonts w:hint="eastAsia" w:ascii="宋体" w:hAnsi="宋体" w:eastAsia="宋体" w:cs="宋体"/>
          <w:b/>
          <w:color w:val="auto"/>
          <w:sz w:val="32"/>
          <w:szCs w:val="32"/>
          <w:highlight w:val="none"/>
        </w:rPr>
        <w:t>成交</w:t>
      </w:r>
    </w:p>
    <w:p w14:paraId="629D129B">
      <w:pPr>
        <w:pStyle w:val="33"/>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1. 推荐成交候选供应商</w:t>
      </w:r>
    </w:p>
    <w:p w14:paraId="3FCE03B5">
      <w:pPr>
        <w:spacing w:line="360" w:lineRule="auto"/>
        <w:ind w:firstLine="465" w:firstLineChars="19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6E4E76AE">
      <w:pPr>
        <w:pStyle w:val="33"/>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确定成交供应商</w:t>
      </w:r>
    </w:p>
    <w:p w14:paraId="26F652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14:paraId="7A8D72CA">
      <w:pPr>
        <w:tabs>
          <w:tab w:val="left" w:pos="0"/>
        </w:tabs>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3．成交通知及成交结果公告</w:t>
      </w:r>
    </w:p>
    <w:p w14:paraId="60F34A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3.1自成交人确定之日起2个工作日内，采购代理机构通过电子交易平台向成交人发出成交通知书，</w:t>
      </w:r>
      <w:r>
        <w:rPr>
          <w:rFonts w:hint="eastAsia" w:ascii="宋体" w:hAnsi="宋体" w:eastAsia="宋体" w:cs="宋体"/>
          <w:color w:val="auto"/>
          <w:sz w:val="24"/>
          <w:highlight w:val="none"/>
        </w:rPr>
        <w:t>同时编制发布采购</w:t>
      </w:r>
      <w:r>
        <w:rPr>
          <w:rFonts w:hint="eastAsia" w:ascii="宋体" w:hAnsi="宋体" w:eastAsia="宋体" w:cs="宋体"/>
          <w:color w:val="auto"/>
          <w:sz w:val="24"/>
          <w:szCs w:val="21"/>
          <w:highlight w:val="none"/>
        </w:rPr>
        <w:t>成交结果公告。</w:t>
      </w:r>
    </w:p>
    <w:p w14:paraId="6F4C05E5">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3.2</w:t>
      </w:r>
      <w:r>
        <w:rPr>
          <w:rFonts w:hint="eastAsia" w:ascii="宋体" w:hAnsi="宋体" w:eastAsia="宋体" w:cs="宋体"/>
          <w:color w:val="auto"/>
          <w:sz w:val="24"/>
          <w:szCs w:val="21"/>
          <w:highlight w:val="none"/>
        </w:rPr>
        <w:t>成交</w:t>
      </w:r>
      <w:r>
        <w:rPr>
          <w:rFonts w:hint="eastAsia" w:ascii="宋体" w:hAnsi="宋体" w:eastAsia="宋体" w:cs="宋体"/>
          <w:color w:val="auto"/>
          <w:sz w:val="24"/>
          <w:highlight w:val="none"/>
        </w:rPr>
        <w:t>结果公告内容包括采购人及其委托的采购代理机构的名称、地址、联系方式，项目名称和项目编号，成交人名称、地址和成交金额，主要成交标的的名称、规格型号、数量、单价、服务要求，</w:t>
      </w:r>
      <w:bookmarkStart w:id="73" w:name="_Hlk101184471"/>
      <w:r>
        <w:rPr>
          <w:rFonts w:hint="eastAsia" w:ascii="宋体" w:hAnsi="宋体" w:eastAsia="宋体" w:cs="宋体"/>
          <w:color w:val="auto"/>
          <w:sz w:val="24"/>
          <w:highlight w:val="none"/>
        </w:rPr>
        <w:t>评审专家抽取规则、</w:t>
      </w:r>
      <w:bookmarkEnd w:id="73"/>
      <w:r>
        <w:rPr>
          <w:rFonts w:hint="eastAsia" w:ascii="宋体" w:hAnsi="宋体" w:eastAsia="宋体" w:cs="宋体"/>
          <w:color w:val="auto"/>
          <w:sz w:val="24"/>
          <w:highlight w:val="none"/>
        </w:rPr>
        <w:t>未成交情况说明、成交公告期限以及评审专家名单、成交供应商和未成交供应商的评审报价及排名。</w:t>
      </w:r>
    </w:p>
    <w:p w14:paraId="505CD4DD">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3.3公告期限为1个工作日。</w:t>
      </w:r>
    </w:p>
    <w:p w14:paraId="708466E1">
      <w:pPr>
        <w:snapToGrid w:val="0"/>
        <w:spacing w:line="360" w:lineRule="auto"/>
        <w:jc w:val="center"/>
        <w:rPr>
          <w:rFonts w:hint="eastAsia" w:ascii="宋体" w:hAnsi="宋体" w:eastAsia="宋体" w:cs="宋体"/>
          <w:b/>
          <w:color w:val="auto"/>
          <w:sz w:val="36"/>
          <w:szCs w:val="36"/>
          <w:highlight w:val="none"/>
        </w:rPr>
      </w:pPr>
    </w:p>
    <w:p w14:paraId="1416C316">
      <w:pPr>
        <w:snapToGrid w:val="0"/>
        <w:spacing w:line="360" w:lineRule="auto"/>
        <w:jc w:val="center"/>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十二、合同</w:t>
      </w:r>
    </w:p>
    <w:p w14:paraId="5B915F16">
      <w:pPr>
        <w:tabs>
          <w:tab w:val="left" w:pos="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1.合同主要条款：</w:t>
      </w:r>
      <w:r>
        <w:rPr>
          <w:rFonts w:hint="eastAsia" w:ascii="宋体" w:hAnsi="宋体" w:eastAsia="宋体" w:cs="宋体"/>
          <w:color w:val="auto"/>
          <w:sz w:val="24"/>
          <w:highlight w:val="none"/>
        </w:rPr>
        <w:t>详见“第六部分拟签订的合同文本”。</w:t>
      </w:r>
    </w:p>
    <w:p w14:paraId="399C8AEE">
      <w:pPr>
        <w:tabs>
          <w:tab w:val="left" w:pos="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2.合同的签订</w:t>
      </w:r>
    </w:p>
    <w:p w14:paraId="36831BC3">
      <w:pPr>
        <w:widowControl/>
        <w:shd w:val="clear" w:color="auto" w:fill="FFFFFF"/>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39EFEE3">
      <w:pPr>
        <w:pStyle w:val="392"/>
        <w:snapToGrid w:val="0"/>
        <w:spacing w:before="0"/>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4993CBA0">
      <w:pPr>
        <w:spacing w:line="360" w:lineRule="auto"/>
        <w:ind w:firstLine="465" w:firstLineChars="19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76E98B7C">
      <w:pPr>
        <w:spacing w:line="360" w:lineRule="auto"/>
        <w:ind w:firstLine="465" w:firstLineChars="19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26DC85F2">
      <w:pPr>
        <w:spacing w:line="360" w:lineRule="auto"/>
        <w:ind w:firstLine="465" w:firstLineChars="19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2.5如签订合同并生效后，供应商无故拒绝或延期，除按照合同条款处理外，列入不良行为记录一次，并给予通报。</w:t>
      </w:r>
    </w:p>
    <w:p w14:paraId="0A80DE87">
      <w:pPr>
        <w:pStyle w:val="392"/>
        <w:snapToGrid w:val="0"/>
        <w:spacing w:before="0" w:after="120"/>
        <w:ind w:firstLine="480"/>
        <w:rPr>
          <w:rFonts w:hint="eastAsia" w:ascii="宋体" w:hAnsi="宋体" w:eastAsia="宋体" w:cs="宋体"/>
          <w:color w:val="auto"/>
          <w:highlight w:val="none"/>
        </w:rPr>
      </w:pPr>
      <w:r>
        <w:rPr>
          <w:rFonts w:hint="eastAsia" w:ascii="宋体" w:hAnsi="宋体" w:eastAsia="宋体" w:cs="宋体"/>
          <w:color w:val="auto"/>
          <w:highlight w:val="none"/>
        </w:rPr>
        <w:t>2.6采购合同由采购人与成交供应商根据谈判文件、响应文件等内容通过政府采购电子交易平台在线签订，自动备案。</w:t>
      </w:r>
    </w:p>
    <w:p w14:paraId="68433299">
      <w:pPr>
        <w:pStyle w:val="392"/>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2.7政采贷</w:t>
      </w:r>
    </w:p>
    <w:p w14:paraId="55129F58">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3DBDB29D">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03D4251B">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0E998F6">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D7DA9A0">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（四）贷款发放。贷款金融机构根据贷款协议向供应商发放贷款。</w:t>
      </w:r>
    </w:p>
    <w:p w14:paraId="4AB72F9B">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77ACF6C2">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（六）业务终止。贷款偿清后，贷款金融机构或北海市小微企业融资担保有限公司及时办理应收账款质押注销登记，业务终止。</w:t>
      </w:r>
    </w:p>
    <w:p w14:paraId="3502F5EE">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注：相关合作银行的具体操作流程详见北海市政府采购中心首页“政采贷”板块。</w:t>
      </w:r>
    </w:p>
    <w:p w14:paraId="7DD3755A">
      <w:pPr>
        <w:pStyle w:val="631"/>
        <w:rPr>
          <w:rFonts w:hint="eastAsia" w:ascii="宋体" w:hAnsi="宋体" w:eastAsia="宋体" w:cs="宋体"/>
          <w:color w:val="auto"/>
          <w:highlight w:val="none"/>
        </w:rPr>
      </w:pPr>
      <w:r>
        <w:rPr>
          <w:rFonts w:hint="eastAsia" w:ascii="宋体" w:hAnsi="宋体" w:eastAsia="宋体"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4534F81B">
      <w:pPr>
        <w:autoSpaceDE w:val="0"/>
        <w:autoSpaceDN w:val="0"/>
        <w:adjustRightInd/>
        <w:snapToGrid w:val="0"/>
        <w:spacing w:line="360" w:lineRule="auto"/>
        <w:ind w:firstLine="480" w:firstLineChars="200"/>
        <w:textAlignment w:val="bottom"/>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396A57A9">
      <w:pPr>
        <w:snapToGrid w:val="0"/>
        <w:spacing w:line="360" w:lineRule="auto"/>
        <w:ind w:firstLine="482"/>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（1）有贷款需求的供应商可以访问“广西政府采购云平台-金融服务-融资服务”栏目办理有关业务（链接：</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"https://jinrong.gcy.zfcg.gxzf.gov.cn/finance/loan/gx"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24"/>
          <w:szCs w:val="20"/>
          <w:highlight w:val="none"/>
        </w:rPr>
        <w:t>https://jinrong.gcy.zfcg.gxzf.gov.cn/finance/loan/gx</w:t>
      </w:r>
      <w:r>
        <w:rPr>
          <w:rFonts w:hint="eastAsia" w:ascii="宋体" w:hAnsi="宋体" w:eastAsia="宋体" w:cs="宋体"/>
          <w:color w:val="auto"/>
          <w:kern w:val="0"/>
          <w:sz w:val="24"/>
          <w:szCs w:val="20"/>
          <w:highlight w:val="none"/>
        </w:rPr>
        <w:fldChar w:fldCharType="end"/>
      </w:r>
      <w:r>
        <w:rPr>
          <w:rFonts w:hint="eastAsia" w:ascii="宋体" w:hAnsi="宋体" w:eastAsia="宋体" w:cs="宋体"/>
          <w:color w:val="auto"/>
          <w:kern w:val="0"/>
          <w:sz w:val="24"/>
          <w:szCs w:val="20"/>
          <w:highlight w:val="none"/>
        </w:rPr>
        <w:t>）</w:t>
      </w:r>
    </w:p>
    <w:p w14:paraId="3863852A">
      <w:pPr>
        <w:snapToGrid w:val="0"/>
        <w:spacing w:line="360" w:lineRule="auto"/>
        <w:ind w:firstLine="482"/>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6EEE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E1062DC">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银行名称</w:t>
            </w:r>
          </w:p>
        </w:tc>
        <w:tc>
          <w:tcPr>
            <w:tcW w:w="1134" w:type="dxa"/>
            <w:vAlign w:val="center"/>
          </w:tcPr>
          <w:p w14:paraId="57D7D8D6">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联系电话</w:t>
            </w:r>
          </w:p>
        </w:tc>
        <w:tc>
          <w:tcPr>
            <w:tcW w:w="1701" w:type="dxa"/>
            <w:vAlign w:val="center"/>
          </w:tcPr>
          <w:p w14:paraId="7C5E0CF2">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最高授信金额</w:t>
            </w:r>
          </w:p>
        </w:tc>
        <w:tc>
          <w:tcPr>
            <w:tcW w:w="993" w:type="dxa"/>
            <w:vAlign w:val="center"/>
          </w:tcPr>
          <w:p w14:paraId="0B8CE77D">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最长授信期限</w:t>
            </w:r>
          </w:p>
        </w:tc>
        <w:tc>
          <w:tcPr>
            <w:tcW w:w="850" w:type="dxa"/>
            <w:vAlign w:val="center"/>
          </w:tcPr>
          <w:p w14:paraId="21101230">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最低利率</w:t>
            </w:r>
          </w:p>
        </w:tc>
        <w:tc>
          <w:tcPr>
            <w:tcW w:w="3366" w:type="dxa"/>
            <w:vAlign w:val="center"/>
          </w:tcPr>
          <w:p w14:paraId="747E38C7">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流程简介</w:t>
            </w:r>
          </w:p>
        </w:tc>
      </w:tr>
      <w:tr w14:paraId="68DA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DCEF40E">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建设银行</w:t>
            </w:r>
          </w:p>
        </w:tc>
        <w:tc>
          <w:tcPr>
            <w:tcW w:w="1134" w:type="dxa"/>
            <w:vAlign w:val="center"/>
          </w:tcPr>
          <w:p w14:paraId="62FB05F0">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13077729988</w:t>
            </w:r>
          </w:p>
        </w:tc>
        <w:tc>
          <w:tcPr>
            <w:tcW w:w="1701" w:type="dxa"/>
            <w:vAlign w:val="center"/>
          </w:tcPr>
          <w:p w14:paraId="152B55A9">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最高3千万</w:t>
            </w:r>
          </w:p>
        </w:tc>
        <w:tc>
          <w:tcPr>
            <w:tcW w:w="993" w:type="dxa"/>
            <w:vAlign w:val="center"/>
          </w:tcPr>
          <w:p w14:paraId="161C5C02">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1年</w:t>
            </w:r>
          </w:p>
        </w:tc>
        <w:tc>
          <w:tcPr>
            <w:tcW w:w="850" w:type="dxa"/>
            <w:vAlign w:val="center"/>
          </w:tcPr>
          <w:p w14:paraId="63058809">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w:t>
            </w:r>
          </w:p>
        </w:tc>
        <w:tc>
          <w:tcPr>
            <w:tcW w:w="3366" w:type="dxa"/>
            <w:vAlign w:val="center"/>
          </w:tcPr>
          <w:p w14:paraId="1889DEC9">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开设账号，线下提供申请材料，进入贷款审批流程，贷款审批通过后可自主用款，银行官方网银可自主还款。</w:t>
            </w:r>
          </w:p>
        </w:tc>
      </w:tr>
      <w:tr w14:paraId="2BD5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2B0DC17">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中国银行</w:t>
            </w:r>
          </w:p>
        </w:tc>
        <w:tc>
          <w:tcPr>
            <w:tcW w:w="1134" w:type="dxa"/>
            <w:vAlign w:val="center"/>
          </w:tcPr>
          <w:p w14:paraId="6C5B528A">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0779-3997084</w:t>
            </w:r>
          </w:p>
        </w:tc>
        <w:tc>
          <w:tcPr>
            <w:tcW w:w="1701" w:type="dxa"/>
            <w:vAlign w:val="center"/>
          </w:tcPr>
          <w:p w14:paraId="2E1E8ECB">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w:t>
            </w:r>
          </w:p>
        </w:tc>
        <w:tc>
          <w:tcPr>
            <w:tcW w:w="993" w:type="dxa"/>
            <w:vAlign w:val="center"/>
          </w:tcPr>
          <w:p w14:paraId="71CE096B">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3年</w:t>
            </w:r>
          </w:p>
        </w:tc>
        <w:tc>
          <w:tcPr>
            <w:tcW w:w="850" w:type="dxa"/>
            <w:vAlign w:val="center"/>
          </w:tcPr>
          <w:p w14:paraId="4202FE42">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1.93%</w:t>
            </w:r>
          </w:p>
        </w:tc>
        <w:tc>
          <w:tcPr>
            <w:tcW w:w="3366" w:type="dxa"/>
            <w:vAlign w:val="center"/>
          </w:tcPr>
          <w:p w14:paraId="357CBAD8">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在银行开户，线上申请，上传所需材料，等待审批，审批通过后可直接在手机银行提款。</w:t>
            </w:r>
          </w:p>
        </w:tc>
      </w:tr>
      <w:tr w14:paraId="6E3A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42" w:type="dxa"/>
            <w:vAlign w:val="center"/>
          </w:tcPr>
          <w:p w14:paraId="330E6392">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兴业银行</w:t>
            </w:r>
          </w:p>
        </w:tc>
        <w:tc>
          <w:tcPr>
            <w:tcW w:w="1134" w:type="dxa"/>
            <w:vAlign w:val="center"/>
          </w:tcPr>
          <w:p w14:paraId="2D2D3395">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0779-3158330</w:t>
            </w:r>
          </w:p>
        </w:tc>
        <w:tc>
          <w:tcPr>
            <w:tcW w:w="1701" w:type="dxa"/>
            <w:vAlign w:val="center"/>
          </w:tcPr>
          <w:p w14:paraId="1D60BA8A">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最高1千万（单笔提款金额达合同金额70%）</w:t>
            </w:r>
          </w:p>
        </w:tc>
        <w:tc>
          <w:tcPr>
            <w:tcW w:w="993" w:type="dxa"/>
            <w:vAlign w:val="center"/>
          </w:tcPr>
          <w:p w14:paraId="53849ECC">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1年</w:t>
            </w:r>
          </w:p>
        </w:tc>
        <w:tc>
          <w:tcPr>
            <w:tcW w:w="850" w:type="dxa"/>
            <w:vAlign w:val="center"/>
          </w:tcPr>
          <w:p w14:paraId="75B0910D">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3.70%</w:t>
            </w:r>
          </w:p>
        </w:tc>
        <w:tc>
          <w:tcPr>
            <w:tcW w:w="3366" w:type="dxa"/>
            <w:vAlign w:val="center"/>
          </w:tcPr>
          <w:p w14:paraId="327DCCEB">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750D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1242" w:type="dxa"/>
            <w:vAlign w:val="center"/>
          </w:tcPr>
          <w:p w14:paraId="02B02A18">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工商银行</w:t>
            </w:r>
          </w:p>
        </w:tc>
        <w:tc>
          <w:tcPr>
            <w:tcW w:w="1134" w:type="dxa"/>
            <w:vAlign w:val="center"/>
          </w:tcPr>
          <w:p w14:paraId="569ABC7C">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0779-3050645</w:t>
            </w:r>
          </w:p>
        </w:tc>
        <w:tc>
          <w:tcPr>
            <w:tcW w:w="1701" w:type="dxa"/>
            <w:vAlign w:val="center"/>
          </w:tcPr>
          <w:p w14:paraId="2D0750D3">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最高1千万且不超过合同金额70%</w:t>
            </w:r>
          </w:p>
        </w:tc>
        <w:tc>
          <w:tcPr>
            <w:tcW w:w="993" w:type="dxa"/>
            <w:vAlign w:val="center"/>
          </w:tcPr>
          <w:p w14:paraId="5B182AB9">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货物类1年</w:t>
            </w:r>
          </w:p>
          <w:p w14:paraId="22F60897">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服务类3年</w:t>
            </w:r>
          </w:p>
          <w:p w14:paraId="551D7ACF">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工程类5年</w:t>
            </w:r>
          </w:p>
        </w:tc>
        <w:tc>
          <w:tcPr>
            <w:tcW w:w="850" w:type="dxa"/>
            <w:vAlign w:val="center"/>
          </w:tcPr>
          <w:p w14:paraId="4DA82F17">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3.45%</w:t>
            </w:r>
          </w:p>
        </w:tc>
        <w:tc>
          <w:tcPr>
            <w:tcW w:w="3366" w:type="dxa"/>
            <w:vAlign w:val="center"/>
          </w:tcPr>
          <w:p w14:paraId="02BDC35B">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为中征系统白名单企业，提供相关要求材料，内部审批后放款自主借还。</w:t>
            </w:r>
          </w:p>
        </w:tc>
      </w:tr>
      <w:tr w14:paraId="478C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242" w:type="dxa"/>
            <w:vAlign w:val="center"/>
          </w:tcPr>
          <w:p w14:paraId="1D4A9608">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国民村镇银行</w:t>
            </w:r>
          </w:p>
        </w:tc>
        <w:tc>
          <w:tcPr>
            <w:tcW w:w="1134" w:type="dxa"/>
            <w:vAlign w:val="center"/>
          </w:tcPr>
          <w:p w14:paraId="2B3F08BF">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0779-2668801</w:t>
            </w:r>
          </w:p>
        </w:tc>
        <w:tc>
          <w:tcPr>
            <w:tcW w:w="1701" w:type="dxa"/>
            <w:vAlign w:val="center"/>
          </w:tcPr>
          <w:p w14:paraId="4720E068">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最高500万</w:t>
            </w:r>
          </w:p>
        </w:tc>
        <w:tc>
          <w:tcPr>
            <w:tcW w:w="993" w:type="dxa"/>
            <w:vAlign w:val="center"/>
          </w:tcPr>
          <w:p w14:paraId="6E9BE4C0">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5年</w:t>
            </w:r>
          </w:p>
        </w:tc>
        <w:tc>
          <w:tcPr>
            <w:tcW w:w="850" w:type="dxa"/>
            <w:vAlign w:val="center"/>
          </w:tcPr>
          <w:p w14:paraId="5FE6F293">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2.80%</w:t>
            </w:r>
          </w:p>
        </w:tc>
        <w:tc>
          <w:tcPr>
            <w:tcW w:w="3366" w:type="dxa"/>
            <w:vAlign w:val="center"/>
          </w:tcPr>
          <w:p w14:paraId="44E309C5">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银行开户，线下申请并提供材料，信用良好企业最快1天获批即可提款</w:t>
            </w:r>
          </w:p>
        </w:tc>
      </w:tr>
      <w:tr w14:paraId="4A7D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CE91604">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桂林银行</w:t>
            </w:r>
          </w:p>
        </w:tc>
        <w:tc>
          <w:tcPr>
            <w:tcW w:w="1134" w:type="dxa"/>
            <w:vAlign w:val="center"/>
          </w:tcPr>
          <w:p w14:paraId="46B8EE0A">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18577993959</w:t>
            </w:r>
          </w:p>
        </w:tc>
        <w:tc>
          <w:tcPr>
            <w:tcW w:w="1701" w:type="dxa"/>
            <w:vAlign w:val="center"/>
          </w:tcPr>
          <w:p w14:paraId="7E259014">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w:t>
            </w:r>
          </w:p>
        </w:tc>
        <w:tc>
          <w:tcPr>
            <w:tcW w:w="993" w:type="dxa"/>
            <w:vAlign w:val="center"/>
          </w:tcPr>
          <w:p w14:paraId="2FDBB72F">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1年</w:t>
            </w:r>
          </w:p>
        </w:tc>
        <w:tc>
          <w:tcPr>
            <w:tcW w:w="850" w:type="dxa"/>
            <w:vAlign w:val="center"/>
          </w:tcPr>
          <w:p w14:paraId="60781818">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3.45%</w:t>
            </w:r>
          </w:p>
        </w:tc>
        <w:tc>
          <w:tcPr>
            <w:tcW w:w="3366" w:type="dxa"/>
            <w:vAlign w:val="center"/>
          </w:tcPr>
          <w:p w14:paraId="1D4BABC1">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线下申请，材料齐全最快1周内即可放款。</w:t>
            </w:r>
          </w:p>
        </w:tc>
      </w:tr>
      <w:tr w14:paraId="205A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242" w:type="dxa"/>
            <w:vAlign w:val="center"/>
          </w:tcPr>
          <w:p w14:paraId="0FF413F4">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中小微商务服务公司</w:t>
            </w:r>
          </w:p>
        </w:tc>
        <w:tc>
          <w:tcPr>
            <w:tcW w:w="1134" w:type="dxa"/>
            <w:vAlign w:val="center"/>
          </w:tcPr>
          <w:p w14:paraId="20EA64A2">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19907799988</w:t>
            </w:r>
          </w:p>
        </w:tc>
        <w:tc>
          <w:tcPr>
            <w:tcW w:w="1701" w:type="dxa"/>
            <w:vAlign w:val="center"/>
          </w:tcPr>
          <w:p w14:paraId="4D0613A0">
            <w:pPr>
              <w:snapToGrid w:val="0"/>
              <w:spacing w:line="360" w:lineRule="auto"/>
              <w:jc w:val="left"/>
              <w:rPr>
                <w:rFonts w:hint="eastAsia" w:ascii="宋体" w:hAnsi="宋体" w:eastAsia="宋体" w:cs="宋体"/>
                <w:color w:val="auto"/>
                <w:kern w:val="0"/>
                <w:sz w:val="24"/>
                <w:szCs w:val="20"/>
                <w:highlight w:val="none"/>
              </w:rPr>
            </w:pPr>
          </w:p>
        </w:tc>
        <w:tc>
          <w:tcPr>
            <w:tcW w:w="993" w:type="dxa"/>
            <w:vAlign w:val="center"/>
          </w:tcPr>
          <w:p w14:paraId="6076B6AF">
            <w:pPr>
              <w:snapToGrid w:val="0"/>
              <w:spacing w:line="360" w:lineRule="auto"/>
              <w:jc w:val="center"/>
              <w:rPr>
                <w:rFonts w:hint="eastAsia" w:ascii="宋体" w:hAnsi="宋体" w:eastAsia="宋体" w:cs="宋体"/>
                <w:color w:val="auto"/>
                <w:kern w:val="0"/>
                <w:sz w:val="24"/>
                <w:szCs w:val="20"/>
                <w:highlight w:val="none"/>
              </w:rPr>
            </w:pPr>
          </w:p>
        </w:tc>
        <w:tc>
          <w:tcPr>
            <w:tcW w:w="850" w:type="dxa"/>
            <w:vAlign w:val="center"/>
          </w:tcPr>
          <w:p w14:paraId="01F8C46C">
            <w:pPr>
              <w:snapToGrid w:val="0"/>
              <w:spacing w:line="360" w:lineRule="auto"/>
              <w:jc w:val="center"/>
              <w:rPr>
                <w:rFonts w:hint="eastAsia" w:ascii="宋体" w:hAnsi="宋体" w:eastAsia="宋体" w:cs="宋体"/>
                <w:color w:val="auto"/>
                <w:kern w:val="0"/>
                <w:sz w:val="24"/>
                <w:szCs w:val="20"/>
                <w:highlight w:val="none"/>
              </w:rPr>
            </w:pPr>
          </w:p>
        </w:tc>
        <w:tc>
          <w:tcPr>
            <w:tcW w:w="3366" w:type="dxa"/>
            <w:vAlign w:val="center"/>
          </w:tcPr>
          <w:p w14:paraId="302E0C12">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具体业务可电话咨询。</w:t>
            </w:r>
          </w:p>
        </w:tc>
      </w:tr>
    </w:tbl>
    <w:p w14:paraId="79F2F147">
      <w:pPr>
        <w:pStyle w:val="631"/>
        <w:rPr>
          <w:rFonts w:hint="eastAsia" w:ascii="宋体" w:hAnsi="宋体" w:eastAsia="宋体" w:cs="宋体"/>
          <w:color w:val="auto"/>
          <w:highlight w:val="none"/>
        </w:rPr>
      </w:pPr>
      <w:r>
        <w:rPr>
          <w:rFonts w:hint="eastAsia" w:ascii="宋体" w:hAnsi="宋体" w:eastAsia="宋体" w:cs="宋体"/>
          <w:color w:val="auto"/>
          <w:highlight w:val="none"/>
        </w:rPr>
        <w:t>注：表中联系电话、授信金额、授信期限、最低利率等信息可能动态更新，仅供参考，具体以办理时相关银行公布的为准。</w:t>
      </w:r>
    </w:p>
    <w:p w14:paraId="0344A4A0">
      <w:pPr>
        <w:snapToGrid w:val="0"/>
        <w:spacing w:line="360" w:lineRule="exact"/>
        <w:ind w:firstLine="482" w:firstLineChars="200"/>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3．履约保证金：</w:t>
      </w:r>
      <w:r>
        <w:rPr>
          <w:rFonts w:hint="eastAsia" w:ascii="宋体" w:hAnsi="宋体" w:eastAsia="宋体" w:cs="宋体"/>
          <w:b/>
          <w:color w:val="auto"/>
          <w:kern w:val="0"/>
          <w:sz w:val="24"/>
          <w:highlight w:val="none"/>
        </w:rPr>
        <w:t>本项目不收取履约保证金。成交供应商未按合同约定履行合同义务，给采购人造成损失的，按实际损失进行赔偿。</w:t>
      </w:r>
    </w:p>
    <w:p w14:paraId="04433079">
      <w:pPr>
        <w:pStyle w:val="631"/>
        <w:rPr>
          <w:rFonts w:hint="eastAsia" w:ascii="宋体" w:hAnsi="宋体" w:eastAsia="宋体" w:cs="宋体"/>
          <w:b/>
          <w:bCs/>
          <w:color w:val="auto"/>
          <w:highlight w:val="none"/>
        </w:rPr>
      </w:pPr>
      <w:r>
        <w:rPr>
          <w:rFonts w:hint="eastAsia" w:ascii="宋体" w:hAnsi="宋体" w:eastAsia="宋体" w:cs="宋体"/>
          <w:b/>
          <w:bCs/>
          <w:color w:val="auto"/>
          <w:highlight w:val="none"/>
        </w:rPr>
        <w:t>4.预付款</w:t>
      </w:r>
    </w:p>
    <w:p w14:paraId="61AD1A0A">
      <w:pPr>
        <w:adjustRightInd/>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4.1自签订合同后(待财政资金到位后)7个日历日内支付合同价款50%预付款。</w:t>
      </w:r>
    </w:p>
    <w:p w14:paraId="0268B2CE">
      <w:pPr>
        <w:tabs>
          <w:tab w:val="left" w:pos="0"/>
        </w:tabs>
        <w:spacing w:line="360" w:lineRule="auto"/>
        <w:ind w:firstLine="480" w:firstLineChars="200"/>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t>4.2供应商可登录广西政府采购云平台前台大厅选择金融服务 - 【保函保险服务】出具预付款保函，具体步骤：选择产品—填写供应商信息—选择中标项目—确认信息—等待保险/保函受理—确认保单—支付保费—成功出单。广西政府采购云平台金融专线400-903-9583。</w:t>
      </w:r>
    </w:p>
    <w:p w14:paraId="647CDACD">
      <w:pPr>
        <w:snapToGrid w:val="0"/>
        <w:spacing w:line="360" w:lineRule="auto"/>
        <w:jc w:val="center"/>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十三、验收</w:t>
      </w:r>
    </w:p>
    <w:p w14:paraId="4BCD545E">
      <w:pPr>
        <w:pStyle w:val="25"/>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1.验收</w:t>
      </w:r>
    </w:p>
    <w:p w14:paraId="6B592CD1">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D14591D">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1.2采购人可以邀请参加本项目的其他供应商或者第三方机构参与验收。参与验收的供应商或者第三方机构的意见作为验收书的参考资料一并存档。</w:t>
      </w:r>
    </w:p>
    <w:p w14:paraId="731FD6C3">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EC42E29">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0691E6B">
      <w:pPr>
        <w:snapToGrid w:val="0"/>
        <w:spacing w:line="360" w:lineRule="auto"/>
        <w:jc w:val="center"/>
        <w:rPr>
          <w:rFonts w:hint="eastAsia" w:ascii="宋体" w:hAnsi="宋体" w:eastAsia="宋体" w:cs="宋体"/>
          <w:b/>
          <w:color w:val="auto"/>
          <w:sz w:val="36"/>
          <w:szCs w:val="36"/>
          <w:highlight w:val="none"/>
        </w:rPr>
      </w:pPr>
    </w:p>
    <w:p w14:paraId="2C20B48C">
      <w:pPr>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36"/>
          <w:szCs w:val="36"/>
          <w:highlight w:val="none"/>
        </w:rPr>
        <w:t>十四、电子交易活动的中止</w:t>
      </w:r>
    </w:p>
    <w:p w14:paraId="6DBE54AF">
      <w:pPr>
        <w:tabs>
          <w:tab w:val="left" w:pos="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电子交易活动的中止</w:t>
      </w:r>
    </w:p>
    <w:p w14:paraId="1C915FD3">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采购过程中出现以下情形，导致电子交易平台无法正常运行，或者无法保证电子交易的公平、公正和安全时，采购代理机构可中止电子交易活动：</w:t>
      </w:r>
    </w:p>
    <w:p w14:paraId="20481B73">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1.1电子交易平台发生故障而无法登录访问的； </w:t>
      </w:r>
    </w:p>
    <w:p w14:paraId="2CE98A16">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1.2电子交易平台应用或数据库出现错误，不能进行正常操作的；</w:t>
      </w:r>
    </w:p>
    <w:p w14:paraId="415FAD12">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1.3电子交易平台发现严重安全漏洞，有潜在泄密危险的；</w:t>
      </w:r>
    </w:p>
    <w:p w14:paraId="18F3C2BA">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1.4病毒发作导致不能进行正常操作的； </w:t>
      </w:r>
    </w:p>
    <w:p w14:paraId="0D2BC9AA">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1.5其他无法保证电子交易的公平、公正和安全的情况。</w:t>
      </w:r>
    </w:p>
    <w:p w14:paraId="3E2E94F3">
      <w:pPr>
        <w:tabs>
          <w:tab w:val="left" w:pos="0"/>
        </w:tabs>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2.</w:t>
      </w:r>
      <w:r>
        <w:rPr>
          <w:rFonts w:hint="eastAsia" w:ascii="宋体" w:hAnsi="宋体" w:eastAsia="宋体" w:cs="宋体"/>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8"/>
      <w:bookmarkStart w:id="74" w:name="_Hlt75236290"/>
      <w:bookmarkEnd w:id="74"/>
      <w:bookmarkStart w:id="75" w:name="_Hlt74707468"/>
      <w:bookmarkEnd w:id="75"/>
      <w:bookmarkStart w:id="76" w:name="_Hlt74729768"/>
      <w:bookmarkEnd w:id="76"/>
      <w:bookmarkStart w:id="77" w:name="_Hlt68057669"/>
      <w:bookmarkEnd w:id="77"/>
      <w:bookmarkStart w:id="78" w:name="_Hlt68072990"/>
      <w:bookmarkEnd w:id="78"/>
      <w:bookmarkStart w:id="79" w:name="_Hlt75236011"/>
      <w:bookmarkEnd w:id="79"/>
      <w:bookmarkStart w:id="80" w:name="_Hlt74730295"/>
      <w:bookmarkEnd w:id="80"/>
      <w:bookmarkStart w:id="81" w:name="_Hlt74714665"/>
      <w:bookmarkEnd w:id="81"/>
      <w:bookmarkStart w:id="82" w:name="_Hlt75236101"/>
      <w:bookmarkEnd w:id="82"/>
      <w:bookmarkStart w:id="83" w:name="第三部分"/>
      <w:bookmarkStart w:id="84" w:name="_Toc164416483"/>
    </w:p>
    <w:p w14:paraId="299266AD">
      <w:pPr>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十五、代理费用的收取标准和方式</w:t>
      </w:r>
    </w:p>
    <w:p w14:paraId="3790A5F5">
      <w:pPr>
        <w:pStyle w:val="25"/>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北海市政府采购中心不收取。</w:t>
      </w:r>
    </w:p>
    <w:p w14:paraId="2A0E310B">
      <w:pPr>
        <w:snapToGrid w:val="0"/>
        <w:spacing w:line="360" w:lineRule="auto"/>
        <w:ind w:firstLine="723" w:firstLineChars="20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50EB1C3B">
      <w:pPr>
        <w:adjustRightInd/>
        <w:spacing w:line="360" w:lineRule="auto"/>
        <w:jc w:val="center"/>
        <w:outlineLvl w:val="0"/>
        <w:rPr>
          <w:rFonts w:hint="eastAsia" w:ascii="宋体" w:hAnsi="宋体" w:eastAsia="宋体" w:cs="宋体"/>
          <w:b/>
          <w:color w:val="auto"/>
          <w:sz w:val="36"/>
          <w:szCs w:val="36"/>
          <w:highlight w:val="none"/>
        </w:rPr>
      </w:pPr>
      <w:bookmarkStart w:id="85" w:name="_Toc19831"/>
      <w:r>
        <w:rPr>
          <w:rFonts w:hint="eastAsia" w:ascii="宋体" w:hAnsi="宋体" w:eastAsia="宋体" w:cs="宋体"/>
          <w:b/>
          <w:color w:val="auto"/>
          <w:sz w:val="36"/>
          <w:szCs w:val="36"/>
          <w:highlight w:val="none"/>
        </w:rPr>
        <w:t>第四部分  采购需求</w:t>
      </w:r>
      <w:bookmarkEnd w:id="85"/>
    </w:p>
    <w:p w14:paraId="7CA07D1F">
      <w:pPr>
        <w:spacing w:line="3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说明：</w:t>
      </w:r>
    </w:p>
    <w:p w14:paraId="18B5F775">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1.下表中的品牌型号、技术参数仅起参考作用，供应商可选用其他品牌型号替代，但这些替代的产品要实质上相当于或优于参考品牌型号及其技术参数性能（配置）要求。</w:t>
      </w:r>
    </w:p>
    <w:p w14:paraId="781F4BFD">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本项目一览表中参考品牌型号及技术参数性能（配置）不明确或有误的，或供应商选用其他品牌型号替代的，请以详细、正确的品牌型号、技术参数性能配置填写报价表和技术规格偏离表。供应商须根据技术参数及性能配置要求提供对应的技术响应偏离表。</w:t>
      </w:r>
    </w:p>
    <w:p w14:paraId="0E8369F3">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3.按财政部 发展改革委 生态环境部 市场监管总局《关于调整优化节能产品、环境标志产品政府采购执行机制的通知》财库〔2019〕9号文件要求，如发布有政府采购节能产品品目清单中规定为政府强制采购的节能产品，（品目清单请从中国政府采购网www.ccgp.gov.cn查询），谈判响应产品必须满足文件的相关规定。谈判时须提供国家确定的认证机构出具的、处于有效期之内的有效的节能产品认证证书复印件并加盖供应商公章，不提供视为无效谈判处理。</w:t>
      </w:r>
    </w:p>
    <w:p w14:paraId="6C01531B">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4.谈判响应产品属于《市场监管总局关于发布强制性产品认证目录描述与界定表的公告》（2023年第36号 ）规定的《强制性产品认证目录》及《强制性产品认证目录描述与界定表（2023年修订）》规定范围 内的，供应商应提供该产品相关的强制性产品认证证书，不提供视为无效投标处理。</w:t>
      </w:r>
    </w:p>
    <w:p w14:paraId="7080BA3B">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谈判响应产品属于《国务院关于调整完善工业产品生产许可证管理目录的决定》（国发〔2024〕11号）规定的《实施工业产品生产许可证管理的产品目录》规定范围内的，供应商应提供该产品相关的工业产品生产许可证证书，不提供视为无效投标处理。</w:t>
      </w:r>
    </w:p>
    <w:p w14:paraId="2DF21B2C">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w:t>
      </w:r>
      <w:bookmarkStart w:id="86" w:name="OLE_LINK60"/>
      <w:r>
        <w:rPr>
          <w:rFonts w:hint="eastAsia" w:ascii="宋体" w:hAnsi="宋体" w:eastAsia="宋体" w:cs="宋体"/>
          <w:bCs/>
          <w:color w:val="auto"/>
          <w:sz w:val="24"/>
          <w:highlight w:val="none"/>
        </w:rPr>
        <w:t>本项目的</w:t>
      </w:r>
      <w:bookmarkStart w:id="87" w:name="OLE_LINK114"/>
      <w:bookmarkStart w:id="88" w:name="OLE_LINK115"/>
      <w:r>
        <w:rPr>
          <w:rFonts w:hint="eastAsia" w:ascii="宋体" w:hAnsi="宋体" w:eastAsia="宋体" w:cs="宋体"/>
          <w:bCs/>
          <w:color w:val="auto"/>
          <w:sz w:val="24"/>
          <w:highlight w:val="none"/>
        </w:rPr>
        <w:t>预算金额</w:t>
      </w:r>
      <w:bookmarkEnd w:id="87"/>
      <w:bookmarkEnd w:id="88"/>
      <w:r>
        <w:rPr>
          <w:rFonts w:hint="eastAsia" w:ascii="宋体" w:hAnsi="宋体" w:eastAsia="宋体" w:cs="宋体"/>
          <w:bCs/>
          <w:color w:val="auto"/>
          <w:sz w:val="24"/>
          <w:highlight w:val="none"/>
        </w:rPr>
        <w:t>为（人民币）：</w:t>
      </w:r>
      <w:r>
        <w:rPr>
          <w:rFonts w:hint="eastAsia" w:ascii="宋体" w:hAnsi="宋体" w:eastAsia="宋体" w:cs="宋体"/>
          <w:b/>
          <w:bCs/>
          <w:color w:val="auto"/>
          <w:sz w:val="24"/>
          <w:highlight w:val="none"/>
          <w:u w:val="single"/>
        </w:rPr>
        <w:t>711,784.00</w:t>
      </w:r>
      <w:r>
        <w:rPr>
          <w:rFonts w:hint="eastAsia" w:ascii="宋体" w:hAnsi="宋体" w:eastAsia="宋体" w:cs="宋体"/>
          <w:b/>
          <w:bCs/>
          <w:color w:val="auto"/>
          <w:sz w:val="24"/>
          <w:highlight w:val="none"/>
        </w:rPr>
        <w:t>元</w:t>
      </w:r>
      <w:r>
        <w:rPr>
          <w:rFonts w:hint="eastAsia" w:ascii="宋体" w:hAnsi="宋体" w:eastAsia="宋体" w:cs="宋体"/>
          <w:bCs/>
          <w:color w:val="auto"/>
          <w:sz w:val="24"/>
          <w:highlight w:val="none"/>
        </w:rPr>
        <w:t>，报价超过预算金额的谈判无效。</w:t>
      </w:r>
      <w:bookmarkEnd w:id="86"/>
      <w:r>
        <w:rPr>
          <w:rFonts w:hint="eastAsia" w:ascii="宋体" w:hAnsi="宋体" w:eastAsia="宋体" w:cs="宋体"/>
          <w:bCs/>
          <w:color w:val="auto"/>
          <w:sz w:val="24"/>
          <w:highlight w:val="none"/>
        </w:rPr>
        <w:t xml:space="preserve"> </w:t>
      </w:r>
    </w:p>
    <w:p w14:paraId="5CFFFE4B">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 根据《关于印发中小企业划型标准规定的通知》（工信部联企业〔2011〕300号）规定的划分标准，本项目采购所有标的对应的中小企业划分标准所属行业为</w:t>
      </w:r>
      <w:r>
        <w:rPr>
          <w:rFonts w:hint="eastAsia" w:ascii="宋体" w:hAnsi="宋体" w:eastAsia="宋体" w:cs="宋体"/>
          <w:bCs/>
          <w:color w:val="auto"/>
          <w:sz w:val="24"/>
          <w:highlight w:val="none"/>
          <w:u w:val="single"/>
        </w:rPr>
        <w:t>工业</w:t>
      </w:r>
      <w:r>
        <w:rPr>
          <w:rFonts w:hint="eastAsia" w:ascii="宋体" w:hAnsi="宋体" w:eastAsia="宋体" w:cs="宋体"/>
          <w:bCs/>
          <w:color w:val="auto"/>
          <w:sz w:val="24"/>
          <w:highlight w:val="none"/>
        </w:rPr>
        <w:t>。</w:t>
      </w:r>
    </w:p>
    <w:p w14:paraId="04EEBDEB">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8.本项目的</w:t>
      </w:r>
      <w:r>
        <w:rPr>
          <w:rFonts w:hint="eastAsia" w:ascii="宋体" w:hAnsi="宋体" w:eastAsia="宋体" w:cs="宋体"/>
          <w:b/>
          <w:bCs/>
          <w:color w:val="auto"/>
          <w:sz w:val="24"/>
          <w:highlight w:val="none"/>
        </w:rPr>
        <w:t>核心产品</w:t>
      </w:r>
      <w:r>
        <w:rPr>
          <w:rFonts w:hint="eastAsia" w:ascii="宋体" w:hAnsi="宋体" w:eastAsia="宋体" w:cs="宋体"/>
          <w:bCs/>
          <w:color w:val="auto"/>
          <w:sz w:val="24"/>
          <w:highlight w:val="none"/>
        </w:rPr>
        <w:t>为下表的：</w:t>
      </w:r>
      <w:bookmarkStart w:id="89" w:name="OLE_LINK22"/>
      <w:bookmarkStart w:id="90" w:name="OLE_LINK21"/>
      <w:r>
        <w:rPr>
          <w:rFonts w:hint="eastAsia" w:ascii="宋体" w:hAnsi="宋体" w:eastAsia="宋体" w:cs="宋体"/>
          <w:b/>
          <w:bCs/>
          <w:color w:val="auto"/>
          <w:sz w:val="24"/>
          <w:highlight w:val="none"/>
        </w:rPr>
        <w:t>第</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项：</w:t>
      </w:r>
      <w:r>
        <w:rPr>
          <w:rFonts w:hint="eastAsia" w:ascii="宋体" w:hAnsi="宋体" w:eastAsia="宋体" w:cs="宋体"/>
          <w:b/>
          <w:color w:val="auto"/>
          <w:kern w:val="0"/>
          <w:sz w:val="24"/>
          <w:highlight w:val="none"/>
          <w:lang w:bidi="ar"/>
        </w:rPr>
        <w:t>便携式计算机</w:t>
      </w:r>
      <w:r>
        <w:rPr>
          <w:rFonts w:hint="eastAsia" w:ascii="宋体" w:hAnsi="宋体" w:eastAsia="宋体" w:cs="宋体"/>
          <w:b/>
          <w:bCs/>
          <w:color w:val="auto"/>
          <w:sz w:val="24"/>
          <w:highlight w:val="none"/>
        </w:rPr>
        <w:t>。</w:t>
      </w:r>
      <w:bookmarkEnd w:id="89"/>
      <w:bookmarkEnd w:id="90"/>
    </w:p>
    <w:p w14:paraId="10A59D8F">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 “</w:t>
      </w:r>
      <w:bookmarkStart w:id="91" w:name="OLE_LINK8"/>
      <w:r>
        <w:rPr>
          <w:rFonts w:hint="eastAsia" w:ascii="宋体" w:hAnsi="宋体" w:eastAsia="宋体" w:cs="宋体"/>
          <w:bCs/>
          <w:color w:val="auto"/>
          <w:sz w:val="24"/>
          <w:highlight w:val="none"/>
        </w:rPr>
        <w:t>▲</w:t>
      </w:r>
      <w:bookmarkEnd w:id="91"/>
      <w:r>
        <w:rPr>
          <w:rFonts w:hint="eastAsia" w:ascii="宋体" w:hAnsi="宋体" w:eastAsia="宋体" w:cs="宋体"/>
          <w:bCs/>
          <w:color w:val="auto"/>
          <w:sz w:val="24"/>
          <w:highlight w:val="none"/>
        </w:rPr>
        <w:t>” 系指实质性要求条款。以下设备一览表中标注“▲”的详细技术参数及配备要求、商务要求必须响应满足或优于，否则谈判无效。</w:t>
      </w:r>
    </w:p>
    <w:p w14:paraId="27F6FAF0">
      <w:pPr>
        <w:spacing w:line="300" w:lineRule="exact"/>
        <w:ind w:firstLine="480" w:firstLineChars="200"/>
        <w:rPr>
          <w:rFonts w:hint="eastAsia" w:ascii="宋体" w:hAnsi="宋体" w:eastAsia="宋体" w:cs="宋体"/>
          <w:bCs/>
          <w:color w:val="auto"/>
          <w:sz w:val="24"/>
          <w:highlight w:val="none"/>
        </w:rPr>
      </w:pPr>
    </w:p>
    <w:p w14:paraId="5BF64185">
      <w:pPr>
        <w:spacing w:line="300" w:lineRule="exact"/>
        <w:ind w:firstLine="480" w:firstLineChars="200"/>
        <w:rPr>
          <w:rFonts w:hint="eastAsia" w:ascii="宋体" w:hAnsi="宋体" w:eastAsia="宋体" w:cs="宋体"/>
          <w:bCs/>
          <w:color w:val="auto"/>
          <w:sz w:val="24"/>
          <w:highlight w:val="none"/>
        </w:rPr>
      </w:pPr>
    </w:p>
    <w:p w14:paraId="63411341">
      <w:pPr>
        <w:spacing w:line="300" w:lineRule="exact"/>
        <w:ind w:firstLine="480" w:firstLineChars="200"/>
        <w:rPr>
          <w:rFonts w:hint="eastAsia" w:ascii="宋体" w:hAnsi="宋体" w:eastAsia="宋体" w:cs="宋体"/>
          <w:bCs/>
          <w:color w:val="auto"/>
          <w:sz w:val="24"/>
          <w:highlight w:val="none"/>
        </w:rPr>
      </w:pPr>
    </w:p>
    <w:p w14:paraId="3A6F51FB">
      <w:pPr>
        <w:spacing w:line="300" w:lineRule="exact"/>
        <w:ind w:firstLine="480" w:firstLineChars="200"/>
        <w:rPr>
          <w:rFonts w:hint="eastAsia" w:ascii="宋体" w:hAnsi="宋体" w:eastAsia="宋体" w:cs="宋体"/>
          <w:bCs/>
          <w:color w:val="auto"/>
          <w:sz w:val="24"/>
          <w:highlight w:val="none"/>
        </w:rPr>
      </w:pPr>
    </w:p>
    <w:p w14:paraId="056851EF">
      <w:pPr>
        <w:spacing w:line="300" w:lineRule="exact"/>
        <w:ind w:firstLine="480" w:firstLineChars="200"/>
        <w:rPr>
          <w:rFonts w:hint="eastAsia" w:ascii="宋体" w:hAnsi="宋体" w:eastAsia="宋体" w:cs="宋体"/>
          <w:bCs/>
          <w:color w:val="auto"/>
          <w:sz w:val="24"/>
          <w:highlight w:val="none"/>
        </w:rPr>
      </w:pPr>
    </w:p>
    <w:p w14:paraId="003A84AB">
      <w:pPr>
        <w:spacing w:line="300" w:lineRule="exact"/>
        <w:ind w:firstLine="480" w:firstLineChars="200"/>
        <w:rPr>
          <w:rFonts w:hint="eastAsia" w:ascii="宋体" w:hAnsi="宋体" w:eastAsia="宋体" w:cs="宋体"/>
          <w:bCs/>
          <w:color w:val="auto"/>
          <w:sz w:val="24"/>
          <w:highlight w:val="none"/>
        </w:rPr>
      </w:pPr>
    </w:p>
    <w:p w14:paraId="48D8C989">
      <w:pPr>
        <w:spacing w:line="300" w:lineRule="exact"/>
        <w:ind w:firstLine="480" w:firstLineChars="200"/>
        <w:rPr>
          <w:rFonts w:hint="eastAsia" w:ascii="宋体" w:hAnsi="宋体" w:eastAsia="宋体" w:cs="宋体"/>
          <w:bCs/>
          <w:color w:val="auto"/>
          <w:sz w:val="24"/>
          <w:highlight w:val="none"/>
        </w:rPr>
      </w:pPr>
    </w:p>
    <w:p w14:paraId="7281BEB9">
      <w:pPr>
        <w:spacing w:line="300" w:lineRule="exact"/>
        <w:ind w:firstLine="480" w:firstLineChars="200"/>
        <w:rPr>
          <w:rFonts w:hint="eastAsia" w:ascii="宋体" w:hAnsi="宋体" w:eastAsia="宋体" w:cs="宋体"/>
          <w:bCs/>
          <w:color w:val="auto"/>
          <w:sz w:val="24"/>
          <w:highlight w:val="none"/>
        </w:rPr>
      </w:pPr>
    </w:p>
    <w:p w14:paraId="5FE93E33">
      <w:pPr>
        <w:spacing w:line="300" w:lineRule="exact"/>
        <w:ind w:firstLine="480" w:firstLineChars="200"/>
        <w:rPr>
          <w:rFonts w:hint="eastAsia" w:ascii="宋体" w:hAnsi="宋体" w:eastAsia="宋体" w:cs="宋体"/>
          <w:bCs/>
          <w:color w:val="auto"/>
          <w:sz w:val="24"/>
          <w:highlight w:val="none"/>
        </w:rPr>
      </w:pPr>
    </w:p>
    <w:p w14:paraId="6C1FF840">
      <w:pPr>
        <w:spacing w:line="300" w:lineRule="exact"/>
        <w:ind w:firstLine="480" w:firstLineChars="200"/>
        <w:rPr>
          <w:rFonts w:hint="eastAsia" w:ascii="宋体" w:hAnsi="宋体" w:eastAsia="宋体" w:cs="宋体"/>
          <w:bCs/>
          <w:color w:val="auto"/>
          <w:sz w:val="24"/>
          <w:highlight w:val="none"/>
        </w:rPr>
      </w:pPr>
    </w:p>
    <w:p w14:paraId="55A93246">
      <w:pPr>
        <w:spacing w:line="300" w:lineRule="exact"/>
        <w:ind w:firstLine="480" w:firstLineChars="200"/>
        <w:rPr>
          <w:rFonts w:hint="eastAsia" w:ascii="宋体" w:hAnsi="宋体" w:eastAsia="宋体" w:cs="宋体"/>
          <w:bCs/>
          <w:color w:val="auto"/>
          <w:sz w:val="24"/>
          <w:highlight w:val="none"/>
        </w:rPr>
      </w:pPr>
    </w:p>
    <w:p w14:paraId="7AF3F3DD">
      <w:pPr>
        <w:spacing w:line="300" w:lineRule="exact"/>
        <w:ind w:firstLine="480" w:firstLineChars="200"/>
        <w:rPr>
          <w:rFonts w:hint="eastAsia" w:ascii="宋体" w:hAnsi="宋体" w:eastAsia="宋体" w:cs="宋体"/>
          <w:bCs/>
          <w:color w:val="auto"/>
          <w:sz w:val="24"/>
          <w:highlight w:val="none"/>
        </w:rPr>
      </w:pPr>
    </w:p>
    <w:p w14:paraId="07C82023">
      <w:pPr>
        <w:spacing w:line="300" w:lineRule="exact"/>
        <w:ind w:firstLine="480" w:firstLineChars="200"/>
        <w:rPr>
          <w:rFonts w:hint="eastAsia" w:ascii="宋体" w:hAnsi="宋体" w:eastAsia="宋体" w:cs="宋体"/>
          <w:bCs/>
          <w:color w:val="auto"/>
          <w:sz w:val="24"/>
          <w:highlight w:val="none"/>
        </w:rPr>
      </w:pPr>
    </w:p>
    <w:p w14:paraId="79CDEDC9">
      <w:pPr>
        <w:spacing w:line="300" w:lineRule="exact"/>
        <w:rPr>
          <w:rFonts w:hint="eastAsia" w:ascii="宋体" w:hAnsi="宋体" w:eastAsia="宋体" w:cs="宋体"/>
          <w:bCs/>
          <w:color w:val="auto"/>
          <w:sz w:val="24"/>
          <w:highlight w:val="none"/>
        </w:rPr>
      </w:pPr>
    </w:p>
    <w:p w14:paraId="67CCDDAE">
      <w:pPr>
        <w:spacing w:line="300" w:lineRule="exact"/>
        <w:ind w:firstLine="480" w:firstLineChars="200"/>
        <w:rPr>
          <w:rFonts w:hint="eastAsia" w:ascii="宋体" w:hAnsi="宋体" w:eastAsia="宋体" w:cs="宋体"/>
          <w:bCs/>
          <w:color w:val="auto"/>
          <w:sz w:val="24"/>
          <w:highlight w:val="none"/>
        </w:rPr>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17"/>
        <w:gridCol w:w="4714"/>
        <w:gridCol w:w="654"/>
        <w:gridCol w:w="846"/>
        <w:gridCol w:w="1243"/>
      </w:tblGrid>
      <w:tr w14:paraId="7793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31DB667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序号</w:t>
            </w:r>
          </w:p>
        </w:tc>
        <w:tc>
          <w:tcPr>
            <w:tcW w:w="1117" w:type="dxa"/>
            <w:shd w:val="clear" w:color="auto" w:fill="auto"/>
            <w:vAlign w:val="center"/>
          </w:tcPr>
          <w:p w14:paraId="5435221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服务、设备名称</w:t>
            </w:r>
          </w:p>
        </w:tc>
        <w:tc>
          <w:tcPr>
            <w:tcW w:w="4714" w:type="dxa"/>
            <w:shd w:val="clear" w:color="auto" w:fill="auto"/>
            <w:vAlign w:val="center"/>
          </w:tcPr>
          <w:p w14:paraId="0DC5A08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参数描述</w:t>
            </w:r>
          </w:p>
        </w:tc>
        <w:tc>
          <w:tcPr>
            <w:tcW w:w="654" w:type="dxa"/>
            <w:shd w:val="clear" w:color="auto" w:fill="auto"/>
            <w:vAlign w:val="center"/>
          </w:tcPr>
          <w:p w14:paraId="21C706C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扩展角色数量</w:t>
            </w:r>
          </w:p>
        </w:tc>
        <w:tc>
          <w:tcPr>
            <w:tcW w:w="846" w:type="dxa"/>
            <w:shd w:val="clear" w:color="auto" w:fill="auto"/>
            <w:vAlign w:val="center"/>
          </w:tcPr>
          <w:p w14:paraId="43B015D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数量/单位</w:t>
            </w:r>
          </w:p>
        </w:tc>
        <w:tc>
          <w:tcPr>
            <w:tcW w:w="1243" w:type="dxa"/>
            <w:shd w:val="clear" w:color="auto" w:fill="auto"/>
            <w:vAlign w:val="center"/>
          </w:tcPr>
          <w:p w14:paraId="17BF242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备注</w:t>
            </w:r>
          </w:p>
        </w:tc>
      </w:tr>
      <w:tr w14:paraId="25E6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60D3DF0B">
            <w:pPr>
              <w:spacing w:line="300" w:lineRule="exact"/>
              <w:jc w:val="center"/>
              <w:rPr>
                <w:rFonts w:hint="eastAsia" w:ascii="宋体" w:hAnsi="宋体" w:eastAsia="宋体" w:cs="宋体"/>
                <w:bCs/>
                <w:color w:val="auto"/>
                <w:sz w:val="24"/>
                <w:highlight w:val="none"/>
                <w:vertAlign w:val="baseline"/>
                <w:lang w:val="en-US" w:eastAsia="zh-CN"/>
              </w:rPr>
            </w:pPr>
            <w:r>
              <w:rPr>
                <w:rFonts w:hint="eastAsia" w:ascii="宋体" w:hAnsi="宋体" w:eastAsia="宋体" w:cs="宋体"/>
                <w:bCs/>
                <w:color w:val="auto"/>
                <w:sz w:val="24"/>
                <w:highlight w:val="none"/>
                <w:vertAlign w:val="baseline"/>
                <w:lang w:val="en-US" w:eastAsia="zh-CN"/>
              </w:rPr>
              <w:t>1</w:t>
            </w:r>
          </w:p>
        </w:tc>
        <w:tc>
          <w:tcPr>
            <w:tcW w:w="1117" w:type="dxa"/>
          </w:tcPr>
          <w:p w14:paraId="0A1E293F">
            <w:pPr>
              <w:spacing w:line="300" w:lineRule="exact"/>
              <w:rPr>
                <w:rFonts w:hint="eastAsia" w:ascii="宋体" w:hAnsi="宋体" w:eastAsia="宋体" w:cs="宋体"/>
                <w:bCs/>
                <w:color w:val="auto"/>
                <w:sz w:val="24"/>
                <w:highlight w:val="none"/>
                <w:vertAlign w:val="baseline"/>
              </w:rPr>
            </w:pPr>
            <w:r>
              <w:rPr>
                <w:rFonts w:hint="eastAsia" w:ascii="宋体" w:hAnsi="宋体" w:eastAsia="宋体" w:cs="宋体"/>
                <w:color w:val="auto"/>
                <w:kern w:val="0"/>
                <w:sz w:val="21"/>
                <w:szCs w:val="21"/>
                <w:highlight w:val="none"/>
              </w:rPr>
              <w:t>会议版语音识别定制开发</w:t>
            </w:r>
          </w:p>
        </w:tc>
        <w:tc>
          <w:tcPr>
            <w:tcW w:w="4714" w:type="dxa"/>
          </w:tcPr>
          <w:p w14:paraId="6384AA0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客户端需实现调用自治区高院语音引擎平台进行语音转写；具备多角色语音区分识别转文字、会议笔录智能修正等功能。</w:t>
            </w:r>
          </w:p>
          <w:p w14:paraId="3675631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一、客户端需满足以下要求：</w:t>
            </w:r>
          </w:p>
          <w:p w14:paraId="0AFABD5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1、需满足国产环境下运行，支持适配国产银河麒麟和统信UOS。</w:t>
            </w:r>
          </w:p>
          <w:p w14:paraId="33ED4CF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highlight w:val="none"/>
                <w:lang w:val="en-US" w:eastAsia="zh-CN"/>
              </w:rPr>
              <w:t>▲</w:t>
            </w:r>
            <w:r>
              <w:rPr>
                <w:rFonts w:hint="eastAsia" w:ascii="宋体" w:hAnsi="宋体" w:eastAsia="宋体" w:cs="宋体"/>
                <w:color w:val="auto"/>
                <w:kern w:val="0"/>
                <w:sz w:val="21"/>
                <w:szCs w:val="21"/>
                <w:highlight w:val="none"/>
              </w:rPr>
              <w:t>2、需支持接入广西法院统一电子签名平台，替代传统纸质笔录签字流程。</w:t>
            </w:r>
          </w:p>
          <w:p w14:paraId="7619726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highlight w:val="none"/>
                <w:lang w:val="en-US" w:eastAsia="zh-CN"/>
              </w:rPr>
              <w:t>▲</w:t>
            </w:r>
            <w:r>
              <w:rPr>
                <w:rFonts w:hint="eastAsia" w:ascii="宋体" w:hAnsi="宋体" w:eastAsia="宋体" w:cs="宋体"/>
                <w:color w:val="auto"/>
                <w:kern w:val="0"/>
                <w:sz w:val="21"/>
                <w:szCs w:val="21"/>
                <w:highlight w:val="none"/>
              </w:rPr>
              <w:t>3、需支持接入全国法院办案办公平台，实现统一入口登录。</w:t>
            </w:r>
          </w:p>
          <w:p w14:paraId="7218E44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highlight w:val="none"/>
                <w:lang w:val="en-US" w:eastAsia="zh-CN"/>
              </w:rPr>
              <w:t>▲</w:t>
            </w:r>
            <w:r>
              <w:rPr>
                <w:rFonts w:hint="eastAsia" w:ascii="宋体" w:hAnsi="宋体" w:eastAsia="宋体" w:cs="宋体"/>
                <w:color w:val="auto"/>
                <w:kern w:val="0"/>
                <w:sz w:val="21"/>
                <w:szCs w:val="21"/>
                <w:highlight w:val="none"/>
              </w:rPr>
              <w:t>4、需支持对接电子卷宗模块；</w:t>
            </w:r>
          </w:p>
          <w:p w14:paraId="495A673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5、支持会前导入（doc、docx格式）笔录模板，减少记录员会议过程中的记录量，辅助生成完整笔录。</w:t>
            </w:r>
          </w:p>
          <w:p w14:paraId="2B44957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6、系统支持转写效果，分为句式转写和实时转写，可以自主选择，实时生效。</w:t>
            </w:r>
          </w:p>
          <w:p w14:paraId="595BF56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7、支持会议参与人员与麦克风进行绑定，实现会议过程中笔录角色自动区分，可以准确区分每个人的发言内容。</w:t>
            </w:r>
          </w:p>
          <w:p w14:paraId="0BE2B49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8、支持记录员享有主动权控制会议过程中每个发言的麦克风状态，对各方说话人的麦克风设备进行操作，实现禁言或开启转写功能。</w:t>
            </w:r>
          </w:p>
          <w:p w14:paraId="4B8EA8B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9、在识别过程中，系统可根据上下文的意思实现错误纠正，从而表现系统具备自主学习的能力，进一步提升识别准确率。</w:t>
            </w:r>
          </w:p>
          <w:p w14:paraId="768FA74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10、支持针对比较难识别的关键词，如：人名、地名、公司名等，添加个性化热词学习，针对性地提升识别准确率。</w:t>
            </w:r>
          </w:p>
          <w:p w14:paraId="69270FC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11、支持提供段落删除、复制粘贴、操作撤销等通用文档编辑功能，方便记录员对语音识别错误的结果快速修订。</w:t>
            </w:r>
          </w:p>
          <w:p w14:paraId="6E4A80C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12、支持在识别过程中，对说话人说出的无效语气词如：“啊、呀、呢”等进行过滤，不在会议笔录中显示，保证笔录的严谨性。</w:t>
            </w:r>
          </w:p>
          <w:p w14:paraId="6B8C2266">
            <w:pPr>
              <w:widowControl/>
              <w:spacing w:line="3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13、支持记录员可以将一些相对敏感的词语，不雅的词语过滤掉，语音识别会以“*”号的方式显示。</w:t>
            </w:r>
          </w:p>
          <w:p w14:paraId="3481B84D">
            <w:pPr>
              <w:widowControl/>
              <w:spacing w:line="3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14、支持记录员在会议记录过程中，因记录不及时或发言人语速过快的情况，系统在会议后可以按句回听之前的会议音频进行辅助修正笔录内容。</w:t>
            </w:r>
          </w:p>
          <w:p w14:paraId="7EF7D31B">
            <w:pPr>
              <w:widowControl/>
              <w:spacing w:line="3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15、支持对文档的页面、边距、字体、字号格式进行智能排版，提供不少于2种模式的排版方式（标准式、悬挂式）。</w:t>
            </w:r>
          </w:p>
          <w:p w14:paraId="43B532B9">
            <w:pPr>
              <w:widowControl/>
              <w:spacing w:line="3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16、支持会议结束后，可以从语音系统中将会议生成的笔录导出为Word文档，同时也支持在语音系统中直接进行预览打印操作。</w:t>
            </w:r>
          </w:p>
          <w:p w14:paraId="01B85193">
            <w:pPr>
              <w:widowControl/>
              <w:spacing w:line="3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17、用户权限：与全国法院办案办公平台的用户角色与权限统一，与用户在会议场景操作权限一致。</w:t>
            </w:r>
          </w:p>
          <w:p w14:paraId="40DA5B0B">
            <w:pPr>
              <w:widowControl/>
              <w:spacing w:line="3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18、议题控制：需支持会议议题控制功能，可有效控制、灵活切换议题，确保会议按议程有序进行，必要时能便捷切换至相关议题，以适应会议内容和讨论方向的变化。</w:t>
            </w:r>
          </w:p>
          <w:p w14:paraId="2CD084D1">
            <w:pPr>
              <w:widowControl/>
              <w:spacing w:line="3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19、议题及笔录同步切换：支持会议过程关联多个议题，确保切换议题时每段转写内容和会议笔录同步对应所属议题记录中，并支持后续快速查找。</w:t>
            </w:r>
          </w:p>
          <w:p w14:paraId="7D97F202">
            <w:pPr>
              <w:widowControl/>
              <w:spacing w:line="3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20、笔录回传：支持将会议过程中生成的电子笔录自动或手动回传至对应议题下，并与对应会议议题进行精准关联。</w:t>
            </w:r>
          </w:p>
          <w:p w14:paraId="3B2EDBBB">
            <w:pPr>
              <w:widowControl/>
              <w:spacing w:line="3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21、语音信号采集：通过麦克风等硬件设备，采集会议室内多个发言者的语音信号。</w:t>
            </w:r>
          </w:p>
          <w:p w14:paraId="11DD6399">
            <w:pPr>
              <w:spacing w:line="300" w:lineRule="exact"/>
              <w:rPr>
                <w:rFonts w:hint="eastAsia" w:ascii="宋体" w:hAnsi="宋体" w:eastAsia="宋体" w:cs="宋体"/>
                <w:bCs/>
                <w:color w:val="auto"/>
                <w:sz w:val="24"/>
                <w:highlight w:val="none"/>
                <w:vertAlign w:val="baseline"/>
              </w:rPr>
            </w:pPr>
            <w:r>
              <w:rPr>
                <w:rFonts w:hint="eastAsia" w:ascii="宋体" w:hAnsi="宋体" w:eastAsia="宋体" w:cs="宋体"/>
                <w:color w:val="auto"/>
                <w:kern w:val="0"/>
                <w:sz w:val="21"/>
                <w:szCs w:val="21"/>
                <w:highlight w:val="none"/>
              </w:rPr>
              <w:t>22、提供1年质保服务。</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二、设备需满足以下要求：</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1、会议主机提供12 路卡农口独立音频输入、不少于12路6.5mm 独立音频输出、不少于1 路6.5mm 独立混音输出、RJ45、COM1 和COM2 等多种输入输出接口；</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2、支持每路独立音频输入配备独立48V 供电开关、独立电位器旋钮和双位指示灯；</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3、CPU不少于四核 , 工作频率达1.2GHz；</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4、USB 音频板传入ARM 核心板数据规格：不低于16K16Bit；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5、板载不低于1GB DDR3 高速内存，板载不低于32GBflash 存储；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6、应内置千兆以太网卡，网络适应性强；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7、网口：至少有一个带屏蔽层千兆网口，用于网络传输；</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8、串口：至少有一个支持对系统内部软件进行控制的调试接口；</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9、设备高度：外观不高于标准1U；</w:t>
            </w:r>
          </w:p>
        </w:tc>
        <w:tc>
          <w:tcPr>
            <w:tcW w:w="654" w:type="dxa"/>
          </w:tcPr>
          <w:p w14:paraId="39DF3A47">
            <w:pPr>
              <w:spacing w:line="300" w:lineRule="exact"/>
              <w:jc w:val="center"/>
              <w:rPr>
                <w:rFonts w:hint="eastAsia" w:ascii="宋体" w:hAnsi="宋体" w:eastAsia="宋体" w:cs="宋体"/>
                <w:bCs/>
                <w:color w:val="auto"/>
                <w:sz w:val="24"/>
                <w:highlight w:val="none"/>
                <w:vertAlign w:val="baseline"/>
              </w:rPr>
            </w:pPr>
            <w:r>
              <w:rPr>
                <w:rFonts w:hint="eastAsia" w:ascii="宋体" w:hAnsi="宋体" w:eastAsia="宋体" w:cs="宋体"/>
                <w:b w:val="0"/>
                <w:bCs w:val="0"/>
                <w:color w:val="auto"/>
                <w:kern w:val="0"/>
                <w:sz w:val="21"/>
                <w:szCs w:val="21"/>
                <w:highlight w:val="none"/>
              </w:rPr>
              <w:t>≤12路</w:t>
            </w:r>
          </w:p>
        </w:tc>
        <w:tc>
          <w:tcPr>
            <w:tcW w:w="846" w:type="dxa"/>
          </w:tcPr>
          <w:p w14:paraId="371D686A">
            <w:pPr>
              <w:spacing w:line="300" w:lineRule="exact"/>
              <w:jc w:val="center"/>
              <w:rPr>
                <w:rFonts w:hint="eastAsia" w:ascii="宋体" w:hAnsi="宋体" w:eastAsia="宋体" w:cs="宋体"/>
                <w:bCs/>
                <w:color w:val="auto"/>
                <w:sz w:val="24"/>
                <w:highlight w:val="none"/>
                <w:vertAlign w:val="baseline"/>
              </w:rPr>
            </w:pPr>
            <w:r>
              <w:rPr>
                <w:rFonts w:hint="eastAsia" w:ascii="宋体" w:hAnsi="宋体" w:eastAsia="宋体" w:cs="宋体"/>
                <w:color w:val="auto"/>
                <w:kern w:val="0"/>
                <w:sz w:val="21"/>
                <w:szCs w:val="21"/>
                <w:highlight w:val="none"/>
              </w:rPr>
              <w:t>1套</w:t>
            </w:r>
          </w:p>
        </w:tc>
        <w:tc>
          <w:tcPr>
            <w:tcW w:w="1243" w:type="dxa"/>
          </w:tcPr>
          <w:p w14:paraId="1DE46627">
            <w:pPr>
              <w:spacing w:line="300" w:lineRule="exact"/>
              <w:rPr>
                <w:rFonts w:hint="eastAsia" w:ascii="宋体" w:hAnsi="宋体" w:eastAsia="宋体" w:cs="宋体"/>
                <w:bCs/>
                <w:color w:val="auto"/>
                <w:sz w:val="24"/>
                <w:highlight w:val="none"/>
                <w:vertAlign w:val="baseline"/>
              </w:rPr>
            </w:pPr>
            <w:r>
              <w:rPr>
                <w:rFonts w:hint="eastAsia" w:ascii="宋体" w:hAnsi="宋体" w:eastAsia="宋体" w:cs="宋体"/>
                <w:color w:val="auto"/>
                <w:kern w:val="0"/>
                <w:sz w:val="21"/>
                <w:szCs w:val="21"/>
                <w:highlight w:val="none"/>
              </w:rPr>
              <w:t>党组会议室</w:t>
            </w:r>
          </w:p>
        </w:tc>
      </w:tr>
      <w:tr w14:paraId="2CE3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0324A68C">
            <w:pPr>
              <w:spacing w:line="300" w:lineRule="exact"/>
              <w:jc w:val="center"/>
              <w:rPr>
                <w:rFonts w:hint="eastAsia" w:ascii="宋体" w:hAnsi="宋体" w:eastAsia="宋体" w:cs="宋体"/>
                <w:bCs/>
                <w:color w:val="auto"/>
                <w:sz w:val="24"/>
                <w:highlight w:val="none"/>
                <w:vertAlign w:val="baseline"/>
                <w:lang w:val="en-US" w:eastAsia="zh-CN"/>
              </w:rPr>
            </w:pPr>
            <w:r>
              <w:rPr>
                <w:rFonts w:hint="eastAsia" w:ascii="宋体" w:hAnsi="宋体" w:eastAsia="宋体" w:cs="宋体"/>
                <w:bCs/>
                <w:color w:val="auto"/>
                <w:sz w:val="24"/>
                <w:highlight w:val="none"/>
                <w:vertAlign w:val="baseline"/>
                <w:lang w:val="en-US" w:eastAsia="zh-CN"/>
              </w:rPr>
              <w:t>2</w:t>
            </w:r>
          </w:p>
        </w:tc>
        <w:tc>
          <w:tcPr>
            <w:tcW w:w="1117" w:type="dxa"/>
          </w:tcPr>
          <w:p w14:paraId="3D394E93">
            <w:pPr>
              <w:spacing w:line="300" w:lineRule="exact"/>
              <w:rPr>
                <w:rFonts w:hint="eastAsia" w:ascii="宋体" w:hAnsi="宋体" w:eastAsia="宋体" w:cs="宋体"/>
                <w:bCs/>
                <w:color w:val="auto"/>
                <w:sz w:val="24"/>
                <w:highlight w:val="none"/>
                <w:vertAlign w:val="baseline"/>
              </w:rPr>
            </w:pPr>
            <w:r>
              <w:rPr>
                <w:rFonts w:hint="eastAsia" w:ascii="宋体" w:hAnsi="宋体" w:eastAsia="宋体" w:cs="宋体"/>
                <w:color w:val="auto"/>
                <w:sz w:val="21"/>
                <w:szCs w:val="21"/>
                <w:highlight w:val="none"/>
              </w:rPr>
              <w:t>会议版语音识别定制开发</w:t>
            </w:r>
          </w:p>
        </w:tc>
        <w:tc>
          <w:tcPr>
            <w:tcW w:w="4714" w:type="dxa"/>
            <w:shd w:val="clear" w:color="auto" w:fill="auto"/>
            <w:vAlign w:val="top"/>
          </w:tcPr>
          <w:p w14:paraId="46BF67D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客户端需实现调用自治区高院语音引擎平台进行语音转写；具备多角色语音区分识别转文字、会议笔录智能修正等功能。</w:t>
            </w:r>
          </w:p>
          <w:p w14:paraId="7B7E744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一、客户端需满足以下要求：</w:t>
            </w:r>
          </w:p>
          <w:p w14:paraId="52B1DEB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1、需满足国产环境下运行，支持适配国产银河麒麟和统信UOS。</w:t>
            </w:r>
          </w:p>
          <w:p w14:paraId="3FD02E0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highlight w:val="none"/>
                <w:lang w:val="en-US" w:eastAsia="zh-CN"/>
              </w:rPr>
              <w:t>▲</w:t>
            </w:r>
            <w:r>
              <w:rPr>
                <w:rFonts w:hint="eastAsia" w:ascii="宋体" w:hAnsi="宋体" w:eastAsia="宋体" w:cs="宋体"/>
                <w:color w:val="auto"/>
                <w:kern w:val="0"/>
                <w:sz w:val="21"/>
                <w:szCs w:val="21"/>
                <w:highlight w:val="none"/>
              </w:rPr>
              <w:t>2、需支持接入广西法院统一电子签名平台，替代传统纸质笔录签字流程。</w:t>
            </w:r>
          </w:p>
          <w:p w14:paraId="7E1302F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highlight w:val="none"/>
                <w:lang w:val="en-US" w:eastAsia="zh-CN"/>
              </w:rPr>
              <w:t>▲</w:t>
            </w:r>
            <w:r>
              <w:rPr>
                <w:rFonts w:hint="eastAsia" w:ascii="宋体" w:hAnsi="宋体" w:eastAsia="宋体" w:cs="宋体"/>
                <w:color w:val="auto"/>
                <w:kern w:val="0"/>
                <w:sz w:val="21"/>
                <w:szCs w:val="21"/>
                <w:highlight w:val="none"/>
              </w:rPr>
              <w:t>3、需支持接入全国法院办案办公平台，实现统一入口登录。</w:t>
            </w:r>
          </w:p>
          <w:p w14:paraId="4213437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highlight w:val="none"/>
                <w:lang w:val="en-US" w:eastAsia="zh-CN"/>
              </w:rPr>
              <w:t>▲</w:t>
            </w:r>
            <w:r>
              <w:rPr>
                <w:rFonts w:hint="eastAsia" w:ascii="宋体" w:hAnsi="宋体" w:eastAsia="宋体" w:cs="宋体"/>
                <w:color w:val="auto"/>
                <w:kern w:val="0"/>
                <w:sz w:val="21"/>
                <w:szCs w:val="21"/>
                <w:highlight w:val="none"/>
              </w:rPr>
              <w:t>4、需支持对接电子卷宗模块；</w:t>
            </w:r>
          </w:p>
          <w:p w14:paraId="615BF9A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5、支持会前导入（doc、docx格式）笔录模板，减少记录员会议过程中的记录量，辅助生成完整笔录。</w:t>
            </w:r>
          </w:p>
          <w:p w14:paraId="504CE71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6、系统支持转写效果，分为句式转写和实时转写，可以自主选择，实时生效。</w:t>
            </w:r>
          </w:p>
          <w:p w14:paraId="1C35E7C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7、支持会议参与人员与麦克风进行绑定，实现会议过程中笔录角色自动区分，可以准确区分每个人的发言内容。</w:t>
            </w:r>
          </w:p>
          <w:p w14:paraId="268B758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8、支持记录员享有主动权控制会议过程中每个发言的麦克风状态，对各方说话人的麦克风设备进行操作，实现禁言或开启转写功能。</w:t>
            </w:r>
          </w:p>
          <w:p w14:paraId="68B6E69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9、在识别过程中，系统可根据上下文的意思实现错误纠正，从而表现系统具备自主学习的能力，进一步提升识别准确率。</w:t>
            </w:r>
          </w:p>
          <w:p w14:paraId="6CB28DD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10、支持针对比较难识别的关键词，如：人名、地名、公司名等，添加个性化热词学习，针对性地提升识别准确率。</w:t>
            </w:r>
          </w:p>
          <w:p w14:paraId="1F8C815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11、支持提供段落删除、复制粘贴、操作撤销等通用文档编辑功能，方便记录员对语音识别错误的结果快速修订。</w:t>
            </w:r>
          </w:p>
          <w:p w14:paraId="37F385F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12、支持在识别过程中，对说话人说出的无效语气词如：“啊、呀、呢”等进行过滤，不在会议笔录中显示，保证笔录的严谨性。</w:t>
            </w:r>
          </w:p>
          <w:p w14:paraId="5F01C8B4">
            <w:pPr>
              <w:widowControl/>
              <w:spacing w:line="3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13、支持记录员可以将一些相对敏感的词语，不雅的词语过滤掉，语音识别会以“*”号的方式显示。</w:t>
            </w:r>
          </w:p>
          <w:p w14:paraId="4E23BDD1">
            <w:pPr>
              <w:widowControl/>
              <w:spacing w:line="3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14、支持记录员在会议记录过程中，因记录不及时或发言人语速过快的情况，系统在会议后可以按句回听之前的会议音频进行辅助修正笔录内容。</w:t>
            </w:r>
          </w:p>
          <w:p w14:paraId="3846F0A7">
            <w:pPr>
              <w:widowControl/>
              <w:spacing w:line="3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15、支持对文档的页面、边距、字体、字号格式进行智能排版，提供不少于2种模式的排版方式（标准式、悬挂式）。</w:t>
            </w:r>
          </w:p>
          <w:p w14:paraId="67193DD4">
            <w:pPr>
              <w:widowControl/>
              <w:spacing w:line="3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16、支持会议结束后，可以从语音系统中将会议生成的笔录导出为Word文档，同时也支持在语音系统中直接进行预览打印操作。</w:t>
            </w:r>
          </w:p>
          <w:p w14:paraId="65A20892">
            <w:pPr>
              <w:widowControl/>
              <w:spacing w:line="3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17、用户权限：与全国法院办案办公平台的用户角色与权限统一，与用户在会议场景操作权限一致。</w:t>
            </w:r>
          </w:p>
          <w:p w14:paraId="1D54158B">
            <w:pPr>
              <w:widowControl/>
              <w:spacing w:line="3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18、议题控制：需支持会议议题控制功能，可有效控制、灵活切换议题，确保会议按议程有序进行，必要时能便捷切换至相关议题，以适应会议内容和讨论方向的变化。</w:t>
            </w:r>
          </w:p>
          <w:p w14:paraId="26C99899">
            <w:pPr>
              <w:widowControl/>
              <w:spacing w:line="3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19、议题及笔录同步切换：支持会议过程关联多个议题，确保切换议题时每段转写内容和会议笔录同步对应所属议题记录中，并支持后续快速查找。</w:t>
            </w:r>
          </w:p>
          <w:p w14:paraId="1B1A3BCA">
            <w:pPr>
              <w:widowControl/>
              <w:spacing w:line="3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20、笔录回传：支持将会议过程中生成的电子笔录自动或手动回传至对应议题下，并与对应会议议题进行精准关联。</w:t>
            </w:r>
          </w:p>
          <w:p w14:paraId="5F9FCCD4">
            <w:pPr>
              <w:widowControl/>
              <w:spacing w:line="30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21、语音信号采集：通过麦克风等硬件设备，采集会议室内多个发言者的语音信号。</w:t>
            </w:r>
          </w:p>
          <w:p w14:paraId="55A5E752">
            <w:pPr>
              <w:spacing w:line="300" w:lineRule="exact"/>
              <w:rPr>
                <w:rFonts w:hint="eastAsia" w:ascii="宋体" w:hAnsi="宋体" w:eastAsia="宋体" w:cs="宋体"/>
                <w:bCs/>
                <w:color w:val="auto"/>
                <w:kern w:val="2"/>
                <w:sz w:val="24"/>
                <w:szCs w:val="24"/>
                <w:highlight w:val="none"/>
                <w:vertAlign w:val="baseline"/>
                <w:lang w:val="en-US" w:eastAsia="zh-CN" w:bidi="ar-SA"/>
              </w:rPr>
            </w:pPr>
            <w:r>
              <w:rPr>
                <w:rFonts w:hint="eastAsia" w:ascii="宋体" w:hAnsi="宋体" w:eastAsia="宋体" w:cs="宋体"/>
                <w:color w:val="auto"/>
                <w:kern w:val="0"/>
                <w:sz w:val="21"/>
                <w:szCs w:val="21"/>
                <w:highlight w:val="none"/>
              </w:rPr>
              <w:t>22、提供1年质保服务。</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二、设备需满足以下要求：</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1、会议主机提供12 路卡农口独立音频输入、不少于12路6.5mm 独立音频输出、不少于1 路6.5mm 独立混音输出、RJ45、COM1 和COM2 等多种输入输出接口；</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2、支持每路独立音频输入配备独立48V 供电开关、独立电位器旋钮和双位指示灯；</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3、CPU不少于四核 , 工作频率达1.2GHz；</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4、USB 音频板传入ARM 核心板数据规格：不低于16K16Bit；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5、板载不低于1GB DDR3 高速内存，板载不低于32GBflash 存储；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6、应内置千兆以太网卡，网络适应性强；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7、网口：至少有一个带屏蔽层千兆网口，用于网络传输；</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8、串口：至少有一个支持对系统内部软件进行控制的调试接口；</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9、设备高度：外观不高于标准1U；</w:t>
            </w:r>
          </w:p>
        </w:tc>
        <w:tc>
          <w:tcPr>
            <w:tcW w:w="654" w:type="dxa"/>
          </w:tcPr>
          <w:p w14:paraId="563D0456">
            <w:pPr>
              <w:spacing w:line="300" w:lineRule="exact"/>
              <w:jc w:val="center"/>
              <w:rPr>
                <w:rFonts w:hint="eastAsia" w:ascii="宋体" w:hAnsi="宋体" w:eastAsia="宋体" w:cs="宋体"/>
                <w:bCs/>
                <w:color w:val="auto"/>
                <w:sz w:val="24"/>
                <w:highlight w:val="none"/>
                <w:vertAlign w:val="baseline"/>
              </w:rPr>
            </w:pPr>
            <w:r>
              <w:rPr>
                <w:rFonts w:hint="eastAsia" w:ascii="宋体" w:hAnsi="宋体" w:eastAsia="宋体" w:cs="宋体"/>
                <w:b w:val="0"/>
                <w:bCs w:val="0"/>
                <w:color w:val="auto"/>
                <w:kern w:val="0"/>
                <w:sz w:val="21"/>
                <w:szCs w:val="21"/>
                <w:highlight w:val="none"/>
              </w:rPr>
              <w:t>≤24路</w:t>
            </w:r>
          </w:p>
        </w:tc>
        <w:tc>
          <w:tcPr>
            <w:tcW w:w="846" w:type="dxa"/>
          </w:tcPr>
          <w:p w14:paraId="76849F55">
            <w:pPr>
              <w:spacing w:line="300" w:lineRule="exact"/>
              <w:jc w:val="center"/>
              <w:rPr>
                <w:rFonts w:hint="eastAsia" w:ascii="宋体" w:hAnsi="宋体" w:eastAsia="宋体" w:cs="宋体"/>
                <w:bCs/>
                <w:color w:val="auto"/>
                <w:sz w:val="24"/>
                <w:highlight w:val="none"/>
                <w:vertAlign w:val="baseline"/>
              </w:rPr>
            </w:pPr>
            <w:r>
              <w:rPr>
                <w:rFonts w:hint="eastAsia" w:ascii="宋体" w:hAnsi="宋体" w:eastAsia="宋体" w:cs="宋体"/>
                <w:color w:val="auto"/>
                <w:kern w:val="0"/>
                <w:sz w:val="21"/>
                <w:szCs w:val="21"/>
                <w:highlight w:val="none"/>
              </w:rPr>
              <w:t>1套</w:t>
            </w:r>
          </w:p>
        </w:tc>
        <w:tc>
          <w:tcPr>
            <w:tcW w:w="1243" w:type="dxa"/>
          </w:tcPr>
          <w:p w14:paraId="4AE38A30">
            <w:pPr>
              <w:spacing w:line="300" w:lineRule="exact"/>
              <w:rPr>
                <w:rFonts w:hint="eastAsia" w:ascii="宋体" w:hAnsi="宋体" w:eastAsia="宋体" w:cs="宋体"/>
                <w:bCs/>
                <w:color w:val="auto"/>
                <w:sz w:val="24"/>
                <w:highlight w:val="none"/>
                <w:vertAlign w:val="baseline"/>
              </w:rPr>
            </w:pPr>
            <w:r>
              <w:rPr>
                <w:rFonts w:hint="eastAsia" w:ascii="宋体" w:hAnsi="宋体" w:eastAsia="宋体" w:cs="宋体"/>
                <w:color w:val="auto"/>
                <w:kern w:val="0"/>
                <w:sz w:val="21"/>
                <w:szCs w:val="21"/>
                <w:highlight w:val="none"/>
              </w:rPr>
              <w:t>审委会议室</w:t>
            </w:r>
          </w:p>
        </w:tc>
      </w:tr>
      <w:tr w14:paraId="21FF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1C351E68">
            <w:pPr>
              <w:spacing w:line="300" w:lineRule="exact"/>
              <w:jc w:val="center"/>
              <w:rPr>
                <w:rFonts w:hint="eastAsia" w:ascii="宋体" w:hAnsi="宋体" w:eastAsia="宋体" w:cs="宋体"/>
                <w:bCs/>
                <w:color w:val="auto"/>
                <w:sz w:val="24"/>
                <w:highlight w:val="none"/>
                <w:vertAlign w:val="baseline"/>
                <w:lang w:val="en-US" w:eastAsia="zh-CN"/>
              </w:rPr>
            </w:pPr>
            <w:r>
              <w:rPr>
                <w:rFonts w:hint="eastAsia" w:ascii="宋体" w:hAnsi="宋体" w:eastAsia="宋体" w:cs="宋体"/>
                <w:bCs/>
                <w:color w:val="auto"/>
                <w:sz w:val="24"/>
                <w:highlight w:val="none"/>
                <w:vertAlign w:val="baseline"/>
                <w:lang w:val="en-US" w:eastAsia="zh-CN"/>
              </w:rPr>
              <w:t>3</w:t>
            </w:r>
          </w:p>
        </w:tc>
        <w:tc>
          <w:tcPr>
            <w:tcW w:w="1117" w:type="dxa"/>
          </w:tcPr>
          <w:p w14:paraId="2B69CB82">
            <w:pPr>
              <w:spacing w:line="300" w:lineRule="exact"/>
              <w:rPr>
                <w:rFonts w:hint="eastAsia" w:ascii="宋体" w:hAnsi="宋体" w:eastAsia="宋体" w:cs="宋体"/>
                <w:bCs/>
                <w:color w:val="auto"/>
                <w:sz w:val="24"/>
                <w:highlight w:val="none"/>
                <w:vertAlign w:val="baseline"/>
              </w:rPr>
            </w:pPr>
            <w:r>
              <w:rPr>
                <w:rFonts w:hint="eastAsia" w:ascii="宋体" w:hAnsi="宋体" w:eastAsia="宋体" w:cs="宋体"/>
                <w:color w:val="auto"/>
                <w:kern w:val="0"/>
                <w:sz w:val="21"/>
                <w:szCs w:val="21"/>
                <w:highlight w:val="none"/>
              </w:rPr>
              <w:t>庭审语音识别定制服务</w:t>
            </w:r>
          </w:p>
        </w:tc>
        <w:tc>
          <w:tcPr>
            <w:tcW w:w="4714" w:type="dxa"/>
          </w:tcPr>
          <w:p w14:paraId="1633D2C4">
            <w:pPr>
              <w:spacing w:line="30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实现调用自治区高院语音引擎平台进行语音转写；具备多角色语音区分识别转文字、庭审笔录智能修正等功能，支持扩展12 路的语音信号输入及角色定位。</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客户端满足以下要求：</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支持案件材料学习和热词学习、语音唤醒卷宗材料和音视频材料、麦克风控制、多人协录，具备实时字幕投屏、具备笔录一键排版等，满足国产环境下运行</w:t>
            </w:r>
            <w:r>
              <w:rPr>
                <w:rFonts w:hint="eastAsia" w:ascii="宋体" w:hAnsi="宋体" w:eastAsia="宋体" w:cs="宋体"/>
                <w:color w:val="auto"/>
                <w:kern w:val="0"/>
                <w:sz w:val="21"/>
                <w:szCs w:val="21"/>
                <w:highlight w:val="none"/>
                <w:lang w:eastAsia="zh-CN"/>
              </w:rPr>
              <w:t>；</w:t>
            </w:r>
          </w:p>
          <w:p w14:paraId="2D681489">
            <w:pPr>
              <w:spacing w:line="300" w:lineRule="exact"/>
              <w:rPr>
                <w:rFonts w:hint="eastAsia" w:ascii="宋体" w:hAnsi="宋体" w:eastAsia="宋体" w:cs="宋体"/>
                <w:color w:val="auto"/>
                <w:kern w:val="0"/>
                <w:sz w:val="21"/>
                <w:szCs w:val="21"/>
                <w:highlight w:val="none"/>
              </w:rPr>
            </w:pPr>
            <w:r>
              <w:rPr>
                <w:rFonts w:hint="eastAsia" w:ascii="宋体" w:hAnsi="宋体" w:eastAsia="宋体" w:cs="宋体"/>
                <w:color w:val="auto"/>
                <w:highlight w:val="none"/>
                <w:lang w:val="en-US" w:eastAsia="zh-CN"/>
              </w:rPr>
              <w:t>▲</w:t>
            </w:r>
            <w:r>
              <w:rPr>
                <w:rFonts w:hint="eastAsia" w:ascii="宋体" w:hAnsi="宋体" w:eastAsia="宋体" w:cs="宋体"/>
                <w:color w:val="auto"/>
                <w:kern w:val="0"/>
                <w:sz w:val="21"/>
                <w:szCs w:val="21"/>
                <w:highlight w:val="none"/>
                <w:lang w:val="en-US" w:eastAsia="zh-CN"/>
              </w:rPr>
              <w:t>2.能够</w:t>
            </w:r>
            <w:r>
              <w:rPr>
                <w:rFonts w:hint="eastAsia" w:ascii="宋体" w:hAnsi="宋体" w:eastAsia="宋体" w:cs="宋体"/>
                <w:color w:val="auto"/>
                <w:kern w:val="0"/>
                <w:sz w:val="21"/>
                <w:szCs w:val="21"/>
                <w:highlight w:val="none"/>
              </w:rPr>
              <w:t>嵌入广西法院统一智慧庭审系统使用</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eastAsia="zh-CN"/>
              </w:rPr>
              <w:t>响应文件中</w:t>
            </w:r>
            <w:r>
              <w:rPr>
                <w:rFonts w:hint="eastAsia" w:ascii="宋体" w:hAnsi="宋体" w:eastAsia="宋体" w:cs="宋体"/>
                <w:color w:val="auto"/>
                <w:kern w:val="0"/>
                <w:sz w:val="21"/>
                <w:szCs w:val="21"/>
                <w:highlight w:val="none"/>
              </w:rPr>
              <w:t>提供嵌入广西法院统一智慧庭审系统截图）。</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设备满足以下要求：</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1.至少提供12 路卡农口独立音频输入、不少于12路6.5mm 独立音频输出、不少于1 路6.5mm 独立混音输出、RJ45、COM1 和COM2 等多种输入输出接口；</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2.支持每路独立音频输入配备独立48V 供电开关、独立电位器旋钮和双位指示灯；</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3.CPU不少于四核 , 工作频率达1.2GHz；</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4.USB 音频板传入ARM 核心板数据规格：不低于16K16Bit；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5.板载不低于1GB DDR3 高速内存，板载不低于32GBflash 存储；</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6.应内置千兆以太网卡，网络适应性强；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7.网口：至少有一个带屏蔽层千兆网口，用于网络传输；</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8.串口：至少有一个支持对系统内部软件进行控制的调试接口；</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9.应采用开放式Linux 智能操作系统，更稳定、更易维护；</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10.设备高度：外观不高于标准1U；</w:t>
            </w:r>
          </w:p>
        </w:tc>
        <w:tc>
          <w:tcPr>
            <w:tcW w:w="654" w:type="dxa"/>
          </w:tcPr>
          <w:p w14:paraId="0F04A6F9">
            <w:pPr>
              <w:spacing w:line="300" w:lineRule="exact"/>
              <w:jc w:val="center"/>
              <w:rPr>
                <w:rFonts w:hint="eastAsia" w:ascii="宋体" w:hAnsi="宋体" w:eastAsia="宋体" w:cs="宋体"/>
                <w:bCs/>
                <w:color w:val="auto"/>
                <w:sz w:val="24"/>
                <w:highlight w:val="none"/>
                <w:vertAlign w:val="baseline"/>
              </w:rPr>
            </w:pPr>
            <w:r>
              <w:rPr>
                <w:rFonts w:hint="eastAsia" w:ascii="宋体" w:hAnsi="宋体" w:eastAsia="宋体" w:cs="宋体"/>
                <w:color w:val="auto"/>
                <w:kern w:val="0"/>
                <w:sz w:val="21"/>
                <w:szCs w:val="21"/>
                <w:highlight w:val="none"/>
              </w:rPr>
              <w:t>≤12路</w:t>
            </w:r>
          </w:p>
        </w:tc>
        <w:tc>
          <w:tcPr>
            <w:tcW w:w="846" w:type="dxa"/>
          </w:tcPr>
          <w:p w14:paraId="796CD798">
            <w:pPr>
              <w:spacing w:line="300" w:lineRule="exact"/>
              <w:jc w:val="center"/>
              <w:rPr>
                <w:rFonts w:hint="eastAsia" w:ascii="宋体" w:hAnsi="宋体" w:eastAsia="宋体" w:cs="宋体"/>
                <w:bCs/>
                <w:color w:val="auto"/>
                <w:sz w:val="24"/>
                <w:highlight w:val="none"/>
                <w:vertAlign w:val="baseline"/>
              </w:rPr>
            </w:pPr>
            <w:r>
              <w:rPr>
                <w:rFonts w:hint="eastAsia" w:ascii="宋体" w:hAnsi="宋体" w:eastAsia="宋体" w:cs="宋体"/>
                <w:color w:val="auto"/>
                <w:kern w:val="0"/>
                <w:sz w:val="21"/>
                <w:szCs w:val="21"/>
                <w:highlight w:val="none"/>
              </w:rPr>
              <w:t>1套</w:t>
            </w:r>
          </w:p>
        </w:tc>
        <w:tc>
          <w:tcPr>
            <w:tcW w:w="1243" w:type="dxa"/>
          </w:tcPr>
          <w:p w14:paraId="0AF69279">
            <w:pPr>
              <w:spacing w:line="300" w:lineRule="exact"/>
              <w:rPr>
                <w:rFonts w:hint="eastAsia" w:ascii="宋体" w:hAnsi="宋体" w:eastAsia="宋体" w:cs="宋体"/>
                <w:bCs/>
                <w:color w:val="auto"/>
                <w:sz w:val="24"/>
                <w:highlight w:val="none"/>
                <w:vertAlign w:val="baseline"/>
              </w:rPr>
            </w:pPr>
            <w:r>
              <w:rPr>
                <w:rFonts w:hint="eastAsia" w:ascii="宋体" w:hAnsi="宋体" w:eastAsia="宋体" w:cs="宋体"/>
                <w:color w:val="auto"/>
                <w:sz w:val="21"/>
                <w:szCs w:val="21"/>
                <w:highlight w:val="none"/>
              </w:rPr>
              <w:t>大要案法庭</w:t>
            </w:r>
          </w:p>
        </w:tc>
      </w:tr>
      <w:tr w14:paraId="3089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12" w:type="dxa"/>
          </w:tcPr>
          <w:p w14:paraId="57129F32">
            <w:pPr>
              <w:spacing w:line="300" w:lineRule="exact"/>
              <w:jc w:val="center"/>
              <w:rPr>
                <w:rFonts w:hint="eastAsia" w:ascii="宋体" w:hAnsi="宋体" w:eastAsia="宋体" w:cs="宋体"/>
                <w:bCs/>
                <w:color w:val="auto"/>
                <w:sz w:val="24"/>
                <w:highlight w:val="none"/>
                <w:vertAlign w:val="baseline"/>
                <w:lang w:val="en-US" w:eastAsia="zh-CN"/>
              </w:rPr>
            </w:pPr>
            <w:r>
              <w:rPr>
                <w:rFonts w:hint="eastAsia" w:ascii="宋体" w:hAnsi="宋体" w:eastAsia="宋体" w:cs="宋体"/>
                <w:bCs/>
                <w:color w:val="auto"/>
                <w:sz w:val="24"/>
                <w:highlight w:val="none"/>
                <w:vertAlign w:val="baseline"/>
                <w:lang w:val="en-US" w:eastAsia="zh-CN"/>
              </w:rPr>
              <w:t>4</w:t>
            </w:r>
          </w:p>
        </w:tc>
        <w:tc>
          <w:tcPr>
            <w:tcW w:w="1117" w:type="dxa"/>
          </w:tcPr>
          <w:p w14:paraId="5624774B">
            <w:pPr>
              <w:spacing w:line="300" w:lineRule="exact"/>
              <w:rPr>
                <w:rFonts w:hint="eastAsia" w:ascii="宋体" w:hAnsi="宋体" w:eastAsia="宋体" w:cs="宋体"/>
                <w:bCs/>
                <w:color w:val="auto"/>
                <w:sz w:val="24"/>
                <w:highlight w:val="none"/>
                <w:vertAlign w:val="baseline"/>
              </w:rPr>
            </w:pPr>
            <w:r>
              <w:rPr>
                <w:rFonts w:hint="eastAsia" w:ascii="宋体" w:hAnsi="宋体" w:eastAsia="宋体" w:cs="宋体"/>
                <w:color w:val="auto"/>
                <w:kern w:val="0"/>
                <w:sz w:val="21"/>
                <w:szCs w:val="21"/>
                <w:highlight w:val="none"/>
              </w:rPr>
              <w:t>便携式计算机</w:t>
            </w:r>
          </w:p>
        </w:tc>
        <w:tc>
          <w:tcPr>
            <w:tcW w:w="4714" w:type="dxa"/>
          </w:tcPr>
          <w:p w14:paraId="7766ABE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一、CPU规格</w:t>
            </w:r>
          </w:p>
          <w:p w14:paraId="15CB74D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▲1.CPU信息：供应商给出CPU信息，包含CPU型号为ARM架构、物理核心数≥8核、主频≥2.3GHz、末级缓存容量≥4MB、线程数≥8线程、热设计功耗≤15W、内存的最高速率≥5500MT/s、通道数≥4、位宽≥64；</w:t>
            </w:r>
          </w:p>
          <w:p w14:paraId="450FF5B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二、内存规格</w:t>
            </w:r>
          </w:p>
          <w:p w14:paraId="4C58FF2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1.内存配置容量：≥</w:t>
            </w:r>
            <w:r>
              <w:rPr>
                <w:rFonts w:hint="eastAsia" w:ascii="宋体" w:hAnsi="宋体" w:cs="宋体"/>
                <w:color w:val="auto"/>
                <w:highlight w:val="none"/>
                <w:lang w:val="en-US" w:eastAsia="zh-CN"/>
              </w:rPr>
              <w:t>16</w:t>
            </w:r>
            <w:r>
              <w:rPr>
                <w:rFonts w:hint="eastAsia" w:ascii="宋体" w:hAnsi="宋体" w:eastAsia="宋体" w:cs="宋体"/>
                <w:color w:val="auto"/>
                <w:highlight w:val="none"/>
                <w:lang w:val="en-US" w:eastAsia="zh-CN"/>
              </w:rPr>
              <w:t>GB；</w:t>
            </w:r>
          </w:p>
          <w:p w14:paraId="78B3E5D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2.内存类型：支持DDR4/LPDDR4/LPDDR4X及以上内存类型；</w:t>
            </w:r>
          </w:p>
          <w:p w14:paraId="02228B2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3.内存条配置数量（板载内存不涉及）：≥1；</w:t>
            </w:r>
          </w:p>
          <w:p w14:paraId="34D14A2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三、主板规格</w:t>
            </w:r>
          </w:p>
          <w:p w14:paraId="5DC4AC1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1.主板集成模块：集成资源扩展模块、计算处理模块、音频扩展模块等，主板的互联拓扑可通过处理器或交换电路实现；</w:t>
            </w:r>
          </w:p>
          <w:p w14:paraId="695D75D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2.主板支持的CPU和内存情况：主板支持ARM架构处理器，最高支持的内存类型为LPDDR5；</w:t>
            </w:r>
          </w:p>
          <w:p w14:paraId="12BD9F8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3.单内存插槽最大可支持容量（板载内存不涉及）：≥8GB；</w:t>
            </w:r>
          </w:p>
          <w:p w14:paraId="26C3FEE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4.内存插槽满配时提供的最高内存总容量：≥16GB；</w:t>
            </w:r>
          </w:p>
          <w:p w14:paraId="0889206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四、存储设备规格</w:t>
            </w:r>
          </w:p>
          <w:p w14:paraId="688C382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1.固态盘数量：≥1个；</w:t>
            </w:r>
          </w:p>
          <w:p w14:paraId="0D07192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2.固态存储容量：≥512GB；</w:t>
            </w:r>
          </w:p>
          <w:p w14:paraId="58E7AF9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3.固态盘数量：≥1个；</w:t>
            </w:r>
          </w:p>
          <w:p w14:paraId="43FA708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4.存储设备扩展盘位：≥0；</w:t>
            </w:r>
          </w:p>
          <w:p w14:paraId="27B30BF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5.存储设备其他参与要求：a）固态盘应符合SJ/T 11654相关规定；b）机械硬盘准备时间应不大于30s；侧面固定螺丝孔数量可为4孔或6孔；工作状态环境温度应满足5℃~55℃；其它参数应符合GB/T 12628的相关规定；</w:t>
            </w:r>
          </w:p>
          <w:p w14:paraId="19645E0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五、显卡规格</w:t>
            </w:r>
          </w:p>
          <w:p w14:paraId="388464F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1.显卡类型：集成显卡；</w:t>
            </w:r>
          </w:p>
          <w:p w14:paraId="113A0B2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六、显示设备规格</w:t>
            </w:r>
          </w:p>
          <w:p w14:paraId="66FA82F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1.显示屏屏占比：≥80%；</w:t>
            </w:r>
          </w:p>
          <w:p w14:paraId="1A9A2FF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2.显示屏分辨率：≥1920x1080；</w:t>
            </w:r>
          </w:p>
          <w:p w14:paraId="2085735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3.显示屏尺寸：供应商给出显示屏尺寸信息；</w:t>
            </w:r>
          </w:p>
          <w:p w14:paraId="0A46437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4.显示屏屏幕比例：3:2；</w:t>
            </w:r>
          </w:p>
          <w:p w14:paraId="5747B21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5.显示屏防蓝光：支持防蓝光模式，蓝光加权辐射亮度比应≤0.0012W/(·cd·sr)（瓦每坎特拉每球面度）；</w:t>
            </w:r>
          </w:p>
          <w:p w14:paraId="7B2DA79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6.显示屏低频闪：显示屏应支持低频闪≤-35dB；</w:t>
            </w:r>
          </w:p>
          <w:p w14:paraId="45767C0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7.显示屏防炫目：显示器镜面反射率≤10%；</w:t>
            </w:r>
          </w:p>
          <w:p w14:paraId="51D0813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七、外设规格</w:t>
            </w:r>
          </w:p>
          <w:p w14:paraId="4679457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1.传声器数量：≥1个；</w:t>
            </w:r>
          </w:p>
          <w:p w14:paraId="1B1548D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2.扬声器数量：≥1个；</w:t>
            </w:r>
          </w:p>
          <w:p w14:paraId="46E308B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3.鼠标数量：≥1个；</w:t>
            </w:r>
          </w:p>
          <w:p w14:paraId="5487CCD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4.键盘数量：≥1个；</w:t>
            </w:r>
          </w:p>
          <w:p w14:paraId="6B8A063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5.触控板数量：≥1个；</w:t>
            </w:r>
          </w:p>
          <w:p w14:paraId="53FCA36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6.摄像头数量：≥1个；</w:t>
            </w:r>
          </w:p>
          <w:p w14:paraId="3E4EFE9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7.键盘按键数目：62键/84键/105键等；</w:t>
            </w:r>
          </w:p>
          <w:p w14:paraId="17CECFE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8.摄像头像素：≥100万</w:t>
            </w:r>
          </w:p>
          <w:p w14:paraId="52FEE57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9.摄像头分辨率：≥1280x720；</w:t>
            </w:r>
          </w:p>
          <w:p w14:paraId="25220E2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10.内置扬声器功率：≥1瓦/个；</w:t>
            </w:r>
          </w:p>
          <w:p w14:paraId="3D4E8E7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11.内置扬声器频率范围：100Hz-20kHz，其中100Hz-200Hz：35dB及以上；200Hz-12kHz：55dB及以上，12kHz-18kHz：35dB及以上；</w:t>
            </w:r>
          </w:p>
          <w:p w14:paraId="76101DD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12.内置扬声器总谐波失真：总谐波失真在300Hz-7kHz频率范围内宜不高于5%；</w:t>
            </w:r>
          </w:p>
          <w:p w14:paraId="5805CCA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13.内置扬声器最大声压级：最大声压级在粉红噪声播放场景下，工作距离处声压级宜不低于70dB；</w:t>
            </w:r>
          </w:p>
          <w:p w14:paraId="1790129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14.键盘键程：0.9mm~2.3mm；</w:t>
            </w:r>
          </w:p>
          <w:p w14:paraId="505B355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15.键盘按键压力：按键压力宜在0.3～0.8N之间；</w:t>
            </w:r>
          </w:p>
          <w:p w14:paraId="196113C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16.键盘颜色：黑色/银色/白色等商务色系；</w:t>
            </w:r>
          </w:p>
          <w:p w14:paraId="38E867E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17.鼠标连接方式：有线或无线；</w:t>
            </w:r>
          </w:p>
          <w:p w14:paraId="6DED9EF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18.有线鼠标连接线：≥1.5米；</w:t>
            </w:r>
          </w:p>
          <w:p w14:paraId="2225FFD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19.鼠标DPI分辨率：800~1600；</w:t>
            </w:r>
          </w:p>
          <w:p w14:paraId="7372759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20.鼠标其他要求：其它参数应符合GB/T 26245的相关规定；</w:t>
            </w:r>
          </w:p>
          <w:p w14:paraId="6743E52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21.触控板尺寸：≥70mm×50mm；</w:t>
            </w:r>
          </w:p>
          <w:p w14:paraId="23EB919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22.触控板材质：采用麦拉片或玻璃等材质；</w:t>
            </w:r>
          </w:p>
          <w:p w14:paraId="5425BC9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八、网络设备规格</w:t>
            </w:r>
          </w:p>
          <w:p w14:paraId="7D6DDC8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1.有线网卡数量：≥1（可通过扩展坞支持）；</w:t>
            </w:r>
          </w:p>
          <w:p w14:paraId="4970653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九、外部接口规格</w:t>
            </w:r>
          </w:p>
          <w:p w14:paraId="3A5014A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1.USB接口数量：USB接口数量应不少于3个，至少包含1个USB3.0及以上标准接口（可通过拓展坞实现）；</w:t>
            </w:r>
          </w:p>
          <w:p w14:paraId="0EBCB18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2.视频接口数量：≥1；</w:t>
            </w:r>
          </w:p>
          <w:p w14:paraId="5497EF8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3.输入充电接口数量：≥1；</w:t>
            </w:r>
          </w:p>
          <w:p w14:paraId="6160865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4.音频接口数量：≥1；</w:t>
            </w:r>
          </w:p>
          <w:p w14:paraId="68B1656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十、电池规格</w:t>
            </w:r>
          </w:p>
          <w:p w14:paraId="05C3664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1.电池额定能量：≥50Wh；</w:t>
            </w:r>
          </w:p>
          <w:p w14:paraId="2EAB1DB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2.电池充放电次数：≥500次（常温下500次充放电后电池容量应不低于原始容量的80%）；</w:t>
            </w:r>
          </w:p>
          <w:p w14:paraId="1F6BD63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3.电池安全要求：符合GB 31241的规定；</w:t>
            </w:r>
          </w:p>
          <w:p w14:paraId="11F4911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十一、整机基础规格</w:t>
            </w:r>
          </w:p>
          <w:p w14:paraId="28DB5B9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整机外观：a)产品表面不应有凹痕、划伤、裂缝、变形和污染等。表面涂层均匀，不应起泡、龟裂、脱落和磨损，金属零部件无锈蚀及其它机械损伤；产品表面说明功能的文字、符号、标志，应清晰、端正、牢固；c)宜在产品显著位置提供运行状态指示功能；</w:t>
            </w:r>
          </w:p>
          <w:p w14:paraId="11A6A4F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2.整机结构：a)产品应符合GB/T 4208的相关规定；b)产品内部结构应符合通用部件的安装需要；c)所有输入输出接口应符合相关国家或行业标准；d)产品零部件应紧固无松动，可插拔部件应可靠连接，开关、按钮和其它控制部件应灵活可靠，布局应方便使用；e)所有I/O连接器及需插接线缆的部位应预留用户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显示屏的开合机械寿命应能承受至少15000次的显示屏开合，显示屏机械转轴的扭力应保持初始状态下扭力的75%以上；o)其它要求应符合GB/T 9813.2的相关规定；</w:t>
            </w:r>
          </w:p>
          <w:p w14:paraId="476E31B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3.整机噪音：25摄氏度环温条件：空闲小于等于38dBA，满载小于等于45dBA。</w:t>
            </w:r>
          </w:p>
          <w:p w14:paraId="3C326ED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整机散热：产品在环境温度25℃且运行在满载的状态下，可触及面温度范围内应不高于45℃，各表面温度应符合以下要求：a)键帽温度不高于38℃；b)键盘间隙温度不高于40℃；c)掌托温度不高于38℃；d)触控板温度不高于38℃；e）底壳温度不高于45℃；</w:t>
            </w:r>
          </w:p>
          <w:p w14:paraId="665F2E1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▲5.整机能效限定值：产品能效限定值应达到GB 28380-2012标准中能效等级2级及以上（供应商必须在响应文件中提供所提供产品的3C认证及节能产品认证证书并加盖供应商公章，否则响应无效）；</w:t>
            </w:r>
          </w:p>
          <w:p w14:paraId="0DCD5AF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6.整机重量：≤1.5kg；</w:t>
            </w:r>
          </w:p>
          <w:p w14:paraId="3802FAC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7.整机厚度：≤17mm（不含脚垫）；</w:t>
            </w:r>
          </w:p>
          <w:p w14:paraId="20601EE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8.机身颜色：一般选用灰色/黑色等商务色系；</w:t>
            </w:r>
          </w:p>
          <w:p w14:paraId="78F7CC3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十二、CPU性能</w:t>
            </w:r>
          </w:p>
          <w:p w14:paraId="114E9B5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▲CPU物理核数：≥8；</w:t>
            </w:r>
          </w:p>
          <w:p w14:paraId="1D40BBF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▲CPU主频：≥2.3GHz；</w:t>
            </w:r>
          </w:p>
          <w:p w14:paraId="2A1C882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CPU末级缓存容量：≥4MB；</w:t>
            </w:r>
          </w:p>
          <w:p w14:paraId="2D4E8BC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▲CPU支持的内存最高速率：≥5500MT/s；</w:t>
            </w:r>
          </w:p>
          <w:p w14:paraId="3C5E669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十三、内存性能</w:t>
            </w:r>
          </w:p>
          <w:p w14:paraId="68D469A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▲1.内存读写速率：≥5500MT/s；</w:t>
            </w:r>
          </w:p>
          <w:p w14:paraId="380CD7A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十四、显卡性能</w:t>
            </w:r>
          </w:p>
          <w:p w14:paraId="39EFE88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1.显示分辨率：≥1920x1080；</w:t>
            </w:r>
          </w:p>
          <w:p w14:paraId="413A690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2.显卡显示芯片核心频率：≥300MHz；</w:t>
            </w:r>
          </w:p>
          <w:p w14:paraId="4C378E6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3.显存等效频率：≥1000MT/s</w:t>
            </w:r>
          </w:p>
          <w:p w14:paraId="1C38425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4.显卡可支持多屏同时显示数量：显卡应支持2块屏幕同时显示，分辨率应不低于1920×1080；</w:t>
            </w:r>
          </w:p>
          <w:p w14:paraId="6211755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十五、显示设备性能</w:t>
            </w:r>
          </w:p>
          <w:p w14:paraId="62074A8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1.显示屏刷新率：≥60Hz；；</w:t>
            </w:r>
          </w:p>
          <w:p w14:paraId="22C367F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2.显示屏位深：≥8位；</w:t>
            </w:r>
          </w:p>
          <w:p w14:paraId="585C29F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3.显示屏色域：≥99%sRGB；</w:t>
            </w:r>
          </w:p>
          <w:p w14:paraId="70F767E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4.显示屏色准：△E≤4；</w:t>
            </w:r>
          </w:p>
          <w:p w14:paraId="0A749F6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5.显示屏响应时间：≤30ms；</w:t>
            </w:r>
          </w:p>
          <w:p w14:paraId="2D2A654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6.显示屏亮度：≥250尼特；</w:t>
            </w:r>
          </w:p>
          <w:p w14:paraId="078EC38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7.显示屏亮度一致性：≥70%；</w:t>
            </w:r>
          </w:p>
          <w:p w14:paraId="144E02B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8.显示屏对比度：≥500：1；</w:t>
            </w:r>
          </w:p>
          <w:p w14:paraId="36E49E1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9.显示屏其他参数：其它参数应符合SJ/T 11292的相关规定；</w:t>
            </w:r>
          </w:p>
          <w:p w14:paraId="62864EF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十六、网络设备性能</w:t>
            </w:r>
          </w:p>
          <w:p w14:paraId="648D3F3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1.有线网卡速率：最高速率不低于1000Mbps，支持10Mbps、100Mbps、1000Mbps速率自适应；</w:t>
            </w:r>
          </w:p>
          <w:p w14:paraId="3CD72AF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2.支持无线网络通信技术协议：支持WAPI或WiFi5.0及以上协议；</w:t>
            </w:r>
          </w:p>
          <w:p w14:paraId="332814D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3.无线网卡频宽：≥20MHz；</w:t>
            </w:r>
          </w:p>
          <w:p w14:paraId="1C06CAE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十七、电源适配器性能</w:t>
            </w:r>
          </w:p>
          <w:p w14:paraId="5F7F084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1.电源适配器电源效率：在20%/50%/100%负载下效率均应不低于87%；</w:t>
            </w:r>
          </w:p>
          <w:p w14:paraId="76B85E6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十八、待机性能</w:t>
            </w:r>
          </w:p>
          <w:p w14:paraId="7F051AE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1.满载待机性能（LTP）：≥1.5小时；</w:t>
            </w:r>
          </w:p>
          <w:p w14:paraId="6449C4E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十九、主板功能</w:t>
            </w:r>
          </w:p>
          <w:p w14:paraId="40EE0D2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1.内存扩展接口(板载内存不涉及)：供应商给出内存扩展接口数量；</w:t>
            </w:r>
          </w:p>
          <w:p w14:paraId="4EFD53B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2.主板USB瞬间过流保护：支持瞬间过流保护功能；</w:t>
            </w:r>
          </w:p>
          <w:p w14:paraId="33821CC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3.主板防静电保护：支持防静电保护功能；</w:t>
            </w:r>
          </w:p>
          <w:p w14:paraId="52226AE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I/O接口功能：内置或通过扩展坞支持数据传输接口、视频接口、音频接口、网络接口、电源接口等各类标准接口产品应集成键盘、触控板输入部件，同时应具备接入键盘、鼠标、写字板等外设的能力，宜支持触摸屏、语音交互、手写笔等人机交互功能；</w:t>
            </w:r>
          </w:p>
          <w:p w14:paraId="5FFFB07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二十、显卡功能；</w:t>
            </w:r>
          </w:p>
          <w:p w14:paraId="215B212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1.显卡外接显示接口：至少支持VGA、HDMI、DVI、DP、Type-C中1种显示接口</w:t>
            </w:r>
          </w:p>
          <w:p w14:paraId="6236F00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2.显示功能：支持显示屏，同时应支持外接显示器。显示屏和外接显示器应支持多屏同时显示，显示模式应支持复制模式和扩展模式；</w:t>
            </w:r>
          </w:p>
          <w:p w14:paraId="05E9D0B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二十一、外设功能</w:t>
            </w:r>
          </w:p>
          <w:p w14:paraId="6CF2B65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光驱功能：光驱应支持只读、刻录等类型；最大读取速度CD不低于24×150KB/s；最大读取速度DVD不低于8×1358KB/s；最大刻录速度CD不低于24×150KB/s；最大刻录速度DVD不低于6×1358KB/s；应兼容光盘类型包含只读光盘、可读写光盘、可擦写光盘等；</w:t>
            </w:r>
          </w:p>
          <w:p w14:paraId="59F9100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二十二、存储功能</w:t>
            </w:r>
          </w:p>
          <w:p w14:paraId="49185FF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存储功能：支持信息存储功能，包括支持易失性存储功能和非易失性存储功能。为提升存储性能和降低存储功耗，非易失性存储宜支持固态存储设备，如SSD/UFS。产品应支持外出接口可以与独立的存储设备进行数据交互。</w:t>
            </w:r>
          </w:p>
          <w:p w14:paraId="1E60557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二十三、网络设备功能</w:t>
            </w:r>
          </w:p>
          <w:p w14:paraId="79BDFEC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1.网络功能：a)支持网络连接、网络开启/关闭功能；b)支持访问网络和数据交换功能；</w:t>
            </w:r>
          </w:p>
          <w:p w14:paraId="5312CF1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2.无线网卡频段：支持双频段；</w:t>
            </w:r>
          </w:p>
          <w:p w14:paraId="7E183C7B">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3.数据传输：支持数据传输能力，并提供数据流量和异常日志记录功能；</w:t>
            </w:r>
          </w:p>
          <w:p w14:paraId="5CCD5A4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4.蓝牙协议：支持蓝牙模块，蓝牙协议不低于5.0版本；</w:t>
            </w:r>
          </w:p>
          <w:p w14:paraId="0E622BA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5.无线网卡标准：符合GB 15629.11所有部分；</w:t>
            </w:r>
          </w:p>
          <w:p w14:paraId="5454729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二十四、外部接口功能</w:t>
            </w:r>
          </w:p>
          <w:p w14:paraId="699BD86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1.音频接口类型：不少于1个，宜支持3.5mm孔径的3段式或4段式接口。若支持4段式接口，宜支持线序的自动识别及切换功能；</w:t>
            </w:r>
          </w:p>
          <w:p w14:paraId="3BB574A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2.视频接口类型：至少支持VGA、HDMI、DVI、DP、Type-C中1种显示接口；</w:t>
            </w:r>
          </w:p>
          <w:p w14:paraId="7E6A3DF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3.HDMI、DP、Type-C显示接口要求：若提供HDMI或DP或Type-C作为显示接口，应支持音频和视频同步输出；</w:t>
            </w:r>
          </w:p>
          <w:p w14:paraId="75231D4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4.输入充电接口类型：DC in或Type-C接口；</w:t>
            </w:r>
          </w:p>
          <w:p w14:paraId="101B1DA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二十五、电源功能</w:t>
            </w:r>
          </w:p>
          <w:p w14:paraId="7E34692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1.电源线适配能力：符合GB 15934-2008，对于可拆线插头GB15934不做要求；</w:t>
            </w:r>
          </w:p>
          <w:p w14:paraId="5050D6F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二十六、操作系统及软件功能</w:t>
            </w:r>
          </w:p>
          <w:p w14:paraId="5A3F32D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1.中文信息处理要求：符合GB 18030的相关规定；</w:t>
            </w:r>
          </w:p>
          <w:p w14:paraId="7C4BB39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2.操作系统备份及还原功能：支持操作系统备份及还原功能；</w:t>
            </w:r>
          </w:p>
          <w:p w14:paraId="72C3D5F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3.固件备份还原能力：支持备份及还原固件的功能；</w:t>
            </w:r>
          </w:p>
          <w:p w14:paraId="63649DD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4.操作系统及驱动升级：支持通过网络、闪存盘等方式对操作系统、驱动进行升级；</w:t>
            </w:r>
          </w:p>
          <w:p w14:paraId="3137F6F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5.BIOS支持关闭通讯接口：支持BIOS关闭以太网及USB接口功能；</w:t>
            </w:r>
          </w:p>
          <w:p w14:paraId="07EC574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6.固件查看信息：支持查看固件版本、内存信息、主板信息、处理器信息和系统时间信息等功能；</w:t>
            </w:r>
          </w:p>
          <w:p w14:paraId="73463E4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7.固件设置启动顺序：支持设置启动顺序功能，并按照设置的启动顺序启动；</w:t>
            </w:r>
          </w:p>
          <w:p w14:paraId="3CADE43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8.固件设置口令：支持设置口令、修改口令、验证口令功能；</w:t>
            </w:r>
          </w:p>
          <w:p w14:paraId="4F171B5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9.固件设置网络引导：支持网络引导启动和关闭功能；</w:t>
            </w:r>
          </w:p>
          <w:p w14:paraId="7BCE172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二十七、存储设备可靠性</w:t>
            </w:r>
          </w:p>
          <w:p w14:paraId="53E9FBD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1.固态存储寿命：TBW≥80TB（条件：240GB硬盘容量）；</w:t>
            </w:r>
          </w:p>
          <w:p w14:paraId="1AB4F8F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2.机械硬盘寿命：通电时间≥5万小时；</w:t>
            </w:r>
          </w:p>
          <w:p w14:paraId="2ADBC8C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二十七、显示设备可靠性</w:t>
            </w:r>
          </w:p>
          <w:p w14:paraId="0C6D4B4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1.显示屏屏幕失效点：符合GB/T 9813.2的要求；</w:t>
            </w:r>
          </w:p>
          <w:p w14:paraId="4C9DB1E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二十八、外设可靠性</w:t>
            </w:r>
          </w:p>
          <w:p w14:paraId="3011314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1.键盘按键寿命：≥1000万次；</w:t>
            </w:r>
          </w:p>
          <w:p w14:paraId="5236B37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2.鼠标按键寿命：≥500万次；</w:t>
            </w:r>
          </w:p>
          <w:p w14:paraId="7DEB3E9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3.键盘鼠标线材寿命：键盘鼠标所用线材经±60°弯折不低于3000次，功能、外观完好；</w:t>
            </w:r>
          </w:p>
          <w:p w14:paraId="0DB6ABE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4.风扇寿命：≥4万小时；</w:t>
            </w:r>
          </w:p>
          <w:p w14:paraId="6E31744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二十八、整机可靠性要求</w:t>
            </w:r>
          </w:p>
          <w:p w14:paraId="5079D1F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1.电磁兼容性要求的抗扰度：符合GB/T 9254.2的规定；</w:t>
            </w:r>
          </w:p>
          <w:p w14:paraId="0C1A601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2.环境条件要求的气候环境适应性：符合GB/T 9813.2中规定；</w:t>
            </w:r>
          </w:p>
          <w:p w14:paraId="35BCBC2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3.环境条件要求的振动适应性：符合GB/T 9813.2中规定；</w:t>
            </w:r>
          </w:p>
          <w:p w14:paraId="0F9CF0E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4.环境条件要求的冲击适应性：符合GB/T 9813.2中规定；</w:t>
            </w:r>
          </w:p>
          <w:p w14:paraId="5BF1648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5.环境条件要求的碰撞适应性：符合GB/T 9813.2中规定；</w:t>
            </w:r>
          </w:p>
          <w:p w14:paraId="31584D7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6.环境条件要求的自由跌落适应性：符合GB/T 9813.2中规定；</w:t>
            </w:r>
          </w:p>
          <w:p w14:paraId="2CF8F01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7.环境条件要求的运输包装件跌落适应性：符合GB/T 9813.2中规定；</w:t>
            </w:r>
          </w:p>
          <w:p w14:paraId="627D92E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8.MTBF测试：MTBF(m1)≥3万小时；</w:t>
            </w:r>
          </w:p>
          <w:p w14:paraId="592E46E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二十九、兼容要求</w:t>
            </w:r>
          </w:p>
          <w:p w14:paraId="71E0B35E">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1.常用软件兼容：支持流式软件、版式软件、浏览器、邮件客户端、解压软件、多媒体、图形图像处理等常用软件；</w:t>
            </w:r>
          </w:p>
          <w:p w14:paraId="6377347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2.数据库兼容：兼容3个及以上厂商的数据库产品；</w:t>
            </w:r>
          </w:p>
          <w:p w14:paraId="57B8E9A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3.中间件兼容：兼容3个及以上厂商中间件产品；</w:t>
            </w:r>
          </w:p>
          <w:p w14:paraId="127CB20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4.平台软件兼容：兼容3个及以上厂商云计算及大数据平台；</w:t>
            </w:r>
          </w:p>
          <w:p w14:paraId="46523AE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三十、包装及运输要求</w:t>
            </w:r>
          </w:p>
          <w:p w14:paraId="1D2833E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1.标志、包装、运输和贮存：符合GB/T 9813.2和商品包装政府采购需求标准的相关规定；</w:t>
            </w:r>
          </w:p>
          <w:p w14:paraId="3442D9A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三十一、服务要求</w:t>
            </w:r>
          </w:p>
          <w:p w14:paraId="48BA366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1.配置检查工具：提供自检测试工具；</w:t>
            </w:r>
          </w:p>
          <w:p w14:paraId="0C04880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2.服务响应：a） 提供产品3年维保及上门服务（满足同城4小时、异地12小时响应要求）；b）提供政企专线7*24在线服务；c）现场保障技术服务团队员，国内上门服务地级市覆盖率达100%；</w:t>
            </w:r>
          </w:p>
          <w:p w14:paraId="0BDAA25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3.服务周期：支持产品延保≥3年；提供每年延保服务报价；提供备件服务能力≥6年（自购买之日起）；</w:t>
            </w:r>
          </w:p>
          <w:p w14:paraId="5245718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4.预装操作系统：预装符合桌面操作系统政府采购需求标准的正版操作系统；</w:t>
            </w:r>
          </w:p>
          <w:p w14:paraId="12B1954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5.培训服务：供应商提供培训材料、产品手册、培训视频等培训相关内容；</w:t>
            </w:r>
          </w:p>
          <w:p w14:paraId="0964C33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6.典型问题解决手册：供应商提供典型问题解决说明文档或视频；</w:t>
            </w:r>
          </w:p>
          <w:p w14:paraId="674D8AD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7.厂家升级软件与扩容服务：提供应商供上门升级部件/软件的增值服务；</w:t>
            </w:r>
          </w:p>
          <w:p w14:paraId="0CC17F4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8.整机质量服务要求：免费服务周期（含换件和维修）应不小于3年；</w:t>
            </w:r>
          </w:p>
          <w:p w14:paraId="13127A4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9.合格证书要求：供应商提供产品合格证；</w:t>
            </w:r>
          </w:p>
          <w:p w14:paraId="61BF878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10.开箱组装/使用指导要求：供应商提供开箱组装/使用指导</w:t>
            </w:r>
          </w:p>
          <w:p w14:paraId="40550DC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11.驱动下载服务要求：供应商提供驱动光盘或下载方式；</w:t>
            </w:r>
          </w:p>
          <w:p w14:paraId="01D2FE8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12.兼容适配软件下载服务要求：供应商提供兼容适配软件下载渠道（光盘、网站）；</w:t>
            </w:r>
          </w:p>
          <w:p w14:paraId="720E298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三十二、供应链合规性</w:t>
            </w:r>
          </w:p>
          <w:p w14:paraId="467178C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1.产品部件保障：保障产品主要部件，应提供6年的备件服务能力(自购买之日起)，或提供可兼容原设备的升级换代产品；</w:t>
            </w:r>
          </w:p>
          <w:p w14:paraId="044CE6B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三十三、供应链质量</w:t>
            </w:r>
          </w:p>
          <w:p w14:paraId="1A8038D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1.抗干扰性：当产品部件出现供应风险时，供应商应通知采购人并提供风险应对方案确保产品的服务保障；</w:t>
            </w:r>
          </w:p>
          <w:p w14:paraId="0CF287F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2.供应能力证明：提供供应链稳定承诺书，确保产品的部件在产品服务周期内稳定供货；</w:t>
            </w:r>
          </w:p>
          <w:p w14:paraId="7FDD926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三十四、关键部件安全要求</w:t>
            </w:r>
          </w:p>
          <w:p w14:paraId="79BE186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1.关键部件安全要求：CPU和操作系统等关键部件应当符合安全可靠测评要求；</w:t>
            </w:r>
          </w:p>
          <w:p w14:paraId="69565C3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三十五、整机安全性要求</w:t>
            </w:r>
          </w:p>
          <w:p w14:paraId="6857E25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1.密码算法实现：CPU芯片应符合GM/T 0008的相关规定，或芯片密码模块应符合GB/T 37092或GM/T 0028的相关规定；</w:t>
            </w:r>
          </w:p>
          <w:p w14:paraId="7E74839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2.信息安全基本要求：a)应符合GB/T 39276的5.2的规定；b)生产厂商应建立漏洞跟踪表，保证产品版本涉及到的漏洞(如驱动程序等)可查看；c)不得包含已知的恶意代码或漏洞，不存在未声明的指令、功能、接口；</w:t>
            </w:r>
          </w:p>
          <w:p w14:paraId="4DFB242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3.固件安全启动：支持固件安全启动功能，固件启动过程中只有通过启动校验才能正常启动；</w:t>
            </w:r>
          </w:p>
          <w:p w14:paraId="65D407AE">
            <w:pPr>
              <w:rPr>
                <w:rFonts w:hint="eastAsia" w:ascii="宋体" w:hAnsi="宋体" w:eastAsia="宋体" w:cs="宋体"/>
                <w:bCs/>
                <w:color w:val="auto"/>
                <w:sz w:val="24"/>
                <w:highlight w:val="none"/>
                <w:vertAlign w:val="baseline"/>
              </w:rPr>
            </w:pPr>
            <w:r>
              <w:rPr>
                <w:rFonts w:hint="eastAsia" w:ascii="宋体" w:hAnsi="宋体" w:eastAsia="宋体" w:cs="宋体"/>
                <w:color w:val="auto"/>
                <w:highlight w:val="none"/>
                <w:lang w:val="en-US" w:eastAsia="zh-CN"/>
              </w:rPr>
              <w:t>4.限用物质的限量要求：符合GB/T 26572中规定。</w:t>
            </w:r>
          </w:p>
        </w:tc>
        <w:tc>
          <w:tcPr>
            <w:tcW w:w="654" w:type="dxa"/>
          </w:tcPr>
          <w:p w14:paraId="2AF52A55">
            <w:pPr>
              <w:spacing w:line="300" w:lineRule="exact"/>
              <w:jc w:val="center"/>
              <w:rPr>
                <w:rFonts w:hint="eastAsia" w:ascii="宋体" w:hAnsi="宋体" w:eastAsia="宋体" w:cs="宋体"/>
                <w:bCs/>
                <w:color w:val="auto"/>
                <w:sz w:val="24"/>
                <w:highlight w:val="none"/>
                <w:vertAlign w:val="baseline"/>
              </w:rPr>
            </w:pPr>
          </w:p>
        </w:tc>
        <w:tc>
          <w:tcPr>
            <w:tcW w:w="846" w:type="dxa"/>
          </w:tcPr>
          <w:p w14:paraId="78DE96F7">
            <w:pPr>
              <w:spacing w:line="300" w:lineRule="exact"/>
              <w:jc w:val="center"/>
              <w:rPr>
                <w:rFonts w:hint="eastAsia" w:ascii="宋体" w:hAnsi="宋体" w:eastAsia="宋体" w:cs="宋体"/>
                <w:bCs/>
                <w:color w:val="auto"/>
                <w:sz w:val="24"/>
                <w:highlight w:val="none"/>
                <w:vertAlign w:val="baseline"/>
              </w:rPr>
            </w:pPr>
            <w:r>
              <w:rPr>
                <w:rFonts w:hint="eastAsia" w:ascii="宋体" w:hAnsi="宋体" w:eastAsia="宋体" w:cs="宋体"/>
                <w:color w:val="auto"/>
                <w:sz w:val="21"/>
                <w:szCs w:val="21"/>
                <w:highlight w:val="none"/>
              </w:rPr>
              <w:t>33台</w:t>
            </w:r>
          </w:p>
        </w:tc>
        <w:tc>
          <w:tcPr>
            <w:tcW w:w="1243" w:type="dxa"/>
          </w:tcPr>
          <w:p w14:paraId="1EE47F7B">
            <w:pPr>
              <w:spacing w:line="300" w:lineRule="exact"/>
              <w:rPr>
                <w:rFonts w:hint="eastAsia" w:ascii="宋体" w:hAnsi="宋体" w:eastAsia="宋体" w:cs="宋体"/>
                <w:bCs/>
                <w:color w:val="auto"/>
                <w:sz w:val="24"/>
                <w:highlight w:val="none"/>
                <w:vertAlign w:val="baseline"/>
              </w:rPr>
            </w:pPr>
            <w:r>
              <w:rPr>
                <w:rFonts w:hint="eastAsia" w:ascii="宋体" w:hAnsi="宋体" w:eastAsia="宋体" w:cs="宋体"/>
                <w:color w:val="auto"/>
                <w:sz w:val="21"/>
                <w:szCs w:val="21"/>
                <w:highlight w:val="none"/>
              </w:rPr>
              <w:t>审委会议室20台，党组会议室13台。</w:t>
            </w:r>
          </w:p>
        </w:tc>
      </w:tr>
      <w:tr w14:paraId="7AEB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41040F74">
            <w:pPr>
              <w:spacing w:line="300" w:lineRule="exact"/>
              <w:jc w:val="center"/>
              <w:rPr>
                <w:rFonts w:hint="eastAsia" w:ascii="宋体" w:hAnsi="宋体" w:eastAsia="宋体" w:cs="宋体"/>
                <w:bCs/>
                <w:color w:val="auto"/>
                <w:sz w:val="24"/>
                <w:highlight w:val="none"/>
                <w:vertAlign w:val="baseline"/>
                <w:lang w:val="en-US" w:eastAsia="zh-CN"/>
              </w:rPr>
            </w:pPr>
            <w:r>
              <w:rPr>
                <w:rFonts w:hint="eastAsia" w:ascii="宋体" w:hAnsi="宋体" w:eastAsia="宋体" w:cs="宋体"/>
                <w:bCs/>
                <w:color w:val="auto"/>
                <w:sz w:val="24"/>
                <w:highlight w:val="none"/>
                <w:vertAlign w:val="baseline"/>
                <w:lang w:val="en-US" w:eastAsia="zh-CN"/>
              </w:rPr>
              <w:t>5</w:t>
            </w:r>
          </w:p>
        </w:tc>
        <w:tc>
          <w:tcPr>
            <w:tcW w:w="1117" w:type="dxa"/>
          </w:tcPr>
          <w:p w14:paraId="58265E23">
            <w:pPr>
              <w:spacing w:line="300" w:lineRule="exact"/>
              <w:rPr>
                <w:rFonts w:hint="eastAsia" w:ascii="宋体" w:hAnsi="宋体" w:eastAsia="宋体" w:cs="宋体"/>
                <w:bCs/>
                <w:color w:val="auto"/>
                <w:sz w:val="24"/>
                <w:highlight w:val="none"/>
                <w:vertAlign w:val="baseline"/>
              </w:rPr>
            </w:pPr>
            <w:r>
              <w:rPr>
                <w:rFonts w:hint="eastAsia" w:ascii="宋体" w:hAnsi="宋体" w:eastAsia="宋体" w:cs="宋体"/>
                <w:color w:val="auto"/>
                <w:sz w:val="21"/>
                <w:szCs w:val="21"/>
                <w:highlight w:val="none"/>
              </w:rPr>
              <w:t>有线专业会议麦克风</w:t>
            </w:r>
          </w:p>
        </w:tc>
        <w:tc>
          <w:tcPr>
            <w:tcW w:w="4714" w:type="dxa"/>
          </w:tcPr>
          <w:p w14:paraId="614F811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1.换能方式：电容式</w:t>
            </w:r>
          </w:p>
          <w:p w14:paraId="2F9275A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2.频率响应：40Hz-18kHz</w:t>
            </w:r>
          </w:p>
          <w:p w14:paraId="314178C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3.指向性：心型指向</w:t>
            </w:r>
          </w:p>
          <w:p w14:paraId="64A8EBD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4.输出阻抗（欧姆）：1200Ω平衡</w:t>
            </w:r>
          </w:p>
          <w:p w14:paraId="126F673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5.灵敏度：-42dB±2dB</w:t>
            </w:r>
          </w:p>
          <w:p w14:paraId="6A50BB5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6.信噪比：65 dB</w:t>
            </w:r>
          </w:p>
          <w:p w14:paraId="61CF893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7.供电电压：幻象48V</w:t>
            </w:r>
          </w:p>
          <w:p w14:paraId="2B06630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8.咪管长度：220mm</w:t>
            </w:r>
          </w:p>
          <w:p w14:paraId="1C0C1D2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9.重量：1.7kg</w:t>
            </w:r>
          </w:p>
          <w:p w14:paraId="379D782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10.底座尺寸：145mmX98mmX50mm</w:t>
            </w:r>
          </w:p>
          <w:p w14:paraId="4EA344B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11.铁座、抗手机、电磁、高频干扰</w:t>
            </w:r>
          </w:p>
          <w:p w14:paraId="38606C6B">
            <w:pPr>
              <w:pStyle w:val="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12.麦克风有线接口：卡侬接口（XLR)</w:t>
            </w:r>
          </w:p>
          <w:p w14:paraId="6E67265C">
            <w:pPr>
              <w:spacing w:line="300" w:lineRule="exact"/>
              <w:rPr>
                <w:rFonts w:hint="eastAsia" w:ascii="宋体" w:hAnsi="宋体" w:eastAsia="宋体" w:cs="宋体"/>
                <w:bCs/>
                <w:color w:val="auto"/>
                <w:sz w:val="24"/>
                <w:highlight w:val="none"/>
                <w:vertAlign w:val="baseline"/>
              </w:rPr>
            </w:pPr>
            <w:r>
              <w:rPr>
                <w:rFonts w:hint="eastAsia" w:ascii="宋体" w:hAnsi="宋体" w:eastAsia="宋体" w:cs="宋体"/>
                <w:color w:val="auto"/>
                <w:sz w:val="21"/>
                <w:szCs w:val="21"/>
                <w:highlight w:val="none"/>
              </w:rPr>
              <w:t>13.配备10米 RVP2*05m㎡双屏蔽麦克风线、两端卡侬接头</w:t>
            </w:r>
          </w:p>
        </w:tc>
        <w:tc>
          <w:tcPr>
            <w:tcW w:w="654" w:type="dxa"/>
          </w:tcPr>
          <w:p w14:paraId="3E0C41DA">
            <w:pPr>
              <w:spacing w:line="300" w:lineRule="exact"/>
              <w:jc w:val="center"/>
              <w:rPr>
                <w:rFonts w:hint="eastAsia" w:ascii="宋体" w:hAnsi="宋体" w:eastAsia="宋体" w:cs="宋体"/>
                <w:bCs/>
                <w:color w:val="auto"/>
                <w:sz w:val="24"/>
                <w:highlight w:val="none"/>
                <w:vertAlign w:val="baseline"/>
              </w:rPr>
            </w:pPr>
          </w:p>
        </w:tc>
        <w:tc>
          <w:tcPr>
            <w:tcW w:w="846" w:type="dxa"/>
          </w:tcPr>
          <w:p w14:paraId="1CEDE5D7">
            <w:pPr>
              <w:spacing w:line="300" w:lineRule="exact"/>
              <w:jc w:val="center"/>
              <w:rPr>
                <w:rFonts w:hint="eastAsia" w:ascii="宋体" w:hAnsi="宋体" w:eastAsia="宋体" w:cs="宋体"/>
                <w:bCs/>
                <w:color w:val="auto"/>
                <w:sz w:val="24"/>
                <w:highlight w:val="none"/>
                <w:vertAlign w:val="baseline"/>
              </w:rPr>
            </w:pPr>
            <w:r>
              <w:rPr>
                <w:rFonts w:hint="eastAsia" w:ascii="宋体" w:hAnsi="宋体" w:eastAsia="宋体" w:cs="宋体"/>
                <w:color w:val="auto"/>
                <w:sz w:val="21"/>
                <w:szCs w:val="21"/>
                <w:highlight w:val="none"/>
              </w:rPr>
              <w:t>32支</w:t>
            </w:r>
          </w:p>
        </w:tc>
        <w:tc>
          <w:tcPr>
            <w:tcW w:w="1243" w:type="dxa"/>
          </w:tcPr>
          <w:p w14:paraId="2B66701C">
            <w:pPr>
              <w:spacing w:line="300" w:lineRule="exact"/>
              <w:rPr>
                <w:rFonts w:hint="eastAsia" w:ascii="宋体" w:hAnsi="宋体" w:eastAsia="宋体" w:cs="宋体"/>
                <w:bCs/>
                <w:color w:val="auto"/>
                <w:sz w:val="24"/>
                <w:highlight w:val="none"/>
                <w:vertAlign w:val="baseline"/>
              </w:rPr>
            </w:pPr>
            <w:r>
              <w:rPr>
                <w:rFonts w:hint="eastAsia" w:ascii="宋体" w:hAnsi="宋体" w:eastAsia="宋体" w:cs="宋体"/>
                <w:color w:val="auto"/>
                <w:sz w:val="21"/>
                <w:szCs w:val="21"/>
                <w:highlight w:val="none"/>
              </w:rPr>
              <w:t>审委会议室20支，党组会议室12支。</w:t>
            </w:r>
          </w:p>
        </w:tc>
      </w:tr>
      <w:tr w14:paraId="23A5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15C53D19">
            <w:pPr>
              <w:spacing w:line="300" w:lineRule="exact"/>
              <w:jc w:val="center"/>
              <w:rPr>
                <w:rFonts w:hint="eastAsia" w:ascii="宋体" w:hAnsi="宋体" w:eastAsia="宋体" w:cs="宋体"/>
                <w:bCs/>
                <w:color w:val="auto"/>
                <w:sz w:val="24"/>
                <w:highlight w:val="none"/>
                <w:vertAlign w:val="baseline"/>
                <w:lang w:val="en-US" w:eastAsia="zh-CN"/>
              </w:rPr>
            </w:pPr>
            <w:r>
              <w:rPr>
                <w:rFonts w:hint="eastAsia" w:ascii="宋体" w:hAnsi="宋体" w:eastAsia="宋体" w:cs="宋体"/>
                <w:bCs/>
                <w:color w:val="auto"/>
                <w:sz w:val="24"/>
                <w:highlight w:val="none"/>
                <w:vertAlign w:val="baseline"/>
                <w:lang w:val="en-US" w:eastAsia="zh-CN"/>
              </w:rPr>
              <w:t>6</w:t>
            </w:r>
          </w:p>
        </w:tc>
        <w:tc>
          <w:tcPr>
            <w:tcW w:w="1117" w:type="dxa"/>
          </w:tcPr>
          <w:p w14:paraId="318B6F2E">
            <w:pPr>
              <w:spacing w:line="300" w:lineRule="exact"/>
              <w:rPr>
                <w:rFonts w:hint="eastAsia" w:ascii="宋体" w:hAnsi="宋体" w:eastAsia="宋体" w:cs="宋体"/>
                <w:bCs/>
                <w:color w:val="auto"/>
                <w:sz w:val="24"/>
                <w:highlight w:val="none"/>
                <w:vertAlign w:val="baseline"/>
              </w:rPr>
            </w:pPr>
            <w:r>
              <w:rPr>
                <w:rFonts w:hint="eastAsia" w:ascii="宋体" w:hAnsi="宋体" w:eastAsia="宋体" w:cs="宋体"/>
                <w:color w:val="auto"/>
                <w:sz w:val="21"/>
                <w:szCs w:val="21"/>
                <w:highlight w:val="none"/>
              </w:rPr>
              <w:t>音频处理器（4入8出）</w:t>
            </w:r>
          </w:p>
        </w:tc>
        <w:tc>
          <w:tcPr>
            <w:tcW w:w="4714" w:type="dxa"/>
          </w:tcPr>
          <w:p w14:paraId="5A725C59">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1.96KHz采样频率，32-bit DSP处理器，24-bit A/D及D/A转换                                                                                                                                                                                                                                                                                                                                                                                                                                                                                         2.4路平衡式信号输入，8路平衡式信号输出；可灵活组合多种分频模式，高、低通分频点均可达20Hz～20KHz</w:t>
            </w:r>
          </w:p>
          <w:p w14:paraId="6A76F801">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3.每个输入通道可调噪声门，并且每个输入通道有两段全参数可调的动态均衡（DEQ），自动增益控制</w:t>
            </w:r>
          </w:p>
          <w:p w14:paraId="47B4E4F6">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4.输出通道还可独立控制压缩、限幅及自由选择输入信号通道，并能将某通道的所有参数复制到另外一个通道同时进行联动控制</w:t>
            </w:r>
          </w:p>
          <w:p w14:paraId="2C3F83AD">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5.2×24 LCD蓝色背光显示功能设置，5段LED显示输入/输出的精确数字电平表、哑音及编辑状态</w:t>
            </w:r>
          </w:p>
          <w:p w14:paraId="0C0E78E8">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6.输入阻抗：平衡20KΩ </w:t>
            </w:r>
          </w:p>
          <w:p w14:paraId="4A01753A">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7.输出阻抗：平衡100Ω                                                                                                                                                                                              8.输入范围：≤+25dBu                                                                                                                                                                                             9.频率相应：20Hz-20KHz(±0.5dB)</w:t>
            </w:r>
          </w:p>
          <w:p w14:paraId="15EF0103">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10.信噪比：&gt;104dB@1KHz 0dBu                                                                                                                                                                                                                                                                                                                                                                                     11.失真度：﹤0.001% OUTPUT=0dBu/1KHz </w:t>
            </w:r>
          </w:p>
          <w:p w14:paraId="4B4BA9ED">
            <w:pPr>
              <w:spacing w:line="300" w:lineRule="exact"/>
              <w:rPr>
                <w:rFonts w:hint="eastAsia" w:ascii="宋体" w:hAnsi="宋体" w:eastAsia="宋体" w:cs="宋体"/>
                <w:bCs/>
                <w:color w:val="auto"/>
                <w:sz w:val="24"/>
                <w:highlight w:val="none"/>
                <w:vertAlign w:val="baseline"/>
              </w:rPr>
            </w:pPr>
            <w:r>
              <w:rPr>
                <w:rFonts w:hint="eastAsia" w:ascii="宋体" w:hAnsi="宋体" w:eastAsia="宋体" w:cs="宋体"/>
                <w:color w:val="auto"/>
                <w:sz w:val="21"/>
                <w:szCs w:val="21"/>
                <w:highlight w:val="none"/>
              </w:rPr>
              <w:t xml:space="preserve">12.信道分离度：&gt;104dB（1KHz）    </w:t>
            </w:r>
          </w:p>
        </w:tc>
        <w:tc>
          <w:tcPr>
            <w:tcW w:w="654" w:type="dxa"/>
          </w:tcPr>
          <w:p w14:paraId="08F59AD8">
            <w:pPr>
              <w:spacing w:line="300" w:lineRule="exact"/>
              <w:jc w:val="center"/>
              <w:rPr>
                <w:rFonts w:hint="eastAsia" w:ascii="宋体" w:hAnsi="宋体" w:eastAsia="宋体" w:cs="宋体"/>
                <w:bCs/>
                <w:color w:val="auto"/>
                <w:sz w:val="24"/>
                <w:highlight w:val="none"/>
                <w:vertAlign w:val="baseline"/>
              </w:rPr>
            </w:pPr>
          </w:p>
        </w:tc>
        <w:tc>
          <w:tcPr>
            <w:tcW w:w="846" w:type="dxa"/>
          </w:tcPr>
          <w:p w14:paraId="2484447B">
            <w:pPr>
              <w:spacing w:line="300" w:lineRule="exact"/>
              <w:jc w:val="center"/>
              <w:rPr>
                <w:rFonts w:hint="eastAsia" w:ascii="宋体" w:hAnsi="宋体" w:eastAsia="宋体" w:cs="宋体"/>
                <w:bCs/>
                <w:color w:val="auto"/>
                <w:sz w:val="24"/>
                <w:highlight w:val="none"/>
                <w:vertAlign w:val="baseline"/>
              </w:rPr>
            </w:pPr>
            <w:r>
              <w:rPr>
                <w:rFonts w:hint="eastAsia" w:ascii="宋体" w:hAnsi="宋体" w:eastAsia="宋体" w:cs="宋体"/>
                <w:color w:val="auto"/>
                <w:sz w:val="21"/>
                <w:szCs w:val="21"/>
                <w:highlight w:val="none"/>
              </w:rPr>
              <w:t>1台</w:t>
            </w:r>
          </w:p>
        </w:tc>
        <w:tc>
          <w:tcPr>
            <w:tcW w:w="1243" w:type="dxa"/>
          </w:tcPr>
          <w:p w14:paraId="013B5541">
            <w:pPr>
              <w:spacing w:line="300" w:lineRule="exact"/>
              <w:rPr>
                <w:rFonts w:hint="eastAsia" w:ascii="宋体" w:hAnsi="宋体" w:eastAsia="宋体" w:cs="宋体"/>
                <w:bCs/>
                <w:color w:val="auto"/>
                <w:sz w:val="24"/>
                <w:highlight w:val="none"/>
                <w:vertAlign w:val="baseline"/>
              </w:rPr>
            </w:pPr>
            <w:r>
              <w:rPr>
                <w:rFonts w:hint="eastAsia" w:ascii="宋体" w:hAnsi="宋体" w:eastAsia="宋体" w:cs="宋体"/>
                <w:color w:val="auto"/>
                <w:sz w:val="21"/>
                <w:szCs w:val="21"/>
                <w:highlight w:val="none"/>
              </w:rPr>
              <w:t>审委会议室</w:t>
            </w:r>
          </w:p>
        </w:tc>
      </w:tr>
      <w:tr w14:paraId="06A5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6"/>
          </w:tcPr>
          <w:p w14:paraId="4FE7D023">
            <w:pPr>
              <w:jc w:val="center"/>
              <w:rPr>
                <w:rFonts w:hint="eastAsia" w:ascii="宋体" w:hAnsi="宋体" w:eastAsia="宋体" w:cs="宋体"/>
                <w:b/>
                <w:bCs/>
                <w:color w:val="auto"/>
                <w:sz w:val="21"/>
                <w:szCs w:val="21"/>
                <w:highlight w:val="none"/>
              </w:rPr>
            </w:pPr>
            <w:r>
              <w:rPr>
                <w:rFonts w:hint="eastAsia" w:ascii="宋体" w:hAnsi="宋体" w:eastAsia="宋体" w:cs="宋体"/>
                <w:color w:val="auto"/>
                <w:highlight w:val="none"/>
                <w:lang w:eastAsia="zh-CN"/>
              </w:rPr>
              <w:t>▲</w:t>
            </w:r>
            <w:r>
              <w:rPr>
                <w:rFonts w:hint="eastAsia" w:ascii="宋体" w:hAnsi="宋体" w:eastAsia="宋体" w:cs="宋体"/>
                <w:b/>
                <w:bCs/>
                <w:i w:val="0"/>
                <w:iCs w:val="0"/>
                <w:color w:val="auto"/>
                <w:kern w:val="2"/>
                <w:sz w:val="21"/>
                <w:szCs w:val="21"/>
                <w:highlight w:val="none"/>
                <w:u w:val="none"/>
                <w:lang w:val="en-US" w:eastAsia="zh-CN" w:bidi="ar-SA"/>
              </w:rPr>
              <w:t>商务要求</w:t>
            </w:r>
          </w:p>
        </w:tc>
      </w:tr>
      <w:tr w14:paraId="229A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6"/>
          </w:tcPr>
          <w:p w14:paraId="62F7FA42">
            <w:pPr>
              <w:keepNext w:val="0"/>
              <w:keepLines w:val="0"/>
              <w:pageBreakBefore w:val="0"/>
              <w:widowControl/>
              <w:kinsoku/>
              <w:wordWrap/>
              <w:overflowPunct/>
              <w:topLinePunct w:val="0"/>
              <w:autoSpaceDE/>
              <w:autoSpaceDN/>
              <w:bidi w:val="0"/>
              <w:adjustRightInd w:val="0"/>
              <w:snapToGrid w:val="0"/>
              <w:spacing w:line="360" w:lineRule="exact"/>
              <w:ind w:firstLine="424" w:firstLineChars="202"/>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1．交货（交付）时间：签订合同后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20</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个日历日。</w:t>
            </w:r>
          </w:p>
          <w:p w14:paraId="4E060F37">
            <w:pPr>
              <w:keepNext w:val="0"/>
              <w:keepLines w:val="0"/>
              <w:pageBreakBefore w:val="0"/>
              <w:widowControl/>
              <w:kinsoku/>
              <w:wordWrap/>
              <w:overflowPunct/>
              <w:topLinePunct w:val="0"/>
              <w:autoSpaceDE/>
              <w:autoSpaceDN/>
              <w:bidi w:val="0"/>
              <w:adjustRightInd w:val="0"/>
              <w:snapToGrid w:val="0"/>
              <w:spacing w:line="360" w:lineRule="exact"/>
              <w:ind w:firstLine="424" w:firstLineChars="202"/>
              <w:jc w:val="both"/>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2．交货地点：北海市中级人民法院</w:t>
            </w:r>
          </w:p>
          <w:p w14:paraId="29379F83">
            <w:pPr>
              <w:keepNext w:val="0"/>
              <w:keepLines w:val="0"/>
              <w:pageBreakBefore w:val="0"/>
              <w:widowControl/>
              <w:kinsoku/>
              <w:wordWrap/>
              <w:overflowPunct/>
              <w:topLinePunct w:val="0"/>
              <w:autoSpaceDE/>
              <w:autoSpaceDN/>
              <w:bidi w:val="0"/>
              <w:adjustRightInd w:val="0"/>
              <w:snapToGrid w:val="0"/>
              <w:spacing w:line="360" w:lineRule="exact"/>
              <w:ind w:firstLine="424" w:firstLineChars="202"/>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3．付款时间和方式：</w:t>
            </w:r>
            <w:r>
              <w:rPr>
                <w:rFonts w:hint="eastAsia" w:ascii="宋体" w:hAnsi="宋体" w:eastAsia="宋体" w:cs="宋体"/>
                <w:color w:val="auto"/>
                <w:kern w:val="2"/>
                <w:sz w:val="21"/>
                <w:szCs w:val="21"/>
                <w:highlight w:val="none"/>
                <w:lang w:val="en-US" w:eastAsia="zh-CN" w:bidi="ar-SA"/>
              </w:rPr>
              <w:t>合同签订生效后采购人支付合同金额的30%为预付款，设备到场安装调试完成，并通过采购人验收合格后支付剩余合同金额。成交供应商在采购人每一期付款前开具当期相应金额发票给采购人。</w:t>
            </w:r>
          </w:p>
          <w:p w14:paraId="1F031ADD">
            <w:pPr>
              <w:keepNext w:val="0"/>
              <w:keepLines w:val="0"/>
              <w:pageBreakBefore w:val="0"/>
              <w:widowControl/>
              <w:kinsoku/>
              <w:wordWrap/>
              <w:overflowPunct/>
              <w:topLinePunct w:val="0"/>
              <w:autoSpaceDE/>
              <w:autoSpaceDN/>
              <w:bidi w:val="0"/>
              <w:adjustRightInd w:val="0"/>
              <w:snapToGrid w:val="0"/>
              <w:spacing w:line="360" w:lineRule="exact"/>
              <w:ind w:firstLine="424" w:firstLineChars="202"/>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质量要求：</w:t>
            </w:r>
          </w:p>
          <w:p w14:paraId="08A815BD">
            <w:pPr>
              <w:keepNext w:val="0"/>
              <w:keepLines w:val="0"/>
              <w:pageBreakBefore w:val="0"/>
              <w:widowControl/>
              <w:kinsoku/>
              <w:wordWrap/>
              <w:overflowPunct/>
              <w:topLinePunct w:val="0"/>
              <w:autoSpaceDE/>
              <w:autoSpaceDN/>
              <w:bidi w:val="0"/>
              <w:adjustRightInd w:val="0"/>
              <w:snapToGrid w:val="0"/>
              <w:spacing w:line="360" w:lineRule="exact"/>
              <w:ind w:firstLine="424" w:firstLineChars="202"/>
              <w:jc w:val="both"/>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供应商应承诺所提供的设备（产品）为具备合法渠道未使用过的全新产品。所有产品、辅件、材料要求无瑕疵和缺陷，质量为合格产品，同时有明确的生产厂商或制造厂商信息。</w:t>
            </w:r>
          </w:p>
          <w:p w14:paraId="006ED712">
            <w:pPr>
              <w:keepNext w:val="0"/>
              <w:keepLines w:val="0"/>
              <w:pageBreakBefore w:val="0"/>
              <w:widowControl/>
              <w:kinsoku/>
              <w:wordWrap/>
              <w:overflowPunct/>
              <w:topLinePunct w:val="0"/>
              <w:autoSpaceDE/>
              <w:autoSpaceDN/>
              <w:bidi w:val="0"/>
              <w:adjustRightInd w:val="0"/>
              <w:snapToGrid w:val="0"/>
              <w:spacing w:line="360" w:lineRule="exact"/>
              <w:ind w:firstLine="424" w:firstLineChars="202"/>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．保修和服务要求：</w:t>
            </w:r>
          </w:p>
          <w:p w14:paraId="52177ADB">
            <w:pPr>
              <w:pStyle w:val="24"/>
              <w:keepNext w:val="0"/>
              <w:keepLines w:val="0"/>
              <w:pageBreakBefore w:val="0"/>
              <w:kinsoku/>
              <w:wordWrap/>
              <w:overflowPunct/>
              <w:topLinePunct w:val="0"/>
              <w:autoSpaceDE/>
              <w:autoSpaceDN/>
              <w:bidi w:val="0"/>
              <w:adjustRightInd w:val="0"/>
              <w:snapToGrid/>
              <w:spacing w:line="36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质保期</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年，自</w:t>
            </w:r>
            <w:r>
              <w:rPr>
                <w:rFonts w:hint="eastAsia" w:ascii="宋体" w:hAnsi="宋体" w:eastAsia="宋体" w:cs="宋体"/>
                <w:color w:val="auto"/>
                <w:sz w:val="21"/>
                <w:szCs w:val="21"/>
                <w:highlight w:val="none"/>
                <w:lang w:eastAsia="zh-CN"/>
              </w:rPr>
              <w:t>设备</w:t>
            </w:r>
            <w:r>
              <w:rPr>
                <w:rFonts w:hint="eastAsia" w:ascii="宋体" w:hAnsi="宋体" w:eastAsia="宋体" w:cs="宋体"/>
                <w:color w:val="auto"/>
                <w:sz w:val="21"/>
                <w:szCs w:val="21"/>
                <w:highlight w:val="none"/>
              </w:rPr>
              <w:t>验收合格之日起</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年内所有设备</w:t>
            </w:r>
            <w:r>
              <w:rPr>
                <w:rFonts w:hint="eastAsia" w:ascii="宋体" w:hAnsi="宋体" w:eastAsia="宋体" w:cs="宋体"/>
                <w:color w:val="auto"/>
                <w:sz w:val="21"/>
                <w:szCs w:val="21"/>
                <w:highlight w:val="none"/>
                <w:lang w:val="en-US" w:eastAsia="zh-CN"/>
              </w:rPr>
              <w:t>免费维修及软件升级</w:t>
            </w:r>
            <w:r>
              <w:rPr>
                <w:rFonts w:hint="eastAsia" w:ascii="宋体" w:hAnsi="宋体" w:eastAsia="宋体" w:cs="宋体"/>
                <w:color w:val="auto"/>
                <w:sz w:val="21"/>
                <w:szCs w:val="21"/>
                <w:highlight w:val="none"/>
                <w:lang w:eastAsia="zh-CN"/>
              </w:rPr>
              <w:t>；</w:t>
            </w:r>
          </w:p>
          <w:p w14:paraId="09441AE9">
            <w:pPr>
              <w:pStyle w:val="24"/>
              <w:keepNext w:val="0"/>
              <w:keepLines w:val="0"/>
              <w:pageBreakBefore w:val="0"/>
              <w:kinsoku/>
              <w:wordWrap/>
              <w:overflowPunct/>
              <w:topLinePunct w:val="0"/>
              <w:autoSpaceDE/>
              <w:autoSpaceDN/>
              <w:bidi w:val="0"/>
              <w:adjustRightInd w:val="0"/>
              <w:snapToGrid/>
              <w:spacing w:line="360" w:lineRule="exact"/>
              <w:ind w:firstLine="420" w:firstLineChars="200"/>
              <w:jc w:val="both"/>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（2）免费送货上门和安装调试；</w:t>
            </w:r>
          </w:p>
          <w:p w14:paraId="7A27DBAA">
            <w:pPr>
              <w:pStyle w:val="24"/>
              <w:keepNext w:val="0"/>
              <w:keepLines w:val="0"/>
              <w:pageBreakBefore w:val="0"/>
              <w:kinsoku/>
              <w:wordWrap/>
              <w:overflowPunct/>
              <w:topLinePunct w:val="0"/>
              <w:autoSpaceDE/>
              <w:autoSpaceDN/>
              <w:bidi w:val="0"/>
              <w:adjustRightInd w:val="0"/>
              <w:snapToGrid/>
              <w:spacing w:line="360" w:lineRule="exact"/>
              <w:ind w:firstLine="420" w:firstLineChars="200"/>
              <w:jc w:val="both"/>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质量保证期内，供应商或厂家维保人员在接到故障报修电话后，应在30分内作出响应，电话咨询不能解决的，成交供应商应在4小时内到达现场进行处理，一般故障12个小时内修复，重大故障48个小时内修复，如48小时内无法修复须提供同等或以上配置的备用设备代替，保证采购人的正常使用，直至故障修复完成为止；</w:t>
            </w:r>
          </w:p>
          <w:p w14:paraId="74371C1B">
            <w:pPr>
              <w:pStyle w:val="24"/>
              <w:keepNext w:val="0"/>
              <w:keepLines w:val="0"/>
              <w:pageBreakBefore w:val="0"/>
              <w:kinsoku/>
              <w:wordWrap/>
              <w:overflowPunct/>
              <w:topLinePunct w:val="0"/>
              <w:autoSpaceDE/>
              <w:autoSpaceDN/>
              <w:bidi w:val="0"/>
              <w:adjustRightInd w:val="0"/>
              <w:snapToGrid/>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（4）免费提供现场技术培训，保证使用人员、技术人员正常操作设备各种功能操作使用及日常简单维护。</w:t>
            </w:r>
          </w:p>
          <w:p w14:paraId="3DB57F49">
            <w:pPr>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i w:val="0"/>
                <w:color w:val="auto"/>
                <w:kern w:val="0"/>
                <w:sz w:val="21"/>
                <w:szCs w:val="21"/>
                <w:highlight w:val="none"/>
                <w:u w:val="none"/>
                <w:lang w:val="en-US" w:eastAsia="zh-CN" w:bidi="ar"/>
              </w:rPr>
              <w:t>质量保证期过后，采购人需要继续由原成交供应商提供售后服务的，成交供应商应以优惠价格提供售后服务。</w:t>
            </w:r>
          </w:p>
        </w:tc>
      </w:tr>
    </w:tbl>
    <w:p w14:paraId="76590B7B">
      <w:pPr>
        <w:pStyle w:val="44"/>
        <w:spacing w:line="240" w:lineRule="exact"/>
        <w:jc w:val="both"/>
        <w:rPr>
          <w:rFonts w:hint="eastAsia" w:ascii="宋体" w:hAnsi="宋体" w:eastAsia="宋体" w:cs="宋体"/>
          <w:color w:val="auto"/>
          <w:sz w:val="28"/>
          <w:szCs w:val="28"/>
          <w:highlight w:val="none"/>
        </w:rPr>
      </w:pPr>
    </w:p>
    <w:p w14:paraId="5380357C">
      <w:pPr>
        <w:rPr>
          <w:rFonts w:hint="eastAsia" w:ascii="宋体" w:hAnsi="宋体" w:eastAsia="宋体" w:cs="宋体"/>
          <w:color w:val="auto"/>
          <w:highlight w:val="none"/>
        </w:rPr>
      </w:pPr>
    </w:p>
    <w:p w14:paraId="1D5DB47B">
      <w:pPr>
        <w:widowControl/>
        <w:adjustRightInd/>
        <w:rPr>
          <w:rFonts w:hint="eastAsia" w:ascii="宋体" w:hAnsi="宋体" w:eastAsia="宋体" w:cs="宋体"/>
          <w:b/>
          <w:color w:val="auto"/>
          <w:sz w:val="36"/>
          <w:szCs w:val="36"/>
          <w:highlight w:val="none"/>
        </w:rPr>
      </w:pPr>
    </w:p>
    <w:p w14:paraId="7ED6D0BD">
      <w:pPr>
        <w:widowControl/>
        <w:adjustRightInd/>
        <w:jc w:val="both"/>
        <w:rPr>
          <w:rFonts w:hint="eastAsia" w:ascii="宋体" w:hAnsi="宋体" w:eastAsia="宋体" w:cs="宋体"/>
          <w:b/>
          <w:color w:val="auto"/>
          <w:sz w:val="36"/>
          <w:szCs w:val="36"/>
          <w:highlight w:val="none"/>
        </w:rPr>
      </w:pPr>
    </w:p>
    <w:p w14:paraId="331387F4">
      <w:pPr>
        <w:widowControl/>
        <w:adjustRightInd/>
        <w:jc w:val="center"/>
        <w:rPr>
          <w:rFonts w:hint="eastAsia" w:ascii="宋体" w:hAnsi="宋体" w:eastAsia="宋体" w:cs="宋体"/>
          <w:b/>
          <w:color w:val="auto"/>
          <w:sz w:val="36"/>
          <w:szCs w:val="36"/>
          <w:highlight w:val="none"/>
        </w:rPr>
      </w:pPr>
    </w:p>
    <w:p w14:paraId="17553F44">
      <w:pPr>
        <w:widowControl/>
        <w:adjustRightInd/>
        <w:jc w:val="center"/>
        <w:rPr>
          <w:rFonts w:hint="eastAsia" w:ascii="宋体" w:hAnsi="宋体" w:eastAsia="宋体" w:cs="宋体"/>
          <w:b/>
          <w:color w:val="auto"/>
          <w:sz w:val="36"/>
          <w:szCs w:val="36"/>
          <w:highlight w:val="none"/>
        </w:rPr>
      </w:pPr>
    </w:p>
    <w:p w14:paraId="08C10FB3">
      <w:pPr>
        <w:widowControl/>
        <w:adjustRightInd/>
        <w:jc w:val="center"/>
        <w:rPr>
          <w:rFonts w:hint="eastAsia" w:ascii="宋体" w:hAnsi="宋体" w:eastAsia="宋体" w:cs="宋体"/>
          <w:b/>
          <w:color w:val="auto"/>
          <w:sz w:val="36"/>
          <w:szCs w:val="36"/>
          <w:highlight w:val="none"/>
        </w:rPr>
      </w:pPr>
    </w:p>
    <w:p w14:paraId="19B362FA">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6"/>
          <w:szCs w:val="36"/>
          <w:highlight w:val="none"/>
        </w:rPr>
      </w:pPr>
      <w:bookmarkStart w:id="92" w:name="_Toc22184"/>
      <w:r>
        <w:rPr>
          <w:rFonts w:hint="eastAsia" w:ascii="宋体" w:hAnsi="宋体" w:eastAsia="宋体" w:cs="宋体"/>
          <w:b/>
          <w:color w:val="auto"/>
          <w:sz w:val="36"/>
          <w:szCs w:val="36"/>
          <w:highlight w:val="none"/>
        </w:rPr>
        <w:t xml:space="preserve">第五部分  </w:t>
      </w:r>
      <w:bookmarkEnd w:id="83"/>
      <w:bookmarkEnd w:id="84"/>
      <w:bookmarkStart w:id="93" w:name="第四部分"/>
      <w:r>
        <w:rPr>
          <w:rFonts w:hint="eastAsia" w:ascii="宋体" w:hAnsi="宋体" w:eastAsia="宋体" w:cs="宋体"/>
          <w:b/>
          <w:color w:val="auto"/>
          <w:sz w:val="36"/>
          <w:szCs w:val="36"/>
          <w:highlight w:val="none"/>
        </w:rPr>
        <w:t>评定标准</w:t>
      </w:r>
      <w:bookmarkEnd w:id="92"/>
    </w:p>
    <w:p w14:paraId="11134BE3">
      <w:pPr>
        <w:adjustRightInd/>
        <w:spacing w:line="360" w:lineRule="auto"/>
        <w:ind w:firstLine="482" w:firstLineChars="200"/>
        <w:rPr>
          <w:rFonts w:hint="eastAsia" w:ascii="宋体" w:hAnsi="宋体" w:eastAsia="宋体" w:cs="宋体"/>
          <w:b/>
          <w:color w:val="auto"/>
          <w:kern w:val="0"/>
          <w:sz w:val="24"/>
          <w:highlight w:val="none"/>
        </w:rPr>
      </w:pPr>
    </w:p>
    <w:p w14:paraId="739C532D">
      <w:pPr>
        <w:pStyle w:val="392"/>
        <w:spacing w:before="0"/>
        <w:ind w:firstLine="643"/>
        <w:jc w:val="center"/>
        <w:outlineLvl w:val="1"/>
        <w:rPr>
          <w:rFonts w:hint="eastAsia" w:ascii="宋体" w:hAnsi="宋体" w:eastAsia="宋体" w:cs="宋体"/>
          <w:b/>
          <w:color w:val="auto"/>
          <w:highlight w:val="none"/>
        </w:rPr>
      </w:pPr>
      <w:r>
        <w:rPr>
          <w:rFonts w:hint="eastAsia" w:ascii="宋体" w:hAnsi="宋体" w:eastAsia="宋体" w:cs="宋体"/>
          <w:b/>
          <w:color w:val="auto"/>
          <w:sz w:val="32"/>
          <w:highlight w:val="none"/>
        </w:rPr>
        <w:t>一、评审方法</w:t>
      </w:r>
    </w:p>
    <w:p w14:paraId="75B05010">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监狱企业、残疾人福利性单位视同小型和微型企业。</w:t>
      </w:r>
    </w:p>
    <w:p w14:paraId="3658F31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1.3</w:t>
      </w:r>
      <w:r>
        <w:rPr>
          <w:rFonts w:hint="eastAsia" w:ascii="宋体" w:hAnsi="宋体" w:eastAsia="宋体" w:cs="宋体"/>
          <w:color w:val="auto"/>
          <w:sz w:val="24"/>
          <w:highlight w:val="none"/>
        </w:rPr>
        <w:t>政府采购活动中既有本国产品又有非本国产品参与竞争的，依法对本国产品给予价格评审优惠，对本国产品的报价给予20%的价格扣除，用扣除后的价格参与评审。</w:t>
      </w:r>
    </w:p>
    <w:p w14:paraId="4446D3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58F863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14:paraId="42A8204B">
      <w:pPr>
        <w:adjustRightInd/>
        <w:spacing w:line="360" w:lineRule="auto"/>
        <w:rPr>
          <w:rFonts w:hint="eastAsia" w:ascii="宋体" w:hAnsi="宋体" w:eastAsia="宋体" w:cs="宋体"/>
          <w:color w:val="auto"/>
          <w:kern w:val="0"/>
          <w:sz w:val="24"/>
          <w:highlight w:val="none"/>
        </w:rPr>
      </w:pPr>
    </w:p>
    <w:p w14:paraId="54A53DB9">
      <w:pPr>
        <w:adjustRightInd/>
        <w:spacing w:line="360" w:lineRule="auto"/>
        <w:rPr>
          <w:rFonts w:hint="eastAsia" w:ascii="宋体" w:hAnsi="宋体" w:eastAsia="宋体" w:cs="宋体"/>
          <w:color w:val="auto"/>
          <w:kern w:val="0"/>
          <w:sz w:val="24"/>
          <w:highlight w:val="none"/>
        </w:rPr>
      </w:pPr>
    </w:p>
    <w:p w14:paraId="70D33440">
      <w:pPr>
        <w:pStyle w:val="631"/>
        <w:rPr>
          <w:rFonts w:hint="eastAsia" w:ascii="宋体" w:hAnsi="宋体" w:eastAsia="宋体" w:cs="宋体"/>
          <w:color w:val="auto"/>
          <w:highlight w:val="none"/>
        </w:rPr>
      </w:pPr>
    </w:p>
    <w:p w14:paraId="7E17F3FF">
      <w:pPr>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p>
    <w:p w14:paraId="6BB9E798">
      <w:pPr>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二、谈判小组的组成</w:t>
      </w:r>
    </w:p>
    <w:p w14:paraId="63C38155">
      <w:pPr>
        <w:pStyle w:val="392"/>
        <w:spacing w:before="0"/>
        <w:ind w:firstLine="0" w:firstLineChars="0"/>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1.谈判小组的组成。</w:t>
      </w:r>
    </w:p>
    <w:p w14:paraId="3AFE38A1">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10689698">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达到公开招标数额标准的货物采购项目，竞争性谈判小组应当由5人以上单数组成。</w:t>
      </w:r>
    </w:p>
    <w:p w14:paraId="33FA8F56">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1630A3E6">
      <w:pPr>
        <w:snapToGrid w:val="0"/>
        <w:spacing w:line="360" w:lineRule="auto"/>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2.谈判小组的组成人员的回避。</w:t>
      </w:r>
    </w:p>
    <w:p w14:paraId="76C9B733">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在政府采购活动中，谈判小组的组成人员与供应商有下列利害关系之一的，应当回避：</w:t>
      </w:r>
    </w:p>
    <w:p w14:paraId="18202B8D">
      <w:pPr>
        <w:pStyle w:val="392"/>
        <w:spacing w:before="0"/>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　　2.1参加采购活动前3年内与供应商存在劳动关系；</w:t>
      </w:r>
    </w:p>
    <w:p w14:paraId="6071A1A7">
      <w:pPr>
        <w:pStyle w:val="392"/>
        <w:spacing w:before="0"/>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　　2.2参加采购活动前3年内担任供应商的董事、监事；</w:t>
      </w:r>
    </w:p>
    <w:p w14:paraId="165D71F3">
      <w:pPr>
        <w:pStyle w:val="392"/>
        <w:spacing w:before="0"/>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　　2.3参加采购活动前3年内是供应商的控股股东或者实际控制人；</w:t>
      </w:r>
    </w:p>
    <w:p w14:paraId="52DF143F">
      <w:pPr>
        <w:pStyle w:val="392"/>
        <w:spacing w:before="0"/>
        <w:ind w:firstLine="48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2.4与供应商的法定代表人或者负责人有夫妻、直系血亲、三代以内旁系血亲或者近姻亲关系；</w:t>
      </w:r>
    </w:p>
    <w:p w14:paraId="10AA18ED">
      <w:pPr>
        <w:pStyle w:val="392"/>
        <w:spacing w:before="0"/>
        <w:ind w:firstLine="48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2.5与供应商有其他可能影响政府采购活动公平、公正进行的关系。</w:t>
      </w:r>
    </w:p>
    <w:p w14:paraId="77837AD9">
      <w:pPr>
        <w:snapToGrid w:val="0"/>
        <w:spacing w:line="360" w:lineRule="auto"/>
        <w:ind w:left="120" w:leftChars="57" w:firstLine="482" w:firstLineChars="150"/>
        <w:jc w:val="center"/>
        <w:rPr>
          <w:rFonts w:hint="eastAsia" w:ascii="宋体" w:hAnsi="宋体" w:eastAsia="宋体" w:cs="宋体"/>
          <w:b/>
          <w:color w:val="auto"/>
          <w:sz w:val="32"/>
          <w:highlight w:val="none"/>
        </w:rPr>
      </w:pPr>
    </w:p>
    <w:p w14:paraId="13066942">
      <w:pPr>
        <w:snapToGrid w:val="0"/>
        <w:spacing w:line="360" w:lineRule="auto"/>
        <w:ind w:left="120" w:leftChars="57" w:firstLine="482" w:firstLineChars="150"/>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highlight w:val="none"/>
        </w:rPr>
        <w:t>三、谈判小组的职责</w:t>
      </w:r>
    </w:p>
    <w:p w14:paraId="15127353">
      <w:pPr>
        <w:pStyle w:val="392"/>
        <w:spacing w:before="0"/>
        <w:ind w:firstLine="0" w:firstLineChars="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1.谈判小组负责具体评审事务，并独立履行下列职责：</w:t>
      </w:r>
    </w:p>
    <w:p w14:paraId="64466371">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szCs w:val="24"/>
          <w:highlight w:val="none"/>
        </w:rPr>
        <w:t>对供应商的资格进行审查；</w:t>
      </w:r>
      <w:r>
        <w:rPr>
          <w:rFonts w:hint="eastAsia" w:ascii="宋体" w:hAnsi="宋体" w:eastAsia="宋体" w:cs="宋体"/>
          <w:color w:val="auto"/>
          <w:highlight w:val="none"/>
        </w:rPr>
        <w:t>对响应文件的有效性、完整性和响应程度进行审查；</w:t>
      </w:r>
    </w:p>
    <w:p w14:paraId="45931A6B">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1.2审查、评价响应文件是否符合谈判文件的商务、技术等实质性要求；</w:t>
      </w:r>
    </w:p>
    <w:p w14:paraId="3D6A49BB">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1.3要求供应商对响应文件有关事项作出澄清、说明或者更正；</w:t>
      </w:r>
    </w:p>
    <w:p w14:paraId="468F8C42">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1.4谈判小组集中与单一供应商分别进行谈判；</w:t>
      </w:r>
    </w:p>
    <w:p w14:paraId="171D87C3">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1.5谈判小组根据谈判文件和谈判情况实质性变动采购需求中的技术、服务要求以及合同草案条款，并确定提交最后报价的供应商；</w:t>
      </w:r>
    </w:p>
    <w:p w14:paraId="66513CD4">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1.6根据谈判文件确定的评定标准对提交最后报价的供应商的响应文件和最后报价进行评定；</w:t>
      </w:r>
    </w:p>
    <w:p w14:paraId="30228BE4">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1.7编制评审报告，确定成交候选人名单，以及根据采购人委托直接确定成交人；</w:t>
      </w:r>
    </w:p>
    <w:p w14:paraId="25963F7E">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1.8向采购人、采购代理机构或者有关部门报告评审中发现的违法行为；</w:t>
      </w:r>
    </w:p>
    <w:p w14:paraId="1CEB63C9">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1.9法律、法规、规章、谈判文件等规定的其它事项。</w:t>
      </w:r>
    </w:p>
    <w:p w14:paraId="740ECF7B">
      <w:pPr>
        <w:pStyle w:val="392"/>
        <w:spacing w:before="0"/>
        <w:ind w:firstLine="0" w:firstLineChars="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2.谈判小组及其成员不得有下列行为：</w:t>
      </w:r>
    </w:p>
    <w:p w14:paraId="5A9F824C">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2.1确定参与本项目至评审结束前私自接触供应商；</w:t>
      </w:r>
    </w:p>
    <w:p w14:paraId="2D2AF179">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2.2接受供应商提出的“超出响应文件的范围或者改变响应文件的实质性内容”的澄清、说明或者更正； </w:t>
      </w:r>
    </w:p>
    <w:p w14:paraId="7A3E123F">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2.3违反评审纪律发表倾向性意见或者征询采购人的倾向性意见；</w:t>
      </w:r>
    </w:p>
    <w:p w14:paraId="5DE2D49C">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2.4在评审过程中擅离职守，影响评审程序正常进行的；</w:t>
      </w:r>
    </w:p>
    <w:p w14:paraId="35EF427C">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2.5记录、复制或者带走任何评审资料；</w:t>
      </w:r>
    </w:p>
    <w:p w14:paraId="59347F59">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2.6其他不遵守评审纪律的行为。</w:t>
      </w:r>
    </w:p>
    <w:p w14:paraId="1682EB83">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谈判小组成员有2.1-2.4行为之一的，其评审意见无效，并不得获取评审劳务报酬和报销异地评审差旅费。</w:t>
      </w:r>
    </w:p>
    <w:p w14:paraId="50F4BBD5">
      <w:pPr>
        <w:pStyle w:val="392"/>
        <w:spacing w:before="0"/>
        <w:ind w:firstLine="0" w:firstLineChars="0"/>
        <w:rPr>
          <w:rFonts w:hint="eastAsia" w:ascii="宋体" w:hAnsi="宋体" w:eastAsia="宋体" w:cs="宋体"/>
          <w:b/>
          <w:color w:val="auto"/>
          <w:highlight w:val="none"/>
        </w:rPr>
      </w:pPr>
    </w:p>
    <w:p w14:paraId="2AA77318">
      <w:pPr>
        <w:pStyle w:val="392"/>
        <w:spacing w:before="0"/>
        <w:ind w:firstLine="0" w:firstLineChars="0"/>
        <w:jc w:val="center"/>
        <w:outlineLvl w:val="1"/>
        <w:rPr>
          <w:rFonts w:hint="eastAsia" w:ascii="宋体" w:hAnsi="宋体" w:eastAsia="宋体" w:cs="宋体"/>
          <w:b/>
          <w:color w:val="auto"/>
          <w:sz w:val="32"/>
          <w:highlight w:val="none"/>
        </w:rPr>
      </w:pPr>
    </w:p>
    <w:p w14:paraId="44E424BA">
      <w:pPr>
        <w:pStyle w:val="392"/>
        <w:spacing w:before="0"/>
        <w:ind w:firstLine="0" w:firstLineChars="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四、评审程序</w:t>
      </w:r>
    </w:p>
    <w:p w14:paraId="5944383E">
      <w:pPr>
        <w:pStyle w:val="392"/>
        <w:spacing w:before="0"/>
        <w:ind w:firstLine="472" w:firstLineChars="196"/>
        <w:rPr>
          <w:rFonts w:hint="eastAsia" w:ascii="宋体" w:hAnsi="宋体" w:eastAsia="宋体" w:cs="宋体"/>
          <w:b/>
          <w:color w:val="auto"/>
          <w:highlight w:val="none"/>
        </w:rPr>
      </w:pPr>
      <w:r>
        <w:rPr>
          <w:rFonts w:hint="eastAsia" w:ascii="宋体" w:hAnsi="宋体" w:eastAsia="宋体" w:cs="宋体"/>
          <w:b/>
          <w:color w:val="auto"/>
          <w:highlight w:val="none"/>
        </w:rPr>
        <w:t>详见谈判文件“第二部分 竞争性谈判流程”。</w:t>
      </w:r>
    </w:p>
    <w:p w14:paraId="119FF59A">
      <w:pPr>
        <w:pStyle w:val="392"/>
        <w:spacing w:before="0"/>
        <w:ind w:firstLine="0" w:firstLineChars="0"/>
        <w:rPr>
          <w:rFonts w:hint="eastAsia" w:ascii="宋体" w:hAnsi="宋体" w:eastAsia="宋体" w:cs="宋体"/>
          <w:b/>
          <w:color w:val="auto"/>
          <w:highlight w:val="none"/>
        </w:rPr>
      </w:pPr>
    </w:p>
    <w:p w14:paraId="2D3AB0AA">
      <w:pPr>
        <w:pStyle w:val="392"/>
        <w:spacing w:before="0"/>
        <w:ind w:firstLine="0" w:firstLineChars="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五、评审须知</w:t>
      </w:r>
    </w:p>
    <w:p w14:paraId="0647D4A3">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 响应文件的澄清</w:t>
      </w:r>
    </w:p>
    <w:p w14:paraId="0C44AAC4">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6745CE1F">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highlight w:val="none"/>
        </w:rPr>
        <w:t>2.最后报价的修正原则</w:t>
      </w:r>
    </w:p>
    <w:p w14:paraId="18FCA7DD">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谈判小组对响应文件的最后报价进行审核，对发现计算、书写等错误的，按以下原则进行修正：</w:t>
      </w:r>
    </w:p>
    <w:p w14:paraId="7020F1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2.1《最后报价一览表》内容与响应文件中响应内容不一致的，以《最后报价一览表》为准;</w:t>
      </w:r>
    </w:p>
    <w:p w14:paraId="646B75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2.2大写金额和小写金额不一致的，以大写金额为准;</w:t>
      </w:r>
    </w:p>
    <w:p w14:paraId="53087DE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2.3单价金额小数点或者百分比有明显错位的，以《最后报价一览表》的总价为准，并修改单价;</w:t>
      </w:r>
    </w:p>
    <w:p w14:paraId="29B1CB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2.4总价金额与按单价汇总金额不一致的，以单价金额计算结果为准。</w:t>
      </w:r>
    </w:p>
    <w:p w14:paraId="0DB857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2.5同时出现两种以上不一致的，按照前款规定的顺序修正。</w:t>
      </w:r>
    </w:p>
    <w:p w14:paraId="699DDD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2.6以修正后的总价作为最后报价。</w:t>
      </w:r>
    </w:p>
    <w:p w14:paraId="6E15FBF8">
      <w:pPr>
        <w:spacing w:line="360" w:lineRule="auto"/>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
          <w:bCs/>
          <w:color w:val="auto"/>
          <w:sz w:val="24"/>
          <w:highlight w:val="none"/>
        </w:rPr>
        <w:t>供应商对根据修正原则修正后的最后报价不确认的，响应无效。</w:t>
      </w:r>
    </w:p>
    <w:p w14:paraId="7A3B8699">
      <w:pPr>
        <w:pStyle w:val="392"/>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3.政府采购异常低价审查：</w:t>
      </w:r>
    </w:p>
    <w:p w14:paraId="4E178E0B">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3.1按照《关于推动解决政府采购异常低价问题的通知》（财库〔2026〕2号）有关规定，本项目评审中出现下列情形之一的，谈判小组应当启动异常低价响应审查程序：</w:t>
      </w:r>
    </w:p>
    <w:p w14:paraId="005C5B75">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（1）最后报价低于全部通过符合性审查供应商最后报价平均值50%的，即最后报价&lt;全部通过符合性审查供应商最后报价平均值×50%；</w:t>
      </w:r>
    </w:p>
    <w:p w14:paraId="45482295">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（2）最后报价低于通过符合性审查的次低报价供应商最后报价50%的，即最后报价&lt;通过符合性审查的次低报价供应商最后报价×50%；</w:t>
      </w:r>
    </w:p>
    <w:p w14:paraId="2B428BD7">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（3）最后报价低于采购项目最高限价45%的，即最后报价&lt;采购项目最高限价×45%；</w:t>
      </w:r>
    </w:p>
    <w:p w14:paraId="1B0F2E36">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（4）谈判小组基于专业判断，认为供应商报价过低，有可能影响产品质量或者不能诚信履约的其他情形。</w:t>
      </w:r>
    </w:p>
    <w:p w14:paraId="3B34C437">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Cs w:val="24"/>
          <w:highlight w:val="none"/>
          <w:u w:val="single"/>
        </w:rPr>
        <w:t>50%</w:t>
      </w:r>
      <w:r>
        <w:rPr>
          <w:rFonts w:hint="eastAsia" w:ascii="宋体" w:hAnsi="宋体" w:eastAsia="宋体" w:cs="宋体"/>
          <w:color w:val="auto"/>
          <w:kern w:val="0"/>
          <w:szCs w:val="24"/>
          <w:highlight w:val="none"/>
        </w:rPr>
        <w:t>，</w:t>
      </w:r>
      <w:r>
        <w:rPr>
          <w:rFonts w:hint="eastAsia" w:ascii="宋体" w:hAnsi="宋体" w:eastAsia="宋体" w:cs="宋体"/>
          <w:color w:val="auto"/>
          <w:kern w:val="0"/>
          <w:szCs w:val="24"/>
          <w:highlight w:val="none"/>
          <w:u w:val="single"/>
        </w:rPr>
        <w:t>50%</w:t>
      </w:r>
      <w:r>
        <w:rPr>
          <w:rFonts w:hint="eastAsia" w:ascii="宋体" w:hAnsi="宋体" w:eastAsia="宋体" w:cs="宋体"/>
          <w:color w:val="auto"/>
          <w:kern w:val="0"/>
          <w:szCs w:val="24"/>
          <w:highlight w:val="none"/>
        </w:rPr>
        <w:t>，</w:t>
      </w:r>
      <w:r>
        <w:rPr>
          <w:rFonts w:hint="eastAsia" w:ascii="宋体" w:hAnsi="宋体" w:eastAsia="宋体" w:cs="宋体"/>
          <w:color w:val="auto"/>
          <w:kern w:val="0"/>
          <w:szCs w:val="24"/>
          <w:highlight w:val="none"/>
          <w:u w:val="single"/>
        </w:rPr>
        <w:t>45%</w:t>
      </w:r>
      <w:r>
        <w:rPr>
          <w:rFonts w:hint="eastAsia" w:ascii="宋体" w:hAnsi="宋体" w:eastAsia="宋体" w:cs="宋体"/>
          <w:color w:val="auto"/>
          <w:kern w:val="0"/>
          <w:szCs w:val="24"/>
          <w:highlight w:val="none"/>
        </w:rPr>
        <w:t>。</w:t>
      </w:r>
      <w:r>
        <w:rPr>
          <w:rFonts w:hint="eastAsia" w:ascii="宋体" w:hAnsi="宋体" w:eastAsia="宋体" w:cs="宋体"/>
          <w:color w:val="auto"/>
          <w:kern w:val="0"/>
          <w:highlight w:val="none"/>
        </w:rPr>
        <w:t>采购项目未设定最高限价的，审查时取项目预算金额作为最高限价。</w:t>
      </w:r>
    </w:p>
    <w:p w14:paraId="5AA34C4B">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2ED5B85A">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谈判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谈判小组应当将其作为无效谈判处理。</w:t>
      </w:r>
    </w:p>
    <w:p w14:paraId="0C89286B">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4B126796">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异常低价响应审查的启动原因、审查意见和审查结果应当在评审报告中记录，并随供应商提供的相关书面说明及证明材料，以及谈判小组有关互联网浏览、查询历史一并归档。</w:t>
      </w:r>
    </w:p>
    <w:p w14:paraId="46926836">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highlight w:val="none"/>
        </w:rPr>
        <w:t>4.</w:t>
      </w:r>
      <w:r>
        <w:rPr>
          <w:rFonts w:hint="eastAsia" w:ascii="宋体" w:hAnsi="宋体" w:eastAsia="宋体" w:cs="宋体"/>
          <w:b/>
          <w:color w:val="auto"/>
          <w:spacing w:val="20"/>
          <w:highlight w:val="none"/>
        </w:rPr>
        <w:t>响应无效</w:t>
      </w:r>
    </w:p>
    <w:p w14:paraId="3572E9B1">
      <w:pPr>
        <w:pStyle w:val="25"/>
        <w:spacing w:line="360" w:lineRule="auto"/>
        <w:ind w:firstLine="600"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有下列情况之一的，响应无效：</w:t>
      </w:r>
    </w:p>
    <w:p w14:paraId="607CD388">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4.1</w:t>
      </w:r>
      <w:r>
        <w:rPr>
          <w:rFonts w:hint="eastAsia" w:ascii="宋体" w:hAnsi="宋体" w:eastAsia="宋体" w:cs="宋体"/>
          <w:color w:val="auto"/>
          <w:sz w:val="24"/>
          <w:szCs w:val="21"/>
          <w:highlight w:val="none"/>
        </w:rPr>
        <w:t>单位负责人为同一人或者存在直接控股、管理关系的不同供应商参加同一合同项下的政府采购活动的（均无效）；</w:t>
      </w:r>
    </w:p>
    <w:p w14:paraId="51AB34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4.2为采购项目提供整体设计、规范编制或者项目管理、监理、检测等服务的供应商再参加该采购项目的其他采购活动的； </w:t>
      </w:r>
    </w:p>
    <w:p w14:paraId="294DB2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4.3供应商不具备谈判文件中规定的资格要求的（供应商未提供有效的资格证明文件的，视为供应商不具备谈判文件中规定的资格要求）；</w:t>
      </w:r>
    </w:p>
    <w:p w14:paraId="35D171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4.4如以联合体形式参加政府采购活动的，联合协议不符合谈判文件规定的联合协议要求的；</w:t>
      </w:r>
    </w:p>
    <w:p w14:paraId="51DDE0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4.5响应文件未按谈判文件的澄清、修改的内容编制，又不符合实质性要求的；</w:t>
      </w:r>
    </w:p>
    <w:p w14:paraId="567426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4.6响应文件组成漏项，内容不全或内容字迹模糊辨认不清的；</w:t>
      </w:r>
    </w:p>
    <w:p w14:paraId="4BC179F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4.7响应文件中法人授权书所载内容与本项目内容有异的；</w:t>
      </w:r>
    </w:p>
    <w:p w14:paraId="41C965A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4.8响应文件未按照谈判文件要求签署、盖章的；</w:t>
      </w:r>
    </w:p>
    <w:p w14:paraId="3A31BE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4.9</w:t>
      </w:r>
      <w:r>
        <w:rPr>
          <w:rFonts w:hint="eastAsia" w:ascii="宋体" w:hAnsi="宋体" w:eastAsia="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247D2C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4.10响应文件含有采购人不能接受的附加条件的；</w:t>
      </w:r>
    </w:p>
    <w:p w14:paraId="4EF8DE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4.11响应文件中承诺的响应有效期少于谈判文件中载明的响应有效期的；</w:t>
      </w:r>
    </w:p>
    <w:p w14:paraId="5FADBD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4.12供应商所投内容不符合谈判文件中实质性要求的；</w:t>
      </w:r>
    </w:p>
    <w:p w14:paraId="3F10FAA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4.13所提交的《最后报价一览表》中出现不是唯一的、有选择性的报价的;</w:t>
      </w:r>
    </w:p>
    <w:p w14:paraId="2393F4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4.14最后报价高于本项目采购预算或者最高限价的;</w:t>
      </w:r>
    </w:p>
    <w:p w14:paraId="33FB12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4.15最后报价属于谈判文件规定的政府采购异常低价情形之一，且供应商不能提供书面说明、证明材料，或者提供的书面说明、证明材料不能证明其报价合理性的;</w:t>
      </w:r>
    </w:p>
    <w:p w14:paraId="7C0CE6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4.16供应商对根据修正原则修正后的最后报价不确认的；</w:t>
      </w:r>
    </w:p>
    <w:p w14:paraId="601A59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4.17供应商提供虚假材料响应的（包括但不限于以下情节）；</w:t>
      </w:r>
    </w:p>
    <w:p w14:paraId="19C615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4.17.1使用伪造、变造的许可证件；</w:t>
      </w:r>
    </w:p>
    <w:p w14:paraId="0F510E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4.17.2提供虚假的财务状况或者业绩；</w:t>
      </w:r>
    </w:p>
    <w:p w14:paraId="3E46AA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4.17.3提供虚假的项目负责人或者主要技术人员简历、劳动关系证明；</w:t>
      </w:r>
    </w:p>
    <w:p w14:paraId="3BFAEE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4.17.4提供虚假的信用状况；</w:t>
      </w:r>
    </w:p>
    <w:p w14:paraId="6513B7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4.17.5其他弄虚作假的行为。</w:t>
      </w:r>
    </w:p>
    <w:p w14:paraId="4CE37AD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4.18供应商有恶意串通、妨碍其他供应商的竞争行为、损害采购人或者其他供应商的合法权益情形的。</w:t>
      </w:r>
    </w:p>
    <w:p w14:paraId="741BDB23">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有下列情形之一的，属于或视为恶意串通，其响应无效：</w:t>
      </w:r>
    </w:p>
    <w:p w14:paraId="05DB78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4.18.1供应商直接或者间接从采购人或者采购代理机构处获得其他供应商的相关情况并修改其响应文件；</w:t>
      </w:r>
    </w:p>
    <w:p w14:paraId="41E72D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4.18.2供应商按照采购人或者采购代理机构的授意撤换、修改投标文件或者响应文件；</w:t>
      </w:r>
    </w:p>
    <w:p w14:paraId="7C2F9A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4.18.3供应商之间协商报价、技术方案等投标文件或者响应文件的实质性内容；</w:t>
      </w:r>
    </w:p>
    <w:p w14:paraId="6F7E3D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4.18.4属于同一集团、协会、商会等组织成员的供应商按照该组织要求协同参加政府采购活动；</w:t>
      </w:r>
    </w:p>
    <w:p w14:paraId="74AE3B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4.18.5供应商之间事先约定由某一特定供应商中标、成交；</w:t>
      </w:r>
    </w:p>
    <w:p w14:paraId="52929B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4.18.6供应商之间商定部分供应商放弃参加政府采购活动或者放弃中标、成交；</w:t>
      </w:r>
    </w:p>
    <w:p w14:paraId="066E57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4.18.7供应商与采购人或者采购代理机构之间、供应商相互之间，为谋求特定供应商中标、成交或者排斥其他供应商的其他串通行为。</w:t>
      </w:r>
    </w:p>
    <w:p w14:paraId="268E29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4.18.8不同供应商的响应文件由同一单位或者个人编制；</w:t>
      </w:r>
    </w:p>
    <w:p w14:paraId="246291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4.18.9不同供应商委托同一单位或者个人办理响应事宜；</w:t>
      </w:r>
    </w:p>
    <w:p w14:paraId="0110AE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4.18.10不同供应商的响应文件载明的项目管理成员或者联系人员为同一人；</w:t>
      </w:r>
    </w:p>
    <w:p w14:paraId="23C094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4.18.11不同供应商的响应文件异常一致或者最后报价呈规律性差异。</w:t>
      </w:r>
    </w:p>
    <w:p w14:paraId="5F102D69">
      <w:pPr>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4.19</w:t>
      </w:r>
      <w:r>
        <w:rPr>
          <w:rFonts w:hint="eastAsia" w:ascii="宋体" w:hAnsi="宋体" w:eastAsia="宋体" w:cs="宋体"/>
          <w:color w:val="auto"/>
          <w:kern w:val="0"/>
          <w:sz w:val="24"/>
          <w:highlight w:val="none"/>
        </w:rPr>
        <w:t>参与同一个采购包（标段）的供应商存在下列情形之一且无法合理解释的，其投标（响应）文件无效：</w:t>
      </w:r>
    </w:p>
    <w:p w14:paraId="1E50D9E5">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（1）不同供应商的电子投标（响应）文件上传计算机的网卡MAC地址或硬盘序列号等硬件信息相同的；</w:t>
      </w:r>
    </w:p>
    <w:p w14:paraId="459696C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（2）上传的电子投标（响应）文件若出现使用本项目其他投标（响应）供应商的数字证书加密的，或者加盖本项目其他投标（响应）供应商的电子印章的；</w:t>
      </w:r>
    </w:p>
    <w:p w14:paraId="2F5634B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（3）不同供应商的投标（响应）文件的内容存在3处（含）以上错误一致的；</w:t>
      </w:r>
    </w:p>
    <w:p w14:paraId="55B35CD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（4）不同供应商联系人为同一人或不同联系人的联系电话一致的。</w:t>
      </w:r>
    </w:p>
    <w:p w14:paraId="51185FE1">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4.20供应商仅提交备份响应文件，没有在电子交易平台传输提交响应文件的，响应无效；</w:t>
      </w:r>
    </w:p>
    <w:p w14:paraId="394B9E32">
      <w:pPr>
        <w:pStyle w:val="631"/>
        <w:rPr>
          <w:rFonts w:hint="eastAsia" w:ascii="宋体" w:hAnsi="宋体" w:eastAsia="宋体" w:cs="宋体"/>
          <w:color w:val="auto"/>
          <w:highlight w:val="none"/>
        </w:rPr>
      </w:pPr>
      <w:bookmarkStart w:id="94" w:name="OLE_LINK23"/>
      <w:r>
        <w:rPr>
          <w:rFonts w:hint="eastAsia" w:ascii="宋体" w:hAnsi="宋体" w:eastAsia="宋体" w:cs="宋体"/>
          <w:color w:val="auto"/>
          <w:highlight w:val="none"/>
        </w:rPr>
        <w:t>4.21供应商存在下列情形之一且无法合理解释的：（1）不同供应商的电子响应文件上传计算机的网卡MAC 地址或硬盘序列号等硬件信息相同的；（2）上传的电子响应文件若出现使用本项目其他供应商的数字证书加密的，或者加盖本项目其他供应商的电子印章的；（3）不同供应商的响应文件的内容存在3 处（含）以上错误一致的；（4）不同供应商联系人为同一人或不同联系人的联系电话一致的。</w:t>
      </w:r>
      <w:bookmarkEnd w:id="94"/>
    </w:p>
    <w:p w14:paraId="1FCC1C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4.22法律、法规、规章（适用本市的）及省级以上规范性文件（适用本市的）规定的其他无效情形。</w:t>
      </w:r>
    </w:p>
    <w:p w14:paraId="2D9D16F1">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 重新开展采购活动</w:t>
      </w:r>
    </w:p>
    <w:p w14:paraId="17D33B4F">
      <w:pPr>
        <w:spacing w:line="360" w:lineRule="auto"/>
        <w:ind w:firstLine="407" w:firstLineChars="194"/>
        <w:rPr>
          <w:rFonts w:hint="eastAsia" w:ascii="宋体" w:hAnsi="宋体" w:eastAsia="宋体" w:cs="宋体"/>
          <w:color w:val="auto"/>
          <w:sz w:val="24"/>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szCs w:val="21"/>
          <w:highlight w:val="none"/>
        </w:rPr>
        <w:t>出现下列情形之一的，采购代理机构应当终止竞争性谈判采购活动，通过电子交易平台发布项目终止公告并说明原因，重新开展采购活动：</w:t>
      </w:r>
    </w:p>
    <w:p w14:paraId="7E234BBC">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（1）因情况变化，不再符合规定的竞争性谈判采购方式适用情形的；</w:t>
      </w:r>
    </w:p>
    <w:p w14:paraId="040401D0">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（2）出现影响采购公正的违法、违规行为的；</w:t>
      </w:r>
    </w:p>
    <w:p w14:paraId="581C47BC">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（3）在采购过程中符合竞争要求的供应商或者报价未超过采购预算的供应商不足3家的，但《政府采购非招标采购方式管理办法》第二十七条第二款规定的情形除外。</w:t>
      </w:r>
    </w:p>
    <w:p w14:paraId="2EA02668">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 终止采购活动</w:t>
      </w:r>
    </w:p>
    <w:p w14:paraId="4E3C9911">
      <w:pPr>
        <w:spacing w:line="360" w:lineRule="auto"/>
        <w:ind w:firstLine="465" w:firstLineChars="19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38A42FE4">
      <w:pPr>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7. 采购代理机构有权对谈判小组各成员的评审情况和评审意见进行合理性和合规性审查</w:t>
      </w:r>
      <w:r>
        <w:rPr>
          <w:rFonts w:hint="eastAsia" w:ascii="宋体" w:hAnsi="宋体" w:eastAsia="宋体" w:cs="宋体"/>
          <w:color w:val="auto"/>
          <w:sz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5F37A81D">
      <w:pPr>
        <w:pStyle w:val="392"/>
        <w:spacing w:before="0"/>
        <w:ind w:firstLine="0" w:firstLineChars="0"/>
        <w:rPr>
          <w:rFonts w:hint="eastAsia" w:ascii="宋体" w:hAnsi="宋体" w:eastAsia="宋体" w:cs="宋体"/>
          <w:b/>
          <w:color w:val="auto"/>
          <w:highlight w:val="none"/>
        </w:rPr>
      </w:pPr>
    </w:p>
    <w:p w14:paraId="41AE6129">
      <w:pPr>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六、评审过程的保密与录像</w:t>
      </w:r>
    </w:p>
    <w:p w14:paraId="59E8507D">
      <w:pPr>
        <w:widowControl/>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1.保密。</w:t>
      </w:r>
      <w:r>
        <w:rPr>
          <w:rFonts w:hint="eastAsia" w:ascii="宋体" w:hAnsi="宋体" w:eastAsia="宋体" w:cs="宋体"/>
          <w:color w:val="auto"/>
          <w:sz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1DABAE16">
      <w:pPr>
        <w:widowControl/>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2.录音录像。</w:t>
      </w:r>
      <w:r>
        <w:rPr>
          <w:rFonts w:hint="eastAsia" w:ascii="宋体" w:hAnsi="宋体" w:eastAsia="宋体" w:cs="宋体"/>
          <w:color w:val="auto"/>
          <w:sz w:val="24"/>
          <w:highlight w:val="none"/>
        </w:rPr>
        <w:t>采购代理机构对评审工作现场进行全过程录音录像，录音录像资料作为采购项目文件随其他文件一并存档。</w:t>
      </w:r>
    </w:p>
    <w:p w14:paraId="3582B6E4">
      <w:pPr>
        <w:widowControl/>
        <w:adjustRightInd/>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402366B6">
      <w:pPr>
        <w:spacing w:line="360" w:lineRule="auto"/>
        <w:jc w:val="center"/>
        <w:outlineLvl w:val="0"/>
        <w:rPr>
          <w:rFonts w:hint="eastAsia" w:ascii="宋体" w:hAnsi="宋体" w:eastAsia="宋体" w:cs="宋体"/>
          <w:b/>
          <w:color w:val="auto"/>
          <w:sz w:val="36"/>
          <w:szCs w:val="36"/>
          <w:highlight w:val="none"/>
        </w:rPr>
      </w:pPr>
      <w:bookmarkStart w:id="95" w:name="_Toc26862"/>
      <w:r>
        <w:rPr>
          <w:rFonts w:hint="eastAsia" w:ascii="宋体" w:hAnsi="宋体" w:eastAsia="宋体" w:cs="宋体"/>
          <w:b/>
          <w:color w:val="auto"/>
          <w:sz w:val="36"/>
          <w:szCs w:val="36"/>
          <w:highlight w:val="none"/>
        </w:rPr>
        <w:t>第六部分</w:t>
      </w:r>
      <w:bookmarkEnd w:id="93"/>
      <w:r>
        <w:rPr>
          <w:rFonts w:hint="eastAsia" w:ascii="宋体" w:hAnsi="宋体" w:eastAsia="宋体" w:cs="宋体"/>
          <w:b/>
          <w:color w:val="auto"/>
          <w:sz w:val="36"/>
          <w:szCs w:val="36"/>
          <w:highlight w:val="none"/>
        </w:rPr>
        <w:t xml:space="preserve">  拟签订的合同文本</w:t>
      </w:r>
      <w:bookmarkEnd w:id="95"/>
    </w:p>
    <w:p w14:paraId="04C3A288">
      <w:pPr>
        <w:spacing w:line="480" w:lineRule="auto"/>
        <w:jc w:val="center"/>
        <w:rPr>
          <w:rFonts w:hint="eastAsia" w:ascii="宋体" w:hAnsi="宋体" w:eastAsia="宋体" w:cs="宋体"/>
          <w:b/>
          <w:color w:val="auto"/>
          <w:sz w:val="24"/>
          <w:highlight w:val="none"/>
        </w:rPr>
      </w:pPr>
      <w:bookmarkStart w:id="96" w:name="第五部分"/>
      <w:bookmarkStart w:id="97" w:name="_Toc86217003"/>
    </w:p>
    <w:p w14:paraId="76490AA6">
      <w:pPr>
        <w:adjustRightInd/>
        <w:spacing w:line="600" w:lineRule="exact"/>
        <w:ind w:firstLine="1044"/>
        <w:rPr>
          <w:rFonts w:hint="eastAsia" w:ascii="宋体" w:hAnsi="宋体" w:eastAsia="宋体" w:cs="宋体"/>
          <w:b/>
          <w:color w:val="auto"/>
          <w:kern w:val="0"/>
          <w:sz w:val="52"/>
          <w:szCs w:val="52"/>
          <w:highlight w:val="none"/>
        </w:rPr>
      </w:pPr>
    </w:p>
    <w:p w14:paraId="6E4F86FA">
      <w:pPr>
        <w:adjustRightInd/>
        <w:jc w:val="center"/>
        <w:rPr>
          <w:rFonts w:hint="eastAsia" w:ascii="宋体" w:hAnsi="宋体" w:eastAsia="宋体" w:cs="宋体"/>
          <w:b/>
          <w:bCs/>
          <w:color w:val="auto"/>
          <w:spacing w:val="-20"/>
          <w:kern w:val="44"/>
          <w:sz w:val="48"/>
          <w:szCs w:val="48"/>
          <w:highlight w:val="none"/>
        </w:rPr>
      </w:pPr>
      <w:bookmarkStart w:id="98" w:name="_Toc3995"/>
    </w:p>
    <w:p w14:paraId="5FF8E655">
      <w:pPr>
        <w:adjustRightInd/>
        <w:jc w:val="center"/>
        <w:rPr>
          <w:rFonts w:hint="eastAsia" w:ascii="宋体" w:hAnsi="宋体" w:eastAsia="宋体" w:cs="宋体"/>
          <w:b/>
          <w:bCs/>
          <w:color w:val="auto"/>
          <w:spacing w:val="-20"/>
          <w:kern w:val="44"/>
          <w:sz w:val="48"/>
          <w:szCs w:val="48"/>
          <w:highlight w:val="none"/>
        </w:rPr>
      </w:pPr>
    </w:p>
    <w:p w14:paraId="386ECCD5">
      <w:pPr>
        <w:adjustRightInd/>
        <w:jc w:val="center"/>
        <w:rPr>
          <w:rFonts w:hint="eastAsia" w:ascii="宋体" w:hAnsi="宋体" w:eastAsia="宋体" w:cs="宋体"/>
          <w:b/>
          <w:bCs/>
          <w:color w:val="auto"/>
          <w:spacing w:val="-20"/>
          <w:kern w:val="44"/>
          <w:sz w:val="48"/>
          <w:szCs w:val="48"/>
          <w:highlight w:val="none"/>
        </w:rPr>
      </w:pPr>
    </w:p>
    <w:p w14:paraId="0387D8A6">
      <w:pPr>
        <w:adjustRightInd/>
        <w:jc w:val="center"/>
        <w:rPr>
          <w:rFonts w:hint="eastAsia" w:ascii="宋体" w:hAnsi="宋体" w:eastAsia="宋体" w:cs="宋体"/>
          <w:b/>
          <w:bCs/>
          <w:color w:val="auto"/>
          <w:spacing w:val="-20"/>
          <w:kern w:val="44"/>
          <w:sz w:val="48"/>
          <w:szCs w:val="48"/>
          <w:highlight w:val="none"/>
        </w:rPr>
      </w:pPr>
    </w:p>
    <w:p w14:paraId="3F06E3B5">
      <w:pPr>
        <w:adjustRightInd/>
        <w:jc w:val="center"/>
        <w:rPr>
          <w:rFonts w:hint="eastAsia" w:ascii="宋体" w:hAnsi="宋体" w:eastAsia="宋体" w:cs="宋体"/>
          <w:b/>
          <w:bCs/>
          <w:color w:val="auto"/>
          <w:spacing w:val="-20"/>
          <w:kern w:val="44"/>
          <w:sz w:val="48"/>
          <w:szCs w:val="48"/>
          <w:highlight w:val="none"/>
        </w:rPr>
      </w:pPr>
    </w:p>
    <w:p w14:paraId="78E18B6A">
      <w:pPr>
        <w:adjustRightInd/>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北海市政府采购合同</w:t>
      </w:r>
    </w:p>
    <w:p w14:paraId="0F98856E">
      <w:pPr>
        <w:adjustRightInd/>
        <w:jc w:val="center"/>
        <w:rPr>
          <w:rFonts w:hint="eastAsia" w:ascii="宋体" w:hAnsi="宋体" w:eastAsia="宋体" w:cs="宋体"/>
          <w:b/>
          <w:bCs/>
          <w:color w:val="auto"/>
          <w:spacing w:val="-20"/>
          <w:kern w:val="44"/>
          <w:sz w:val="36"/>
          <w:szCs w:val="36"/>
          <w:highlight w:val="none"/>
        </w:rPr>
      </w:pPr>
    </w:p>
    <w:p w14:paraId="3870C907">
      <w:pPr>
        <w:adjustRightInd/>
        <w:jc w:val="center"/>
        <w:rPr>
          <w:rFonts w:hint="eastAsia" w:ascii="宋体" w:hAnsi="宋体" w:eastAsia="宋体" w:cs="宋体"/>
          <w:b/>
          <w:bCs/>
          <w:color w:val="auto"/>
          <w:spacing w:val="-20"/>
          <w:kern w:val="44"/>
          <w:sz w:val="36"/>
          <w:szCs w:val="36"/>
          <w:highlight w:val="none"/>
        </w:rPr>
      </w:pPr>
      <w:r>
        <w:rPr>
          <w:rFonts w:hint="eastAsia" w:ascii="宋体" w:hAnsi="宋体" w:eastAsia="宋体" w:cs="宋体"/>
          <w:b/>
          <w:bCs/>
          <w:color w:val="auto"/>
          <w:spacing w:val="-20"/>
          <w:kern w:val="44"/>
          <w:sz w:val="36"/>
          <w:szCs w:val="36"/>
          <w:highlight w:val="none"/>
        </w:rPr>
        <w:t>（货物类）</w:t>
      </w:r>
    </w:p>
    <w:p w14:paraId="04782511">
      <w:pPr>
        <w:adjustRightInd/>
        <w:rPr>
          <w:rFonts w:hint="eastAsia" w:ascii="宋体" w:hAnsi="宋体" w:eastAsia="宋体" w:cs="宋体"/>
          <w:b/>
          <w:bCs/>
          <w:color w:val="auto"/>
          <w:spacing w:val="-20"/>
          <w:kern w:val="44"/>
          <w:sz w:val="40"/>
          <w:szCs w:val="40"/>
          <w:highlight w:val="none"/>
        </w:rPr>
      </w:pPr>
    </w:p>
    <w:p w14:paraId="27DE8F07">
      <w:pPr>
        <w:adjustRightInd/>
        <w:rPr>
          <w:rFonts w:hint="eastAsia" w:ascii="宋体" w:hAnsi="宋体" w:eastAsia="宋体" w:cs="宋体"/>
          <w:b/>
          <w:bCs/>
          <w:color w:val="auto"/>
          <w:spacing w:val="-20"/>
          <w:kern w:val="44"/>
          <w:sz w:val="40"/>
          <w:szCs w:val="40"/>
          <w:highlight w:val="none"/>
        </w:rPr>
      </w:pPr>
    </w:p>
    <w:p w14:paraId="17EDECBF">
      <w:pPr>
        <w:adjustRightInd/>
        <w:rPr>
          <w:rFonts w:hint="eastAsia" w:ascii="宋体" w:hAnsi="宋体" w:eastAsia="宋体" w:cs="宋体"/>
          <w:b/>
          <w:bCs/>
          <w:color w:val="auto"/>
          <w:spacing w:val="-20"/>
          <w:kern w:val="44"/>
          <w:sz w:val="40"/>
          <w:szCs w:val="40"/>
          <w:highlight w:val="none"/>
        </w:rPr>
      </w:pPr>
    </w:p>
    <w:p w14:paraId="623EA273">
      <w:pPr>
        <w:adjustRightInd/>
        <w:spacing w:line="360" w:lineRule="auto"/>
        <w:ind w:left="1680" w:leftChars="8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6B251876">
      <w:pPr>
        <w:adjustRightInd/>
        <w:spacing w:line="360" w:lineRule="auto"/>
        <w:ind w:left="1680" w:leftChars="8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565E9E7F">
      <w:pPr>
        <w:adjustRightInd/>
        <w:spacing w:line="360" w:lineRule="auto"/>
        <w:ind w:left="1680" w:leftChars="8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0A26ACB1">
      <w:pPr>
        <w:adjustRightInd/>
        <w:spacing w:line="360" w:lineRule="auto"/>
        <w:ind w:left="1680" w:leftChars="8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4A7EFE59">
      <w:pPr>
        <w:adjustRightInd/>
        <w:spacing w:line="360" w:lineRule="auto"/>
        <w:ind w:left="1680" w:leftChars="8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11CA9124">
      <w:pPr>
        <w:adjustRightInd/>
        <w:rPr>
          <w:rFonts w:hint="eastAsia" w:ascii="宋体" w:hAnsi="宋体" w:eastAsia="宋体" w:cs="宋体"/>
          <w:color w:val="auto"/>
          <w:highlight w:val="none"/>
        </w:rPr>
      </w:pPr>
    </w:p>
    <w:p w14:paraId="72D4286C">
      <w:pPr>
        <w:adjustRightInd/>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44"/>
          <w:szCs w:val="44"/>
          <w:highlight w:val="none"/>
        </w:rPr>
        <w:br w:type="page"/>
      </w:r>
      <w:bookmarkEnd w:id="98"/>
      <w:r>
        <w:rPr>
          <w:rFonts w:hint="eastAsia" w:ascii="宋体" w:hAnsi="宋体" w:eastAsia="宋体" w:cs="宋体"/>
          <w:color w:val="auto"/>
          <w:sz w:val="28"/>
          <w:szCs w:val="28"/>
          <w:highlight w:val="none"/>
        </w:rPr>
        <w:t>第一节 政府采购合同协议书</w:t>
      </w:r>
    </w:p>
    <w:p w14:paraId="3364348A">
      <w:pPr>
        <w:pStyle w:val="631"/>
        <w:rPr>
          <w:rFonts w:hint="eastAsia" w:ascii="宋体" w:hAnsi="宋体" w:eastAsia="宋体" w:cs="宋体"/>
          <w:color w:val="auto"/>
          <w:highlight w:val="none"/>
        </w:rPr>
      </w:pPr>
    </w:p>
    <w:p w14:paraId="460D10B6">
      <w:pPr>
        <w:pStyle w:val="631"/>
        <w:ind w:firstLine="0"/>
        <w:rPr>
          <w:rFonts w:hint="eastAsia" w:ascii="宋体" w:hAnsi="宋体" w:eastAsia="宋体" w:cs="宋体"/>
          <w:color w:val="auto"/>
          <w:highlight w:val="none"/>
        </w:rPr>
      </w:pPr>
      <w:r>
        <w:rPr>
          <w:rFonts w:hint="eastAsia" w:ascii="宋体" w:hAnsi="宋体" w:eastAsia="宋体" w:cs="宋体"/>
          <w:color w:val="auto"/>
          <w:highlight w:val="none"/>
        </w:rPr>
        <w:t>甲方（全称）：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（采购人、受采购人委托签订合同的单位或采购文件约定的合同甲方）</w:t>
      </w:r>
    </w:p>
    <w:p w14:paraId="5F0D0420">
      <w:pPr>
        <w:pStyle w:val="631"/>
        <w:ind w:firstLine="0"/>
        <w:rPr>
          <w:rFonts w:hint="eastAsia" w:ascii="宋体" w:hAnsi="宋体" w:eastAsia="宋体" w:cs="宋体"/>
          <w:color w:val="auto"/>
          <w:highlight w:val="none"/>
        </w:rPr>
      </w:pPr>
      <w:r>
        <w:rPr>
          <w:rFonts w:hint="eastAsia" w:ascii="宋体" w:hAnsi="宋体" w:eastAsia="宋体" w:cs="宋体"/>
          <w:color w:val="auto"/>
          <w:highlight w:val="none"/>
        </w:rPr>
        <w:t>乙方1（全称）：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w:t>
      </w:r>
    </w:p>
    <w:p w14:paraId="45EE2DC4">
      <w:pPr>
        <w:pStyle w:val="631"/>
        <w:ind w:firstLine="0"/>
        <w:rPr>
          <w:rFonts w:hint="eastAsia" w:ascii="宋体" w:hAnsi="宋体" w:eastAsia="宋体" w:cs="宋体"/>
          <w:color w:val="auto"/>
          <w:highlight w:val="none"/>
        </w:rPr>
      </w:pPr>
      <w:r>
        <w:rPr>
          <w:rFonts w:hint="eastAsia" w:ascii="宋体" w:hAnsi="宋体" w:eastAsia="宋体" w:cs="宋体"/>
          <w:color w:val="auto"/>
          <w:highlight w:val="none"/>
        </w:rPr>
        <w:t>乙方2（全称）：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（联合体成员供应商或其他合同主体）（如有）</w:t>
      </w:r>
    </w:p>
    <w:p w14:paraId="49D2B650">
      <w:pPr>
        <w:pStyle w:val="631"/>
        <w:ind w:firstLine="0"/>
        <w:rPr>
          <w:rFonts w:hint="eastAsia" w:ascii="宋体" w:hAnsi="宋体" w:eastAsia="宋体" w:cs="宋体"/>
          <w:color w:val="auto"/>
          <w:highlight w:val="none"/>
        </w:rPr>
      </w:pPr>
      <w:r>
        <w:rPr>
          <w:rFonts w:hint="eastAsia" w:ascii="宋体" w:hAnsi="宋体" w:eastAsia="宋体" w:cs="宋体"/>
          <w:color w:val="auto"/>
          <w:highlight w:val="none"/>
        </w:rPr>
        <w:t>乙方3（全称）：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（联合体成员供应商或其他合同主体）（如有）</w:t>
      </w:r>
    </w:p>
    <w:p w14:paraId="077351DC">
      <w:pPr>
        <w:adjustRightInd/>
        <w:spacing w:line="400" w:lineRule="exact"/>
        <w:rPr>
          <w:rFonts w:hint="eastAsia" w:ascii="宋体" w:hAnsi="宋体" w:eastAsia="宋体" w:cs="宋体"/>
          <w:color w:val="auto"/>
          <w:highlight w:val="none"/>
        </w:rPr>
      </w:pPr>
    </w:p>
    <w:p w14:paraId="32A1187F">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2AE341A">
      <w:pPr>
        <w:pStyle w:val="631"/>
        <w:ind w:firstLine="0"/>
        <w:rPr>
          <w:rFonts w:hint="eastAsia" w:ascii="宋体" w:hAnsi="宋体" w:eastAsia="宋体" w:cs="宋体"/>
          <w:b/>
          <w:color w:val="auto"/>
          <w:highlight w:val="none"/>
        </w:rPr>
      </w:pPr>
      <w:r>
        <w:rPr>
          <w:rFonts w:hint="eastAsia" w:ascii="宋体" w:hAnsi="宋体" w:eastAsia="宋体" w:cs="宋体"/>
          <w:b/>
          <w:color w:val="auto"/>
          <w:highlight w:val="none"/>
        </w:rPr>
        <w:t>1.项目信息</w:t>
      </w:r>
    </w:p>
    <w:p w14:paraId="3E5C1857">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（1）采购项目名称：</w:t>
      </w:r>
      <w:r>
        <w:rPr>
          <w:rFonts w:hint="eastAsia" w:ascii="宋体" w:hAnsi="宋体" w:eastAsia="宋体" w:cs="宋体"/>
          <w:color w:val="auto"/>
          <w:highlight w:val="none"/>
          <w:u w:val="single"/>
        </w:rPr>
        <w:t xml:space="preserve">                                          </w:t>
      </w:r>
    </w:p>
    <w:p w14:paraId="058EDE3F">
      <w:pPr>
        <w:pStyle w:val="631"/>
        <w:ind w:firstLine="1080" w:firstLineChars="450"/>
        <w:rPr>
          <w:rFonts w:hint="eastAsia" w:ascii="宋体" w:hAnsi="宋体" w:eastAsia="宋体" w:cs="宋体"/>
          <w:color w:val="auto"/>
          <w:highlight w:val="none"/>
        </w:rPr>
      </w:pPr>
      <w:r>
        <w:rPr>
          <w:rFonts w:hint="eastAsia" w:ascii="宋体" w:hAnsi="宋体" w:eastAsia="宋体" w:cs="宋体"/>
          <w:color w:val="auto"/>
          <w:highlight w:val="none"/>
        </w:rPr>
        <w:t>采购项目编号：</w:t>
      </w:r>
      <w:r>
        <w:rPr>
          <w:rFonts w:hint="eastAsia" w:ascii="宋体" w:hAnsi="宋体" w:eastAsia="宋体" w:cs="宋体"/>
          <w:color w:val="auto"/>
          <w:highlight w:val="none"/>
          <w:u w:val="single"/>
        </w:rPr>
        <w:t xml:space="preserve">                                          </w:t>
      </w:r>
    </w:p>
    <w:p w14:paraId="3B888749">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（2）采购计划编号：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56F59EBA">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（3）项目内容：</w:t>
      </w:r>
    </w:p>
    <w:p w14:paraId="2CDFE835">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采购标的及数量（台/套</w:t>
      </w:r>
      <w:r>
        <w:rPr>
          <w:rFonts w:hint="eastAsia" w:ascii="宋体" w:hAnsi="宋体" w:eastAsia="宋体" w:cs="宋体"/>
          <w:color w:val="auto"/>
          <w:highlight w:val="none"/>
          <w:lang w:val="en"/>
        </w:rPr>
        <w:t>/个/架/组等</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E1CF957">
      <w:pPr>
        <w:pStyle w:val="631"/>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rPr>
        <w:t xml:space="preserve">     品牌：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lang w:val="en"/>
        </w:rPr>
        <w:t xml:space="preserve">     </w:t>
      </w:r>
      <w:r>
        <w:rPr>
          <w:rFonts w:hint="eastAsia" w:ascii="宋体" w:hAnsi="宋体" w:eastAsia="宋体" w:cs="宋体"/>
          <w:color w:val="auto"/>
          <w:highlight w:val="none"/>
        </w:rPr>
        <w:t>规格型号：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
        </w:rPr>
        <w:t xml:space="preserve">   </w:t>
      </w:r>
    </w:p>
    <w:p w14:paraId="71EB7639">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采购标的的技术要求、商务要求具体见附件。</w:t>
      </w:r>
    </w:p>
    <w:p w14:paraId="1BE3A598">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①涉及信息类产品，请填写该产品关键部件的品牌、型号：</w:t>
      </w:r>
    </w:p>
    <w:p w14:paraId="51CB07CB">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标的名称：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
        </w:rPr>
        <w:t xml:space="preserve">               </w:t>
      </w:r>
      <w:r>
        <w:rPr>
          <w:rFonts w:hint="eastAsia" w:ascii="宋体" w:hAnsi="宋体" w:eastAsia="宋体" w:cs="宋体"/>
          <w:color w:val="auto"/>
          <w:highlight w:val="none"/>
          <w:u w:val="single"/>
        </w:rPr>
        <w:t xml:space="preserve">    </w:t>
      </w:r>
    </w:p>
    <w:p w14:paraId="1C07658B">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关键部件：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品牌：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型号：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5F6EC671">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关键部件：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品牌：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型号：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3239F19">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关键部件：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品牌：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型号：</w:t>
      </w:r>
      <w:r>
        <w:rPr>
          <w:rFonts w:hint="eastAsia" w:ascii="宋体" w:hAnsi="宋体" w:eastAsia="宋体" w:cs="宋体"/>
          <w:color w:val="auto"/>
          <w:highlight w:val="none"/>
          <w:u w:val="single"/>
        </w:rPr>
        <w:t xml:space="preserve">       </w:t>
      </w:r>
    </w:p>
    <w:p w14:paraId="2C861A9C">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79795DCF">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②涉及车辆采购，请填写是否属于新能源汽车：</w:t>
      </w:r>
    </w:p>
    <w:p w14:paraId="0773615A">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是，《政府采购品目分类目录》底级品目名称：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数量：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金额：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3F5956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142D1C00">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
        </w:rPr>
        <w:t>4</w:t>
      </w:r>
      <w:r>
        <w:rPr>
          <w:rFonts w:hint="eastAsia" w:ascii="宋体" w:hAnsi="宋体" w:eastAsia="宋体" w:cs="宋体"/>
          <w:color w:val="auto"/>
          <w:highlight w:val="none"/>
        </w:rPr>
        <w:t>）政府采购组织形式：</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政府集中采购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部门集中采购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分散采购</w:t>
      </w:r>
    </w:p>
    <w:p w14:paraId="31EF0D03">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
        </w:rPr>
        <w:t>5</w:t>
      </w:r>
      <w:r>
        <w:rPr>
          <w:rFonts w:hint="eastAsia" w:ascii="宋体" w:hAnsi="宋体" w:eastAsia="宋体" w:cs="宋体"/>
          <w:color w:val="auto"/>
          <w:highlight w:val="none"/>
        </w:rPr>
        <w:t>）政府采购方式：</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公开招标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邀请招标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竞争性谈判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竞争性磋商</w:t>
      </w:r>
    </w:p>
    <w:p w14:paraId="729C0DFF">
      <w:pPr>
        <w:pStyle w:val="631"/>
        <w:ind w:firstLine="440" w:firstLineChars="200"/>
        <w:rPr>
          <w:rFonts w:hint="eastAsia" w:ascii="宋体" w:hAnsi="宋体" w:eastAsia="宋体" w:cs="宋体"/>
          <w:color w:val="auto"/>
          <w:highlight w:val="none"/>
          <w:u w:val="single"/>
        </w:rPr>
      </w:pPr>
      <w:r>
        <w:rPr>
          <w:rFonts w:hint="eastAsia" w:ascii="宋体" w:hAnsi="宋体" w:eastAsia="宋体" w:cs="宋体"/>
          <w:color w:val="auto"/>
          <w:sz w:val="22"/>
          <w:highlight w:val="none"/>
        </w:rPr>
        <w:t xml:space="preserve">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询价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单一来源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框架协议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其他：</w:t>
      </w:r>
      <w:r>
        <w:rPr>
          <w:rFonts w:hint="eastAsia" w:ascii="宋体" w:hAnsi="宋体" w:eastAsia="宋体" w:cs="宋体"/>
          <w:color w:val="auto"/>
          <w:highlight w:val="none"/>
          <w:u w:val="single"/>
        </w:rPr>
        <w:t xml:space="preserve">          </w:t>
      </w:r>
    </w:p>
    <w:p w14:paraId="4D901821">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（注：在框架协议采购的第二阶段，可选择使用该合同文本）</w:t>
      </w:r>
    </w:p>
    <w:p w14:paraId="48062736">
      <w:pPr>
        <w:pStyle w:val="631"/>
        <w:ind w:firstLine="440" w:firstLineChars="200"/>
        <w:rPr>
          <w:rFonts w:hint="eastAsia" w:ascii="宋体" w:hAnsi="宋体" w:eastAsia="宋体" w:cs="宋体"/>
          <w:color w:val="auto"/>
          <w:highlight w:val="none"/>
        </w:rPr>
      </w:pP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
        </w:rPr>
        <w:t>6</w:t>
      </w:r>
      <w:r>
        <w:rPr>
          <w:rFonts w:hint="eastAsia" w:ascii="宋体" w:hAnsi="宋体" w:eastAsia="宋体" w:cs="宋体"/>
          <w:color w:val="auto"/>
          <w:sz w:val="22"/>
          <w:highlight w:val="none"/>
        </w:rPr>
        <w:t>）</w:t>
      </w:r>
      <w:r>
        <w:rPr>
          <w:rFonts w:hint="eastAsia" w:ascii="宋体" w:hAnsi="宋体" w:eastAsia="宋体" w:cs="宋体"/>
          <w:color w:val="auto"/>
          <w:highlight w:val="none"/>
        </w:rPr>
        <w:t>中标（成交）采购标的制造商是否为中小企业：</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45B95942">
      <w:pPr>
        <w:pStyle w:val="631"/>
        <w:ind w:firstLine="480" w:firstLineChars="200"/>
        <w:rPr>
          <w:rFonts w:hint="eastAsia" w:ascii="宋体" w:hAnsi="宋体" w:eastAsia="宋体" w:cs="宋体"/>
          <w:iCs/>
          <w:color w:val="auto"/>
          <w:highlight w:val="none"/>
        </w:rPr>
      </w:pPr>
      <w:r>
        <w:rPr>
          <w:rFonts w:hint="eastAsia" w:ascii="宋体" w:hAnsi="宋体" w:eastAsia="宋体" w:cs="宋体"/>
          <w:color w:val="auto"/>
          <w:highlight w:val="none"/>
        </w:rPr>
        <w:t>本合同是否为专门面向中小企业的采购合同（中小企业预留合同）：</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是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否</w:t>
      </w:r>
    </w:p>
    <w:p w14:paraId="39600D11">
      <w:pPr>
        <w:pStyle w:val="631"/>
        <w:ind w:firstLine="480" w:firstLineChars="200"/>
        <w:rPr>
          <w:rFonts w:hint="eastAsia" w:ascii="宋体" w:hAnsi="宋体" w:eastAsia="宋体" w:cs="宋体"/>
          <w:iCs/>
          <w:color w:val="auto"/>
          <w:highlight w:val="none"/>
        </w:rPr>
      </w:pPr>
      <w:r>
        <w:rPr>
          <w:rFonts w:hint="eastAsia" w:ascii="宋体" w:hAnsi="宋体" w:eastAsia="宋体" w:cs="宋体"/>
          <w:color w:val="auto"/>
          <w:highlight w:val="none"/>
        </w:rPr>
        <w:t>若本项目不专门面向中小企业采购，是否给予小微企业评审优惠：</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是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否</w:t>
      </w:r>
    </w:p>
    <w:p w14:paraId="62D326FD">
      <w:pPr>
        <w:pStyle w:val="631"/>
        <w:ind w:firstLine="480" w:firstLineChars="200"/>
        <w:rPr>
          <w:rFonts w:hint="eastAsia" w:ascii="宋体" w:hAnsi="宋体" w:eastAsia="宋体" w:cs="宋体"/>
          <w:iCs/>
          <w:color w:val="auto"/>
          <w:highlight w:val="none"/>
        </w:rPr>
      </w:pPr>
      <w:r>
        <w:rPr>
          <w:rFonts w:hint="eastAsia" w:ascii="宋体" w:hAnsi="宋体" w:eastAsia="宋体" w:cs="宋体"/>
          <w:color w:val="auto"/>
          <w:highlight w:val="none"/>
        </w:rPr>
        <w:t>中标（成交）采购标的制造商是否为残疾人福利性单位：</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是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否</w:t>
      </w:r>
    </w:p>
    <w:p w14:paraId="7BFF0C23">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中标（成交）采购标的制造商是否为监狱企业：</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是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否</w:t>
      </w:r>
    </w:p>
    <w:p w14:paraId="120A27F9">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
        </w:rPr>
        <w:t>7</w:t>
      </w:r>
      <w:r>
        <w:rPr>
          <w:rFonts w:hint="eastAsia" w:ascii="宋体" w:hAnsi="宋体" w:eastAsia="宋体" w:cs="宋体"/>
          <w:color w:val="auto"/>
          <w:highlight w:val="none"/>
        </w:rPr>
        <w:t>）合同是否分包：</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是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否</w:t>
      </w:r>
    </w:p>
    <w:p w14:paraId="203B1298">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分包主要内容：</w:t>
      </w:r>
      <w:r>
        <w:rPr>
          <w:rFonts w:hint="eastAsia" w:ascii="宋体" w:hAnsi="宋体" w:eastAsia="宋体" w:cs="宋体"/>
          <w:color w:val="auto"/>
          <w:highlight w:val="none"/>
          <w:u w:val="single"/>
        </w:rPr>
        <w:t xml:space="preserve">                                            </w:t>
      </w:r>
    </w:p>
    <w:p w14:paraId="633B4309">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分包供应商/制造商名称（如供应商和制造商不同，请分别填写）：</w:t>
      </w:r>
    </w:p>
    <w:p w14:paraId="43FC197D">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p>
    <w:p w14:paraId="64CD0E8E">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分包供应商/制造商类型（如果供应商和制造商不同，只填写制造商类型）：</w:t>
      </w:r>
    </w:p>
    <w:p w14:paraId="71E37528">
      <w:pPr>
        <w:pStyle w:val="631"/>
        <w:ind w:firstLine="480" w:firstLineChars="200"/>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大型企业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中型企业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小微型企业  </w:t>
      </w:r>
    </w:p>
    <w:p w14:paraId="117A7042">
      <w:pPr>
        <w:pStyle w:val="631"/>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残疾人福利性单位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监狱企业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其他</w:t>
      </w:r>
    </w:p>
    <w:p w14:paraId="5763ADCA">
      <w:pPr>
        <w:pStyle w:val="631"/>
        <w:ind w:firstLine="480" w:firstLineChars="200"/>
        <w:rPr>
          <w:rFonts w:hint="eastAsia" w:ascii="宋体" w:hAnsi="宋体" w:eastAsia="宋体" w:cs="宋体"/>
          <w:iCs/>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
        </w:rPr>
        <w:t>8</w:t>
      </w:r>
      <w:r>
        <w:rPr>
          <w:rFonts w:hint="eastAsia" w:ascii="宋体" w:hAnsi="宋体" w:eastAsia="宋体" w:cs="宋体"/>
          <w:color w:val="auto"/>
          <w:highlight w:val="none"/>
        </w:rPr>
        <w:t>）中标（成交）供应商是否为外商投资企业：</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是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否</w:t>
      </w:r>
    </w:p>
    <w:p w14:paraId="554DC999">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外商投资企业类型：</w:t>
      </w:r>
      <w:r>
        <w:rPr>
          <w:rFonts w:hint="eastAsia" w:ascii="宋体" w:hAnsi="宋体" w:eastAsia="宋体" w:cs="宋体"/>
          <w:iCs/>
          <w:color w:val="auto"/>
          <w:highlight w:val="none"/>
        </w:rPr>
        <w:sym w:font="Wingdings" w:char="F0A8"/>
      </w:r>
      <w:r>
        <w:rPr>
          <w:rFonts w:hint="eastAsia" w:ascii="宋体" w:hAnsi="宋体" w:eastAsia="宋体" w:cs="宋体"/>
          <w:color w:val="auto"/>
          <w:highlight w:val="none"/>
        </w:rPr>
        <w:t xml:space="preserve">全部由外国投资者投资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部分由外国投资者投资</w:t>
      </w:r>
    </w:p>
    <w:p w14:paraId="3BD0AEDF">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
        </w:rPr>
        <w:t>9</w:t>
      </w:r>
      <w:r>
        <w:rPr>
          <w:rFonts w:hint="eastAsia" w:ascii="宋体" w:hAnsi="宋体" w:eastAsia="宋体" w:cs="宋体"/>
          <w:color w:val="auto"/>
          <w:highlight w:val="none"/>
        </w:rPr>
        <w:t>）是否涉及进口产品：</w:t>
      </w:r>
    </w:p>
    <w:p w14:paraId="61B903ED">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是，《政府采购品目分类目录》底级品目名称：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金额：</w:t>
      </w:r>
      <w:r>
        <w:rPr>
          <w:rFonts w:hint="eastAsia" w:ascii="宋体" w:hAnsi="宋体" w:eastAsia="宋体" w:cs="宋体"/>
          <w:color w:val="auto"/>
          <w:highlight w:val="none"/>
          <w:u w:val="single"/>
        </w:rPr>
        <w:t xml:space="preserve">        </w:t>
      </w:r>
    </w:p>
    <w:p w14:paraId="0B4AD5B3">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国别：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品牌：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规格型号：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5208718">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7E23EBD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
        </w:rPr>
        <w:t>0</w:t>
      </w:r>
      <w:r>
        <w:rPr>
          <w:rFonts w:hint="eastAsia" w:ascii="宋体" w:hAnsi="宋体" w:eastAsia="宋体" w:cs="宋体"/>
          <w:color w:val="auto"/>
          <w:highlight w:val="none"/>
        </w:rPr>
        <w:t>）是否涉及节能产品：</w:t>
      </w:r>
    </w:p>
    <w:p w14:paraId="6A4782F8">
      <w:pPr>
        <w:pStyle w:val="631"/>
        <w:ind w:firstLine="480" w:firstLineChars="200"/>
        <w:rPr>
          <w:rFonts w:hint="eastAsia" w:ascii="宋体" w:hAnsi="宋体" w:eastAsia="宋体" w:cs="宋体"/>
          <w:iCs/>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是，《节能产品政府采购品目清单》的底级品目名称：</w:t>
      </w:r>
      <w:r>
        <w:rPr>
          <w:rFonts w:hint="eastAsia" w:ascii="宋体" w:hAnsi="宋体" w:eastAsia="宋体" w:cs="宋体"/>
          <w:color w:val="auto"/>
          <w:highlight w:val="none"/>
          <w:u w:val="single"/>
        </w:rPr>
        <w:t xml:space="preserve">         </w:t>
      </w:r>
      <w:r>
        <w:rPr>
          <w:rFonts w:hint="eastAsia" w:ascii="宋体" w:hAnsi="宋体" w:eastAsia="宋体" w:cs="宋体"/>
          <w:iCs/>
          <w:color w:val="auto"/>
          <w:highlight w:val="none"/>
        </w:rPr>
        <w:t xml:space="preserve">     </w:t>
      </w:r>
    </w:p>
    <w:p w14:paraId="1A3E7940">
      <w:pPr>
        <w:pStyle w:val="631"/>
        <w:ind w:left="360" w:firstLine="480" w:firstLineChars="200"/>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强制采购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优先采购    </w:t>
      </w:r>
    </w:p>
    <w:p w14:paraId="01DEAFC2">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0B88592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是否涉及环境标志产品：</w:t>
      </w:r>
    </w:p>
    <w:p w14:paraId="4A2E8FF9">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是，《环境标志产品政府采购品目清单》的底级品目名称：</w:t>
      </w:r>
      <w:r>
        <w:rPr>
          <w:rFonts w:hint="eastAsia" w:ascii="宋体" w:hAnsi="宋体" w:eastAsia="宋体" w:cs="宋体"/>
          <w:color w:val="auto"/>
          <w:highlight w:val="none"/>
          <w:u w:val="single"/>
        </w:rPr>
        <w:t xml:space="preserve">         </w:t>
      </w:r>
      <w:r>
        <w:rPr>
          <w:rFonts w:hint="eastAsia" w:ascii="宋体" w:hAnsi="宋体" w:eastAsia="宋体" w:cs="宋体"/>
          <w:iCs/>
          <w:color w:val="auto"/>
          <w:highlight w:val="none"/>
        </w:rPr>
        <w:t xml:space="preserve"> </w:t>
      </w:r>
    </w:p>
    <w:p w14:paraId="6C00D1EC">
      <w:pPr>
        <w:pStyle w:val="631"/>
        <w:ind w:left="360" w:firstLine="480" w:firstLineChars="200"/>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强制采购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优先采购    </w:t>
      </w:r>
    </w:p>
    <w:p w14:paraId="52F01EFF">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62831F72">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是否涉及绿色产品： </w:t>
      </w:r>
    </w:p>
    <w:p w14:paraId="35DE99EF">
      <w:pPr>
        <w:pStyle w:val="631"/>
        <w:ind w:firstLine="480" w:firstLineChars="200"/>
        <w:rPr>
          <w:rFonts w:hint="eastAsia" w:ascii="宋体" w:hAnsi="宋体" w:eastAsia="宋体" w:cs="宋体"/>
          <w:color w:val="auto"/>
          <w:sz w:val="22"/>
          <w:highlight w:val="none"/>
          <w:u w:val="singl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是，绿色产品政府采购相关政策确定的底级品目名称：</w:t>
      </w:r>
      <w:r>
        <w:rPr>
          <w:rFonts w:hint="eastAsia" w:ascii="宋体" w:hAnsi="宋体" w:eastAsia="宋体" w:cs="宋体"/>
          <w:color w:val="auto"/>
          <w:sz w:val="22"/>
          <w:highlight w:val="none"/>
          <w:u w:val="single"/>
        </w:rPr>
        <w:t xml:space="preserve">         </w:t>
      </w:r>
    </w:p>
    <w:p w14:paraId="5BB829FE">
      <w:pPr>
        <w:pStyle w:val="631"/>
        <w:ind w:left="360" w:firstLine="480" w:firstLineChars="200"/>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强制采购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优先采购    </w:t>
      </w:r>
    </w:p>
    <w:p w14:paraId="44428C71">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34504C31">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
        </w:rPr>
        <w:t>1</w:t>
      </w:r>
      <w:r>
        <w:rPr>
          <w:rFonts w:hint="eastAsia" w:ascii="宋体" w:hAnsi="宋体" w:eastAsia="宋体" w:cs="宋体"/>
          <w:color w:val="auto"/>
          <w:highlight w:val="none"/>
        </w:rPr>
        <w:t>）涉及商品包装和快递包装的，是否参考《商品包装政府采购需求标准（试行）》、《快递包装政府采购需求标准（试行）》明确产品及相关快递服务的具体包装要求：</w:t>
      </w:r>
    </w:p>
    <w:p w14:paraId="0C2A67CD">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否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不涉及</w:t>
      </w:r>
    </w:p>
    <w:p w14:paraId="0FF0E528">
      <w:pPr>
        <w:pStyle w:val="631"/>
        <w:ind w:firstLineChars="200"/>
        <w:rPr>
          <w:rFonts w:hint="eastAsia" w:ascii="宋体" w:hAnsi="宋体" w:eastAsia="宋体" w:cs="宋体"/>
          <w:b/>
          <w:color w:val="auto"/>
          <w:highlight w:val="none"/>
        </w:rPr>
      </w:pPr>
      <w:r>
        <w:rPr>
          <w:rFonts w:hint="eastAsia" w:ascii="宋体" w:hAnsi="宋体" w:eastAsia="宋体" w:cs="宋体"/>
          <w:b/>
          <w:color w:val="auto"/>
          <w:highlight w:val="none"/>
        </w:rPr>
        <w:t>2.合同金额</w:t>
      </w:r>
    </w:p>
    <w:p w14:paraId="0388D5F9">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（1）合同金额小写：</w:t>
      </w:r>
      <w:r>
        <w:rPr>
          <w:rFonts w:hint="eastAsia" w:ascii="宋体" w:hAnsi="宋体" w:eastAsia="宋体" w:cs="宋体"/>
          <w:color w:val="auto"/>
          <w:highlight w:val="none"/>
          <w:u w:val="single"/>
        </w:rPr>
        <w:t xml:space="preserve">                           </w:t>
      </w:r>
    </w:p>
    <w:p w14:paraId="55FCF56D">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大写：</w:t>
      </w:r>
      <w:r>
        <w:rPr>
          <w:rFonts w:hint="eastAsia" w:ascii="宋体" w:hAnsi="宋体" w:eastAsia="宋体" w:cs="宋体"/>
          <w:color w:val="auto"/>
          <w:highlight w:val="none"/>
          <w:u w:val="single"/>
        </w:rPr>
        <w:t xml:space="preserve">                           </w:t>
      </w:r>
    </w:p>
    <w:p w14:paraId="13E8B495">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分包金额（如有）小写：</w:t>
      </w:r>
      <w:r>
        <w:rPr>
          <w:rFonts w:hint="eastAsia" w:ascii="宋体" w:hAnsi="宋体" w:eastAsia="宋体" w:cs="宋体"/>
          <w:color w:val="auto"/>
          <w:highlight w:val="none"/>
          <w:u w:val="single"/>
        </w:rPr>
        <w:t xml:space="preserve">                   </w:t>
      </w:r>
    </w:p>
    <w:p w14:paraId="4D5D58EC">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大写：</w:t>
      </w:r>
      <w:r>
        <w:rPr>
          <w:rFonts w:hint="eastAsia" w:ascii="宋体" w:hAnsi="宋体" w:eastAsia="宋体" w:cs="宋体"/>
          <w:color w:val="auto"/>
          <w:highlight w:val="none"/>
          <w:u w:val="single"/>
        </w:rPr>
        <w:t xml:space="preserve">                   </w:t>
      </w:r>
    </w:p>
    <w:p w14:paraId="097C8405">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（注：固定单价合同应填写单价和最高限价）</w:t>
      </w:r>
    </w:p>
    <w:p w14:paraId="6CDB4DBE">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（2）合同定价方式（采用组合定价方式的，可以勾选多项）：</w:t>
      </w:r>
    </w:p>
    <w:p w14:paraId="0ED89A8F">
      <w:pPr>
        <w:pStyle w:val="631"/>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固定总价 </w:t>
      </w:r>
      <w:r>
        <w:rPr>
          <w:rFonts w:hint="eastAsia" w:ascii="宋体" w:hAnsi="宋体" w:eastAsia="宋体" w:cs="宋体"/>
          <w:iCs/>
          <w:color w:val="auto"/>
          <w:highlight w:val="none"/>
        </w:rPr>
        <w:sym w:font="Wingdings" w:char="F0FE"/>
      </w:r>
      <w:r>
        <w:rPr>
          <w:rFonts w:hint="eastAsia" w:ascii="宋体" w:hAnsi="宋体" w:eastAsia="宋体" w:cs="宋体"/>
          <w:iCs/>
          <w:color w:val="auto"/>
          <w:highlight w:val="none"/>
        </w:rPr>
        <w:t xml:space="preserve">固定单价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固定费率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成本补偿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绩效激励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其他</w:t>
      </w:r>
      <w:r>
        <w:rPr>
          <w:rFonts w:hint="eastAsia" w:ascii="宋体" w:hAnsi="宋体" w:eastAsia="宋体" w:cs="宋体"/>
          <w:color w:val="auto"/>
          <w:highlight w:val="none"/>
          <w:u w:val="single"/>
        </w:rPr>
        <w:t xml:space="preserve">       </w:t>
      </w:r>
    </w:p>
    <w:p w14:paraId="6EBB77CA">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（3）付款方式（按项目实际勾选填写）：</w:t>
      </w:r>
    </w:p>
    <w:p w14:paraId="46470DFB">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全额付款：</w:t>
      </w:r>
      <w:r>
        <w:rPr>
          <w:rFonts w:hint="eastAsia" w:ascii="宋体" w:hAnsi="宋体" w:eastAsia="宋体" w:cs="宋体"/>
          <w:color w:val="auto"/>
          <w:highlight w:val="none"/>
          <w:u w:val="single"/>
        </w:rPr>
        <w:t xml:space="preserve">     （应明确一次性支付合同款项的条件）                    </w:t>
      </w:r>
    </w:p>
    <w:p w14:paraId="3EC73AB0">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分期付款：</w:t>
      </w:r>
      <w:r>
        <w:rPr>
          <w:rFonts w:hint="eastAsia" w:ascii="宋体" w:hAnsi="宋体" w:eastAsia="宋体" w:cs="宋体"/>
          <w:color w:val="auto"/>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highlight w:val="none"/>
        </w:rPr>
        <w:t>，其中涉及预付款的：</w:t>
      </w:r>
      <w:r>
        <w:rPr>
          <w:rFonts w:hint="eastAsia" w:ascii="宋体" w:hAnsi="宋体" w:eastAsia="宋体" w:cs="宋体"/>
          <w:color w:val="auto"/>
          <w:highlight w:val="none"/>
          <w:u w:val="single"/>
        </w:rPr>
        <w:t xml:space="preserve"> （应明确预付款的支付比例和支付条件） </w:t>
      </w:r>
    </w:p>
    <w:p w14:paraId="0BEB84F7">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成本补偿：</w:t>
      </w:r>
      <w:r>
        <w:rPr>
          <w:rFonts w:hint="eastAsia" w:ascii="宋体" w:hAnsi="宋体" w:eastAsia="宋体" w:cs="宋体"/>
          <w:color w:val="auto"/>
          <w:highlight w:val="none"/>
          <w:u w:val="single"/>
        </w:rPr>
        <w:t xml:space="preserve">      （应明确按照成本补偿方式的支付方式和支付条件）   </w:t>
      </w:r>
    </w:p>
    <w:p w14:paraId="3B353C5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绩效激励：</w:t>
      </w:r>
      <w:r>
        <w:rPr>
          <w:rFonts w:hint="eastAsia" w:ascii="宋体" w:hAnsi="宋体" w:eastAsia="宋体" w:cs="宋体"/>
          <w:color w:val="auto"/>
          <w:highlight w:val="none"/>
          <w:u w:val="single"/>
        </w:rPr>
        <w:t xml:space="preserve">      （应明确按照绩效激励方式的支付方式和支付条件）   </w:t>
      </w:r>
    </w:p>
    <w:p w14:paraId="55C37DD4">
      <w:pPr>
        <w:pStyle w:val="631"/>
        <w:ind w:firstLineChars="200"/>
        <w:rPr>
          <w:rFonts w:hint="eastAsia" w:ascii="宋体" w:hAnsi="宋体" w:eastAsia="宋体" w:cs="宋体"/>
          <w:b/>
          <w:color w:val="auto"/>
          <w:highlight w:val="none"/>
          <w:u w:val="single"/>
        </w:rPr>
      </w:pPr>
      <w:r>
        <w:rPr>
          <w:rFonts w:hint="eastAsia" w:ascii="宋体" w:hAnsi="宋体" w:eastAsia="宋体" w:cs="宋体"/>
          <w:b/>
          <w:color w:val="auto"/>
          <w:highlight w:val="none"/>
        </w:rPr>
        <w:t>3.合同履行</w:t>
      </w:r>
    </w:p>
    <w:p w14:paraId="2583E2DB">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（1）起始日期：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日，完成日期：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E1B977E">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（2）履约地点</w:t>
      </w:r>
      <w:r>
        <w:rPr>
          <w:rFonts w:hint="eastAsia" w:ascii="宋体" w:hAnsi="宋体" w:eastAsia="宋体" w:cs="宋体"/>
          <w:bCs/>
          <w:color w:val="auto"/>
          <w:highlight w:val="none"/>
        </w:rPr>
        <w:t>：</w:t>
      </w:r>
      <w:r>
        <w:rPr>
          <w:rFonts w:hint="eastAsia" w:ascii="宋体" w:hAnsi="宋体" w:eastAsia="宋体" w:cs="宋体"/>
          <w:color w:val="auto"/>
          <w:highlight w:val="none"/>
          <w:u w:val="single"/>
        </w:rPr>
        <w:t xml:space="preserve">                             </w:t>
      </w:r>
    </w:p>
    <w:p w14:paraId="15020635">
      <w:pPr>
        <w:pStyle w:val="631"/>
        <w:ind w:firstLine="480" w:firstLineChars="200"/>
        <w:rPr>
          <w:rFonts w:hint="eastAsia" w:ascii="宋体" w:hAnsi="宋体" w:eastAsia="宋体" w:cs="宋体"/>
          <w:color w:val="auto"/>
          <w:highlight w:val="none"/>
        </w:rPr>
      </w:pPr>
      <w:r>
        <w:rPr>
          <w:rFonts w:hint="eastAsia" w:ascii="宋体" w:hAnsi="宋体" w:eastAsia="宋体" w:cs="宋体"/>
          <w:bCs/>
          <w:color w:val="auto"/>
          <w:highlight w:val="none"/>
        </w:rPr>
        <w:t>（3）履约担保：</w:t>
      </w:r>
      <w:r>
        <w:rPr>
          <w:rFonts w:hint="eastAsia" w:ascii="宋体" w:hAnsi="宋体" w:eastAsia="宋体" w:cs="宋体"/>
          <w:color w:val="auto"/>
          <w:highlight w:val="none"/>
        </w:rPr>
        <w:t>是否收取履约保证金：</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025C3518">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收取履约保证金形式：</w:t>
      </w:r>
      <w:r>
        <w:rPr>
          <w:rFonts w:hint="eastAsia" w:ascii="宋体" w:hAnsi="宋体" w:eastAsia="宋体" w:cs="宋体"/>
          <w:bCs/>
          <w:color w:val="auto"/>
          <w:highlight w:val="none"/>
          <w:u w:val="single"/>
        </w:rPr>
        <w:t xml:space="preserve">                            </w:t>
      </w:r>
    </w:p>
    <w:p w14:paraId="28ED3C8F">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收取履约保证金金额：</w:t>
      </w:r>
      <w:r>
        <w:rPr>
          <w:rFonts w:hint="eastAsia" w:ascii="宋体" w:hAnsi="宋体" w:eastAsia="宋体" w:cs="宋体"/>
          <w:bCs/>
          <w:color w:val="auto"/>
          <w:highlight w:val="none"/>
          <w:u w:val="single"/>
        </w:rPr>
        <w:t xml:space="preserve">                            </w:t>
      </w:r>
    </w:p>
    <w:p w14:paraId="242924E4">
      <w:pPr>
        <w:pStyle w:val="631"/>
        <w:ind w:firstLine="480" w:firstLineChars="200"/>
        <w:rPr>
          <w:rFonts w:hint="eastAsia" w:ascii="宋体" w:hAnsi="宋体" w:eastAsia="宋体" w:cs="宋体"/>
          <w:color w:val="auto"/>
          <w:highlight w:val="none"/>
        </w:rPr>
      </w:pPr>
      <w:r>
        <w:rPr>
          <w:rFonts w:hint="eastAsia" w:ascii="宋体" w:hAnsi="宋体" w:eastAsia="宋体" w:cs="宋体"/>
          <w:bCs/>
          <w:color w:val="auto"/>
          <w:highlight w:val="none"/>
        </w:rPr>
        <w:t>履约担保期限：</w:t>
      </w:r>
      <w:r>
        <w:rPr>
          <w:rFonts w:hint="eastAsia" w:ascii="宋体" w:hAnsi="宋体" w:eastAsia="宋体" w:cs="宋体"/>
          <w:bCs/>
          <w:color w:val="auto"/>
          <w:highlight w:val="none"/>
          <w:u w:val="single"/>
        </w:rPr>
        <w:t xml:space="preserve">                                  </w:t>
      </w:r>
    </w:p>
    <w:p w14:paraId="04D988BA">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（4）分期履行要求：</w:t>
      </w:r>
      <w:r>
        <w:rPr>
          <w:rFonts w:hint="eastAsia" w:ascii="宋体" w:hAnsi="宋体" w:eastAsia="宋体" w:cs="宋体"/>
          <w:bCs/>
          <w:color w:val="auto"/>
          <w:highlight w:val="none"/>
          <w:u w:val="single"/>
        </w:rPr>
        <w:t xml:space="preserve">                                                        </w:t>
      </w:r>
    </w:p>
    <w:p w14:paraId="6CD70CC2">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bCs/>
          <w:color w:val="auto"/>
          <w:highlight w:val="none"/>
        </w:rPr>
        <w:t>（5）风险处置措施和替代方案：</w:t>
      </w:r>
      <w:r>
        <w:rPr>
          <w:rFonts w:hint="eastAsia" w:ascii="宋体" w:hAnsi="宋体" w:eastAsia="宋体" w:cs="宋体"/>
          <w:color w:val="auto"/>
          <w:highlight w:val="none"/>
          <w:u w:val="single"/>
        </w:rPr>
        <w:t xml:space="preserve">                                                               </w:t>
      </w:r>
    </w:p>
    <w:p w14:paraId="3D4D88BC">
      <w:pPr>
        <w:pStyle w:val="631"/>
        <w:ind w:firstLineChars="200"/>
        <w:rPr>
          <w:rFonts w:hint="eastAsia" w:ascii="宋体" w:hAnsi="宋体" w:eastAsia="宋体" w:cs="宋体"/>
          <w:b/>
          <w:color w:val="auto"/>
          <w:highlight w:val="none"/>
        </w:rPr>
      </w:pPr>
      <w:r>
        <w:rPr>
          <w:rFonts w:hint="eastAsia" w:ascii="宋体" w:hAnsi="宋体" w:eastAsia="宋体" w:cs="宋体"/>
          <w:b/>
          <w:color w:val="auto"/>
          <w:highlight w:val="none"/>
        </w:rPr>
        <w:t>4.合同验收</w:t>
      </w:r>
    </w:p>
    <w:p w14:paraId="36108560">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验收组织方式：</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自行组织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委托第三方组织</w:t>
      </w:r>
    </w:p>
    <w:p w14:paraId="2199C498">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验收主体：</w:t>
      </w:r>
      <w:r>
        <w:rPr>
          <w:rFonts w:hint="eastAsia" w:ascii="宋体" w:hAnsi="宋体" w:eastAsia="宋体" w:cs="宋体"/>
          <w:bCs/>
          <w:color w:val="auto"/>
          <w:highlight w:val="none"/>
          <w:u w:val="single"/>
        </w:rPr>
        <w:t xml:space="preserve">                  </w:t>
      </w:r>
    </w:p>
    <w:p w14:paraId="36BB57F1">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是否邀请本项目的其他供应商参加验收：</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6E1E9E00">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是否邀请专家参加验收：</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5E100FBD">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是否邀请服务对象参加验收：</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3AE6BFED">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是否邀请第三方检测机构参加验收：</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15547DFB">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是否进行抽查检测：</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是，抽查比例：</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4FEDF4A7">
      <w:pPr>
        <w:pStyle w:val="631"/>
        <w:ind w:firstLine="48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是否存在破坏性检测：</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是，</w:t>
      </w:r>
      <w:r>
        <w:rPr>
          <w:rFonts w:hint="eastAsia" w:ascii="宋体" w:hAnsi="宋体" w:eastAsia="宋体" w:cs="宋体"/>
          <w:bCs/>
          <w:color w:val="auto"/>
          <w:highlight w:val="none"/>
          <w:u w:val="single"/>
        </w:rPr>
        <w:t>（应明确对被破坏的检测产品的处理方式）</w:t>
      </w:r>
    </w:p>
    <w:p w14:paraId="29D36102">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xml:space="preserve">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7385D9D2">
      <w:pPr>
        <w:pStyle w:val="631"/>
        <w:ind w:firstLine="48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验收组织的其他事项：</w:t>
      </w:r>
      <w:r>
        <w:rPr>
          <w:rFonts w:hint="eastAsia" w:ascii="宋体" w:hAnsi="宋体" w:eastAsia="宋体" w:cs="宋体"/>
          <w:bCs/>
          <w:color w:val="auto"/>
          <w:highlight w:val="none"/>
          <w:u w:val="single"/>
        </w:rPr>
        <w:t xml:space="preserve">                </w:t>
      </w:r>
    </w:p>
    <w:p w14:paraId="5788148A">
      <w:pPr>
        <w:pStyle w:val="631"/>
        <w:ind w:firstLine="48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（2）履约验收时间：</w:t>
      </w:r>
      <w:r>
        <w:rPr>
          <w:rFonts w:hint="eastAsia" w:ascii="宋体" w:hAnsi="宋体" w:eastAsia="宋体" w:cs="宋体"/>
          <w:bCs/>
          <w:color w:val="auto"/>
          <w:highlight w:val="none"/>
          <w:u w:val="single"/>
        </w:rPr>
        <w:t xml:space="preserve">（计划于何时验收/供应商提出验收申请之日起   日内组织验收） </w:t>
      </w:r>
    </w:p>
    <w:p w14:paraId="3F3A10DF">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（3）履约验收方式：</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一次性验收         </w:t>
      </w:r>
    </w:p>
    <w:p w14:paraId="0D7FC244">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xml:space="preserve">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分期/分项验收：</w:t>
      </w:r>
      <w:r>
        <w:rPr>
          <w:rFonts w:hint="eastAsia" w:ascii="宋体" w:hAnsi="宋体" w:eastAsia="宋体" w:cs="宋体"/>
          <w:bCs/>
          <w:color w:val="auto"/>
          <w:highlight w:val="none"/>
          <w:u w:val="single"/>
        </w:rPr>
        <w:t xml:space="preserve"> （应明确分期</w:t>
      </w:r>
      <w:r>
        <w:rPr>
          <w:rFonts w:hint="eastAsia" w:ascii="宋体" w:hAnsi="宋体" w:eastAsia="宋体" w:cs="宋体"/>
          <w:bCs/>
          <w:color w:val="auto"/>
          <w:highlight w:val="none"/>
          <w:u w:val="single"/>
          <w:lang w:val="en"/>
        </w:rPr>
        <w:t>/分项验收的工作安排</w:t>
      </w:r>
      <w:r>
        <w:rPr>
          <w:rFonts w:hint="eastAsia" w:ascii="宋体" w:hAnsi="宋体" w:eastAsia="宋体" w:cs="宋体"/>
          <w:bCs/>
          <w:color w:val="auto"/>
          <w:highlight w:val="none"/>
          <w:u w:val="single"/>
        </w:rPr>
        <w:t xml:space="preserve">）  </w:t>
      </w:r>
    </w:p>
    <w:p w14:paraId="6E5C3B5A">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（4）履约验收程序：</w:t>
      </w:r>
      <w:r>
        <w:rPr>
          <w:rFonts w:hint="eastAsia" w:ascii="宋体" w:hAnsi="宋体" w:eastAsia="宋体" w:cs="宋体"/>
          <w:bCs/>
          <w:color w:val="auto"/>
          <w:highlight w:val="none"/>
          <w:u w:val="single"/>
        </w:rPr>
        <w:t xml:space="preserve">                                         </w:t>
      </w:r>
    </w:p>
    <w:p w14:paraId="1BE2AA2F">
      <w:pPr>
        <w:pStyle w:val="631"/>
        <w:ind w:firstLine="48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（5）履约验收的内容：</w:t>
      </w:r>
      <w:r>
        <w:rPr>
          <w:rFonts w:hint="eastAsia" w:ascii="宋体" w:hAnsi="宋体" w:eastAsia="宋体" w:cs="宋体"/>
          <w:bCs/>
          <w:color w:val="auto"/>
          <w:highlight w:val="none"/>
          <w:u w:val="single"/>
        </w:rPr>
        <w:t xml:space="preserve"> （应当包括每一项技术和商务要求的履约情况，特别是落实政府采购扶持中小企业，支持绿色发展和乡村振兴等政策情况）                                      </w:t>
      </w:r>
    </w:p>
    <w:p w14:paraId="7A561400">
      <w:pPr>
        <w:pStyle w:val="631"/>
        <w:ind w:firstLine="48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（6）履约验收标准：</w:t>
      </w:r>
      <w:r>
        <w:rPr>
          <w:rFonts w:hint="eastAsia" w:ascii="宋体" w:hAnsi="宋体" w:eastAsia="宋体" w:cs="宋体"/>
          <w:bCs/>
          <w:color w:val="auto"/>
          <w:highlight w:val="none"/>
          <w:u w:val="single"/>
        </w:rPr>
        <w:t xml:space="preserve">                                         </w:t>
      </w:r>
    </w:p>
    <w:p w14:paraId="1B766C52">
      <w:pPr>
        <w:pStyle w:val="631"/>
        <w:ind w:firstLine="480" w:firstLineChars="200"/>
        <w:rPr>
          <w:rFonts w:hint="eastAsia" w:ascii="宋体" w:hAnsi="宋体" w:eastAsia="宋体" w:cs="宋体"/>
          <w:color w:val="auto"/>
          <w:highlight w:val="none"/>
        </w:rPr>
      </w:pPr>
      <w:r>
        <w:rPr>
          <w:rFonts w:hint="eastAsia" w:ascii="宋体" w:hAnsi="宋体" w:eastAsia="宋体" w:cs="宋体"/>
          <w:bCs/>
          <w:color w:val="auto"/>
          <w:highlight w:val="none"/>
        </w:rPr>
        <w:t>（7）是否以采购活动中供应商提供的样品作为参考：</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4BF05F39">
      <w:pPr>
        <w:pStyle w:val="631"/>
        <w:ind w:firstLine="48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（8）履约验收其他事项：</w:t>
      </w:r>
      <w:r>
        <w:rPr>
          <w:rFonts w:hint="eastAsia" w:ascii="宋体" w:hAnsi="宋体" w:eastAsia="宋体" w:cs="宋体"/>
          <w:bCs/>
          <w:color w:val="auto"/>
          <w:highlight w:val="none"/>
          <w:u w:val="single"/>
        </w:rPr>
        <w:t xml:space="preserve">      （产权过户登记等）          </w:t>
      </w:r>
    </w:p>
    <w:p w14:paraId="36144B6C">
      <w:pPr>
        <w:pStyle w:val="631"/>
        <w:ind w:firstLineChars="200"/>
        <w:rPr>
          <w:rFonts w:hint="eastAsia" w:ascii="宋体" w:hAnsi="宋体" w:eastAsia="宋体" w:cs="宋体"/>
          <w:b/>
          <w:color w:val="auto"/>
          <w:highlight w:val="none"/>
        </w:rPr>
      </w:pPr>
      <w:r>
        <w:rPr>
          <w:rFonts w:hint="eastAsia" w:ascii="宋体" w:hAnsi="宋体" w:eastAsia="宋体" w:cs="宋体"/>
          <w:b/>
          <w:color w:val="auto"/>
          <w:highlight w:val="none"/>
        </w:rPr>
        <w:t>5.组成合同的文件</w:t>
      </w:r>
    </w:p>
    <w:p w14:paraId="41F59DC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本协议书与下列文件一起构成合同文件，如下述文件之间有任何抵触、矛盾或歧义，应按以下顺序解释：</w:t>
      </w:r>
    </w:p>
    <w:p w14:paraId="52407C93">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（1）政府采购合同协议书及其变更、补充协议</w:t>
      </w:r>
    </w:p>
    <w:p w14:paraId="22ADA840">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（2）政府采购合同专用条款</w:t>
      </w:r>
    </w:p>
    <w:p w14:paraId="2D5F2667">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（3）政府采购合同通用条款</w:t>
      </w:r>
    </w:p>
    <w:p w14:paraId="2EDA6C62">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（4）中标（成交）通知书</w:t>
      </w:r>
    </w:p>
    <w:p w14:paraId="1876C70F">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（5）投标（响应）文件</w:t>
      </w:r>
    </w:p>
    <w:p w14:paraId="78C4E78C">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（6）采购文件</w:t>
      </w:r>
    </w:p>
    <w:p w14:paraId="74B7DAA2">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（7）有关技术文件，图纸</w:t>
      </w:r>
    </w:p>
    <w:p w14:paraId="3C6058E1">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（8）国家法律、行政法规和规章制度规定或合同约定的作为合同组成部分的其他文件</w:t>
      </w:r>
    </w:p>
    <w:p w14:paraId="131CD3B0">
      <w:pPr>
        <w:pStyle w:val="631"/>
        <w:ind w:firstLineChars="200"/>
        <w:rPr>
          <w:rFonts w:hint="eastAsia" w:ascii="宋体" w:hAnsi="宋体" w:eastAsia="宋体" w:cs="宋体"/>
          <w:b/>
          <w:color w:val="auto"/>
          <w:highlight w:val="none"/>
        </w:rPr>
      </w:pPr>
      <w:r>
        <w:rPr>
          <w:rFonts w:hint="eastAsia" w:ascii="宋体" w:hAnsi="宋体" w:eastAsia="宋体" w:cs="宋体"/>
          <w:b/>
          <w:color w:val="auto"/>
          <w:highlight w:val="none"/>
        </w:rPr>
        <w:t>6.合同生效</w:t>
      </w:r>
    </w:p>
    <w:p w14:paraId="1B2D3D6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本合同自</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生效。</w:t>
      </w:r>
    </w:p>
    <w:p w14:paraId="1A4A134F">
      <w:pPr>
        <w:pStyle w:val="631"/>
        <w:ind w:firstLineChars="200"/>
        <w:rPr>
          <w:rFonts w:hint="eastAsia" w:ascii="宋体" w:hAnsi="宋体" w:eastAsia="宋体" w:cs="宋体"/>
          <w:b/>
          <w:color w:val="auto"/>
          <w:highlight w:val="none"/>
        </w:rPr>
      </w:pPr>
      <w:r>
        <w:rPr>
          <w:rFonts w:hint="eastAsia" w:ascii="宋体" w:hAnsi="宋体" w:eastAsia="宋体" w:cs="宋体"/>
          <w:b/>
          <w:color w:val="auto"/>
          <w:highlight w:val="none"/>
        </w:rPr>
        <w:t>7.合同份数</w:t>
      </w:r>
    </w:p>
    <w:p w14:paraId="204D120A">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本合同一式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份，甲方执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份，乙方执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份，均具有同等法律效力。</w:t>
      </w:r>
    </w:p>
    <w:p w14:paraId="448A8C4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合同订立时间：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5C493323">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合同订立地点：</w:t>
      </w:r>
      <w:r>
        <w:rPr>
          <w:rFonts w:hint="eastAsia" w:ascii="宋体" w:hAnsi="宋体" w:eastAsia="宋体" w:cs="宋体"/>
          <w:color w:val="auto"/>
          <w:highlight w:val="none"/>
          <w:u w:val="single"/>
        </w:rPr>
        <w:t xml:space="preserve">                           </w:t>
      </w:r>
    </w:p>
    <w:p w14:paraId="0FF4ECB7">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附件：具体标的及其技术要求和商务要求、联合协议、分包意向协议等。</w:t>
      </w:r>
    </w:p>
    <w:p w14:paraId="77F21B13">
      <w:pPr>
        <w:pStyle w:val="631"/>
        <w:rPr>
          <w:rFonts w:hint="eastAsia" w:ascii="宋体" w:hAnsi="宋体" w:eastAsia="宋体" w:cs="宋体"/>
          <w:color w:val="auto"/>
          <w:highlight w:val="none"/>
        </w:rPr>
      </w:pPr>
    </w:p>
    <w:p w14:paraId="75B48B12">
      <w:pPr>
        <w:pStyle w:val="631"/>
        <w:rPr>
          <w:rFonts w:hint="eastAsia" w:ascii="宋体" w:hAnsi="宋体" w:eastAsia="宋体" w:cs="宋体"/>
          <w:color w:val="auto"/>
          <w:szCs w:val="21"/>
          <w:highlight w:val="none"/>
        </w:rPr>
      </w:pPr>
      <w:r>
        <w:rPr>
          <w:rFonts w:hint="eastAsia" w:ascii="宋体" w:hAnsi="宋体" w:eastAsia="宋体" w:cs="宋体"/>
          <w:color w:val="auto"/>
          <w:highlight w:val="none"/>
          <w:lang w:val="en"/>
        </w:rPr>
        <w:t xml:space="preserve">   </w:t>
      </w:r>
    </w:p>
    <w:p w14:paraId="581AA87B">
      <w:pPr>
        <w:adjustRightInd/>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A9ADC08">
      <w:pPr>
        <w:adjustRightInd/>
        <w:ind w:firstLine="420" w:firstLineChars="200"/>
        <w:rPr>
          <w:rFonts w:hint="eastAsia" w:ascii="宋体" w:hAnsi="宋体" w:eastAsia="宋体" w:cs="宋体"/>
          <w:color w:val="auto"/>
          <w:szCs w:val="21"/>
          <w:highlight w:val="none"/>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187489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01AFB22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甲方（采购人、受采购人委托签订合同的单位或采购文件约定的合同甲方）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3FFBDCB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乙方（供应商）</w:t>
            </w:r>
          </w:p>
        </w:tc>
      </w:tr>
      <w:tr w14:paraId="47D691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34FFE41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FD1C1CD">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D8332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082A292C">
            <w:pPr>
              <w:snapToGrid w:val="0"/>
              <w:spacing w:line="360" w:lineRule="auto"/>
              <w:jc w:val="center"/>
              <w:rPr>
                <w:rFonts w:hint="eastAsia" w:ascii="宋体" w:hAnsi="宋体" w:eastAsia="宋体" w:cs="宋体"/>
                <w:color w:val="auto"/>
                <w:spacing w:val="20"/>
                <w:sz w:val="24"/>
                <w:highlight w:val="none"/>
              </w:rPr>
            </w:pPr>
          </w:p>
        </w:tc>
      </w:tr>
      <w:tr w14:paraId="05822D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3E0BCC2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252DF4B4">
            <w:pPr>
              <w:snapToGrid w:val="0"/>
              <w:spacing w:line="360" w:lineRule="auto"/>
              <w:ind w:firstLine="115" w:firstLineChars="4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BD43AC9">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695F01B">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6C0233D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7B8EEF08">
            <w:pPr>
              <w:snapToGrid w:val="0"/>
              <w:spacing w:line="360" w:lineRule="auto"/>
              <w:jc w:val="center"/>
              <w:rPr>
                <w:rFonts w:hint="eastAsia" w:ascii="宋体" w:hAnsi="宋体" w:eastAsia="宋体" w:cs="宋体"/>
                <w:color w:val="auto"/>
                <w:sz w:val="24"/>
                <w:highlight w:val="none"/>
              </w:rPr>
            </w:pPr>
          </w:p>
        </w:tc>
      </w:tr>
      <w:tr w14:paraId="67D465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2A2B0E06">
            <w:pPr>
              <w:widowControl/>
              <w:adjustRightInd/>
              <w:spacing w:line="360" w:lineRule="auto"/>
              <w:jc w:val="left"/>
              <w:rPr>
                <w:rFonts w:hint="eastAsia" w:ascii="宋体" w:hAnsi="宋体" w:eastAsia="宋体" w:cs="宋体"/>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4C7B34B5">
            <w:pPr>
              <w:widowControl/>
              <w:adjustRightInd/>
              <w:spacing w:line="360" w:lineRule="auto"/>
              <w:jc w:val="left"/>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D9C4F2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73201503">
            <w:pPr>
              <w:snapToGrid w:val="0"/>
              <w:spacing w:line="360" w:lineRule="auto"/>
              <w:jc w:val="center"/>
              <w:rPr>
                <w:rFonts w:hint="eastAsia" w:ascii="宋体" w:hAnsi="宋体" w:eastAsia="宋体" w:cs="宋体"/>
                <w:color w:val="auto"/>
                <w:spacing w:val="20"/>
                <w:sz w:val="24"/>
                <w:highlight w:val="none"/>
              </w:rPr>
            </w:pPr>
          </w:p>
        </w:tc>
      </w:tr>
      <w:tr w14:paraId="6763F0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AFC3FC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C8A7620">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7AA8C7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住  所</w:t>
            </w:r>
          </w:p>
        </w:tc>
        <w:tc>
          <w:tcPr>
            <w:tcW w:w="1259" w:type="pct"/>
            <w:tcBorders>
              <w:top w:val="single" w:color="auto" w:sz="2" w:space="0"/>
              <w:left w:val="single" w:color="auto" w:sz="2" w:space="0"/>
              <w:bottom w:val="single" w:color="auto" w:sz="2" w:space="0"/>
              <w:right w:val="single" w:color="auto" w:sz="4" w:space="0"/>
            </w:tcBorders>
            <w:vAlign w:val="center"/>
          </w:tcPr>
          <w:p w14:paraId="32BBE538">
            <w:pPr>
              <w:snapToGrid w:val="0"/>
              <w:spacing w:line="360" w:lineRule="auto"/>
              <w:jc w:val="center"/>
              <w:rPr>
                <w:rFonts w:hint="eastAsia" w:ascii="宋体" w:hAnsi="宋体" w:eastAsia="宋体" w:cs="宋体"/>
                <w:color w:val="auto"/>
                <w:spacing w:val="20"/>
                <w:sz w:val="24"/>
                <w:highlight w:val="none"/>
              </w:rPr>
            </w:pPr>
          </w:p>
        </w:tc>
      </w:tr>
      <w:tr w14:paraId="6A62A5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E34D9B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D79F491">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B4DCA7">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p>
        </w:tc>
        <w:tc>
          <w:tcPr>
            <w:tcW w:w="1259" w:type="pct"/>
            <w:tcBorders>
              <w:top w:val="single" w:color="auto" w:sz="2" w:space="0"/>
              <w:left w:val="single" w:color="auto" w:sz="2" w:space="0"/>
              <w:bottom w:val="single" w:color="auto" w:sz="2" w:space="0"/>
              <w:right w:val="single" w:color="auto" w:sz="4" w:space="0"/>
            </w:tcBorders>
            <w:vAlign w:val="center"/>
          </w:tcPr>
          <w:p w14:paraId="7F2B9EB3">
            <w:pPr>
              <w:snapToGrid w:val="0"/>
              <w:spacing w:line="360" w:lineRule="auto"/>
              <w:jc w:val="center"/>
              <w:rPr>
                <w:rFonts w:hint="eastAsia" w:ascii="宋体" w:hAnsi="宋体" w:eastAsia="宋体" w:cs="宋体"/>
                <w:color w:val="auto"/>
                <w:spacing w:val="20"/>
                <w:sz w:val="24"/>
                <w:highlight w:val="none"/>
              </w:rPr>
            </w:pPr>
          </w:p>
        </w:tc>
      </w:tr>
      <w:tr w14:paraId="2EFCDF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5A58A03">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3687CEC">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C7D59AB">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60E211F5">
            <w:pPr>
              <w:snapToGrid w:val="0"/>
              <w:spacing w:line="360" w:lineRule="auto"/>
              <w:jc w:val="center"/>
              <w:rPr>
                <w:rFonts w:hint="eastAsia" w:ascii="宋体" w:hAnsi="宋体" w:eastAsia="宋体" w:cs="宋体"/>
                <w:color w:val="auto"/>
                <w:spacing w:val="20"/>
                <w:sz w:val="24"/>
                <w:highlight w:val="none"/>
              </w:rPr>
            </w:pPr>
          </w:p>
        </w:tc>
      </w:tr>
      <w:tr w14:paraId="19693D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66F830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C4B9AB9">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8CC9F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77445344">
            <w:pPr>
              <w:snapToGrid w:val="0"/>
              <w:spacing w:line="360" w:lineRule="auto"/>
              <w:jc w:val="center"/>
              <w:rPr>
                <w:rFonts w:hint="eastAsia" w:ascii="宋体" w:hAnsi="宋体" w:eastAsia="宋体" w:cs="宋体"/>
                <w:color w:val="auto"/>
                <w:spacing w:val="20"/>
                <w:sz w:val="24"/>
                <w:highlight w:val="none"/>
              </w:rPr>
            </w:pPr>
          </w:p>
        </w:tc>
      </w:tr>
      <w:tr w14:paraId="0CDE4E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784B0F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9AF0464">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E33053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349D7E0C">
            <w:pPr>
              <w:snapToGrid w:val="0"/>
              <w:spacing w:line="360" w:lineRule="auto"/>
              <w:jc w:val="center"/>
              <w:rPr>
                <w:rFonts w:hint="eastAsia" w:ascii="宋体" w:hAnsi="宋体" w:eastAsia="宋体" w:cs="宋体"/>
                <w:color w:val="auto"/>
                <w:spacing w:val="20"/>
                <w:sz w:val="24"/>
                <w:highlight w:val="none"/>
              </w:rPr>
            </w:pPr>
          </w:p>
        </w:tc>
      </w:tr>
      <w:tr w14:paraId="73ED00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2B0015F">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2B50EFB">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3D218D8">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19127029">
            <w:pPr>
              <w:snapToGrid w:val="0"/>
              <w:spacing w:line="360" w:lineRule="auto"/>
              <w:jc w:val="center"/>
              <w:rPr>
                <w:rFonts w:hint="eastAsia" w:ascii="宋体" w:hAnsi="宋体" w:eastAsia="宋体" w:cs="宋体"/>
                <w:color w:val="auto"/>
                <w:spacing w:val="20"/>
                <w:sz w:val="24"/>
                <w:highlight w:val="none"/>
              </w:rPr>
            </w:pPr>
          </w:p>
        </w:tc>
      </w:tr>
      <w:tr w14:paraId="7BE24B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DC2EC18">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2E8A26F">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850FFD">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706050A4">
            <w:pPr>
              <w:snapToGrid w:val="0"/>
              <w:spacing w:line="360" w:lineRule="auto"/>
              <w:jc w:val="center"/>
              <w:rPr>
                <w:rFonts w:hint="eastAsia" w:ascii="宋体" w:hAnsi="宋体" w:eastAsia="宋体" w:cs="宋体"/>
                <w:color w:val="auto"/>
                <w:spacing w:val="20"/>
                <w:sz w:val="24"/>
                <w:highlight w:val="none"/>
              </w:rPr>
            </w:pPr>
          </w:p>
        </w:tc>
      </w:tr>
      <w:tr w14:paraId="0A3D29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2AA61A1">
            <w:pPr>
              <w:snapToGrid w:val="0"/>
              <w:spacing w:line="360" w:lineRule="auto"/>
              <w:jc w:val="center"/>
              <w:rPr>
                <w:rFonts w:hint="eastAsia" w:ascii="宋体" w:hAnsi="宋体" w:eastAsia="宋体" w:cs="宋体"/>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48C42B2">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8716083">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141C91DB">
            <w:pPr>
              <w:snapToGrid w:val="0"/>
              <w:spacing w:line="360" w:lineRule="auto"/>
              <w:jc w:val="center"/>
              <w:rPr>
                <w:rFonts w:hint="eastAsia" w:ascii="宋体" w:hAnsi="宋体" w:eastAsia="宋体" w:cs="宋体"/>
                <w:color w:val="auto"/>
                <w:spacing w:val="20"/>
                <w:sz w:val="24"/>
                <w:highlight w:val="none"/>
              </w:rPr>
            </w:pPr>
          </w:p>
        </w:tc>
      </w:tr>
      <w:tr w14:paraId="4B3BD1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0B1A396">
            <w:pPr>
              <w:snapToGrid w:val="0"/>
              <w:spacing w:line="360" w:lineRule="auto"/>
              <w:jc w:val="center"/>
              <w:rPr>
                <w:rFonts w:hint="eastAsia" w:ascii="宋体" w:hAnsi="宋体" w:eastAsia="宋体" w:cs="宋体"/>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3C3FC98">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E989CB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379BE043">
            <w:pPr>
              <w:snapToGrid w:val="0"/>
              <w:spacing w:line="360" w:lineRule="auto"/>
              <w:jc w:val="center"/>
              <w:rPr>
                <w:rFonts w:hint="eastAsia" w:ascii="宋体" w:hAnsi="宋体" w:eastAsia="宋体" w:cs="宋体"/>
                <w:color w:val="auto"/>
                <w:spacing w:val="20"/>
                <w:sz w:val="24"/>
                <w:highlight w:val="none"/>
              </w:rPr>
            </w:pPr>
          </w:p>
        </w:tc>
      </w:tr>
      <w:tr w14:paraId="1FB554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62A4D81">
            <w:pPr>
              <w:snapToGrid w:val="0"/>
              <w:spacing w:line="360" w:lineRule="auto"/>
              <w:jc w:val="center"/>
              <w:rPr>
                <w:rFonts w:hint="eastAsia" w:ascii="宋体" w:hAnsi="宋体" w:eastAsia="宋体" w:cs="宋体"/>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4810F5B">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25E1C8">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321F72D1">
            <w:pPr>
              <w:snapToGrid w:val="0"/>
              <w:spacing w:line="360" w:lineRule="auto"/>
              <w:jc w:val="center"/>
              <w:rPr>
                <w:rFonts w:hint="eastAsia" w:ascii="宋体" w:hAnsi="宋体" w:eastAsia="宋体" w:cs="宋体"/>
                <w:color w:val="auto"/>
                <w:spacing w:val="20"/>
                <w:sz w:val="24"/>
                <w:highlight w:val="none"/>
              </w:rPr>
            </w:pPr>
          </w:p>
        </w:tc>
      </w:tr>
      <w:tr w14:paraId="19C36A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10811B1C">
            <w:pPr>
              <w:snapToGrid w:val="0"/>
              <w:spacing w:line="360" w:lineRule="auto"/>
              <w:jc w:val="left"/>
              <w:rPr>
                <w:rFonts w:hint="eastAsia" w:ascii="宋体" w:hAnsi="宋体" w:eastAsia="宋体" w:cs="宋体"/>
                <w:color w:val="auto"/>
                <w:spacing w:val="20"/>
                <w:sz w:val="24"/>
                <w:highlight w:val="none"/>
              </w:rPr>
            </w:pPr>
            <w:r>
              <w:rPr>
                <w:rFonts w:hint="eastAsia" w:ascii="宋体" w:hAnsi="宋体" w:eastAsia="宋体" w:cs="宋体"/>
                <w:color w:val="auto"/>
                <w:sz w:val="24"/>
                <w:highlight w:val="none"/>
              </w:rPr>
              <w:t>注：涉及联合体或其他合同主体的信息应按上表格式加列。</w:t>
            </w:r>
          </w:p>
        </w:tc>
      </w:tr>
    </w:tbl>
    <w:p w14:paraId="691FA9E4">
      <w:pPr>
        <w:keepNext/>
        <w:keepLines/>
        <w:snapToGrid w:val="0"/>
        <w:spacing w:before="120" w:beforeLines="50"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Cs w:val="21"/>
          <w:highlight w:val="none"/>
          <w:u w:val="single"/>
        </w:rPr>
        <w:br w:type="page"/>
      </w:r>
      <w:bookmarkStart w:id="99" w:name="_Toc27624"/>
      <w:r>
        <w:rPr>
          <w:rFonts w:hint="eastAsia" w:ascii="宋体" w:hAnsi="宋体" w:eastAsia="宋体" w:cs="宋体"/>
          <w:color w:val="auto"/>
          <w:sz w:val="28"/>
          <w:szCs w:val="28"/>
          <w:highlight w:val="none"/>
        </w:rPr>
        <w:t>第二节 政府采购合同通用条款</w:t>
      </w:r>
      <w:bookmarkEnd w:id="99"/>
    </w:p>
    <w:p w14:paraId="50261F87">
      <w:pPr>
        <w:tabs>
          <w:tab w:val="left" w:pos="8820"/>
          <w:tab w:val="left" w:pos="9345"/>
          <w:tab w:val="left" w:pos="9765"/>
        </w:tabs>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 xml:space="preserve">1. </w:t>
      </w:r>
      <w:r>
        <w:rPr>
          <w:rFonts w:hint="eastAsia" w:ascii="宋体" w:hAnsi="宋体" w:eastAsia="宋体" w:cs="宋体"/>
          <w:b/>
          <w:bCs/>
          <w:color w:val="auto"/>
          <w:sz w:val="24"/>
          <w:highlight w:val="none"/>
        </w:rPr>
        <w:t>定义</w:t>
      </w:r>
    </w:p>
    <w:p w14:paraId="2DC44E9B">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1.1合同当事人</w:t>
      </w:r>
    </w:p>
    <w:p w14:paraId="1EC510E1">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（1）采购人（以下称甲方）是指使用财政性资金，通过政府采购方式向供应商购买货物及其相关服务的国家机关、事业单位、团体组织。</w:t>
      </w:r>
    </w:p>
    <w:p w14:paraId="2923F5E8">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（2）供应商（以下称乙方）是指参加政府采购活动并且中标（成交），向采购人提供合同约定的货物及其相关服务的法人、非法人组织或者自然人。</w:t>
      </w:r>
    </w:p>
    <w:p w14:paraId="777454D9">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（3）其他合同主体是指除采购人和供应商以外，</w:t>
      </w:r>
      <w:r>
        <w:rPr>
          <w:rFonts w:hint="eastAsia" w:ascii="宋体" w:hAnsi="宋体" w:eastAsia="宋体" w:cs="宋体"/>
          <w:bCs/>
          <w:color w:val="auto"/>
          <w:sz w:val="24"/>
          <w:highlight w:val="none"/>
        </w:rPr>
        <w:t>依法参与合同缔结或履行，享有权利、承担义务的合同当事人</w:t>
      </w:r>
      <w:r>
        <w:rPr>
          <w:rFonts w:hint="eastAsia" w:ascii="宋体" w:hAnsi="宋体" w:eastAsia="宋体" w:cs="宋体"/>
          <w:color w:val="auto"/>
          <w:sz w:val="24"/>
          <w:highlight w:val="none"/>
        </w:rPr>
        <w:t>。</w:t>
      </w:r>
    </w:p>
    <w:p w14:paraId="5E8617D9">
      <w:pPr>
        <w:tabs>
          <w:tab w:val="left" w:pos="570"/>
          <w:tab w:val="left" w:pos="9240"/>
          <w:tab w:val="left" w:pos="9555"/>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1.2本合同下列术语应解释为：</w:t>
      </w:r>
    </w:p>
    <w:p w14:paraId="27015B70">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（1）“合同”系指</w:t>
      </w:r>
      <w:r>
        <w:rPr>
          <w:rFonts w:hint="eastAsia" w:ascii="宋体" w:hAnsi="宋体" w:eastAsia="宋体" w:cs="宋体"/>
          <w:bCs/>
          <w:color w:val="auto"/>
          <w:sz w:val="24"/>
          <w:highlight w:val="none"/>
        </w:rPr>
        <w:t>合同当事人意思表示达成一致的任何协议，包括签署的</w:t>
      </w:r>
      <w:r>
        <w:rPr>
          <w:rFonts w:hint="eastAsia" w:ascii="宋体" w:hAnsi="宋体" w:eastAsia="宋体" w:cs="宋体"/>
          <w:color w:val="auto"/>
          <w:sz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5C75C94">
      <w:pPr>
        <w:tabs>
          <w:tab w:val="left" w:pos="570"/>
          <w:tab w:val="left" w:pos="9240"/>
          <w:tab w:val="left" w:pos="9555"/>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（2）“合同价款”系指根据本合同规定乙方在全面履行合同义务后甲方应支付给乙方的价款。</w:t>
      </w:r>
    </w:p>
    <w:p w14:paraId="6605022F">
      <w:pPr>
        <w:tabs>
          <w:tab w:val="left" w:pos="570"/>
          <w:tab w:val="left" w:pos="9240"/>
          <w:tab w:val="left" w:pos="9555"/>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highlight w:val="none"/>
          <w:lang w:val="en"/>
        </w:rPr>
        <w:t>其他</w:t>
      </w:r>
      <w:r>
        <w:rPr>
          <w:rFonts w:hint="eastAsia" w:ascii="宋体" w:hAnsi="宋体" w:eastAsia="宋体" w:cs="宋体"/>
          <w:color w:val="auto"/>
          <w:sz w:val="24"/>
          <w:highlight w:val="none"/>
        </w:rPr>
        <w:t>技术资料和材料等。</w:t>
      </w:r>
    </w:p>
    <w:p w14:paraId="2CB61A7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（4）“相关服务”系指根据合同规定，乙方应提供的与货物有关的技术、管理和</w:t>
      </w:r>
      <w:r>
        <w:rPr>
          <w:rFonts w:hint="eastAsia" w:ascii="宋体" w:hAnsi="宋体" w:eastAsia="宋体" w:cs="宋体"/>
          <w:color w:val="auto"/>
          <w:sz w:val="24"/>
          <w:highlight w:val="none"/>
          <w:lang w:val="en"/>
        </w:rPr>
        <w:t>其他</w:t>
      </w:r>
      <w:r>
        <w:rPr>
          <w:rFonts w:hint="eastAsia" w:ascii="宋体" w:hAnsi="宋体" w:eastAsia="宋体" w:cs="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4"/>
          <w:highlight w:val="none"/>
          <w:lang w:val="en"/>
        </w:rPr>
        <w:t>其他</w:t>
      </w:r>
      <w:r>
        <w:rPr>
          <w:rFonts w:hint="eastAsia" w:ascii="宋体" w:hAnsi="宋体" w:eastAsia="宋体" w:cs="宋体"/>
          <w:color w:val="auto"/>
          <w:sz w:val="24"/>
          <w:highlight w:val="none"/>
        </w:rPr>
        <w:t>义务。</w:t>
      </w:r>
    </w:p>
    <w:p w14:paraId="772CCE1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14:paraId="64C4F262">
      <w:pPr>
        <w:tabs>
          <w:tab w:val="left" w:pos="570"/>
          <w:tab w:val="left" w:pos="9240"/>
          <w:tab w:val="left" w:pos="9555"/>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w:t>
      </w:r>
    </w:p>
    <w:p w14:paraId="764B85F3">
      <w:pPr>
        <w:tabs>
          <w:tab w:val="left" w:pos="570"/>
          <w:tab w:val="left" w:pos="9240"/>
          <w:tab w:val="left" w:pos="9555"/>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（7）其他术语解释，见【</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w:t>
      </w:r>
    </w:p>
    <w:p w14:paraId="3CB95B05">
      <w:pPr>
        <w:tabs>
          <w:tab w:val="left" w:pos="8820"/>
          <w:tab w:val="left" w:pos="9345"/>
          <w:tab w:val="left" w:pos="9765"/>
        </w:tabs>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合同标的及金额</w:t>
      </w:r>
    </w:p>
    <w:p w14:paraId="3496410E">
      <w:pPr>
        <w:autoSpaceDE w:val="0"/>
        <w:autoSpaceDN w:val="0"/>
        <w:snapToGrid w:val="0"/>
        <w:spacing w:line="360" w:lineRule="auto"/>
        <w:ind w:firstLine="480" w:firstLineChars="200"/>
        <w:jc w:val="left"/>
        <w:rPr>
          <w:rFonts w:hint="eastAsia" w:ascii="宋体" w:hAnsi="宋体" w:eastAsia="宋体" w:cs="宋体"/>
          <w:b/>
          <w:bCs/>
          <w:i/>
          <w:iCs/>
          <w:color w:val="auto"/>
          <w:sz w:val="24"/>
          <w:highlight w:val="none"/>
        </w:rPr>
      </w:pPr>
      <w:r>
        <w:rPr>
          <w:rFonts w:hint="eastAsia" w:ascii="宋体" w:hAnsi="宋体" w:eastAsia="宋体" w:cs="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4"/>
          <w:highlight w:val="none"/>
          <w:lang w:val="en"/>
        </w:rPr>
        <w:t>其他</w:t>
      </w:r>
      <w:r>
        <w:rPr>
          <w:rFonts w:hint="eastAsia" w:ascii="宋体" w:hAnsi="宋体" w:eastAsia="宋体" w:cs="宋体"/>
          <w:color w:val="auto"/>
          <w:sz w:val="24"/>
          <w:highlight w:val="none"/>
        </w:rPr>
        <w:t>任何费用。</w:t>
      </w:r>
    </w:p>
    <w:p w14:paraId="4163E494">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履行合同的时间、地点和方式</w:t>
      </w:r>
    </w:p>
    <w:p w14:paraId="2D039577">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 乙方应当在约定的时间、地点，按照约定方式履行合同。</w:t>
      </w:r>
    </w:p>
    <w:p w14:paraId="35DDD669">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 甲方的权利和义务</w:t>
      </w:r>
    </w:p>
    <w:p w14:paraId="37C5D5BD">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74EC8C68">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14:paraId="3EF752F5">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 甲方有权要求乙方对缺陷部分予以修复，并按合同约定享有货物保修及其他合同约定的权利。</w:t>
      </w:r>
    </w:p>
    <w:p w14:paraId="173FB83F">
      <w:pPr>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 甲方应当按照合同约定及时对交付的货物进行验收，未在</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约定的期限内对乙方履约提出任何异议或者向乙方作出任何说明的，视为验收通过。</w:t>
      </w:r>
    </w:p>
    <w:p w14:paraId="1B960FD3">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4.5 甲方应当根据合同约定及时向乙方支付合同价款，不得以内部人员变更、履行内部付款流程等为由，拒绝或迟延支付。</w:t>
      </w:r>
    </w:p>
    <w:p w14:paraId="08D0F70F">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4.6 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约定应由甲方承担的其他义务和责任。</w:t>
      </w:r>
    </w:p>
    <w:p w14:paraId="1595653D">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 乙方的权利和义务</w:t>
      </w:r>
    </w:p>
    <w:p w14:paraId="5DEB9938">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 签署合同后，乙方应确定项目负责人（或项目联系人），负责与本合同有关的事务。</w:t>
      </w:r>
    </w:p>
    <w:p w14:paraId="60CDCA0A">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96D0176">
      <w:pPr>
        <w:adjustRightInd/>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528972E">
      <w:pPr>
        <w:adjustRightInd/>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67FC1FBD">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6.合同履行</w:t>
      </w:r>
    </w:p>
    <w:p w14:paraId="6843FDB7">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 甲乙双方应当按照</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约定顺序履行合同义务；如果没有先后顺序的，应当同时履行。</w:t>
      </w:r>
    </w:p>
    <w:p w14:paraId="74B32889">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40E4F0FC">
      <w:pPr>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 货物包装、运输、保险和交付要求</w:t>
      </w:r>
    </w:p>
    <w:p w14:paraId="7855877A">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7.1 本合同</w:t>
      </w:r>
      <w:r>
        <w:rPr>
          <w:rFonts w:hint="eastAsia" w:ascii="宋体" w:hAnsi="宋体" w:eastAsia="宋体" w:cs="宋体"/>
          <w:bCs/>
          <w:color w:val="auto"/>
          <w:sz w:val="24"/>
          <w:highlight w:val="none"/>
        </w:rPr>
        <w:t>涉及商品包装、快递包装的，</w:t>
      </w:r>
      <w:r>
        <w:rPr>
          <w:rFonts w:hint="eastAsia" w:ascii="宋体" w:hAnsi="宋体" w:eastAsia="宋体" w:cs="宋体"/>
          <w:color w:val="auto"/>
          <w:sz w:val="24"/>
          <w:highlight w:val="none"/>
        </w:rPr>
        <w:t>除</w:t>
      </w:r>
      <w:r>
        <w:rPr>
          <w:rFonts w:hint="eastAsia" w:ascii="宋体" w:hAnsi="宋体" w:eastAsia="宋体" w:cs="宋体"/>
          <w:b/>
          <w:color w:val="auto"/>
          <w:sz w:val="24"/>
          <w:highlight w:val="none"/>
        </w:rPr>
        <w:t>【政府采购合同专用条款】</w:t>
      </w:r>
      <w:r>
        <w:rPr>
          <w:rFonts w:hint="eastAsia" w:ascii="宋体" w:hAnsi="宋体" w:eastAsia="宋体" w:cs="宋体"/>
          <w:bCs/>
          <w:color w:val="auto"/>
          <w:sz w:val="24"/>
          <w:highlight w:val="none"/>
        </w:rPr>
        <w:t>另有约定外，</w:t>
      </w:r>
      <w:r>
        <w:rPr>
          <w:rFonts w:hint="eastAsia" w:ascii="宋体" w:hAnsi="宋体" w:eastAsia="宋体" w:cs="宋体"/>
          <w:color w:val="auto"/>
          <w:sz w:val="24"/>
          <w:highlight w:val="none"/>
        </w:rPr>
        <w:t>包装应适应远距离运输、防潮、防震、防锈和防野蛮装卸等要求，确保货物安全无损地运抵</w:t>
      </w:r>
      <w:r>
        <w:rPr>
          <w:rFonts w:hint="eastAsia" w:ascii="宋体" w:hAnsi="宋体" w:eastAsia="宋体" w:cs="宋体"/>
          <w:b/>
          <w:color w:val="auto"/>
          <w:sz w:val="24"/>
          <w:highlight w:val="none"/>
        </w:rPr>
        <w:t>【政府采购合同专用条款】</w:t>
      </w:r>
      <w:r>
        <w:rPr>
          <w:rFonts w:hint="eastAsia" w:ascii="宋体" w:hAnsi="宋体" w:eastAsia="宋体" w:cs="宋体"/>
          <w:bCs/>
          <w:color w:val="auto"/>
          <w:sz w:val="24"/>
          <w:highlight w:val="none"/>
        </w:rPr>
        <w:t>约定的</w:t>
      </w:r>
      <w:r>
        <w:rPr>
          <w:rFonts w:hint="eastAsia" w:ascii="宋体" w:hAnsi="宋体" w:eastAsia="宋体" w:cs="宋体"/>
          <w:color w:val="auto"/>
          <w:sz w:val="24"/>
          <w:highlight w:val="none"/>
        </w:rPr>
        <w:t>指定现场。</w:t>
      </w:r>
    </w:p>
    <w:p w14:paraId="79045D26">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除</w:t>
      </w:r>
      <w:r>
        <w:rPr>
          <w:rFonts w:hint="eastAsia" w:ascii="宋体" w:hAnsi="宋体" w:eastAsia="宋体" w:cs="宋体"/>
          <w:b/>
          <w:color w:val="auto"/>
          <w:sz w:val="24"/>
          <w:highlight w:val="none"/>
        </w:rPr>
        <w:t>【政府采购合同专用条款】</w:t>
      </w:r>
      <w:r>
        <w:rPr>
          <w:rFonts w:hint="eastAsia" w:ascii="宋体" w:hAnsi="宋体" w:eastAsia="宋体" w:cs="宋体"/>
          <w:bCs/>
          <w:color w:val="auto"/>
          <w:sz w:val="24"/>
          <w:highlight w:val="none"/>
        </w:rPr>
        <w:t>另有约定外，</w:t>
      </w:r>
      <w:r>
        <w:rPr>
          <w:rFonts w:hint="eastAsia" w:ascii="宋体" w:hAnsi="宋体" w:eastAsia="宋体" w:cs="宋体"/>
          <w:color w:val="auto"/>
          <w:sz w:val="24"/>
          <w:highlight w:val="none"/>
        </w:rPr>
        <w:t>乙方负责办理将货物运抵本合同规定的交货地点，并装卸、交付至甲方的一切运输事项，相关费用应包含在合同价款中。</w:t>
      </w:r>
    </w:p>
    <w:p w14:paraId="738722F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货物保险要求按</w:t>
      </w:r>
      <w:r>
        <w:rPr>
          <w:rFonts w:hint="eastAsia" w:ascii="宋体" w:hAnsi="宋体" w:eastAsia="宋体" w:cs="宋体"/>
          <w:b/>
          <w:color w:val="auto"/>
          <w:sz w:val="24"/>
          <w:highlight w:val="none"/>
        </w:rPr>
        <w:t>【政府采购合同专用条款】</w:t>
      </w:r>
      <w:r>
        <w:rPr>
          <w:rFonts w:hint="eastAsia" w:ascii="宋体" w:hAnsi="宋体" w:eastAsia="宋体" w:cs="宋体"/>
          <w:bCs/>
          <w:color w:val="auto"/>
          <w:sz w:val="24"/>
          <w:highlight w:val="none"/>
        </w:rPr>
        <w:t>规定执行</w:t>
      </w:r>
      <w:r>
        <w:rPr>
          <w:rFonts w:hint="eastAsia" w:ascii="宋体" w:hAnsi="宋体" w:eastAsia="宋体" w:cs="宋体"/>
          <w:color w:val="auto"/>
          <w:sz w:val="24"/>
          <w:highlight w:val="none"/>
        </w:rPr>
        <w:t>。</w:t>
      </w:r>
    </w:p>
    <w:p w14:paraId="7E5EDD4E">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FFF0EC0">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乙方在运输到达之前应提前通知甲方，并提示货物运输装卸的注意事项，甲方配合乙方做好货物的接收工作。</w:t>
      </w:r>
    </w:p>
    <w:p w14:paraId="11C4941C">
      <w:pPr>
        <w:widowControl/>
        <w:autoSpaceDE w:val="0"/>
        <w:autoSpaceDN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7.6 如因包装、运输问题导致货物损毁、丢失或者品质下降，甲方有权要求降价、换货、拒收部分或整批货物，由此产生的费用和损失，均由乙方承担。</w:t>
      </w:r>
    </w:p>
    <w:p w14:paraId="08EBFC7D">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 质量标准和保证</w:t>
      </w:r>
    </w:p>
    <w:p w14:paraId="3408A510">
      <w:pPr>
        <w:snapToGrid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8.1 质量标准</w:t>
      </w:r>
    </w:p>
    <w:p w14:paraId="57942CAD">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E1D125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（2）采用中华人民共和国法定计量单位。</w:t>
      </w:r>
    </w:p>
    <w:p w14:paraId="58E8A59B">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（3）乙方所提供的货物应符合国家有关安全、环保、卫生的规定。</w:t>
      </w:r>
    </w:p>
    <w:p w14:paraId="51B22A03">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14:paraId="253F85C8">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8.2 保证</w:t>
      </w:r>
    </w:p>
    <w:p w14:paraId="509C3A56">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highlight w:val="none"/>
        </w:rPr>
        <w:t>【政府采购合同专用条款】</w:t>
      </w:r>
      <w:r>
        <w:rPr>
          <w:rFonts w:hint="eastAsia" w:ascii="宋体" w:hAnsi="宋体" w:eastAsia="宋体" w:cs="宋体"/>
          <w:color w:val="auto"/>
          <w:sz w:val="24"/>
          <w:highlight w:val="none"/>
        </w:rPr>
        <w:t>规定或乙方书面承诺（两者以较长的为准）的质量保证期内，本保证保持有效。</w:t>
      </w:r>
    </w:p>
    <w:p w14:paraId="50B239E1">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（2）在质量保证期内所发现的缺陷，甲方应尽快以书面形式通知乙方。</w:t>
      </w:r>
    </w:p>
    <w:p w14:paraId="3DFB5619">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（3）乙方收到通知后，应在</w:t>
      </w:r>
      <w:r>
        <w:rPr>
          <w:rFonts w:hint="eastAsia" w:ascii="宋体" w:hAnsi="宋体" w:eastAsia="宋体" w:cs="宋体"/>
          <w:b/>
          <w:color w:val="auto"/>
          <w:sz w:val="24"/>
          <w:highlight w:val="none"/>
        </w:rPr>
        <w:t>【政府采购合同专用条款】</w:t>
      </w:r>
      <w:r>
        <w:rPr>
          <w:rFonts w:hint="eastAsia" w:ascii="宋体" w:hAnsi="宋体" w:eastAsia="宋体" w:cs="宋体"/>
          <w:color w:val="auto"/>
          <w:sz w:val="24"/>
          <w:highlight w:val="none"/>
        </w:rPr>
        <w:t>规定的响应时间内以合理的速度免费维修或更换有缺陷的货物或部件。</w:t>
      </w:r>
    </w:p>
    <w:p w14:paraId="1860267A">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C9EA04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（5）乙方在约定的时间内未能弥补缺陷，甲方可采取必要的补救措施，但其风险和费用将由乙方承担，甲方根据合同约定对乙方行使的其他权利不受影响。</w:t>
      </w:r>
    </w:p>
    <w:p w14:paraId="06FD663A">
      <w:pPr>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 权利瑕疵担保</w:t>
      </w:r>
    </w:p>
    <w:p w14:paraId="3D1BDFE0">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9.1 乙方保证对其出售的货物享有合法的权利。</w:t>
      </w:r>
    </w:p>
    <w:p w14:paraId="2ABF5CC7">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9.2 乙方保证在交付的货物上不存在抵押权等担保物权。</w:t>
      </w:r>
    </w:p>
    <w:p w14:paraId="6844464F">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9.3 如甲方使用上述货物构成对第三人侵权的，则由乙方承担全部责任。</w:t>
      </w:r>
    </w:p>
    <w:p w14:paraId="300C4916">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 知识产权保护</w:t>
      </w:r>
    </w:p>
    <w:p w14:paraId="40C6C844">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 乙方对其所销售的货物应当享有知识产权或经权利人合法授权，保证没有侵犯任何第三人的知识产权等权利。</w:t>
      </w:r>
      <w:bookmarkStart w:id="100" w:name="_Hlk163047038"/>
      <w:r>
        <w:rPr>
          <w:rFonts w:hint="eastAsia" w:ascii="宋体" w:hAnsi="宋体" w:eastAsia="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100"/>
      <w:r>
        <w:rPr>
          <w:rFonts w:hint="eastAsia" w:ascii="宋体" w:hAnsi="宋体" w:eastAsia="宋体" w:cs="宋体"/>
          <w:color w:val="auto"/>
          <w:sz w:val="24"/>
          <w:highlight w:val="none"/>
        </w:rPr>
        <w:t>。</w:t>
      </w:r>
    </w:p>
    <w:p w14:paraId="7D0A696D">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 保密义务</w:t>
      </w:r>
    </w:p>
    <w:p w14:paraId="155D5518">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中约定。</w:t>
      </w:r>
    </w:p>
    <w:p w14:paraId="0E5FFC14">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 合同价款支付</w:t>
      </w:r>
    </w:p>
    <w:p w14:paraId="2C5DBEBE">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12.1 合同价款支付按照国库集中支付制度及财政管理相关规定执行。</w:t>
      </w:r>
    </w:p>
    <w:p w14:paraId="12D9A29F">
      <w:pPr>
        <w:keepNext/>
        <w:keepLines/>
        <w:adjustRightInd/>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】中约定。</w:t>
      </w:r>
    </w:p>
    <w:p w14:paraId="105C4D9D">
      <w:pPr>
        <w:adjustRightInd/>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履约保证金</w:t>
      </w:r>
    </w:p>
    <w:p w14:paraId="31C0880E">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 乙方应当以支票、汇票、本票或者金融机构、担保机构出具的保函等非现金形式提交。</w:t>
      </w:r>
    </w:p>
    <w:p w14:paraId="202AE5D1">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13.2 如果乙方出现</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18311000">
      <w:pPr>
        <w:adjustRightInd/>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13.3 甲方在项目通过验收后按照</w:t>
      </w:r>
      <w:r>
        <w:rPr>
          <w:rFonts w:hint="eastAsia" w:ascii="宋体" w:hAnsi="宋体" w:eastAsia="宋体" w:cs="宋体"/>
          <w:b/>
          <w:color w:val="auto"/>
          <w:sz w:val="24"/>
          <w:highlight w:val="none"/>
        </w:rPr>
        <w:t>【政府采购合同专用条款】</w:t>
      </w:r>
      <w:r>
        <w:rPr>
          <w:rFonts w:hint="eastAsia" w:ascii="宋体" w:hAnsi="宋体" w:eastAsia="宋体" w:cs="宋体"/>
          <w:color w:val="auto"/>
          <w:sz w:val="24"/>
          <w:highlight w:val="none"/>
        </w:rPr>
        <w:t>规定的时间内将履约保证金退还乙方；逾期退还的，乙方可要求甲方支付违约金，违约金按照</w:t>
      </w:r>
      <w:r>
        <w:rPr>
          <w:rFonts w:hint="eastAsia" w:ascii="宋体" w:hAnsi="宋体" w:eastAsia="宋体" w:cs="宋体"/>
          <w:b/>
          <w:color w:val="auto"/>
          <w:sz w:val="24"/>
          <w:highlight w:val="none"/>
        </w:rPr>
        <w:t>【政府采购合同专用条款】</w:t>
      </w:r>
      <w:r>
        <w:rPr>
          <w:rFonts w:hint="eastAsia" w:ascii="宋体" w:hAnsi="宋体" w:eastAsia="宋体" w:cs="宋体"/>
          <w:color w:val="auto"/>
          <w:sz w:val="24"/>
          <w:highlight w:val="none"/>
        </w:rPr>
        <w:t>规定支付。</w:t>
      </w:r>
    </w:p>
    <w:p w14:paraId="28143194">
      <w:pPr>
        <w:autoSpaceDE w:val="0"/>
        <w:autoSpaceDN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 xml:space="preserve">14. </w:t>
      </w:r>
      <w:r>
        <w:rPr>
          <w:rFonts w:hint="eastAsia" w:ascii="宋体" w:hAnsi="宋体" w:eastAsia="宋体" w:cs="宋体"/>
          <w:b/>
          <w:color w:val="auto"/>
          <w:sz w:val="24"/>
          <w:highlight w:val="none"/>
        </w:rPr>
        <w:t>售后服务</w:t>
      </w:r>
    </w:p>
    <w:p w14:paraId="41C7A11A">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14.1 除项目不涉及或采购活动中明确约定无须承担外，乙方还应提供下列服务：</w:t>
      </w:r>
    </w:p>
    <w:p w14:paraId="35FAC642">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（1）货物的现场移动、安装、调试、启动监督及技术支持；</w:t>
      </w:r>
    </w:p>
    <w:p w14:paraId="5C9A4A44">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（2）提供货物组装和维修所需的专用工具和辅助材料；</w:t>
      </w:r>
    </w:p>
    <w:p w14:paraId="2116A0D3">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（3）在</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约定的期限内对所有的货物实施运行监督、维修，但前提条件是该服务并不能免除乙方在质量保证期内所承担的义务；</w:t>
      </w:r>
    </w:p>
    <w:p w14:paraId="7A80B3B3">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（4）在制造商所在地或指定现场就货物的安装、启动、运营、维护、废弃处置等对甲方操作人员进行培训；</w:t>
      </w:r>
    </w:p>
    <w:p w14:paraId="2A3CC6DE">
      <w:pPr>
        <w:widowControl/>
        <w:autoSpaceDE w:val="0"/>
        <w:autoSpaceDN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（5）依照法律、行政法规的规定或者按照</w:t>
      </w:r>
      <w:r>
        <w:rPr>
          <w:rFonts w:hint="eastAsia" w:ascii="宋体" w:hAnsi="宋体" w:eastAsia="宋体" w:cs="宋体"/>
          <w:b/>
          <w:bCs/>
          <w:color w:val="auto"/>
          <w:kern w:val="0"/>
          <w:sz w:val="24"/>
          <w:highlight w:val="none"/>
        </w:rPr>
        <w:t>【政府采购合同专用条款】</w:t>
      </w:r>
      <w:r>
        <w:rPr>
          <w:rFonts w:hint="eastAsia" w:ascii="宋体" w:hAnsi="宋体" w:eastAsia="宋体" w:cs="宋体"/>
          <w:color w:val="auto"/>
          <w:kern w:val="0"/>
          <w:sz w:val="24"/>
          <w:highlight w:val="none"/>
        </w:rPr>
        <w:t>约定，货物在有效使用年限届满后应予回收的，乙方负有自行或者委托第三人对货物予以回收的义务；</w:t>
      </w:r>
    </w:p>
    <w:p w14:paraId="17D1A115">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b/>
          <w:color w:val="auto"/>
          <w:sz w:val="24"/>
          <w:highlight w:val="none"/>
        </w:rPr>
        <w:t>【政府采购合同专用条款】</w:t>
      </w:r>
      <w:r>
        <w:rPr>
          <w:rFonts w:hint="eastAsia" w:ascii="宋体" w:hAnsi="宋体" w:eastAsia="宋体" w:cs="宋体"/>
          <w:color w:val="auto"/>
          <w:sz w:val="24"/>
          <w:highlight w:val="none"/>
        </w:rPr>
        <w:t>规定由乙方提供的其他服务。</w:t>
      </w:r>
    </w:p>
    <w:p w14:paraId="524CDBE8">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14.2 乙方提供的售后服务的费用已包含在合同价款中，甲方不再另行支付。</w:t>
      </w:r>
    </w:p>
    <w:p w14:paraId="731CA433">
      <w:pPr>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 违约责任</w:t>
      </w:r>
    </w:p>
    <w:p w14:paraId="6D2357DA">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15.1质量瑕疵的违约责任</w:t>
      </w:r>
    </w:p>
    <w:p w14:paraId="4ECE89DB">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乙方提供的产品不符合合同约定的质量标准或存在产品质量缺陷，甲方有权要求乙方根据</w:t>
      </w:r>
      <w:r>
        <w:rPr>
          <w:rFonts w:hint="eastAsia" w:ascii="宋体" w:hAnsi="宋体" w:eastAsia="宋体" w:cs="宋体"/>
          <w:b/>
          <w:color w:val="auto"/>
          <w:sz w:val="24"/>
          <w:highlight w:val="none"/>
        </w:rPr>
        <w:t>【政府采购合同专用条款】</w:t>
      </w:r>
      <w:r>
        <w:rPr>
          <w:rFonts w:hint="eastAsia" w:ascii="宋体" w:hAnsi="宋体" w:eastAsia="宋体" w:cs="宋体"/>
          <w:bCs/>
          <w:color w:val="auto"/>
          <w:sz w:val="24"/>
          <w:highlight w:val="none"/>
        </w:rPr>
        <w:t>要求</w:t>
      </w:r>
      <w:r>
        <w:rPr>
          <w:rFonts w:hint="eastAsia" w:ascii="宋体" w:hAnsi="宋体" w:eastAsia="宋体" w:cs="宋体"/>
          <w:color w:val="auto"/>
          <w:sz w:val="24"/>
          <w:highlight w:val="none"/>
        </w:rPr>
        <w:t>及时修理、重作、更换，并承担由此给甲方造成的损失。</w:t>
      </w:r>
    </w:p>
    <w:p w14:paraId="4F82D9FB">
      <w:pPr>
        <w:autoSpaceDE w:val="0"/>
        <w:autoSpaceDN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15.2 迟延交货的违约责任</w:t>
      </w:r>
    </w:p>
    <w:p w14:paraId="3B478095">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0C4F571">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highlight w:val="none"/>
        </w:rPr>
        <w:t>【政府采购合同专用条款】</w:t>
      </w:r>
      <w:r>
        <w:rPr>
          <w:rFonts w:hint="eastAsia" w:ascii="宋体" w:hAnsi="宋体" w:eastAsia="宋体" w:cs="宋体"/>
          <w:color w:val="auto"/>
          <w:sz w:val="24"/>
          <w:highlight w:val="none"/>
        </w:rPr>
        <w:t>规定执行。如果涉及公共利益，且赔偿金额无法弥补公共利益损失，甲方可要求继续履行或者采取其他补救措施。</w:t>
      </w:r>
    </w:p>
    <w:p w14:paraId="6C0D3673">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15.3 迟延支付的违约责任</w:t>
      </w:r>
    </w:p>
    <w:p w14:paraId="6CD1C459">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甲方存在迟延支付乙方合同款项的，应当承担</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规定的逾期付款利息。</w:t>
      </w:r>
    </w:p>
    <w:p w14:paraId="56A32C4E">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15.4其他违约责任根据项目实际需要按</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规定执行。</w:t>
      </w:r>
    </w:p>
    <w:p w14:paraId="3AA325A3">
      <w:pPr>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 合同变更、中止与终止</w:t>
      </w:r>
    </w:p>
    <w:p w14:paraId="5F7F2364">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16.1合同的变更</w:t>
      </w:r>
    </w:p>
    <w:p w14:paraId="23E9F3DE">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政府采购合同履行中，在不改变合同其他条款的前提下，甲方可以在合同价款10%的范围内追加与合同标的相同的货物，并就此与乙方协商一致后签订补充协议。</w:t>
      </w:r>
    </w:p>
    <w:p w14:paraId="6AF0F3E7">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16.2合同的中止</w:t>
      </w:r>
    </w:p>
    <w:p w14:paraId="13CB62A0">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（1）合同履行过程中因供应商就采购文件、采购过程或结果提起投诉的，甲方认为有必要的，可以中止合同的履行。</w:t>
      </w:r>
    </w:p>
    <w:p w14:paraId="0853D75E">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A2EB600">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A9F0BB8">
      <w:pPr>
        <w:adjustRightInd/>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（4）甲方不得以行政区划调整、政府换届、机构或者职能调整以及相关责任人更替为由中止合同。</w:t>
      </w:r>
    </w:p>
    <w:p w14:paraId="74D1405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16.3合同的终止</w:t>
      </w:r>
    </w:p>
    <w:p w14:paraId="1402D327">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（1）合同因有效期限届满而终止；</w:t>
      </w:r>
    </w:p>
    <w:p w14:paraId="40E8438C">
      <w:pPr>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（2）乙方未按合同约定履行，构成根本性违约的，甲方有权终止合同，并追究乙方的违约责任。</w:t>
      </w:r>
    </w:p>
    <w:p w14:paraId="0D340901">
      <w:pPr>
        <w:widowControl/>
        <w:autoSpaceDE w:val="0"/>
        <w:autoSpaceDN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16.4 </w:t>
      </w:r>
      <w:r>
        <w:rPr>
          <w:rFonts w:hint="eastAsia" w:ascii="宋体" w:hAnsi="宋体" w:eastAsia="宋体" w:cs="宋体"/>
          <w:color w:val="auto"/>
          <w:sz w:val="24"/>
          <w:highlight w:val="none"/>
        </w:rPr>
        <w:t>涉及国家利益、社会公共利益的情形</w:t>
      </w:r>
    </w:p>
    <w:p w14:paraId="50BA59A2">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14:paraId="5663E5AD">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 合同分包</w:t>
      </w:r>
    </w:p>
    <w:p w14:paraId="53252796">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17.1 乙方不得将合同转包给其他供应商。涉及合同分包的，乙方应根据采购文件和投标（响应）文件规定进行合同分包。</w:t>
      </w:r>
    </w:p>
    <w:p w14:paraId="65650BEA">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17.2 乙方执行政府采购政策向中小企业依法分包的，乙方应当按采购文件和投标（响应）文件签订分包意向协议，分包意向协议属于本合同组成部分。</w:t>
      </w:r>
    </w:p>
    <w:p w14:paraId="4524F492">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 不可抗力</w:t>
      </w:r>
    </w:p>
    <w:p w14:paraId="3129EEC9">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18.1 不可抗力是指合同双方不能预见、不能避免且不能克服的客观情况。</w:t>
      </w:r>
    </w:p>
    <w:p w14:paraId="4224D826">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18.2 任何一方对由于不可抗力造成的部分或全部不能履行合同不承担违约责任。但迟延履行后发生不可抗力的，不能免除责任。</w:t>
      </w:r>
    </w:p>
    <w:p w14:paraId="14F04F66">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BC1096F">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 解决争议的方法</w:t>
      </w:r>
    </w:p>
    <w:p w14:paraId="162A3CCA">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3C6173F">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19.2 选择仲裁的，应在</w:t>
      </w:r>
      <w:r>
        <w:rPr>
          <w:rFonts w:hint="eastAsia" w:ascii="宋体" w:hAnsi="宋体" w:eastAsia="宋体" w:cs="宋体"/>
          <w:b/>
          <w:bCs/>
          <w:color w:val="auto"/>
          <w:kern w:val="0"/>
          <w:sz w:val="24"/>
          <w:highlight w:val="none"/>
        </w:rPr>
        <w:t>【政府采购合同专用条款】</w:t>
      </w:r>
      <w:r>
        <w:rPr>
          <w:rFonts w:hint="eastAsia" w:ascii="宋体" w:hAnsi="宋体" w:eastAsia="宋体" w:cs="宋体"/>
          <w:color w:val="auto"/>
          <w:kern w:val="0"/>
          <w:sz w:val="24"/>
          <w:highlight w:val="none"/>
        </w:rPr>
        <w:t>中明确仲裁机构及仲裁地；通过诉讼方式解决的，可以在</w:t>
      </w:r>
      <w:r>
        <w:rPr>
          <w:rFonts w:hint="eastAsia" w:ascii="宋体" w:hAnsi="宋体" w:eastAsia="宋体" w:cs="宋体"/>
          <w:b/>
          <w:bCs/>
          <w:color w:val="auto"/>
          <w:kern w:val="0"/>
          <w:sz w:val="24"/>
          <w:highlight w:val="none"/>
        </w:rPr>
        <w:t>【政府采购合同专用条款】</w:t>
      </w:r>
      <w:r>
        <w:rPr>
          <w:rFonts w:hint="eastAsia" w:ascii="宋体" w:hAnsi="宋体" w:eastAsia="宋体" w:cs="宋体"/>
          <w:color w:val="auto"/>
          <w:kern w:val="0"/>
          <w:sz w:val="24"/>
          <w:highlight w:val="none"/>
        </w:rPr>
        <w:t>中进一步约定选择与争议有实际联系的地点的人民法院管辖，但管辖法院的约定不得违反级别管辖和专属管辖的规定。</w:t>
      </w:r>
    </w:p>
    <w:p w14:paraId="4E49B34B">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19.3 如甲乙双方有争议的事项不影响合同其他部分的履行，在争议解决期间，合同其他部分应当继续履行。</w:t>
      </w:r>
    </w:p>
    <w:p w14:paraId="307A212C">
      <w:pPr>
        <w:autoSpaceDE w:val="0"/>
        <w:autoSpaceDN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20. 政府采购政策</w:t>
      </w:r>
    </w:p>
    <w:p w14:paraId="3F461E3A">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20.1 </w:t>
      </w:r>
      <w:r>
        <w:rPr>
          <w:rFonts w:hint="eastAsia" w:ascii="宋体" w:hAnsi="宋体" w:eastAsia="宋体" w:cs="宋体"/>
          <w:color w:val="auto"/>
          <w:sz w:val="24"/>
          <w:highlight w:val="none"/>
          <w:lang w:val="en-GB"/>
        </w:rPr>
        <w:t>本合同应当按照规定执行政府采购政策。</w:t>
      </w:r>
    </w:p>
    <w:p w14:paraId="1D7FDECE">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20.2 本合同依法执行政府采购政策的方式和内容，属于合同履约验收的范围。甲乙双方</w:t>
      </w:r>
      <w:r>
        <w:rPr>
          <w:rFonts w:hint="eastAsia" w:ascii="宋体" w:hAnsi="宋体" w:eastAsia="宋体" w:cs="宋体"/>
          <w:color w:val="auto"/>
          <w:sz w:val="24"/>
          <w:highlight w:val="none"/>
          <w:lang w:val="en-GB"/>
        </w:rPr>
        <w:t>未按规定要求执行政府采购政策造成损失的</w:t>
      </w:r>
      <w:r>
        <w:rPr>
          <w:rFonts w:hint="eastAsia" w:ascii="宋体" w:hAnsi="宋体" w:eastAsia="宋体" w:cs="宋体"/>
          <w:color w:val="auto"/>
          <w:sz w:val="24"/>
          <w:highlight w:val="none"/>
        </w:rPr>
        <w:t>，有过错的一方应当承担赔偿责任，双方都有过错的，各自承担相应的责任。</w:t>
      </w:r>
    </w:p>
    <w:p w14:paraId="0E26373B">
      <w:pPr>
        <w:adjustRightIn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64B3F42">
      <w:pPr>
        <w:autoSpaceDE w:val="0"/>
        <w:autoSpaceDN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 法律适用</w:t>
      </w:r>
    </w:p>
    <w:p w14:paraId="46830343">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 本合同的订立、生效、解释、履行及与本合同有关的争议解决，均适用法律、行政法规。</w:t>
      </w:r>
    </w:p>
    <w:p w14:paraId="5C286CFC">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 本合同条款与法律、行政法规的强制性规定不一致的，双方当事人应按照法律、行政法规的强制性规定修改本合同的相关条款。</w:t>
      </w:r>
    </w:p>
    <w:p w14:paraId="1AA47EAA">
      <w:pPr>
        <w:autoSpaceDE w:val="0"/>
        <w:autoSpaceDN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 通知</w:t>
      </w:r>
    </w:p>
    <w:p w14:paraId="0985E4EB">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14:paraId="315549F9">
      <w:pPr>
        <w:widowControl/>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14:paraId="03BD1915">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22.3本合同一方给另一方的通知均应采用书面形式，传真或快递送到本合同中规定的对方的地址和办理签收手续。</w:t>
      </w:r>
    </w:p>
    <w:p w14:paraId="4FB7DABC">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22.4通知以送达之日或通知书中规定的生效之日起生效，两者中以较迟之日为准。</w:t>
      </w:r>
    </w:p>
    <w:p w14:paraId="323D98F4">
      <w:pPr>
        <w:autoSpaceDE w:val="0"/>
        <w:autoSpaceDN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 合同未尽事项</w:t>
      </w:r>
    </w:p>
    <w:p w14:paraId="0386169E">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23.1合同未尽事项见</w:t>
      </w:r>
      <w:r>
        <w:rPr>
          <w:rFonts w:hint="eastAsia" w:ascii="宋体" w:hAnsi="宋体" w:eastAsia="宋体" w:cs="宋体"/>
          <w:b/>
          <w:color w:val="auto"/>
          <w:sz w:val="24"/>
          <w:highlight w:val="none"/>
        </w:rPr>
        <w:t>【政府采购合同专用条款】</w:t>
      </w:r>
      <w:r>
        <w:rPr>
          <w:rFonts w:hint="eastAsia" w:ascii="宋体" w:hAnsi="宋体" w:eastAsia="宋体" w:cs="宋体"/>
          <w:bCs/>
          <w:color w:val="auto"/>
          <w:sz w:val="24"/>
          <w:highlight w:val="none"/>
        </w:rPr>
        <w:t>。</w:t>
      </w:r>
    </w:p>
    <w:p w14:paraId="3787A281">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    23.2 合同附件与合同正文具有同等的法律效力。</w:t>
      </w:r>
      <w:bookmarkStart w:id="101" w:name="_Toc20313"/>
      <w:r>
        <w:rPr>
          <w:rFonts w:hint="eastAsia" w:ascii="宋体" w:hAnsi="宋体" w:eastAsia="宋体" w:cs="宋体"/>
          <w:color w:val="auto"/>
          <w:sz w:val="24"/>
          <w:highlight w:val="none"/>
        </w:rPr>
        <w:br w:type="page"/>
      </w:r>
    </w:p>
    <w:p w14:paraId="7A420E41">
      <w:pPr>
        <w:keepNext/>
        <w:keepLines/>
        <w:snapToGrid w:val="0"/>
        <w:spacing w:line="360" w:lineRule="auto"/>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第三节 政府采购合同专用条款</w:t>
      </w:r>
      <w:bookmarkEnd w:id="101"/>
    </w:p>
    <w:tbl>
      <w:tblPr>
        <w:tblStyle w:val="60"/>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21A53C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4987886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0330AC65">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236EFA9F">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75619451">
            <w:pPr>
              <w:snapToGrid w:val="0"/>
              <w:spacing w:line="360" w:lineRule="auto"/>
              <w:jc w:val="left"/>
              <w:rPr>
                <w:rFonts w:hint="eastAsia" w:ascii="宋体" w:hAnsi="宋体" w:eastAsia="宋体" w:cs="宋体"/>
                <w:color w:val="auto"/>
                <w:sz w:val="24"/>
                <w:highlight w:val="none"/>
              </w:rPr>
            </w:pPr>
          </w:p>
        </w:tc>
      </w:tr>
      <w:tr w14:paraId="6F95A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09EF969D">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0CDA4921">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5F62C81A">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50B26094">
            <w:pPr>
              <w:snapToGrid w:val="0"/>
              <w:spacing w:line="360" w:lineRule="auto"/>
              <w:jc w:val="left"/>
              <w:rPr>
                <w:rFonts w:hint="eastAsia" w:ascii="宋体" w:hAnsi="宋体" w:eastAsia="宋体" w:cs="宋体"/>
                <w:color w:val="auto"/>
                <w:sz w:val="24"/>
                <w:highlight w:val="none"/>
              </w:rPr>
            </w:pPr>
          </w:p>
        </w:tc>
      </w:tr>
      <w:tr w14:paraId="70691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C36E49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38D11DA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0429C41B">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097C2219">
            <w:pPr>
              <w:snapToGrid w:val="0"/>
              <w:spacing w:line="360" w:lineRule="auto"/>
              <w:jc w:val="left"/>
              <w:rPr>
                <w:rFonts w:hint="eastAsia" w:ascii="宋体" w:hAnsi="宋体" w:eastAsia="宋体" w:cs="宋体"/>
                <w:color w:val="auto"/>
                <w:sz w:val="24"/>
                <w:highlight w:val="none"/>
              </w:rPr>
            </w:pPr>
          </w:p>
        </w:tc>
      </w:tr>
      <w:tr w14:paraId="2131E0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2F39D4D">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7790198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6D49A670">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04D06955">
            <w:pPr>
              <w:snapToGrid w:val="0"/>
              <w:spacing w:line="360" w:lineRule="auto"/>
              <w:jc w:val="left"/>
              <w:rPr>
                <w:rFonts w:hint="eastAsia" w:ascii="宋体" w:hAnsi="宋体" w:eastAsia="宋体" w:cs="宋体"/>
                <w:color w:val="auto"/>
                <w:sz w:val="24"/>
                <w:highlight w:val="none"/>
              </w:rPr>
            </w:pPr>
          </w:p>
        </w:tc>
      </w:tr>
      <w:tr w14:paraId="7D8FE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63328F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73908A3A">
            <w:pPr>
              <w:adjustRightInd/>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68849322">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172965FD">
            <w:pPr>
              <w:snapToGrid w:val="0"/>
              <w:spacing w:line="360" w:lineRule="auto"/>
              <w:jc w:val="left"/>
              <w:rPr>
                <w:rFonts w:hint="eastAsia" w:ascii="宋体" w:hAnsi="宋体" w:eastAsia="宋体" w:cs="宋体"/>
                <w:color w:val="auto"/>
                <w:sz w:val="24"/>
                <w:highlight w:val="none"/>
              </w:rPr>
            </w:pPr>
          </w:p>
        </w:tc>
      </w:tr>
      <w:tr w14:paraId="5EDCF4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FD9621D">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5E8F30AD">
            <w:pPr>
              <w:adjustRightInd/>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4ACD00FB">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03A426F3">
            <w:pPr>
              <w:snapToGrid w:val="0"/>
              <w:spacing w:line="360" w:lineRule="auto"/>
              <w:jc w:val="left"/>
              <w:rPr>
                <w:rFonts w:hint="eastAsia" w:ascii="宋体" w:hAnsi="宋体" w:eastAsia="宋体" w:cs="宋体"/>
                <w:color w:val="auto"/>
                <w:sz w:val="24"/>
                <w:highlight w:val="none"/>
              </w:rPr>
            </w:pPr>
          </w:p>
        </w:tc>
      </w:tr>
      <w:tr w14:paraId="37B942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2443929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6461917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0BF6C943">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1850CC07">
            <w:pPr>
              <w:adjustRightInd/>
              <w:spacing w:line="360" w:lineRule="auto"/>
              <w:rPr>
                <w:rFonts w:hint="eastAsia" w:ascii="宋体" w:hAnsi="宋体" w:eastAsia="宋体" w:cs="宋体"/>
                <w:color w:val="auto"/>
                <w:sz w:val="24"/>
                <w:highlight w:val="none"/>
              </w:rPr>
            </w:pPr>
          </w:p>
        </w:tc>
      </w:tr>
      <w:tr w14:paraId="381EF7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7672469C">
            <w:pPr>
              <w:widowControl/>
              <w:adjustRightInd/>
              <w:spacing w:line="360" w:lineRule="auto"/>
              <w:jc w:val="left"/>
              <w:rPr>
                <w:rFonts w:hint="eastAsia" w:ascii="宋体" w:hAnsi="宋体" w:eastAsia="宋体" w:cs="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7C9CE77C">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1B664F88">
            <w:pPr>
              <w:adjustRightInd/>
              <w:spacing w:line="360" w:lineRule="auto"/>
              <w:rPr>
                <w:rFonts w:hint="eastAsia" w:ascii="宋体" w:hAnsi="宋体" w:eastAsia="宋体" w:cs="宋体"/>
                <w:color w:val="auto"/>
                <w:sz w:val="24"/>
                <w:highlight w:val="none"/>
              </w:rPr>
            </w:pPr>
          </w:p>
        </w:tc>
      </w:tr>
      <w:tr w14:paraId="11C09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2290D22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755DEA08">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4FD36B3B">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73DF172E">
            <w:pPr>
              <w:adjustRightInd/>
              <w:spacing w:line="360" w:lineRule="auto"/>
              <w:rPr>
                <w:rFonts w:hint="eastAsia" w:ascii="宋体" w:hAnsi="宋体" w:eastAsia="宋体" w:cs="宋体"/>
                <w:color w:val="auto"/>
                <w:sz w:val="24"/>
                <w:highlight w:val="none"/>
              </w:rPr>
            </w:pPr>
          </w:p>
        </w:tc>
      </w:tr>
      <w:tr w14:paraId="00DE2A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29D1CA55">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6D46C508">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16878626">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619EC916">
            <w:pPr>
              <w:adjustRightInd/>
              <w:spacing w:line="360" w:lineRule="auto"/>
              <w:rPr>
                <w:rFonts w:hint="eastAsia" w:ascii="宋体" w:hAnsi="宋体" w:eastAsia="宋体" w:cs="宋体"/>
                <w:color w:val="auto"/>
                <w:sz w:val="24"/>
                <w:highlight w:val="none"/>
              </w:rPr>
            </w:pPr>
          </w:p>
        </w:tc>
      </w:tr>
      <w:tr w14:paraId="420BF1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33B197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29F3978B">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67D69251">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69B29FC4">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p>
        </w:tc>
      </w:tr>
      <w:tr w14:paraId="5C05E7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AF3944C">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18AC160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4C2E2074">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货物质量缺陷</w:t>
            </w:r>
          </w:p>
          <w:p w14:paraId="3AF99CC6">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7E743370">
            <w:pPr>
              <w:snapToGrid w:val="0"/>
              <w:spacing w:line="360" w:lineRule="auto"/>
              <w:jc w:val="left"/>
              <w:rPr>
                <w:rFonts w:hint="eastAsia" w:ascii="宋体" w:hAnsi="宋体" w:eastAsia="宋体" w:cs="宋体"/>
                <w:color w:val="auto"/>
                <w:sz w:val="24"/>
                <w:highlight w:val="none"/>
              </w:rPr>
            </w:pPr>
          </w:p>
        </w:tc>
      </w:tr>
      <w:tr w14:paraId="2DEE33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7FA7BB3">
            <w:pPr>
              <w:adjustRightInd/>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193659B0">
            <w:pPr>
              <w:widowControl/>
              <w:autoSpaceDE w:val="0"/>
              <w:autoSpaceDN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50B310E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16754D4E">
            <w:pPr>
              <w:snapToGrid w:val="0"/>
              <w:spacing w:line="360" w:lineRule="auto"/>
              <w:jc w:val="left"/>
              <w:rPr>
                <w:rFonts w:hint="eastAsia" w:ascii="宋体" w:hAnsi="宋体" w:eastAsia="宋体" w:cs="宋体"/>
                <w:color w:val="auto"/>
                <w:sz w:val="24"/>
                <w:highlight w:val="none"/>
              </w:rPr>
            </w:pPr>
          </w:p>
        </w:tc>
      </w:tr>
      <w:tr w14:paraId="54DB3B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74148C83">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512D30E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00D38712">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6BE257C8">
            <w:pPr>
              <w:snapToGrid w:val="0"/>
              <w:spacing w:line="360" w:lineRule="auto"/>
              <w:jc w:val="left"/>
              <w:rPr>
                <w:rFonts w:hint="eastAsia" w:ascii="宋体" w:hAnsi="宋体" w:eastAsia="宋体" w:cs="宋体"/>
                <w:color w:val="auto"/>
                <w:sz w:val="24"/>
                <w:highlight w:val="none"/>
              </w:rPr>
            </w:pPr>
          </w:p>
        </w:tc>
      </w:tr>
      <w:tr w14:paraId="10ABC1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5EEC340C">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3EC94D5C">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5282897E">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737EEF66">
            <w:pPr>
              <w:snapToGrid w:val="0"/>
              <w:spacing w:line="360" w:lineRule="auto"/>
              <w:jc w:val="left"/>
              <w:rPr>
                <w:rFonts w:hint="eastAsia" w:ascii="宋体" w:hAnsi="宋体" w:eastAsia="宋体" w:cs="宋体"/>
                <w:color w:val="auto"/>
                <w:sz w:val="24"/>
                <w:highlight w:val="none"/>
              </w:rPr>
            </w:pPr>
          </w:p>
        </w:tc>
      </w:tr>
      <w:tr w14:paraId="221704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CED061F">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1BD5999D">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3F26A406">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3EDED846">
            <w:pPr>
              <w:snapToGrid w:val="0"/>
              <w:spacing w:line="360" w:lineRule="auto"/>
              <w:jc w:val="left"/>
              <w:rPr>
                <w:rFonts w:hint="eastAsia" w:ascii="宋体" w:hAnsi="宋体" w:eastAsia="宋体" w:cs="宋体"/>
                <w:color w:val="auto"/>
                <w:sz w:val="24"/>
                <w:highlight w:val="none"/>
              </w:rPr>
            </w:pPr>
          </w:p>
        </w:tc>
      </w:tr>
      <w:tr w14:paraId="0BB042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4DDC8B44">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00918E9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7A4B8BF7">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2B1822CC">
            <w:pPr>
              <w:snapToGrid w:val="0"/>
              <w:spacing w:line="360" w:lineRule="auto"/>
              <w:jc w:val="left"/>
              <w:rPr>
                <w:rFonts w:hint="eastAsia" w:ascii="宋体" w:hAnsi="宋体" w:eastAsia="宋体" w:cs="宋体"/>
                <w:color w:val="auto"/>
                <w:sz w:val="24"/>
                <w:highlight w:val="none"/>
              </w:rPr>
            </w:pPr>
          </w:p>
        </w:tc>
      </w:tr>
      <w:tr w14:paraId="01C806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00DA5C4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3297994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25339268">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7B2A2C09">
            <w:pPr>
              <w:snapToGrid w:val="0"/>
              <w:spacing w:line="360" w:lineRule="auto"/>
              <w:jc w:val="left"/>
              <w:rPr>
                <w:rFonts w:hint="eastAsia" w:ascii="宋体" w:hAnsi="宋体" w:eastAsia="宋体" w:cs="宋体"/>
                <w:color w:val="auto"/>
                <w:sz w:val="24"/>
                <w:highlight w:val="none"/>
              </w:rPr>
            </w:pPr>
          </w:p>
        </w:tc>
      </w:tr>
      <w:tr w14:paraId="58ED28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D401C5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2C7533B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0FA8D2C6">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22D5E094">
            <w:pPr>
              <w:snapToGrid w:val="0"/>
              <w:spacing w:line="360" w:lineRule="auto"/>
              <w:jc w:val="left"/>
              <w:rPr>
                <w:rFonts w:hint="eastAsia" w:ascii="宋体" w:hAnsi="宋体" w:eastAsia="宋体" w:cs="宋体"/>
                <w:color w:val="auto"/>
                <w:sz w:val="24"/>
                <w:highlight w:val="none"/>
              </w:rPr>
            </w:pPr>
          </w:p>
        </w:tc>
      </w:tr>
      <w:tr w14:paraId="6B8267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1365CEB">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0CFEA6F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7B6EB513">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04D76808">
            <w:pPr>
              <w:snapToGrid w:val="0"/>
              <w:spacing w:line="360" w:lineRule="auto"/>
              <w:jc w:val="left"/>
              <w:rPr>
                <w:rFonts w:hint="eastAsia" w:ascii="宋体" w:hAnsi="宋体" w:eastAsia="宋体" w:cs="宋体"/>
                <w:color w:val="auto"/>
                <w:sz w:val="24"/>
                <w:highlight w:val="none"/>
              </w:rPr>
            </w:pPr>
          </w:p>
        </w:tc>
      </w:tr>
      <w:tr w14:paraId="3650E8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87CD2E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756890E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45AEE708">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21713A86">
            <w:pPr>
              <w:snapToGrid w:val="0"/>
              <w:spacing w:line="360" w:lineRule="auto"/>
              <w:jc w:val="left"/>
              <w:rPr>
                <w:rFonts w:hint="eastAsia" w:ascii="宋体" w:hAnsi="宋体" w:eastAsia="宋体" w:cs="宋体"/>
                <w:color w:val="auto"/>
                <w:sz w:val="24"/>
                <w:highlight w:val="none"/>
                <w:u w:val="single"/>
              </w:rPr>
            </w:pPr>
          </w:p>
        </w:tc>
      </w:tr>
      <w:tr w14:paraId="0793E9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679E80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315BF745">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169EAE19">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79DBF455">
            <w:pPr>
              <w:snapToGrid w:val="0"/>
              <w:spacing w:line="360" w:lineRule="auto"/>
              <w:jc w:val="left"/>
              <w:rPr>
                <w:rFonts w:hint="eastAsia" w:ascii="宋体" w:hAnsi="宋体" w:eastAsia="宋体" w:cs="宋体"/>
                <w:color w:val="auto"/>
                <w:sz w:val="24"/>
                <w:highlight w:val="none"/>
                <w:u w:val="single"/>
              </w:rPr>
            </w:pPr>
          </w:p>
        </w:tc>
      </w:tr>
      <w:tr w14:paraId="584C49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7F04EDF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05E201AC">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63EFF250">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0A41F560">
            <w:pPr>
              <w:snapToGrid w:val="0"/>
              <w:spacing w:line="360" w:lineRule="auto"/>
              <w:jc w:val="left"/>
              <w:rPr>
                <w:rFonts w:hint="eastAsia" w:ascii="宋体" w:hAnsi="宋体" w:eastAsia="宋体" w:cs="宋体"/>
                <w:color w:val="auto"/>
                <w:sz w:val="24"/>
                <w:highlight w:val="none"/>
                <w:u w:val="single"/>
              </w:rPr>
            </w:pPr>
          </w:p>
        </w:tc>
      </w:tr>
      <w:tr w14:paraId="3A648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4CAE508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2CFCCEB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472DB793">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724B1F05">
            <w:pPr>
              <w:autoSpaceDE w:val="0"/>
              <w:autoSpaceDN w:val="0"/>
              <w:snapToGrid w:val="0"/>
              <w:spacing w:line="360" w:lineRule="auto"/>
              <w:jc w:val="left"/>
              <w:rPr>
                <w:rFonts w:hint="eastAsia" w:ascii="宋体" w:hAnsi="宋体" w:eastAsia="宋体" w:cs="宋体"/>
                <w:iCs/>
                <w:color w:val="auto"/>
                <w:sz w:val="24"/>
                <w:highlight w:val="none"/>
              </w:rPr>
            </w:pPr>
            <w:r>
              <w:rPr>
                <w:rFonts w:hint="eastAsia" w:ascii="宋体" w:hAnsi="宋体" w:eastAsia="宋体" w:cs="宋体"/>
                <w:iCs/>
                <w:color w:val="auto"/>
                <w:sz w:val="24"/>
                <w:highlight w:val="none"/>
              </w:rPr>
              <w:t>因本合同及合同有关事项发生的争议，按下列第</w:t>
            </w:r>
            <w:r>
              <w:rPr>
                <w:rFonts w:hint="eastAsia" w:ascii="宋体" w:hAnsi="宋体" w:eastAsia="宋体" w:cs="宋体"/>
                <w:iCs/>
                <w:color w:val="auto"/>
                <w:sz w:val="24"/>
                <w:highlight w:val="none"/>
                <w:u w:val="single"/>
              </w:rPr>
              <w:t xml:space="preserve">   </w:t>
            </w:r>
            <w:r>
              <w:rPr>
                <w:rFonts w:hint="eastAsia" w:ascii="宋体" w:hAnsi="宋体" w:eastAsia="宋体" w:cs="宋体"/>
                <w:iCs/>
                <w:color w:val="auto"/>
                <w:sz w:val="24"/>
                <w:highlight w:val="none"/>
              </w:rPr>
              <w:t>种方式解决：</w:t>
            </w:r>
          </w:p>
          <w:p w14:paraId="5E954A0E">
            <w:pPr>
              <w:autoSpaceDE w:val="0"/>
              <w:autoSpaceDN w:val="0"/>
              <w:snapToGrid w:val="0"/>
              <w:spacing w:line="360" w:lineRule="auto"/>
              <w:jc w:val="left"/>
              <w:rPr>
                <w:rFonts w:hint="eastAsia" w:ascii="宋体" w:hAnsi="宋体" w:eastAsia="宋体" w:cs="宋体"/>
                <w:iCs/>
                <w:color w:val="auto"/>
                <w:sz w:val="24"/>
                <w:highlight w:val="none"/>
              </w:rPr>
            </w:pPr>
            <w:r>
              <w:rPr>
                <w:rFonts w:hint="eastAsia" w:ascii="宋体" w:hAnsi="宋体" w:eastAsia="宋体" w:cs="宋体"/>
                <w:iCs/>
                <w:color w:val="auto"/>
                <w:sz w:val="24"/>
                <w:highlight w:val="none"/>
              </w:rPr>
              <w:t>（1）向</w:t>
            </w:r>
            <w:r>
              <w:rPr>
                <w:rFonts w:hint="eastAsia" w:ascii="宋体" w:hAnsi="宋体" w:eastAsia="宋体" w:cs="宋体"/>
                <w:iCs/>
                <w:color w:val="auto"/>
                <w:sz w:val="24"/>
                <w:highlight w:val="none"/>
                <w:u w:val="single"/>
              </w:rPr>
              <w:t xml:space="preserve">                    </w:t>
            </w:r>
            <w:r>
              <w:rPr>
                <w:rFonts w:hint="eastAsia" w:ascii="宋体" w:hAnsi="宋体" w:eastAsia="宋体" w:cs="宋体"/>
                <w:iCs/>
                <w:color w:val="auto"/>
                <w:sz w:val="24"/>
                <w:highlight w:val="none"/>
              </w:rPr>
              <w:t>仲裁委员会申请仲裁，仲裁地点为</w:t>
            </w:r>
            <w:r>
              <w:rPr>
                <w:rFonts w:hint="eastAsia" w:ascii="宋体" w:hAnsi="宋体" w:eastAsia="宋体" w:cs="宋体"/>
                <w:iCs/>
                <w:color w:val="auto"/>
                <w:sz w:val="24"/>
                <w:highlight w:val="none"/>
                <w:u w:val="single"/>
              </w:rPr>
              <w:t xml:space="preserve">           </w:t>
            </w:r>
            <w:r>
              <w:rPr>
                <w:rFonts w:hint="eastAsia" w:ascii="宋体" w:hAnsi="宋体" w:eastAsia="宋体" w:cs="宋体"/>
                <w:iCs/>
                <w:color w:val="auto"/>
                <w:sz w:val="24"/>
                <w:highlight w:val="none"/>
              </w:rPr>
              <w:t>；</w:t>
            </w:r>
          </w:p>
          <w:p w14:paraId="0068AEEA">
            <w:pPr>
              <w:snapToGrid w:val="0"/>
              <w:spacing w:line="360" w:lineRule="auto"/>
              <w:jc w:val="left"/>
              <w:rPr>
                <w:rFonts w:hint="eastAsia" w:ascii="宋体" w:hAnsi="宋体" w:eastAsia="宋体" w:cs="宋体"/>
                <w:color w:val="auto"/>
                <w:sz w:val="24"/>
                <w:highlight w:val="none"/>
                <w:u w:val="single"/>
              </w:rPr>
            </w:pPr>
            <w:r>
              <w:rPr>
                <w:rFonts w:hint="eastAsia" w:ascii="宋体" w:hAnsi="宋体" w:eastAsia="宋体" w:cs="宋体"/>
                <w:iCs/>
                <w:color w:val="auto"/>
                <w:sz w:val="24"/>
                <w:highlight w:val="none"/>
              </w:rPr>
              <w:t>（2）向</w:t>
            </w:r>
            <w:r>
              <w:rPr>
                <w:rFonts w:hint="eastAsia" w:ascii="宋体" w:hAnsi="宋体" w:eastAsia="宋体" w:cs="宋体"/>
                <w:iCs/>
                <w:color w:val="auto"/>
                <w:sz w:val="24"/>
                <w:highlight w:val="none"/>
                <w:u w:val="single"/>
              </w:rPr>
              <w:t xml:space="preserve">                    </w:t>
            </w:r>
            <w:r>
              <w:rPr>
                <w:rFonts w:hint="eastAsia" w:ascii="宋体" w:hAnsi="宋体" w:eastAsia="宋体" w:cs="宋体"/>
                <w:iCs/>
                <w:color w:val="auto"/>
                <w:sz w:val="24"/>
                <w:highlight w:val="none"/>
              </w:rPr>
              <w:t>人民法院起诉。</w:t>
            </w:r>
          </w:p>
        </w:tc>
      </w:tr>
      <w:tr w14:paraId="31BC55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4343249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7D1432D7">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1329810E">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77AFAD9C">
            <w:pPr>
              <w:snapToGrid w:val="0"/>
              <w:spacing w:line="360" w:lineRule="auto"/>
              <w:jc w:val="left"/>
              <w:rPr>
                <w:rFonts w:hint="eastAsia" w:ascii="宋体" w:hAnsi="宋体" w:eastAsia="宋体" w:cs="宋体"/>
                <w:color w:val="auto"/>
                <w:sz w:val="24"/>
                <w:highlight w:val="none"/>
              </w:rPr>
            </w:pPr>
          </w:p>
        </w:tc>
      </w:tr>
    </w:tbl>
    <w:p w14:paraId="27AAEBA0">
      <w:pPr>
        <w:adjustRightInd/>
        <w:rPr>
          <w:rFonts w:hint="eastAsia" w:ascii="宋体" w:hAnsi="宋体" w:eastAsia="宋体" w:cs="宋体"/>
          <w:color w:val="auto"/>
          <w:highlight w:val="none"/>
        </w:rPr>
      </w:pPr>
    </w:p>
    <w:p w14:paraId="10A05E94">
      <w:pPr>
        <w:adjustRightInd/>
        <w:rPr>
          <w:rFonts w:hint="eastAsia" w:ascii="宋体" w:hAnsi="宋体" w:eastAsia="宋体" w:cs="宋体"/>
          <w:color w:val="auto"/>
          <w:highlight w:val="none"/>
        </w:rPr>
      </w:pPr>
    </w:p>
    <w:p w14:paraId="41F0DD54">
      <w:pPr>
        <w:pStyle w:val="631"/>
        <w:rPr>
          <w:rFonts w:hint="eastAsia" w:ascii="宋体" w:hAnsi="宋体" w:eastAsia="宋体" w:cs="宋体"/>
          <w:color w:val="auto"/>
          <w:highlight w:val="none"/>
        </w:rPr>
      </w:pPr>
    </w:p>
    <w:p w14:paraId="052D1562">
      <w:pPr>
        <w:spacing w:line="360" w:lineRule="auto"/>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320A080">
      <w:pPr>
        <w:spacing w:line="360" w:lineRule="auto"/>
        <w:ind w:firstLine="562" w:firstLineChars="200"/>
        <w:jc w:val="center"/>
        <w:rPr>
          <w:rFonts w:hint="eastAsia" w:ascii="宋体" w:hAnsi="宋体" w:eastAsia="宋体" w:cs="宋体"/>
          <w:b/>
          <w:color w:val="auto"/>
          <w:sz w:val="28"/>
          <w:szCs w:val="28"/>
          <w:highlight w:val="none"/>
        </w:rPr>
      </w:pPr>
    </w:p>
    <w:p w14:paraId="00C96D7E">
      <w:pPr>
        <w:snapToGrid w:val="0"/>
        <w:spacing w:line="360" w:lineRule="auto"/>
        <w:jc w:val="center"/>
        <w:outlineLvl w:val="0"/>
        <w:rPr>
          <w:rFonts w:hint="eastAsia" w:ascii="宋体" w:hAnsi="宋体" w:eastAsia="宋体" w:cs="宋体"/>
          <w:b/>
          <w:color w:val="auto"/>
          <w:sz w:val="36"/>
          <w:szCs w:val="20"/>
          <w:highlight w:val="none"/>
        </w:rPr>
      </w:pPr>
      <w:bookmarkStart w:id="102" w:name="_Toc26302"/>
      <w:r>
        <w:rPr>
          <w:rFonts w:hint="eastAsia" w:ascii="宋体" w:hAnsi="宋体" w:eastAsia="宋体" w:cs="宋体"/>
          <w:b/>
          <w:color w:val="auto"/>
          <w:sz w:val="36"/>
          <w:szCs w:val="20"/>
          <w:highlight w:val="none"/>
        </w:rPr>
        <w:t>第七部分</w:t>
      </w:r>
      <w:bookmarkEnd w:id="96"/>
      <w:r>
        <w:rPr>
          <w:rFonts w:hint="eastAsia" w:ascii="宋体" w:hAnsi="宋体" w:eastAsia="宋体" w:cs="宋体"/>
          <w:b/>
          <w:color w:val="auto"/>
          <w:sz w:val="36"/>
          <w:szCs w:val="20"/>
          <w:highlight w:val="none"/>
        </w:rPr>
        <w:t xml:space="preserve">  </w:t>
      </w:r>
      <w:bookmarkEnd w:id="97"/>
      <w:r>
        <w:rPr>
          <w:rFonts w:hint="eastAsia" w:ascii="宋体" w:hAnsi="宋体" w:eastAsia="宋体" w:cs="宋体"/>
          <w:b/>
          <w:color w:val="auto"/>
          <w:sz w:val="36"/>
          <w:szCs w:val="20"/>
          <w:highlight w:val="none"/>
        </w:rPr>
        <w:t>应提交的有关格式范例</w:t>
      </w:r>
      <w:bookmarkEnd w:id="102"/>
    </w:p>
    <w:p w14:paraId="6CDCEB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供应商按照以下格式编制响应文件。</w:t>
      </w:r>
    </w:p>
    <w:p w14:paraId="010F093E">
      <w:pPr>
        <w:spacing w:line="360" w:lineRule="auto"/>
        <w:ind w:firstLine="480" w:firstLineChars="200"/>
        <w:rPr>
          <w:rFonts w:hint="eastAsia" w:ascii="宋体" w:hAnsi="宋体" w:eastAsia="宋体" w:cs="宋体"/>
          <w:color w:val="auto"/>
          <w:sz w:val="24"/>
          <w:highlight w:val="none"/>
        </w:rPr>
      </w:pPr>
    </w:p>
    <w:p w14:paraId="58D57873">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0C0BE1A2">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▲（1）响应函…………………………………………………………………（页码）</w:t>
      </w:r>
    </w:p>
    <w:p w14:paraId="25BE73E3">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▲（2）资格文件…………………………………………………………………（页码）</w:t>
      </w:r>
    </w:p>
    <w:p w14:paraId="298F66A8">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▲（3）授权委托书或法定代表人（单位负责人、自然人本人）身份证明…（页码）</w:t>
      </w:r>
    </w:p>
    <w:p w14:paraId="2801D99F">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rPr>
        <w:t>（4）分包意向协议</w:t>
      </w:r>
      <w:r>
        <w:rPr>
          <w:rFonts w:hint="eastAsia" w:ascii="宋体" w:hAnsi="宋体" w:eastAsia="宋体" w:cs="宋体"/>
          <w:color w:val="auto"/>
          <w:highlight w:val="none"/>
        </w:rPr>
        <w:t>…………………………………………………………………………</w:t>
      </w:r>
      <w:r>
        <w:rPr>
          <w:rFonts w:hint="eastAsia" w:ascii="宋体" w:hAnsi="宋体" w:eastAsia="宋体" w:cs="宋体"/>
          <w:color w:val="auto"/>
          <w:sz w:val="24"/>
          <w:highlight w:val="none"/>
        </w:rPr>
        <w:t>（页码）</w:t>
      </w:r>
    </w:p>
    <w:p w14:paraId="4FB9A4CC">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（5）所有资信文件（复印件）…………………………………………………（页码）</w:t>
      </w:r>
    </w:p>
    <w:p w14:paraId="4457C85B">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（6）主要业绩证明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3BF7755">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zh-CN"/>
        </w:rPr>
        <w:t>关于对谈判文件中有关条款的拒绝声明……………</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30DC6D5">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（8）认为需要的其他商务文件或说明…………………………………………（页码）</w:t>
      </w:r>
    </w:p>
    <w:p w14:paraId="10FC070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（9）技术解决方案…………………………………</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…………………（页码）</w:t>
      </w:r>
    </w:p>
    <w:p w14:paraId="3BB641D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（10）组织实施方案………………………………………</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……………（页码）</w:t>
      </w:r>
    </w:p>
    <w:p w14:paraId="786F4D3B">
      <w:pPr>
        <w:spacing w:line="360" w:lineRule="auto"/>
        <w:ind w:firstLine="420" w:firstLineChars="200"/>
        <w:rPr>
          <w:rFonts w:hint="eastAsia" w:ascii="宋体" w:hAnsi="宋体" w:eastAsia="宋体" w:cs="宋体"/>
          <w:color w:val="auto"/>
          <w:kern w:val="0"/>
          <w:sz w:val="24"/>
          <w:highlight w:val="none"/>
        </w:rPr>
      </w:pP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（11）售后服务方案……………………………………</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………………（页码）</w:t>
      </w:r>
    </w:p>
    <w:p w14:paraId="5E828B7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（12）项目小组人员名单……………………………</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…………………（页码）</w:t>
      </w:r>
    </w:p>
    <w:p w14:paraId="48252B08">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w:t>
      </w:r>
      <w:r>
        <w:rPr>
          <w:rFonts w:hint="eastAsia" w:ascii="宋体" w:hAnsi="宋体" w:eastAsia="宋体" w:cs="宋体"/>
          <w:color w:val="auto"/>
          <w:kern w:val="0"/>
          <w:sz w:val="24"/>
          <w:highlight w:val="none"/>
          <w:lang w:val="zh-CN"/>
        </w:rPr>
        <w:t>优惠条件及特殊承诺………………………………</w:t>
      </w:r>
      <w:r>
        <w:rPr>
          <w:rFonts w:hint="eastAsia" w:ascii="宋体" w:hAnsi="宋体" w:eastAsia="宋体" w:cs="宋体"/>
          <w:color w:val="auto"/>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（页码）</w:t>
      </w:r>
    </w:p>
    <w:p w14:paraId="7B01B1E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w:t>
      </w:r>
      <w:r>
        <w:rPr>
          <w:rFonts w:hint="eastAsia" w:ascii="宋体" w:hAnsi="宋体" w:eastAsia="宋体" w:cs="宋体"/>
          <w:color w:val="auto"/>
          <w:kern w:val="0"/>
          <w:sz w:val="24"/>
          <w:highlight w:val="none"/>
          <w:lang w:val="zh-CN"/>
        </w:rPr>
        <w:t>培训计划……………………………………………</w:t>
      </w:r>
      <w:r>
        <w:rPr>
          <w:rFonts w:hint="eastAsia" w:ascii="宋体" w:hAnsi="宋体" w:eastAsia="宋体" w:cs="宋体"/>
          <w:color w:val="auto"/>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（页码）</w:t>
      </w:r>
    </w:p>
    <w:p w14:paraId="4C9326E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w:t>
      </w:r>
      <w:r>
        <w:rPr>
          <w:rFonts w:hint="eastAsia" w:ascii="宋体" w:hAnsi="宋体" w:eastAsia="宋体" w:cs="宋体"/>
          <w:color w:val="auto"/>
          <w:sz w:val="24"/>
          <w:highlight w:val="none"/>
        </w:rPr>
        <w:t>随机特殊工具和备品备件清单</w:t>
      </w:r>
      <w:r>
        <w:rPr>
          <w:rFonts w:hint="eastAsia" w:ascii="宋体" w:hAnsi="宋体" w:eastAsia="宋体" w:cs="宋体"/>
          <w:color w:val="auto"/>
          <w:kern w:val="0"/>
          <w:sz w:val="24"/>
          <w:highlight w:val="none"/>
          <w:lang w:val="zh-CN"/>
        </w:rPr>
        <w:t>…………………</w:t>
      </w:r>
      <w:r>
        <w:rPr>
          <w:rFonts w:hint="eastAsia" w:ascii="宋体" w:hAnsi="宋体" w:eastAsia="宋体" w:cs="宋体"/>
          <w:color w:val="auto"/>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（页码）</w:t>
      </w:r>
    </w:p>
    <w:p w14:paraId="317BC3BB">
      <w:pPr>
        <w:spacing w:line="360" w:lineRule="auto"/>
        <w:ind w:firstLine="48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w:t>
      </w:r>
      <w:r>
        <w:rPr>
          <w:rFonts w:hint="eastAsia" w:ascii="宋体" w:hAnsi="宋体" w:eastAsia="宋体" w:cs="宋体"/>
          <w:color w:val="auto"/>
          <w:kern w:val="0"/>
          <w:sz w:val="24"/>
          <w:highlight w:val="none"/>
          <w:lang w:val="zh-CN"/>
        </w:rPr>
        <w:t>认为需要的其他技术文件或说明…………………</w:t>
      </w:r>
      <w:r>
        <w:rPr>
          <w:rFonts w:hint="eastAsia" w:ascii="宋体" w:hAnsi="宋体" w:eastAsia="宋体" w:cs="宋体"/>
          <w:color w:val="auto"/>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（页码）</w:t>
      </w:r>
    </w:p>
    <w:p w14:paraId="1A4D40CB">
      <w:pPr>
        <w:tabs>
          <w:tab w:val="left" w:pos="0"/>
        </w:tabs>
        <w:autoSpaceDE w:val="0"/>
        <w:autoSpaceDN w:val="0"/>
        <w:spacing w:line="360" w:lineRule="auto"/>
        <w:ind w:firstLine="525" w:firstLineChars="250"/>
        <w:rPr>
          <w:rFonts w:hint="eastAsia" w:ascii="宋体" w:hAnsi="宋体" w:eastAsia="宋体" w:cs="宋体"/>
          <w:color w:val="auto"/>
          <w:kern w:val="0"/>
          <w:sz w:val="24"/>
          <w:highlight w:val="none"/>
        </w:rPr>
      </w:pP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（17）</w:t>
      </w:r>
      <w:r>
        <w:rPr>
          <w:rFonts w:hint="eastAsia" w:ascii="宋体" w:hAnsi="宋体" w:eastAsia="宋体" w:cs="宋体"/>
          <w:color w:val="auto"/>
          <w:kern w:val="0"/>
          <w:sz w:val="24"/>
          <w:highlight w:val="none"/>
          <w:lang w:val="zh-CN"/>
        </w:rPr>
        <w:t>政府采购供应商廉洁自律承诺书………………………………………</w:t>
      </w:r>
      <w:r>
        <w:rPr>
          <w:rFonts w:hint="eastAsia" w:ascii="宋体" w:hAnsi="宋体" w:eastAsia="宋体" w:cs="宋体"/>
          <w:color w:val="auto"/>
          <w:kern w:val="0"/>
          <w:sz w:val="24"/>
          <w:highlight w:val="none"/>
        </w:rPr>
        <w:t>（页码）</w:t>
      </w:r>
    </w:p>
    <w:p w14:paraId="03B3BA54">
      <w:pPr>
        <w:pStyle w:val="631"/>
        <w:rPr>
          <w:rFonts w:hint="eastAsia" w:ascii="宋体" w:hAnsi="宋体" w:eastAsia="宋体" w:cs="宋体"/>
          <w:color w:val="auto"/>
          <w:highlight w:val="none"/>
        </w:rPr>
      </w:pPr>
      <w:r>
        <w:rPr>
          <w:rFonts w:hint="eastAsia" w:ascii="宋体" w:hAnsi="宋体" w:eastAsia="宋体" w:cs="宋体"/>
          <w:color w:val="auto"/>
          <w:highlight w:val="none"/>
        </w:rPr>
        <w:t>▲（18）</w:t>
      </w:r>
      <w:r>
        <w:rPr>
          <w:rFonts w:hint="eastAsia" w:ascii="宋体" w:hAnsi="宋体" w:eastAsia="宋体" w:cs="宋体"/>
          <w:color w:val="auto"/>
          <w:highlight w:val="none"/>
          <w:lang w:val="zh-CN"/>
        </w:rPr>
        <w:t>承诺函……………………………………………………………………</w:t>
      </w:r>
      <w:r>
        <w:rPr>
          <w:rFonts w:hint="eastAsia" w:ascii="宋体" w:hAnsi="宋体" w:eastAsia="宋体" w:cs="宋体"/>
          <w:color w:val="auto"/>
          <w:highlight w:val="none"/>
        </w:rPr>
        <w:t>（页码）</w:t>
      </w:r>
    </w:p>
    <w:p w14:paraId="0F0B93B4">
      <w:pPr>
        <w:pStyle w:val="631"/>
        <w:rPr>
          <w:rFonts w:hint="eastAsia" w:ascii="宋体" w:hAnsi="宋体" w:eastAsia="宋体" w:cs="宋体"/>
          <w:color w:val="auto"/>
          <w:highlight w:val="none"/>
        </w:rPr>
      </w:pPr>
      <w:r>
        <w:rPr>
          <w:rFonts w:hint="eastAsia" w:ascii="宋体" w:hAnsi="宋体" w:eastAsia="宋体" w:cs="宋体"/>
          <w:color w:val="auto"/>
          <w:highlight w:val="none"/>
        </w:rPr>
        <w:t>▲（19）商务、服务（技术）响应、偏离情况说明表…………………………（页码）</w:t>
      </w:r>
    </w:p>
    <w:p w14:paraId="4A6EBF4A">
      <w:pPr>
        <w:pStyle w:val="631"/>
        <w:rPr>
          <w:rFonts w:hint="eastAsia" w:ascii="宋体" w:hAnsi="宋体" w:eastAsia="宋体" w:cs="宋体"/>
          <w:color w:val="auto"/>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highlight w:val="none"/>
        </w:rPr>
        <w:t>（20）初始报价表………………………………………………………………（页码）</w:t>
      </w:r>
    </w:p>
    <w:p w14:paraId="40A6DB8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注：以上目录是编制供应商响应文件的基本格式要求，各供应商可根据自身情况进一步细化。标注“▲”为实质性要求，供应商必须提供，否则谈判无效。</w:t>
      </w:r>
    </w:p>
    <w:p w14:paraId="6E729168">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36"/>
          <w:szCs w:val="36"/>
          <w:highlight w:val="none"/>
        </w:rPr>
        <w:br w:type="page"/>
      </w:r>
      <w:r>
        <w:rPr>
          <w:rFonts w:hint="eastAsia" w:ascii="宋体" w:hAnsi="宋体" w:eastAsia="宋体" w:cs="宋体"/>
          <w:b/>
          <w:color w:val="auto"/>
          <w:kern w:val="0"/>
          <w:sz w:val="32"/>
          <w:szCs w:val="32"/>
          <w:highlight w:val="none"/>
        </w:rPr>
        <w:t>一、响应</w:t>
      </w:r>
      <w:r>
        <w:rPr>
          <w:rFonts w:hint="eastAsia" w:ascii="宋体" w:hAnsi="宋体" w:eastAsia="宋体" w:cs="宋体"/>
          <w:b/>
          <w:color w:val="auto"/>
          <w:sz w:val="32"/>
          <w:szCs w:val="32"/>
          <w:highlight w:val="none"/>
        </w:rPr>
        <w:t>函</w:t>
      </w:r>
    </w:p>
    <w:p w14:paraId="3DA85E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2F6E9CE9">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(供应商全称)授权</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(全权代表姓名)</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(职务、职称)为全权代表，参加贵方组织的（项目名称）【项目编号：（采购编号）】的有关活动，并对此项目进行响应。为此：</w:t>
      </w:r>
    </w:p>
    <w:p w14:paraId="6DC1B011">
      <w:pPr>
        <w:pStyle w:val="104"/>
        <w:numPr>
          <w:ilvl w:val="0"/>
          <w:numId w:val="8"/>
        </w:numPr>
        <w:snapToGrid w:val="0"/>
        <w:ind w:firstLineChars="0"/>
        <w:rPr>
          <w:rFonts w:hint="eastAsia" w:ascii="宋体" w:hAnsi="宋体" w:eastAsia="宋体" w:cs="宋体"/>
          <w:color w:val="auto"/>
          <w:highlight w:val="none"/>
        </w:rPr>
      </w:pPr>
      <w:r>
        <w:rPr>
          <w:rFonts w:hint="eastAsia" w:ascii="宋体" w:hAnsi="宋体" w:eastAsia="宋体" w:cs="宋体"/>
          <w:color w:val="auto"/>
          <w:highlight w:val="none"/>
        </w:rPr>
        <w:t>我方承诺响应有效期从提交响应文件的截止之日起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天，（不少于60天），本响应文件在响应有效期满之前均具有约束力。</w:t>
      </w:r>
    </w:p>
    <w:p w14:paraId="287F35F9">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bCs/>
          <w:color w:val="auto"/>
          <w:kern w:val="44"/>
          <w:sz w:val="24"/>
          <w:highlight w:val="none"/>
        </w:rPr>
        <w:t>谈判文件中</w:t>
      </w:r>
      <w:r>
        <w:rPr>
          <w:rFonts w:hint="eastAsia" w:ascii="宋体" w:hAnsi="宋体" w:eastAsia="宋体" w:cs="宋体"/>
          <w:color w:val="auto"/>
          <w:sz w:val="24"/>
          <w:highlight w:val="none"/>
        </w:rPr>
        <w:t>规定的全部响应文件。</w:t>
      </w:r>
    </w:p>
    <w:p w14:paraId="2DC048F8">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我方承诺除响应文件列出的偏离外，我方响应谈判文件的全部要求。</w:t>
      </w:r>
    </w:p>
    <w:p w14:paraId="6CFD8451">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保证遵守谈判文件中的其他有关规定。</w:t>
      </w:r>
    </w:p>
    <w:p w14:paraId="552DF70A">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我方愿意向贵方提供任何与该项目响应有关的数据、情况和技术资料。若贵方需要，我方愿意提供我方作出的一切承诺的证明材料。</w:t>
      </w:r>
    </w:p>
    <w:p w14:paraId="08AB3A09">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我方已详细阅读全部谈判文件，包括谈判文件“更正（延期）公告”（如果有）、参考资料及有关附件，确认无误。</w:t>
      </w:r>
    </w:p>
    <w:p w14:paraId="7EE9F21E">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如我方成交，我方承诺：</w:t>
      </w:r>
    </w:p>
    <w:p w14:paraId="7BF60E50">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7.1在收到成交通知书后，在成交通知书规定的期限内与你方签订合同； </w:t>
      </w:r>
    </w:p>
    <w:p w14:paraId="77236D46">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7.2在签订合同时不向你方提出附加条件； </w:t>
      </w:r>
    </w:p>
    <w:p w14:paraId="6467C61C">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7.3按照谈判文件要求提交履约保证金； </w:t>
      </w:r>
    </w:p>
    <w:p w14:paraId="36EF4E55">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7.4在合同约定的期限内完成合同规定的全部义务。 </w:t>
      </w:r>
    </w:p>
    <w:p w14:paraId="38EA4FEE">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其他补充说明:                                        。</w:t>
      </w:r>
    </w:p>
    <w:p w14:paraId="639FDC25">
      <w:pPr>
        <w:autoSpaceDE w:val="0"/>
        <w:autoSpaceDN w:val="0"/>
        <w:spacing w:line="360" w:lineRule="auto"/>
        <w:ind w:firstLine="3960" w:firstLineChars="1650"/>
        <w:rPr>
          <w:rFonts w:hint="eastAsia" w:ascii="宋体" w:hAnsi="宋体" w:eastAsia="宋体" w:cs="宋体"/>
          <w:color w:val="auto"/>
          <w:kern w:val="0"/>
          <w:sz w:val="24"/>
          <w:highlight w:val="none"/>
          <w:lang w:val="zh-CN"/>
        </w:rPr>
      </w:pPr>
    </w:p>
    <w:p w14:paraId="1CB20B99">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谈判供应商名称（公章）：</w:t>
      </w:r>
    </w:p>
    <w:p w14:paraId="3BF66726">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法定代表人（负责人）或委托代理人(签名)：                          </w:t>
      </w:r>
    </w:p>
    <w:p w14:paraId="4299205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3592971">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5AAA3AC4">
      <w:pPr>
        <w:autoSpaceDE w:val="0"/>
        <w:autoSpaceDN w:val="0"/>
        <w:spacing w:line="360" w:lineRule="auto"/>
        <w:rPr>
          <w:rFonts w:hint="eastAsia" w:ascii="宋体" w:hAnsi="宋体" w:eastAsia="宋体" w:cs="宋体"/>
          <w:color w:val="auto"/>
          <w:kern w:val="0"/>
          <w:sz w:val="24"/>
          <w:highlight w:val="none"/>
        </w:rPr>
      </w:pPr>
    </w:p>
    <w:p w14:paraId="016713AE">
      <w:pPr>
        <w:pStyle w:val="114"/>
        <w:keepNext w:val="0"/>
        <w:pageBreakBefore w:val="0"/>
        <w:tabs>
          <w:tab w:val="clear" w:pos="720"/>
        </w:tabs>
        <w:jc w:val="both"/>
        <w:outlineLvl w:val="9"/>
        <w:rPr>
          <w:rFonts w:hint="eastAsia" w:ascii="宋体" w:hAnsi="宋体" w:eastAsia="宋体" w:cs="宋体"/>
          <w:color w:val="auto"/>
          <w:sz w:val="24"/>
          <w:szCs w:val="24"/>
          <w:highlight w:val="none"/>
        </w:rPr>
      </w:pPr>
    </w:p>
    <w:p w14:paraId="72E0E137">
      <w:pPr>
        <w:spacing w:line="360" w:lineRule="auto"/>
        <w:rPr>
          <w:rFonts w:hint="eastAsia" w:ascii="宋体" w:hAnsi="宋体" w:eastAsia="宋体" w:cs="宋体"/>
          <w:color w:val="auto"/>
          <w:sz w:val="18"/>
          <w:szCs w:val="18"/>
          <w:highlight w:val="none"/>
        </w:rPr>
      </w:pPr>
    </w:p>
    <w:p w14:paraId="6766EEB0">
      <w:pPr>
        <w:spacing w:line="360" w:lineRule="auto"/>
        <w:rPr>
          <w:rFonts w:hint="eastAsia" w:ascii="宋体" w:hAnsi="宋体" w:eastAsia="宋体" w:cs="宋体"/>
          <w:color w:val="auto"/>
          <w:sz w:val="18"/>
          <w:szCs w:val="18"/>
          <w:highlight w:val="none"/>
        </w:rPr>
      </w:pPr>
    </w:p>
    <w:p w14:paraId="48B4E7D6">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02A58EC">
      <w:pPr>
        <w:widowControl/>
        <w:tabs>
          <w:tab w:val="left" w:pos="1200"/>
        </w:tabs>
        <w:adjustRightInd/>
        <w:ind w:left="840"/>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二、资格文件</w:t>
      </w:r>
    </w:p>
    <w:p w14:paraId="3D2343F8">
      <w:pPr>
        <w:pStyle w:val="104"/>
        <w:widowControl/>
        <w:tabs>
          <w:tab w:val="left" w:pos="1200"/>
          <w:tab w:val="left" w:pos="1560"/>
        </w:tabs>
        <w:adjustRightInd/>
        <w:ind w:left="1560" w:firstLine="0" w:firstLineChars="0"/>
        <w:jc w:val="left"/>
        <w:rPr>
          <w:rFonts w:hint="eastAsia" w:ascii="宋体" w:hAnsi="宋体" w:eastAsia="宋体" w:cs="宋体"/>
          <w:b/>
          <w:color w:val="auto"/>
          <w:sz w:val="30"/>
          <w:szCs w:val="30"/>
          <w:highlight w:val="none"/>
        </w:rPr>
      </w:pPr>
    </w:p>
    <w:p w14:paraId="361C2EE1">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A、符合参加政府采购活动应当具备的一般条件的承诺函</w:t>
      </w:r>
    </w:p>
    <w:p w14:paraId="322794DA">
      <w:pPr>
        <w:snapToGrid w:val="0"/>
        <w:spacing w:line="360" w:lineRule="auto"/>
        <w:ind w:right="480"/>
        <w:jc w:val="center"/>
        <w:rPr>
          <w:rFonts w:hint="eastAsia" w:ascii="宋体" w:hAnsi="宋体" w:eastAsia="宋体" w:cs="宋体"/>
          <w:color w:val="auto"/>
          <w:sz w:val="24"/>
          <w:highlight w:val="none"/>
        </w:rPr>
      </w:pPr>
    </w:p>
    <w:p w14:paraId="6504769F">
      <w:pPr>
        <w:snapToGrid w:val="0"/>
        <w:spacing w:line="360" w:lineRule="auto"/>
        <w:ind w:right="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北海市政府采购供应商信用承诺函（格式）</w:t>
      </w:r>
    </w:p>
    <w:p w14:paraId="7F8F8D38">
      <w:pPr>
        <w:snapToGrid w:val="0"/>
        <w:spacing w:line="360" w:lineRule="auto"/>
        <w:rPr>
          <w:rFonts w:hint="eastAsia" w:ascii="宋体" w:hAnsi="宋体" w:eastAsia="宋体" w:cs="宋体"/>
          <w:color w:val="auto"/>
          <w:sz w:val="24"/>
          <w:highlight w:val="none"/>
        </w:rPr>
      </w:pPr>
    </w:p>
    <w:p w14:paraId="7BB24D0E">
      <w:pPr>
        <w:snapToGrid w:val="0"/>
        <w:spacing w:line="360" w:lineRule="auto"/>
        <w:ind w:right="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 ：</w:t>
      </w:r>
    </w:p>
    <w:p w14:paraId="221F93D0">
      <w:pPr>
        <w:snapToGrid w:val="0"/>
        <w:spacing w:line="360" w:lineRule="auto"/>
        <w:ind w:right="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p w14:paraId="3F020C64">
      <w:pPr>
        <w:snapToGrid w:val="0"/>
        <w:spacing w:line="360" w:lineRule="auto"/>
        <w:ind w:right="480"/>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p w14:paraId="2B5FB641">
      <w:pPr>
        <w:snapToGrid w:val="0"/>
        <w:spacing w:line="360" w:lineRule="auto"/>
        <w:ind w:right="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供应商地址：</w:t>
      </w:r>
    </w:p>
    <w:p w14:paraId="021D13C1">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7752472">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1.我单位具有符合采购文件资格要求独立承担民事责任的能力。</w:t>
      </w:r>
    </w:p>
    <w:p w14:paraId="2CEAE285">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2.我单位具有符合采购文件资格要求的财务状况报告。</w:t>
      </w:r>
    </w:p>
    <w:p w14:paraId="0C1D8785">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3.我单位具有符合采购文件资格要求的依法缴纳税收和社会保障记录的良好记录。</w:t>
      </w:r>
    </w:p>
    <w:p w14:paraId="32B2FF33">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4.我单位具有符合采购文件资格要求履行合同所必需的设备和专业技术能力。</w:t>
      </w:r>
    </w:p>
    <w:p w14:paraId="38AB48A2">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446474F7">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若我单位承诺不实，自愿承担提供虚假材料谋取中标、成交的法律责任。</w:t>
      </w:r>
    </w:p>
    <w:p w14:paraId="10DAC4F4">
      <w:pPr>
        <w:snapToGrid w:val="0"/>
        <w:spacing w:line="360" w:lineRule="auto"/>
        <w:ind w:right="480"/>
        <w:rPr>
          <w:rFonts w:hint="eastAsia" w:ascii="宋体" w:hAnsi="宋体" w:eastAsia="宋体" w:cs="宋体"/>
          <w:color w:val="auto"/>
          <w:sz w:val="24"/>
          <w:highlight w:val="none"/>
        </w:rPr>
      </w:pPr>
    </w:p>
    <w:p w14:paraId="4A1CDF5F">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谈判供应商名称（公章）：</w:t>
      </w:r>
    </w:p>
    <w:p w14:paraId="3F4BE662">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法定代表人（负责人）或委托代理人(签名)：                          </w:t>
      </w:r>
    </w:p>
    <w:p w14:paraId="0140183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467B8855">
      <w:pPr>
        <w:snapToGrid w:val="0"/>
        <w:spacing w:line="360" w:lineRule="auto"/>
        <w:ind w:right="480"/>
        <w:rPr>
          <w:rFonts w:hint="eastAsia" w:ascii="宋体" w:hAnsi="宋体" w:eastAsia="宋体" w:cs="宋体"/>
          <w:color w:val="auto"/>
          <w:sz w:val="24"/>
          <w:highlight w:val="none"/>
        </w:rPr>
      </w:pPr>
    </w:p>
    <w:p w14:paraId="442C8366">
      <w:pPr>
        <w:spacing w:line="360" w:lineRule="auto"/>
        <w:jc w:val="center"/>
        <w:rPr>
          <w:rFonts w:hint="eastAsia" w:ascii="宋体" w:hAnsi="宋体" w:eastAsia="宋体" w:cs="宋体"/>
          <w:b/>
          <w:color w:val="auto"/>
          <w:sz w:val="32"/>
          <w:szCs w:val="32"/>
          <w:highlight w:val="none"/>
        </w:rPr>
      </w:pPr>
    </w:p>
    <w:p w14:paraId="0AF2CB6F">
      <w:pPr>
        <w:spacing w:line="360" w:lineRule="auto"/>
        <w:jc w:val="center"/>
        <w:rPr>
          <w:rFonts w:hint="eastAsia" w:ascii="宋体" w:hAnsi="宋体" w:eastAsia="宋体" w:cs="宋体"/>
          <w:b/>
          <w:color w:val="auto"/>
          <w:sz w:val="32"/>
          <w:szCs w:val="32"/>
          <w:highlight w:val="none"/>
        </w:rPr>
      </w:pPr>
    </w:p>
    <w:p w14:paraId="06BA6339">
      <w:pPr>
        <w:spacing w:line="360" w:lineRule="auto"/>
        <w:jc w:val="center"/>
        <w:rPr>
          <w:rFonts w:hint="eastAsia" w:ascii="宋体" w:hAnsi="宋体" w:eastAsia="宋体" w:cs="宋体"/>
          <w:b/>
          <w:color w:val="auto"/>
          <w:sz w:val="32"/>
          <w:szCs w:val="32"/>
          <w:highlight w:val="none"/>
        </w:rPr>
      </w:pPr>
    </w:p>
    <w:p w14:paraId="1116D28D">
      <w:pPr>
        <w:spacing w:line="360" w:lineRule="auto"/>
        <w:jc w:val="center"/>
        <w:rPr>
          <w:rFonts w:hint="eastAsia" w:ascii="宋体" w:hAnsi="宋体" w:eastAsia="宋体" w:cs="宋体"/>
          <w:b/>
          <w:color w:val="auto"/>
          <w:sz w:val="32"/>
          <w:szCs w:val="32"/>
          <w:highlight w:val="none"/>
        </w:rPr>
      </w:pPr>
    </w:p>
    <w:p w14:paraId="6B33F234">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B、联合协议（如果有）</w:t>
      </w:r>
    </w:p>
    <w:p w14:paraId="277D6F39">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（以联合体形式响应的，提供联合协议；本项目不接受联合体响应或者供应商不以联合体形式响应的，则不需要提供）</w:t>
      </w:r>
    </w:p>
    <w:p w14:paraId="5704FDF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组成一个联合体，以一个供应商的身份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w:t>
      </w:r>
      <w:r>
        <w:rPr>
          <w:rFonts w:hint="eastAsia" w:ascii="宋体" w:hAnsi="宋体" w:eastAsia="宋体" w:cs="宋体"/>
          <w:color w:val="auto"/>
          <w:kern w:val="0"/>
          <w:sz w:val="24"/>
          <w:highlight w:val="none"/>
          <w:lang w:val="zh-CN"/>
        </w:rPr>
        <w:t xml:space="preserve">【项目编号：（采购编号）】响应。 </w:t>
      </w:r>
    </w:p>
    <w:p w14:paraId="56B34DB7">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，代表所有联合体成员负责响应和合同实施阶段的主办、协调工作</w:t>
      </w:r>
      <w:r>
        <w:rPr>
          <w:rFonts w:hint="eastAsia" w:ascii="宋体" w:hAnsi="宋体" w:eastAsia="宋体" w:cs="宋体"/>
          <w:color w:val="auto"/>
          <w:kern w:val="0"/>
          <w:sz w:val="24"/>
          <w:highlight w:val="none"/>
          <w:lang w:val="zh-CN"/>
        </w:rPr>
        <w:t>。</w:t>
      </w:r>
    </w:p>
    <w:p w14:paraId="4229EF4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授权代表根据谈判文件规定及采购内容而对采购人、采购代理机构所作的任何合法承诺，包括书面澄清及相应等均对联合体各方产生约束力。</w:t>
      </w:r>
    </w:p>
    <w:p w14:paraId="766E74B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三、本次联合响应中，分工如下：</w:t>
      </w:r>
    </w:p>
    <w:p w14:paraId="367D9E7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13A8FDDC">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30374EC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2E7BCD6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四、联合体成员中小企业合同份额（如果有）。</w:t>
      </w:r>
    </w:p>
    <w:p w14:paraId="6F3C6060">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（联合体成员X,……）</w:t>
      </w:r>
      <w:r>
        <w:rPr>
          <w:rFonts w:hint="eastAsia" w:ascii="宋体" w:hAnsi="宋体" w:eastAsia="宋体" w:cs="宋体"/>
          <w:color w:val="auto"/>
          <w:kern w:val="0"/>
          <w:sz w:val="24"/>
          <w:highlight w:val="none"/>
        </w:rPr>
        <w:t>提供的全部货物由小微企业制造，其合同份额占到合同总金额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谈判的，联合协议约定小微企业的合同份额占到合同总金额30%以上的，对联合体报价按评审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211721E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要求以联合体形式参加的项目或采购包，供应商按</w:t>
      </w:r>
      <w:r>
        <w:rPr>
          <w:rFonts w:hint="eastAsia" w:ascii="宋体" w:hAnsi="宋体" w:eastAsia="宋体" w:cs="宋体"/>
          <w:b/>
          <w:color w:val="auto"/>
          <w:kern w:val="0"/>
          <w:sz w:val="24"/>
          <w:highlight w:val="none"/>
          <w:lang w:val="zh-CN"/>
        </w:rPr>
        <w:t>谈判</w:t>
      </w:r>
      <w:r>
        <w:rPr>
          <w:rFonts w:hint="eastAsia" w:ascii="宋体" w:hAnsi="宋体" w:eastAsia="宋体" w:cs="宋体"/>
          <w:b/>
          <w:bCs/>
          <w:color w:val="auto"/>
          <w:sz w:val="24"/>
          <w:highlight w:val="none"/>
        </w:rPr>
        <w:t>文件第一部分邀请公告申请人的资格要求中规定的联合协议中中小企业、小微企业合同金额应当达到的比例要求填写。</w:t>
      </w:r>
      <w:r>
        <w:rPr>
          <w:rFonts w:hint="eastAsia" w:ascii="宋体" w:hAnsi="宋体" w:eastAsia="宋体" w:cs="宋体"/>
          <w:b/>
          <w:bCs/>
          <w:color w:val="auto"/>
          <w:kern w:val="0"/>
          <w:sz w:val="24"/>
          <w:highlight w:val="none"/>
          <w:lang w:val="zh-CN"/>
        </w:rPr>
        <w:t xml:space="preserve">） </w:t>
      </w:r>
    </w:p>
    <w:p w14:paraId="2EB8E58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五、如果成交，</w:t>
      </w:r>
      <w:r>
        <w:rPr>
          <w:rFonts w:hint="eastAsia" w:ascii="宋体" w:hAnsi="宋体" w:eastAsia="宋体" w:cs="宋体"/>
          <w:color w:val="auto"/>
          <w:sz w:val="24"/>
          <w:highlight w:val="none"/>
        </w:rPr>
        <w:t>联合体各成员方共同与采购人签订合同，并就采购合同约定的事项对采购人承担连带责任。</w:t>
      </w:r>
    </w:p>
    <w:p w14:paraId="4DA5029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六、有关本次联合响应的其他事宜：</w:t>
      </w:r>
    </w:p>
    <w:p w14:paraId="78A94F1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1、联合体各方不再单独参加或者与其他供应商另外组成联合体参加同一合同项下的政府采购活动。</w:t>
      </w:r>
    </w:p>
    <w:p w14:paraId="790A3CF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2、联合体中有同类资质的各方按照联合体分工承担相同工作的，按照资质等级较低的供应商确定资质等级。</w:t>
      </w:r>
    </w:p>
    <w:p w14:paraId="7CA4EF87">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2CCBB13A">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联合体成员名称(公章)：</w:t>
      </w:r>
    </w:p>
    <w:p w14:paraId="77C3819A">
      <w:pPr>
        <w:snapToGrid w:val="0"/>
        <w:spacing w:line="360" w:lineRule="auto"/>
        <w:ind w:firstLine="5040" w:firstLineChars="2100"/>
        <w:rPr>
          <w:rStyle w:val="630"/>
          <w:rFonts w:hint="eastAsia" w:ascii="宋体" w:hAnsi="宋体" w:eastAsia="宋体" w:cs="宋体"/>
          <w:color w:val="auto"/>
          <w:highlight w:val="none"/>
        </w:rPr>
      </w:pPr>
      <w:r>
        <w:rPr>
          <w:rStyle w:val="630"/>
          <w:rFonts w:hint="eastAsia" w:ascii="宋体" w:hAnsi="宋体" w:eastAsia="宋体" w:cs="宋体"/>
          <w:color w:val="auto"/>
          <w:highlight w:val="none"/>
        </w:rPr>
        <w:t>法定代表人（负责人） (签名)：</w:t>
      </w:r>
    </w:p>
    <w:p w14:paraId="1D4FE483">
      <w:pPr>
        <w:snapToGrid w:val="0"/>
        <w:spacing w:line="360" w:lineRule="auto"/>
        <w:ind w:firstLine="5040" w:firstLineChars="2100"/>
        <w:rPr>
          <w:rFonts w:hint="eastAsia" w:ascii="宋体" w:hAnsi="宋体" w:eastAsia="宋体" w:cs="宋体"/>
          <w:color w:val="auto"/>
          <w:kern w:val="0"/>
          <w:sz w:val="24"/>
          <w:highlight w:val="none"/>
          <w:lang w:val="zh-CN"/>
        </w:rPr>
      </w:pPr>
      <w:r>
        <w:rPr>
          <w:rStyle w:val="630"/>
          <w:rFonts w:hint="eastAsia" w:ascii="宋体" w:hAnsi="宋体" w:eastAsia="宋体" w:cs="宋体"/>
          <w:color w:val="auto"/>
          <w:highlight w:val="none"/>
        </w:rPr>
        <w:t>联合体成</w:t>
      </w:r>
      <w:r>
        <w:rPr>
          <w:rFonts w:hint="eastAsia" w:ascii="宋体" w:hAnsi="宋体" w:eastAsia="宋体" w:cs="宋体"/>
          <w:color w:val="auto"/>
          <w:kern w:val="0"/>
          <w:sz w:val="24"/>
          <w:highlight w:val="none"/>
          <w:lang w:val="zh-CN"/>
        </w:rPr>
        <w:t>员名称(公章)：</w:t>
      </w:r>
    </w:p>
    <w:p w14:paraId="650CEDEC">
      <w:pPr>
        <w:snapToGrid w:val="0"/>
        <w:spacing w:line="360" w:lineRule="auto"/>
        <w:ind w:firstLine="5040" w:firstLineChars="2100"/>
        <w:rPr>
          <w:rFonts w:hint="eastAsia" w:ascii="宋体" w:hAnsi="宋体" w:eastAsia="宋体" w:cs="宋体"/>
          <w:color w:val="auto"/>
          <w:kern w:val="0"/>
          <w:sz w:val="24"/>
          <w:highlight w:val="none"/>
          <w:lang w:val="zh-CN"/>
        </w:rPr>
      </w:pPr>
      <w:r>
        <w:rPr>
          <w:rStyle w:val="630"/>
          <w:rFonts w:hint="eastAsia" w:ascii="宋体" w:hAnsi="宋体" w:eastAsia="宋体" w:cs="宋体"/>
          <w:color w:val="auto"/>
          <w:highlight w:val="none"/>
        </w:rPr>
        <w:t>法定代表人（负责人） (签名)：</w:t>
      </w:r>
    </w:p>
    <w:p w14:paraId="42F27F56">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5974982A">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6E06B69">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0B4D458C">
      <w:pPr>
        <w:snapToGrid w:val="0"/>
        <w:spacing w:line="360" w:lineRule="auto"/>
        <w:ind w:right="480"/>
        <w:jc w:val="center"/>
        <w:rPr>
          <w:rFonts w:hint="eastAsia" w:ascii="宋体" w:hAnsi="宋体" w:eastAsia="宋体" w:cs="宋体"/>
          <w:b/>
          <w:color w:val="auto"/>
          <w:sz w:val="32"/>
          <w:szCs w:val="32"/>
          <w:highlight w:val="none"/>
        </w:rPr>
      </w:pPr>
    </w:p>
    <w:p w14:paraId="4864AEE8">
      <w:pPr>
        <w:widowControl/>
        <w:adjustRightInd/>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8FC9993">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rPr>
        <w:t>C、</w:t>
      </w:r>
      <w:r>
        <w:rPr>
          <w:rFonts w:hint="eastAsia" w:ascii="宋体" w:hAnsi="宋体" w:eastAsia="宋体" w:cs="宋体"/>
          <w:b/>
          <w:color w:val="auto"/>
          <w:kern w:val="0"/>
          <w:sz w:val="32"/>
          <w:szCs w:val="32"/>
          <w:highlight w:val="none"/>
        </w:rPr>
        <w:t>落实政府采购政策需满足的资格要求</w:t>
      </w:r>
    </w:p>
    <w:p w14:paraId="5507DBE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b/>
          <w:bCs/>
          <w:color w:val="auto"/>
          <w:sz w:val="24"/>
          <w:highlight w:val="none"/>
        </w:rPr>
        <w:t>谈判文件第一部分竞争性谈判邀请公告中</w:t>
      </w:r>
      <w:r>
        <w:rPr>
          <w:rFonts w:hint="eastAsia" w:ascii="宋体" w:hAnsi="宋体" w:eastAsia="宋体" w:cs="宋体"/>
          <w:color w:val="auto"/>
          <w:sz w:val="24"/>
          <w:highlight w:val="none"/>
        </w:rPr>
        <w:t>落实政府采购政策需满足的资格要求选择提供相应的材料；未要求的，无需提供）</w:t>
      </w:r>
    </w:p>
    <w:p w14:paraId="57CFF86A">
      <w:pPr>
        <w:snapToGrid w:val="0"/>
        <w:spacing w:before="50" w:after="50" w:line="360" w:lineRule="auto"/>
        <w:ind w:firstLine="472" w:firstLineChars="196"/>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a</w:t>
      </w:r>
      <w:r>
        <w:rPr>
          <w:rFonts w:hint="eastAsia" w:ascii="宋体" w:hAnsi="宋体" w:eastAsia="宋体" w:cs="宋体"/>
          <w:color w:val="auto"/>
          <w:sz w:val="24"/>
          <w:highlight w:val="none"/>
        </w:rPr>
        <w:t xml:space="preserve">.专门面向中小企业，货物全部由符合政策要求的中小企业（或小微企业）制造的，提供相应的中小企业声明函（附件5）。 </w:t>
      </w:r>
    </w:p>
    <w:p w14:paraId="236833F1">
      <w:pPr>
        <w:widowControl/>
        <w:spacing w:line="360" w:lineRule="auto"/>
        <w:ind w:firstLine="480"/>
        <w:jc w:val="left"/>
        <w:rPr>
          <w:rFonts w:hint="eastAsia" w:ascii="宋体" w:hAnsi="宋体" w:eastAsia="宋体" w:cs="宋体"/>
          <w:color w:val="auto"/>
          <w:sz w:val="24"/>
          <w:highlight w:val="none"/>
        </w:rPr>
      </w:pPr>
    </w:p>
    <w:p w14:paraId="4E6018BA">
      <w:pPr>
        <w:widowControl/>
        <w:spacing w:line="360" w:lineRule="auto"/>
        <w:ind w:firstLine="472" w:firstLineChars="196"/>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b.</w:t>
      </w:r>
      <w:r>
        <w:rPr>
          <w:rFonts w:hint="eastAsia" w:ascii="宋体" w:hAnsi="宋体" w:eastAsia="宋体" w:cs="宋体"/>
          <w:color w:val="auto"/>
          <w:sz w:val="24"/>
          <w:highlight w:val="none"/>
        </w:rPr>
        <w:t>要求以联合体形式参加的，提供联合协议和中小企业声明函（附件5），联合协议中中小企业合同金额应当达到</w:t>
      </w:r>
      <w:r>
        <w:rPr>
          <w:rFonts w:hint="eastAsia" w:ascii="宋体" w:hAnsi="宋体" w:eastAsia="宋体" w:cs="宋体"/>
          <w:b/>
          <w:bCs/>
          <w:color w:val="auto"/>
          <w:sz w:val="24"/>
          <w:highlight w:val="none"/>
        </w:rPr>
        <w:t>竞争性谈判邀请公告</w:t>
      </w:r>
      <w:r>
        <w:rPr>
          <w:rFonts w:hint="eastAsia" w:ascii="宋体" w:hAnsi="宋体" w:eastAsia="宋体" w:cs="宋体"/>
          <w:color w:val="auto"/>
          <w:sz w:val="24"/>
          <w:highlight w:val="none"/>
        </w:rPr>
        <w:t>载明的比例；如果供应商本身提供所有标的均由中小企业承接的，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视同符合了资格条件，无需再与其他中小企业组成联合体参加政府采购活动，无需提供联合协议。</w:t>
      </w:r>
    </w:p>
    <w:p w14:paraId="39CA2003">
      <w:pPr>
        <w:snapToGrid w:val="0"/>
        <w:spacing w:before="50" w:after="50"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p>
    <w:p w14:paraId="460420A6">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c、</w:t>
      </w:r>
      <w:r>
        <w:rPr>
          <w:rFonts w:hint="eastAsia" w:ascii="宋体" w:hAnsi="宋体" w:eastAsia="宋体" w:cs="宋体"/>
          <w:color w:val="auto"/>
          <w:sz w:val="24"/>
          <w:highlight w:val="none"/>
        </w:rPr>
        <w:t>要求合同分包的，提供分包意向协议和中小企业声明函（附件5），分包意向协议中中小企业合同金额应当达到</w:t>
      </w:r>
      <w:r>
        <w:rPr>
          <w:rFonts w:hint="eastAsia" w:ascii="宋体" w:hAnsi="宋体" w:eastAsia="宋体" w:cs="宋体"/>
          <w:b/>
          <w:bCs/>
          <w:color w:val="auto"/>
          <w:sz w:val="24"/>
          <w:highlight w:val="none"/>
        </w:rPr>
        <w:t>竞争性谈判邀请公告</w:t>
      </w:r>
      <w:r>
        <w:rPr>
          <w:rFonts w:hint="eastAsia" w:ascii="宋体" w:hAnsi="宋体" w:eastAsia="宋体" w:cs="宋体"/>
          <w:color w:val="auto"/>
          <w:sz w:val="24"/>
          <w:highlight w:val="none"/>
        </w:rPr>
        <w:t>载明的比例；如果供应商本身提供的所有标的均由中小企业承接的，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视同符合了资格条件，无需再向中小企业分包，无需提供分包意向协议。</w:t>
      </w:r>
    </w:p>
    <w:p w14:paraId="0E5BC230">
      <w:pPr>
        <w:spacing w:line="360" w:lineRule="auto"/>
        <w:jc w:val="center"/>
        <w:rPr>
          <w:rFonts w:hint="eastAsia" w:ascii="宋体" w:hAnsi="宋体" w:eastAsia="宋体" w:cs="宋体"/>
          <w:b/>
          <w:color w:val="auto"/>
          <w:sz w:val="32"/>
          <w:szCs w:val="32"/>
          <w:highlight w:val="none"/>
        </w:rPr>
      </w:pPr>
    </w:p>
    <w:p w14:paraId="45E88DEC">
      <w:pPr>
        <w:spacing w:line="360" w:lineRule="auto"/>
        <w:jc w:val="center"/>
        <w:rPr>
          <w:rFonts w:hint="eastAsia" w:ascii="宋体" w:hAnsi="宋体" w:eastAsia="宋体" w:cs="宋体"/>
          <w:b/>
          <w:color w:val="auto"/>
          <w:sz w:val="32"/>
          <w:szCs w:val="32"/>
          <w:highlight w:val="none"/>
        </w:rPr>
      </w:pPr>
    </w:p>
    <w:p w14:paraId="3B58582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D、符合特定资格条件要求的资质文件（复印件）</w:t>
      </w:r>
    </w:p>
    <w:p w14:paraId="53B0BAEE">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（由供应商根据“谈判文件第一部分”中“合格的供应商应具备的特定资格要求”编制；如果本项目没有设置特定资格条件，则不需要提供）</w:t>
      </w:r>
    </w:p>
    <w:p w14:paraId="78B12090">
      <w:pPr>
        <w:widowControl/>
        <w:spacing w:line="360" w:lineRule="auto"/>
        <w:ind w:firstLine="480" w:firstLineChars="200"/>
        <w:jc w:val="left"/>
        <w:rPr>
          <w:rFonts w:hint="eastAsia" w:ascii="宋体" w:hAnsi="宋体" w:eastAsia="宋体" w:cs="宋体"/>
          <w:color w:val="auto"/>
          <w:sz w:val="24"/>
          <w:highlight w:val="none"/>
        </w:rPr>
      </w:pPr>
    </w:p>
    <w:p w14:paraId="6C363632">
      <w:pPr>
        <w:snapToGrid w:val="0"/>
        <w:spacing w:line="360" w:lineRule="auto"/>
        <w:rPr>
          <w:rFonts w:hint="eastAsia" w:ascii="宋体" w:hAnsi="宋体" w:eastAsia="宋体" w:cs="宋体"/>
          <w:color w:val="auto"/>
          <w:kern w:val="0"/>
          <w:sz w:val="24"/>
          <w:highlight w:val="none"/>
          <w:lang w:val="zh-CN"/>
        </w:rPr>
      </w:pPr>
    </w:p>
    <w:p w14:paraId="0C5275A4">
      <w:pPr>
        <w:snapToGrid w:val="0"/>
        <w:spacing w:line="360" w:lineRule="auto"/>
        <w:rPr>
          <w:rFonts w:hint="eastAsia" w:ascii="宋体" w:hAnsi="宋体" w:eastAsia="宋体" w:cs="宋体"/>
          <w:color w:val="auto"/>
          <w:kern w:val="0"/>
          <w:sz w:val="24"/>
          <w:highlight w:val="none"/>
          <w:lang w:val="zh-CN"/>
        </w:rPr>
      </w:pPr>
    </w:p>
    <w:p w14:paraId="089A28D3">
      <w:pPr>
        <w:snapToGrid w:val="0"/>
        <w:spacing w:line="360" w:lineRule="auto"/>
        <w:ind w:right="480"/>
        <w:jc w:val="center"/>
        <w:rPr>
          <w:rFonts w:hint="eastAsia" w:ascii="宋体" w:hAnsi="宋体" w:eastAsia="宋体" w:cs="宋体"/>
          <w:b/>
          <w:color w:val="auto"/>
          <w:kern w:val="0"/>
          <w:sz w:val="32"/>
          <w:szCs w:val="32"/>
          <w:highlight w:val="none"/>
          <w:lang w:val="zh-CN"/>
        </w:rPr>
        <w:sectPr>
          <w:footerReference r:id="rId8" w:type="default"/>
          <w:pgSz w:w="11906" w:h="16838"/>
          <w:pgMar w:top="1247" w:right="1418" w:bottom="1276" w:left="1418" w:header="851" w:footer="992" w:gutter="0"/>
          <w:pgNumType w:start="1"/>
          <w:cols w:space="720" w:num="1"/>
          <w:docGrid w:linePitch="312" w:charSpace="0"/>
        </w:sectPr>
      </w:pPr>
    </w:p>
    <w:p w14:paraId="62BC47D6">
      <w:pPr>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三、授权委托书或法定代表人（单位负责人、自然人本人）身份证明</w:t>
      </w:r>
    </w:p>
    <w:p w14:paraId="731978E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CD93166">
      <w:pPr>
        <w:snapToGrid w:val="0"/>
        <w:spacing w:line="360" w:lineRule="auto"/>
        <w:ind w:firstLine="2872" w:firstLineChars="894"/>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val="zh-CN"/>
        </w:rPr>
        <w:t>授权委托书（适用于非联合体谈判）</w:t>
      </w:r>
      <w:r>
        <w:rPr>
          <w:rFonts w:hint="eastAsia" w:ascii="宋体" w:hAnsi="宋体" w:eastAsia="宋体" w:cs="宋体"/>
          <w:color w:val="auto"/>
          <w:highlight w:val="none"/>
        </w:rPr>
        <w:t xml:space="preserve">                               </w:t>
      </w:r>
    </w:p>
    <w:p w14:paraId="2D61D2E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3241AC06">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sz w:val="24"/>
          <w:highlight w:val="none"/>
        </w:rPr>
        <w:t>（项目名称）【项目编号：（采购编号）】</w:t>
      </w:r>
      <w:r>
        <w:rPr>
          <w:rFonts w:hint="eastAsia" w:ascii="宋体" w:hAnsi="宋体" w:eastAsia="宋体" w:cs="宋体"/>
          <w:color w:val="auto"/>
          <w:kern w:val="0"/>
          <w:sz w:val="24"/>
          <w:highlight w:val="none"/>
          <w:lang w:val="zh-CN"/>
        </w:rPr>
        <w:t>政府采购谈判的一切事项，其法律后果由我方承担。</w:t>
      </w:r>
    </w:p>
    <w:p w14:paraId="7936922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25861D4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0FA0CF7E">
      <w:pPr>
        <w:spacing w:line="360" w:lineRule="auto"/>
        <w:ind w:left="4649" w:leftChars="2214" w:firstLine="3600" w:firstLineChars="1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sz w:val="24"/>
          <w:highlight w:val="none"/>
        </w:rPr>
        <w:t>谈判供应商名称（公章）：</w:t>
      </w:r>
    </w:p>
    <w:p w14:paraId="38560828">
      <w:pPr>
        <w:snapToGrid w:val="0"/>
        <w:spacing w:line="360" w:lineRule="auto"/>
        <w:ind w:left="4649" w:leftChars="2214"/>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法定代表人（负责人） (签名)：</w:t>
      </w:r>
    </w:p>
    <w:p w14:paraId="45693A97">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签发日期：  年  月   日</w:t>
      </w:r>
    </w:p>
    <w:p w14:paraId="0BC2FDBA">
      <w:pPr>
        <w:adjustRightInd/>
        <w:spacing w:line="360" w:lineRule="auto"/>
        <w:rPr>
          <w:rFonts w:hint="eastAsia" w:ascii="宋体" w:hAnsi="宋体" w:eastAsia="宋体" w:cs="宋体"/>
          <w:color w:val="auto"/>
          <w:sz w:val="24"/>
          <w:szCs w:val="21"/>
          <w:highlight w:val="none"/>
        </w:rPr>
      </w:pPr>
    </w:p>
    <w:p w14:paraId="294CF5F1">
      <w:pPr>
        <w:adjustRightInd/>
        <w:spacing w:line="360" w:lineRule="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委托代理人和法定代表人</w:t>
      </w:r>
      <w:r>
        <w:rPr>
          <w:rFonts w:hint="eastAsia" w:ascii="宋体" w:hAnsi="宋体" w:eastAsia="宋体" w:cs="宋体"/>
          <w:color w:val="auto"/>
          <w:kern w:val="0"/>
          <w:sz w:val="24"/>
          <w:szCs w:val="21"/>
          <w:highlight w:val="none"/>
        </w:rPr>
        <w:t>（负责人）</w:t>
      </w:r>
      <w:r>
        <w:rPr>
          <w:rFonts w:hint="eastAsia" w:ascii="宋体" w:hAnsi="宋体" w:eastAsia="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3DB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4" w:hRule="atLeast"/>
          <w:jc w:val="center"/>
        </w:trPr>
        <w:tc>
          <w:tcPr>
            <w:tcW w:w="9207" w:type="dxa"/>
          </w:tcPr>
          <w:p w14:paraId="409CE613">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正面：                                 反面：</w:t>
            </w:r>
          </w:p>
          <w:p w14:paraId="0747E5ED">
            <w:pPr>
              <w:spacing w:line="360" w:lineRule="auto"/>
              <w:rPr>
                <w:rFonts w:hint="eastAsia" w:ascii="宋体" w:hAnsi="宋体" w:eastAsia="宋体" w:cs="宋体"/>
                <w:bCs/>
                <w:color w:val="auto"/>
                <w:sz w:val="24"/>
                <w:szCs w:val="21"/>
                <w:highlight w:val="none"/>
              </w:rPr>
            </w:pPr>
          </w:p>
          <w:p w14:paraId="1900EB3F">
            <w:pPr>
              <w:spacing w:line="360" w:lineRule="auto"/>
              <w:rPr>
                <w:rFonts w:hint="eastAsia" w:ascii="宋体" w:hAnsi="宋体" w:eastAsia="宋体" w:cs="宋体"/>
                <w:bCs/>
                <w:color w:val="auto"/>
                <w:sz w:val="24"/>
                <w:szCs w:val="21"/>
                <w:highlight w:val="none"/>
              </w:rPr>
            </w:pPr>
          </w:p>
          <w:p w14:paraId="3E6B53B2">
            <w:pPr>
              <w:spacing w:line="360" w:lineRule="auto"/>
              <w:rPr>
                <w:rFonts w:hint="eastAsia" w:ascii="宋体" w:hAnsi="宋体" w:eastAsia="宋体" w:cs="宋体"/>
                <w:bCs/>
                <w:color w:val="auto"/>
                <w:sz w:val="24"/>
                <w:szCs w:val="21"/>
                <w:highlight w:val="none"/>
              </w:rPr>
            </w:pPr>
          </w:p>
          <w:p w14:paraId="012850CD">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正面：                                 反面：</w:t>
            </w:r>
          </w:p>
          <w:p w14:paraId="5B84529D">
            <w:pPr>
              <w:spacing w:line="360" w:lineRule="auto"/>
              <w:rPr>
                <w:rFonts w:hint="eastAsia" w:ascii="宋体" w:hAnsi="宋体" w:eastAsia="宋体" w:cs="宋体"/>
                <w:bCs/>
                <w:color w:val="auto"/>
                <w:sz w:val="24"/>
                <w:szCs w:val="21"/>
                <w:highlight w:val="none"/>
              </w:rPr>
            </w:pPr>
          </w:p>
        </w:tc>
      </w:tr>
    </w:tbl>
    <w:p w14:paraId="256EFBB9">
      <w:pPr>
        <w:snapToGrid w:val="0"/>
        <w:spacing w:line="360" w:lineRule="auto"/>
        <w:ind w:firstLine="576"/>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11E82126">
      <w:pPr>
        <w:snapToGrid w:val="0"/>
        <w:spacing w:line="360" w:lineRule="auto"/>
        <w:ind w:right="480"/>
        <w:rPr>
          <w:rFonts w:hint="eastAsia" w:ascii="宋体" w:hAnsi="宋体" w:eastAsia="宋体" w:cs="宋体"/>
          <w:b/>
          <w:color w:val="auto"/>
          <w:kern w:val="0"/>
          <w:sz w:val="32"/>
          <w:szCs w:val="32"/>
          <w:highlight w:val="none"/>
        </w:rPr>
        <w:sectPr>
          <w:headerReference r:id="rId10" w:type="first"/>
          <w:footerReference r:id="rId12" w:type="first"/>
          <w:headerReference r:id="rId9" w:type="default"/>
          <w:footerReference r:id="rId11" w:type="default"/>
          <w:pgSz w:w="11906" w:h="16838"/>
          <w:pgMar w:top="1276" w:right="1418" w:bottom="1247" w:left="1418" w:header="851" w:footer="992" w:gutter="0"/>
          <w:cols w:space="720" w:num="1"/>
          <w:titlePg/>
          <w:docGrid w:linePitch="312" w:charSpace="0"/>
        </w:sectPr>
      </w:pPr>
    </w:p>
    <w:p w14:paraId="245D28B2">
      <w:pPr>
        <w:snapToGrid w:val="0"/>
        <w:spacing w:line="360" w:lineRule="auto"/>
        <w:rPr>
          <w:rFonts w:hint="eastAsia" w:ascii="宋体" w:hAnsi="宋体" w:eastAsia="宋体" w:cs="宋体"/>
          <w:color w:val="auto"/>
          <w:sz w:val="24"/>
          <w:highlight w:val="none"/>
        </w:rPr>
      </w:pPr>
    </w:p>
    <w:p w14:paraId="1C66DB60">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32"/>
          <w:szCs w:val="32"/>
          <w:highlight w:val="none"/>
          <w:lang w:val="zh-CN"/>
        </w:rPr>
        <w:t>授权委托书（适用于联合体谈判）</w:t>
      </w:r>
    </w:p>
    <w:p w14:paraId="1A33E70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2AA6AE9B">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sz w:val="24"/>
          <w:highlight w:val="none"/>
        </w:rPr>
        <w:t>（项目名称）【项目编号：（采购编号）】</w:t>
      </w:r>
      <w:r>
        <w:rPr>
          <w:rFonts w:hint="eastAsia" w:ascii="宋体" w:hAnsi="宋体" w:eastAsia="宋体" w:cs="宋体"/>
          <w:color w:val="auto"/>
          <w:kern w:val="0"/>
          <w:sz w:val="24"/>
          <w:highlight w:val="none"/>
          <w:lang w:val="zh-CN"/>
        </w:rPr>
        <w:t>政府采购谈判的一切事项，其法律后果由我方承担。</w:t>
      </w:r>
    </w:p>
    <w:p w14:paraId="2845260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214FFDD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0D295F27">
      <w:pPr>
        <w:jc w:val="center"/>
        <w:rPr>
          <w:rFonts w:hint="eastAsia" w:ascii="宋体" w:hAnsi="宋体" w:eastAsia="宋体" w:cs="宋体"/>
          <w:b/>
          <w:color w:val="auto"/>
          <w:kern w:val="0"/>
          <w:sz w:val="32"/>
          <w:szCs w:val="32"/>
          <w:highlight w:val="none"/>
        </w:rPr>
      </w:pPr>
    </w:p>
    <w:p w14:paraId="7CF82872">
      <w:pPr>
        <w:jc w:val="center"/>
        <w:rPr>
          <w:rFonts w:hint="eastAsia" w:ascii="宋体" w:hAnsi="宋体" w:eastAsia="宋体" w:cs="宋体"/>
          <w:b/>
          <w:color w:val="auto"/>
          <w:kern w:val="0"/>
          <w:sz w:val="32"/>
          <w:szCs w:val="32"/>
          <w:highlight w:val="none"/>
        </w:rPr>
      </w:pPr>
    </w:p>
    <w:p w14:paraId="1576DB8F">
      <w:pPr>
        <w:jc w:val="center"/>
        <w:rPr>
          <w:rFonts w:hint="eastAsia" w:ascii="宋体" w:hAnsi="宋体" w:eastAsia="宋体" w:cs="宋体"/>
          <w:b/>
          <w:color w:val="auto"/>
          <w:kern w:val="0"/>
          <w:sz w:val="32"/>
          <w:szCs w:val="32"/>
          <w:highlight w:val="none"/>
        </w:rPr>
      </w:pPr>
    </w:p>
    <w:p w14:paraId="699AB03D">
      <w:pPr>
        <w:rPr>
          <w:rFonts w:hint="eastAsia" w:ascii="宋体" w:hAnsi="宋体" w:eastAsia="宋体" w:cs="宋体"/>
          <w:color w:val="auto"/>
          <w:highlight w:val="none"/>
        </w:rPr>
      </w:pPr>
    </w:p>
    <w:p w14:paraId="2D0A9513">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联合体成员名称(公章)：</w:t>
      </w:r>
    </w:p>
    <w:p w14:paraId="735E2F3F">
      <w:pPr>
        <w:snapToGrid w:val="0"/>
        <w:spacing w:line="360" w:lineRule="auto"/>
        <w:ind w:firstLine="5040" w:firstLineChars="21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 (签名)：</w:t>
      </w:r>
    </w:p>
    <w:p w14:paraId="29436FF7">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联合体成</w:t>
      </w:r>
      <w:r>
        <w:rPr>
          <w:rFonts w:hint="eastAsia" w:ascii="宋体" w:hAnsi="宋体" w:eastAsia="宋体" w:cs="宋体"/>
          <w:color w:val="auto"/>
          <w:kern w:val="0"/>
          <w:sz w:val="24"/>
          <w:highlight w:val="none"/>
          <w:lang w:val="zh-CN"/>
        </w:rPr>
        <w:t>员名称(公章)：</w:t>
      </w:r>
    </w:p>
    <w:p w14:paraId="20AE8B4C">
      <w:pPr>
        <w:snapToGrid w:val="0"/>
        <w:spacing w:line="360" w:lineRule="auto"/>
        <w:ind w:firstLine="5040" w:firstLineChars="21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法定代表人（负责人） (签名)：</w:t>
      </w:r>
    </w:p>
    <w:p w14:paraId="7EE0A280">
      <w:pPr>
        <w:snapToGrid w:val="0"/>
        <w:spacing w:line="360" w:lineRule="auto"/>
        <w:ind w:firstLine="5040" w:firstLineChars="2100"/>
        <w:rPr>
          <w:rFonts w:hint="eastAsia" w:ascii="宋体" w:hAnsi="宋体" w:eastAsia="宋体" w:cs="宋体"/>
          <w:color w:val="auto"/>
          <w:kern w:val="0"/>
          <w:sz w:val="24"/>
          <w:highlight w:val="none"/>
          <w:lang w:val="zh-CN"/>
        </w:rPr>
      </w:pPr>
    </w:p>
    <w:p w14:paraId="47F716FD">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44E87BD1">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4C9C12F8">
      <w:pPr>
        <w:adjustRightInd/>
        <w:spacing w:line="360" w:lineRule="auto"/>
        <w:rPr>
          <w:rFonts w:hint="eastAsia" w:ascii="宋体" w:hAnsi="宋体" w:eastAsia="宋体" w:cs="宋体"/>
          <w:color w:val="auto"/>
          <w:sz w:val="24"/>
          <w:szCs w:val="21"/>
          <w:highlight w:val="none"/>
        </w:rPr>
      </w:pPr>
    </w:p>
    <w:p w14:paraId="728CF85F">
      <w:pPr>
        <w:adjustRightInd/>
        <w:spacing w:line="360" w:lineRule="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委托代理人和联合体牵头单位法定代表人</w:t>
      </w:r>
      <w:r>
        <w:rPr>
          <w:rFonts w:hint="eastAsia" w:ascii="宋体" w:hAnsi="宋体" w:eastAsia="宋体" w:cs="宋体"/>
          <w:color w:val="auto"/>
          <w:kern w:val="0"/>
          <w:sz w:val="24"/>
          <w:szCs w:val="21"/>
          <w:highlight w:val="none"/>
        </w:rPr>
        <w:t>（负责人）</w:t>
      </w:r>
      <w:r>
        <w:rPr>
          <w:rFonts w:hint="eastAsia" w:ascii="宋体" w:hAnsi="宋体" w:eastAsia="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BB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2AEDE57B">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正面：                                 反面：</w:t>
            </w:r>
          </w:p>
          <w:p w14:paraId="7F9FC786">
            <w:pPr>
              <w:spacing w:line="360" w:lineRule="auto"/>
              <w:rPr>
                <w:rFonts w:hint="eastAsia" w:ascii="宋体" w:hAnsi="宋体" w:eastAsia="宋体" w:cs="宋体"/>
                <w:bCs/>
                <w:color w:val="auto"/>
                <w:sz w:val="24"/>
                <w:szCs w:val="21"/>
                <w:highlight w:val="none"/>
              </w:rPr>
            </w:pPr>
          </w:p>
          <w:p w14:paraId="0412A9D4">
            <w:pPr>
              <w:spacing w:line="360" w:lineRule="auto"/>
              <w:rPr>
                <w:rFonts w:hint="eastAsia" w:ascii="宋体" w:hAnsi="宋体" w:eastAsia="宋体" w:cs="宋体"/>
                <w:bCs/>
                <w:color w:val="auto"/>
                <w:sz w:val="24"/>
                <w:szCs w:val="21"/>
                <w:highlight w:val="none"/>
              </w:rPr>
            </w:pPr>
          </w:p>
          <w:p w14:paraId="34AC8116">
            <w:pPr>
              <w:spacing w:line="360" w:lineRule="auto"/>
              <w:rPr>
                <w:rFonts w:hint="eastAsia" w:ascii="宋体" w:hAnsi="宋体" w:eastAsia="宋体" w:cs="宋体"/>
                <w:bCs/>
                <w:color w:val="auto"/>
                <w:sz w:val="24"/>
                <w:szCs w:val="21"/>
                <w:highlight w:val="none"/>
              </w:rPr>
            </w:pPr>
          </w:p>
          <w:p w14:paraId="3CB8826C">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正面：                                 反面：</w:t>
            </w:r>
          </w:p>
          <w:p w14:paraId="316DCD31">
            <w:pPr>
              <w:spacing w:line="360" w:lineRule="auto"/>
              <w:rPr>
                <w:rFonts w:hint="eastAsia" w:ascii="宋体" w:hAnsi="宋体" w:eastAsia="宋体" w:cs="宋体"/>
                <w:bCs/>
                <w:color w:val="auto"/>
                <w:sz w:val="24"/>
                <w:szCs w:val="21"/>
                <w:highlight w:val="none"/>
              </w:rPr>
            </w:pPr>
          </w:p>
        </w:tc>
      </w:tr>
    </w:tbl>
    <w:p w14:paraId="545C7782">
      <w:pPr>
        <w:snapToGrid w:val="0"/>
        <w:spacing w:line="360" w:lineRule="auto"/>
        <w:ind w:firstLine="576"/>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42D36897">
      <w:pPr>
        <w:snapToGrid w:val="0"/>
        <w:spacing w:line="360" w:lineRule="auto"/>
        <w:ind w:right="480"/>
        <w:rPr>
          <w:rFonts w:hint="eastAsia" w:ascii="宋体" w:hAnsi="宋体" w:eastAsia="宋体" w:cs="宋体"/>
          <w:b/>
          <w:color w:val="auto"/>
          <w:kern w:val="0"/>
          <w:sz w:val="32"/>
          <w:szCs w:val="32"/>
          <w:highlight w:val="none"/>
        </w:rPr>
        <w:sectPr>
          <w:headerReference r:id="rId14" w:type="first"/>
          <w:footerReference r:id="rId16" w:type="first"/>
          <w:headerReference r:id="rId13" w:type="default"/>
          <w:footerReference r:id="rId15" w:type="default"/>
          <w:pgSz w:w="11906" w:h="16838"/>
          <w:pgMar w:top="1276" w:right="1418" w:bottom="1247" w:left="1418" w:header="851" w:footer="992" w:gutter="0"/>
          <w:cols w:space="720" w:num="1"/>
          <w:titlePg/>
          <w:docGrid w:linePitch="312" w:charSpace="0"/>
        </w:sectPr>
      </w:pPr>
    </w:p>
    <w:p w14:paraId="5940FF6E">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kern w:val="0"/>
          <w:sz w:val="32"/>
          <w:szCs w:val="32"/>
          <w:highlight w:val="none"/>
          <w:lang w:val="zh-CN"/>
        </w:rPr>
        <w:t>法定代表人、单位负责人或自然人本人</w:t>
      </w:r>
      <w:r>
        <w:rPr>
          <w:rFonts w:hint="eastAsia" w:ascii="宋体" w:hAnsi="宋体" w:eastAsia="宋体" w:cs="宋体"/>
          <w:b/>
          <w:color w:val="auto"/>
          <w:sz w:val="30"/>
          <w:szCs w:val="30"/>
          <w:highlight w:val="none"/>
        </w:rPr>
        <w:t>的身份证明（适用于法定代表人、单位负责人或者自然人本人代表谈判供应商参加谈判）</w:t>
      </w:r>
    </w:p>
    <w:p w14:paraId="2CB40F1A">
      <w:pPr>
        <w:adjustRightInd/>
        <w:spacing w:line="360" w:lineRule="auto"/>
        <w:rPr>
          <w:rFonts w:hint="eastAsia" w:ascii="宋体" w:hAnsi="宋体" w:eastAsia="宋体" w:cs="宋体"/>
          <w:bCs/>
          <w:color w:val="auto"/>
          <w:sz w:val="24"/>
          <w:szCs w:val="21"/>
          <w:highlight w:val="none"/>
        </w:rPr>
      </w:pPr>
    </w:p>
    <w:p w14:paraId="34D05AD2">
      <w:pPr>
        <w:adjustRightInd/>
        <w:snapToGrid w:val="0"/>
        <w:spacing w:before="120" w:beforeLines="50" w:after="50" w:line="6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法定代表人、单位负责人或自然人身份证明书</w:t>
      </w:r>
    </w:p>
    <w:p w14:paraId="1759B999">
      <w:pPr>
        <w:snapToGrid w:val="0"/>
        <w:spacing w:line="276" w:lineRule="auto"/>
        <w:ind w:firstLine="960" w:firstLineChars="400"/>
        <w:rPr>
          <w:rFonts w:hint="eastAsia" w:ascii="宋体" w:hAnsi="宋体" w:eastAsia="宋体" w:cs="宋体"/>
          <w:color w:val="auto"/>
          <w:sz w:val="24"/>
          <w:highlight w:val="none"/>
          <w:u w:val="single"/>
        </w:rPr>
      </w:pPr>
    </w:p>
    <w:p w14:paraId="6C0DA2B8">
      <w:pPr>
        <w:snapToGrid w:val="0"/>
        <w:spacing w:line="72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在我公司（单位）任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职务，是我公司（单位）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r>
        <w:rPr>
          <w:rFonts w:hint="eastAsia" w:ascii="宋体" w:hAnsi="宋体" w:eastAsia="宋体" w:cs="宋体"/>
          <w:color w:val="auto"/>
          <w:kern w:val="0"/>
          <w:sz w:val="24"/>
          <w:highlight w:val="none"/>
        </w:rPr>
        <w:t>（负责人）</w:t>
      </w:r>
      <w:r>
        <w:rPr>
          <w:rFonts w:hint="eastAsia" w:ascii="宋体" w:hAnsi="宋体" w:eastAsia="宋体" w:cs="宋体"/>
          <w:color w:val="auto"/>
          <w:sz w:val="24"/>
          <w:highlight w:val="none"/>
        </w:rPr>
        <w:t>。</w:t>
      </w:r>
    </w:p>
    <w:p w14:paraId="30BEA7E7">
      <w:pPr>
        <w:snapToGrid w:val="0"/>
        <w:spacing w:line="72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46DDD8A">
      <w:pPr>
        <w:snapToGrid w:val="0"/>
        <w:spacing w:line="276" w:lineRule="auto"/>
        <w:rPr>
          <w:rFonts w:hint="eastAsia" w:ascii="宋体" w:hAnsi="宋体" w:eastAsia="宋体" w:cs="宋体"/>
          <w:color w:val="auto"/>
          <w:sz w:val="24"/>
          <w:highlight w:val="none"/>
        </w:rPr>
      </w:pPr>
    </w:p>
    <w:p w14:paraId="7439F3EB">
      <w:pPr>
        <w:snapToGrid w:val="0"/>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B8D4EF">
      <w:pPr>
        <w:snapToGrid w:val="0"/>
        <w:spacing w:line="276" w:lineRule="auto"/>
        <w:rPr>
          <w:rFonts w:hint="eastAsia" w:ascii="宋体" w:hAnsi="宋体" w:eastAsia="宋体" w:cs="宋体"/>
          <w:color w:val="auto"/>
          <w:sz w:val="24"/>
          <w:highlight w:val="none"/>
        </w:rPr>
      </w:pPr>
    </w:p>
    <w:p w14:paraId="67FEC245">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谈判供应商名称</w:t>
      </w:r>
      <w:r>
        <w:rPr>
          <w:rFonts w:hint="eastAsia" w:ascii="宋体" w:hAnsi="宋体" w:eastAsia="宋体" w:cs="宋体"/>
          <w:color w:val="auto"/>
          <w:kern w:val="0"/>
          <w:sz w:val="24"/>
          <w:highlight w:val="none"/>
          <w:lang w:val="zh-CN"/>
        </w:rPr>
        <w:t xml:space="preserve">(公章)：                              </w:t>
      </w:r>
    </w:p>
    <w:p w14:paraId="3F5E57C4">
      <w:pPr>
        <w:adjustRightInd/>
        <w:spacing w:line="360" w:lineRule="auto"/>
        <w:rPr>
          <w:rFonts w:hint="eastAsia" w:ascii="宋体" w:hAnsi="宋体" w:eastAsia="宋体" w:cs="宋体"/>
          <w:bCs/>
          <w:color w:val="auto"/>
          <w:sz w:val="24"/>
          <w:szCs w:val="21"/>
          <w:highlight w:val="none"/>
        </w:rPr>
      </w:pPr>
      <w:r>
        <w:rPr>
          <w:rFonts w:hint="eastAsia" w:ascii="宋体" w:hAnsi="宋体" w:eastAsia="宋体" w:cs="宋体"/>
          <w:color w:val="auto"/>
          <w:kern w:val="0"/>
          <w:sz w:val="24"/>
          <w:szCs w:val="21"/>
          <w:highlight w:val="none"/>
          <w:lang w:val="zh-CN"/>
        </w:rPr>
        <w:t xml:space="preserve">                               日期：  年  月  日</w:t>
      </w:r>
    </w:p>
    <w:p w14:paraId="6B2CB4F6">
      <w:pPr>
        <w:adjustRightInd/>
        <w:spacing w:line="360" w:lineRule="auto"/>
        <w:rPr>
          <w:rFonts w:hint="eastAsia" w:ascii="宋体" w:hAnsi="宋体" w:eastAsia="宋体" w:cs="宋体"/>
          <w:bCs/>
          <w:color w:val="auto"/>
          <w:sz w:val="24"/>
          <w:szCs w:val="21"/>
          <w:highlight w:val="none"/>
        </w:rPr>
      </w:pPr>
    </w:p>
    <w:p w14:paraId="34573A7C">
      <w:pPr>
        <w:adjustRightInd/>
        <w:spacing w:line="360" w:lineRule="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法定代表人</w:t>
      </w:r>
      <w:r>
        <w:rPr>
          <w:rFonts w:hint="eastAsia" w:ascii="宋体" w:hAnsi="宋体" w:eastAsia="宋体" w:cs="宋体"/>
          <w:color w:val="auto"/>
          <w:kern w:val="0"/>
          <w:sz w:val="24"/>
          <w:szCs w:val="21"/>
          <w:highlight w:val="none"/>
        </w:rPr>
        <w:t>（负责人）</w:t>
      </w:r>
      <w:r>
        <w:rPr>
          <w:rFonts w:hint="eastAsia" w:ascii="宋体" w:hAnsi="宋体" w:eastAsia="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3C9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26E37E93">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正面：                                 反面：</w:t>
            </w:r>
          </w:p>
          <w:p w14:paraId="2564D48F">
            <w:pPr>
              <w:spacing w:line="360" w:lineRule="auto"/>
              <w:rPr>
                <w:rFonts w:hint="eastAsia" w:ascii="宋体" w:hAnsi="宋体" w:eastAsia="宋体" w:cs="宋体"/>
                <w:bCs/>
                <w:color w:val="auto"/>
                <w:sz w:val="24"/>
                <w:szCs w:val="21"/>
                <w:highlight w:val="none"/>
              </w:rPr>
            </w:pPr>
          </w:p>
        </w:tc>
      </w:tr>
    </w:tbl>
    <w:p w14:paraId="12FB4C4F">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5E858AF5">
      <w:pPr>
        <w:snapToGrid w:val="0"/>
        <w:spacing w:line="360" w:lineRule="auto"/>
        <w:ind w:firstLine="3534" w:firstLineChars="1100"/>
        <w:rPr>
          <w:rFonts w:hint="eastAsia" w:ascii="宋体" w:hAnsi="宋体" w:eastAsia="宋体" w:cs="宋体"/>
          <w:b/>
          <w:color w:val="auto"/>
          <w:kern w:val="0"/>
          <w:sz w:val="32"/>
          <w:szCs w:val="32"/>
          <w:highlight w:val="none"/>
          <w:lang w:val="zh-CN"/>
        </w:rPr>
      </w:pPr>
    </w:p>
    <w:p w14:paraId="75F60853">
      <w:pPr>
        <w:snapToGrid w:val="0"/>
        <w:spacing w:line="360" w:lineRule="auto"/>
        <w:ind w:firstLine="3534" w:firstLineChars="1100"/>
        <w:rPr>
          <w:rFonts w:hint="eastAsia" w:ascii="宋体" w:hAnsi="宋体" w:eastAsia="宋体" w:cs="宋体"/>
          <w:b/>
          <w:color w:val="auto"/>
          <w:kern w:val="0"/>
          <w:sz w:val="32"/>
          <w:szCs w:val="32"/>
          <w:highlight w:val="none"/>
          <w:lang w:val="zh-CN"/>
        </w:rPr>
      </w:pPr>
    </w:p>
    <w:p w14:paraId="78F55A91">
      <w:pPr>
        <w:snapToGrid w:val="0"/>
        <w:spacing w:line="360" w:lineRule="auto"/>
        <w:ind w:firstLine="3534" w:firstLineChars="1100"/>
        <w:rPr>
          <w:rFonts w:hint="eastAsia" w:ascii="宋体" w:hAnsi="宋体" w:eastAsia="宋体" w:cs="宋体"/>
          <w:b/>
          <w:color w:val="auto"/>
          <w:kern w:val="0"/>
          <w:sz w:val="32"/>
          <w:szCs w:val="32"/>
          <w:highlight w:val="none"/>
          <w:lang w:val="zh-CN"/>
        </w:rPr>
      </w:pPr>
    </w:p>
    <w:p w14:paraId="03D7A1D9">
      <w:pPr>
        <w:snapToGrid w:val="0"/>
        <w:spacing w:line="360" w:lineRule="auto"/>
        <w:ind w:firstLine="3534" w:firstLineChars="1100"/>
        <w:rPr>
          <w:rFonts w:hint="eastAsia" w:ascii="宋体" w:hAnsi="宋体" w:eastAsia="宋体" w:cs="宋体"/>
          <w:b/>
          <w:color w:val="auto"/>
          <w:kern w:val="0"/>
          <w:sz w:val="32"/>
          <w:szCs w:val="32"/>
          <w:highlight w:val="none"/>
          <w:lang w:val="zh-CN"/>
        </w:rPr>
      </w:pPr>
    </w:p>
    <w:p w14:paraId="14B8B91F">
      <w:pPr>
        <w:snapToGrid w:val="0"/>
        <w:spacing w:line="360" w:lineRule="auto"/>
        <w:ind w:firstLine="3534" w:firstLineChars="11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zh-CN"/>
        </w:rPr>
        <w:t>四</w:t>
      </w:r>
      <w:r>
        <w:rPr>
          <w:rFonts w:hint="eastAsia" w:ascii="宋体" w:hAnsi="宋体" w:eastAsia="宋体" w:cs="宋体"/>
          <w:b/>
          <w:color w:val="auto"/>
          <w:sz w:val="32"/>
          <w:szCs w:val="32"/>
          <w:highlight w:val="none"/>
        </w:rPr>
        <w:t>、</w:t>
      </w:r>
      <w:r>
        <w:rPr>
          <w:rFonts w:hint="eastAsia" w:ascii="宋体" w:hAnsi="宋体" w:eastAsia="宋体" w:cs="宋体"/>
          <w:b/>
          <w:color w:val="auto"/>
          <w:kern w:val="0"/>
          <w:sz w:val="32"/>
          <w:szCs w:val="32"/>
          <w:highlight w:val="none"/>
        </w:rPr>
        <w:t>分包意向协议（如果有）</w:t>
      </w:r>
    </w:p>
    <w:p w14:paraId="62FEA1E4">
      <w:pPr>
        <w:widowControl/>
        <w:spacing w:line="360" w:lineRule="auto"/>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成交后以分包方式履行合同的，提供分包意向协议；采购人不同意分包或者供应商成交后不以分包方式履行合同的，则不需要提供。</w:t>
      </w:r>
      <w:r>
        <w:rPr>
          <w:rFonts w:hint="eastAsia" w:ascii="宋体" w:hAnsi="宋体" w:eastAsia="宋体" w:cs="宋体"/>
          <w:color w:val="auto"/>
          <w:sz w:val="24"/>
          <w:highlight w:val="none"/>
        </w:rPr>
        <w:t>）</w:t>
      </w:r>
    </w:p>
    <w:p w14:paraId="1D5ED6D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（项目名称）【项目编号：（采购编号）】</w:t>
      </w:r>
      <w:r>
        <w:rPr>
          <w:rFonts w:hint="eastAsia" w:ascii="宋体" w:hAnsi="宋体" w:eastAsia="宋体" w:cs="宋体"/>
          <w:color w:val="auto"/>
          <w:kern w:val="0"/>
          <w:sz w:val="24"/>
          <w:highlight w:val="none"/>
          <w:lang w:val="zh-CN"/>
        </w:rPr>
        <w:t>的成交供应商，将依法采取分包方式履行合同。</w:t>
      </w: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（所有分包供应商名称）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37D0B1C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14931277">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（分包供应商2名称），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7E66FD86">
      <w:pPr>
        <w:pStyle w:val="631"/>
        <w:rPr>
          <w:rFonts w:hint="eastAsia" w:ascii="宋体" w:hAnsi="宋体" w:eastAsia="宋体" w:cs="宋体"/>
          <w:color w:val="auto"/>
          <w:highlight w:val="none"/>
        </w:rPr>
      </w:pPr>
      <w:r>
        <w:rPr>
          <w:rFonts w:hint="eastAsia" w:ascii="宋体" w:hAnsi="宋体" w:eastAsia="宋体" w:cs="宋体"/>
          <w:color w:val="auto"/>
          <w:highlight w:val="none"/>
        </w:rPr>
        <w:t>……</w:t>
      </w:r>
    </w:p>
    <w:p w14:paraId="1936FA25">
      <w:pPr>
        <w:ind w:firstLine="305"/>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 </w:t>
      </w:r>
    </w:p>
    <w:p w14:paraId="65B07DA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二、分包供应商中小企业合同份额（如果有）</w:t>
      </w:r>
    </w:p>
    <w:p w14:paraId="3A515D8F">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（分包供应商X,……）提供的货物全部由小微企业制造，</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审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527BCB3C">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w:t>
      </w:r>
      <w:bookmarkStart w:id="103" w:name="_Hlk101133173"/>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要求合同分包形式参加的项目或采购包，供应商按谈判文件第一部分邀请公告申请人的资格要求中规定的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bookmarkEnd w:id="103"/>
    </w:p>
    <w:p w14:paraId="05FC9E3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5501F1A7">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68C0E9D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0BEC88EF">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40EEF4E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6AC1F4B0">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5B33BBAD">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6B30EB7C">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728A61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10FDD82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198B56B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八、其他</w:t>
      </w:r>
    </w:p>
    <w:p w14:paraId="1F9AB493">
      <w:pPr>
        <w:snapToGrid w:val="0"/>
        <w:spacing w:line="360" w:lineRule="auto"/>
        <w:ind w:left="6358" w:leftChars="342" w:hanging="5640" w:hangingChars="235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  。                                         </w:t>
      </w:r>
    </w:p>
    <w:p w14:paraId="16DFBAB7">
      <w:pPr>
        <w:snapToGrid w:val="0"/>
        <w:spacing w:line="360" w:lineRule="auto"/>
        <w:ind w:left="5743" w:leftChars="2392" w:hanging="720" w:hangingChars="3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谈判供应商名称(公章)：</w:t>
      </w:r>
    </w:p>
    <w:p w14:paraId="30E67767">
      <w:pPr>
        <w:wordWrap w:val="0"/>
        <w:snapToGrid w:val="0"/>
        <w:spacing w:line="360" w:lineRule="auto"/>
        <w:ind w:firstLine="5040" w:firstLineChars="2100"/>
        <w:rPr>
          <w:rStyle w:val="630"/>
          <w:rFonts w:hint="eastAsia" w:ascii="宋体" w:hAnsi="宋体" w:eastAsia="宋体" w:cs="宋体"/>
          <w:color w:val="auto"/>
          <w:highlight w:val="none"/>
        </w:rPr>
      </w:pPr>
      <w:r>
        <w:rPr>
          <w:rStyle w:val="630"/>
          <w:rFonts w:hint="eastAsia" w:ascii="宋体" w:hAnsi="宋体" w:eastAsia="宋体" w:cs="宋体"/>
          <w:color w:val="auto"/>
          <w:highlight w:val="none"/>
        </w:rPr>
        <w:t>法定代表人（负责人） (签名)：</w:t>
      </w:r>
    </w:p>
    <w:p w14:paraId="7AC0914A">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分包供应商名称(公章)：</w:t>
      </w:r>
    </w:p>
    <w:p w14:paraId="14423805">
      <w:pPr>
        <w:snapToGrid w:val="0"/>
        <w:spacing w:line="360" w:lineRule="auto"/>
        <w:ind w:firstLine="5040" w:firstLineChars="2100"/>
        <w:rPr>
          <w:rFonts w:hint="eastAsia" w:ascii="宋体" w:hAnsi="宋体" w:eastAsia="宋体" w:cs="宋体"/>
          <w:color w:val="auto"/>
          <w:kern w:val="0"/>
          <w:sz w:val="24"/>
          <w:highlight w:val="none"/>
          <w:lang w:val="zh-CN"/>
        </w:rPr>
      </w:pPr>
      <w:r>
        <w:rPr>
          <w:rStyle w:val="630"/>
          <w:rFonts w:hint="eastAsia" w:ascii="宋体" w:hAnsi="宋体" w:eastAsia="宋体" w:cs="宋体"/>
          <w:color w:val="auto"/>
          <w:highlight w:val="none"/>
        </w:rPr>
        <w:t>法定代表人（负责人） (签名)：</w:t>
      </w:r>
    </w:p>
    <w:p w14:paraId="3684337C">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69A8D57F">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1EFCFAA9">
      <w:pPr>
        <w:widowControl/>
        <w:adjustRightInd/>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688C2E25">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zh-CN"/>
        </w:rPr>
        <w:t>五</w:t>
      </w:r>
      <w:r>
        <w:rPr>
          <w:rFonts w:hint="eastAsia" w:ascii="宋体" w:hAnsi="宋体" w:eastAsia="宋体" w:cs="宋体"/>
          <w:b/>
          <w:color w:val="auto"/>
          <w:sz w:val="32"/>
          <w:szCs w:val="32"/>
          <w:highlight w:val="none"/>
        </w:rPr>
        <w:t>、所有资信文件（复印件）</w:t>
      </w:r>
    </w:p>
    <w:p w14:paraId="49D3530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（由供应商根据采购需求及谈判文件要求编制）</w:t>
      </w:r>
    </w:p>
    <w:p w14:paraId="283FB19C">
      <w:pPr>
        <w:spacing w:line="360" w:lineRule="auto"/>
        <w:jc w:val="center"/>
        <w:rPr>
          <w:rFonts w:hint="eastAsia" w:ascii="宋体" w:hAnsi="宋体" w:eastAsia="宋体" w:cs="宋体"/>
          <w:b/>
          <w:color w:val="auto"/>
          <w:sz w:val="30"/>
          <w:szCs w:val="30"/>
          <w:highlight w:val="none"/>
        </w:rPr>
      </w:pPr>
    </w:p>
    <w:p w14:paraId="0C84B195">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p>
    <w:p w14:paraId="4743EC5F">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797908A">
      <w:pPr>
        <w:spacing w:line="360" w:lineRule="auto"/>
        <w:jc w:val="center"/>
        <w:rPr>
          <w:rFonts w:hint="eastAsia" w:ascii="宋体" w:hAnsi="宋体" w:eastAsia="宋体" w:cs="宋体"/>
          <w:b/>
          <w:color w:val="auto"/>
          <w:kern w:val="0"/>
          <w:sz w:val="32"/>
          <w:szCs w:val="32"/>
          <w:highlight w:val="none"/>
        </w:rPr>
      </w:pPr>
    </w:p>
    <w:p w14:paraId="04C25649">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2"/>
          <w:szCs w:val="32"/>
          <w:highlight w:val="none"/>
        </w:rPr>
        <w:t>六</w:t>
      </w:r>
      <w:r>
        <w:rPr>
          <w:rFonts w:hint="eastAsia" w:ascii="宋体" w:hAnsi="宋体" w:eastAsia="宋体" w:cs="宋体"/>
          <w:b/>
          <w:bCs/>
          <w:color w:val="auto"/>
          <w:sz w:val="32"/>
          <w:szCs w:val="32"/>
          <w:highlight w:val="none"/>
        </w:rPr>
        <w:t>、</w:t>
      </w:r>
      <w:r>
        <w:rPr>
          <w:rFonts w:hint="eastAsia" w:ascii="宋体" w:hAnsi="宋体" w:eastAsia="宋体" w:cs="宋体"/>
          <w:b/>
          <w:color w:val="auto"/>
          <w:kern w:val="0"/>
          <w:sz w:val="32"/>
          <w:szCs w:val="32"/>
          <w:highlight w:val="none"/>
          <w:lang w:val="zh-CN"/>
        </w:rPr>
        <w:t>主要业绩证明</w:t>
      </w:r>
    </w:p>
    <w:p w14:paraId="098C45A1">
      <w:pPr>
        <w:autoSpaceDE w:val="0"/>
        <w:autoSpaceDN w:val="0"/>
        <w:spacing w:line="360" w:lineRule="auto"/>
        <w:ind w:firstLine="12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720F54BF">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455823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3FBF894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p w14:paraId="476802A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0196DE3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5FD50AD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p w14:paraId="50CE903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投资</w:t>
            </w:r>
          </w:p>
          <w:p w14:paraId="7A201F8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53BACD9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2299E38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78FF8B6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所在页码</w:t>
            </w:r>
          </w:p>
        </w:tc>
      </w:tr>
      <w:tr w14:paraId="0F70176A">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3D913206">
            <w:pPr>
              <w:autoSpaceDE w:val="0"/>
              <w:autoSpaceDN w:val="0"/>
              <w:spacing w:line="360" w:lineRule="auto"/>
              <w:rPr>
                <w:rFonts w:hint="eastAsia" w:ascii="宋体" w:hAnsi="宋体" w:eastAsia="宋体" w:cs="宋体"/>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323DDD7D">
            <w:pPr>
              <w:autoSpaceDE w:val="0"/>
              <w:autoSpaceDN w:val="0"/>
              <w:spacing w:line="360" w:lineRule="auto"/>
              <w:rPr>
                <w:rFonts w:hint="eastAsia" w:ascii="宋体" w:hAnsi="宋体" w:eastAsia="宋体" w:cs="宋体"/>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595B879B">
            <w:pPr>
              <w:autoSpaceDE w:val="0"/>
              <w:autoSpaceDN w:val="0"/>
              <w:spacing w:line="360" w:lineRule="auto"/>
              <w:rPr>
                <w:rFonts w:hint="eastAsia" w:ascii="宋体" w:hAnsi="宋体" w:eastAsia="宋体" w:cs="宋体"/>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2C047682">
            <w:pPr>
              <w:autoSpaceDE w:val="0"/>
              <w:autoSpaceDN w:val="0"/>
              <w:spacing w:line="360" w:lineRule="auto"/>
              <w:rPr>
                <w:rFonts w:hint="eastAsia" w:ascii="宋体" w:hAnsi="宋体" w:eastAsia="宋体" w:cs="宋体"/>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16AD7212">
            <w:pPr>
              <w:autoSpaceDE w:val="0"/>
              <w:autoSpaceDN w:val="0"/>
              <w:spacing w:line="360" w:lineRule="auto"/>
              <w:rPr>
                <w:rFonts w:hint="eastAsia" w:ascii="宋体" w:hAnsi="宋体" w:eastAsia="宋体" w:cs="宋体"/>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74016647">
            <w:pPr>
              <w:autoSpaceDE w:val="0"/>
              <w:autoSpaceDN w:val="0"/>
              <w:spacing w:line="360" w:lineRule="auto"/>
              <w:rPr>
                <w:rFonts w:hint="eastAsia" w:ascii="宋体" w:hAnsi="宋体" w:eastAsia="宋体" w:cs="宋体"/>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6F77665F">
            <w:pPr>
              <w:autoSpaceDE w:val="0"/>
              <w:autoSpaceDN w:val="0"/>
              <w:spacing w:line="360" w:lineRule="auto"/>
              <w:rPr>
                <w:rFonts w:hint="eastAsia" w:ascii="宋体" w:hAnsi="宋体" w:eastAsia="宋体" w:cs="宋体"/>
                <w:color w:val="auto"/>
                <w:sz w:val="24"/>
                <w:highlight w:val="none"/>
              </w:rPr>
            </w:pPr>
          </w:p>
        </w:tc>
      </w:tr>
      <w:tr w14:paraId="54FE0E8F">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4DF82DDA">
            <w:pPr>
              <w:autoSpaceDE w:val="0"/>
              <w:autoSpaceDN w:val="0"/>
              <w:spacing w:line="360" w:lineRule="auto"/>
              <w:rPr>
                <w:rFonts w:hint="eastAsia" w:ascii="宋体" w:hAnsi="宋体" w:eastAsia="宋体" w:cs="宋体"/>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7464ED39">
            <w:pPr>
              <w:autoSpaceDE w:val="0"/>
              <w:autoSpaceDN w:val="0"/>
              <w:spacing w:line="360" w:lineRule="auto"/>
              <w:rPr>
                <w:rFonts w:hint="eastAsia" w:ascii="宋体" w:hAnsi="宋体" w:eastAsia="宋体" w:cs="宋体"/>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6C0D6D8B">
            <w:pPr>
              <w:autoSpaceDE w:val="0"/>
              <w:autoSpaceDN w:val="0"/>
              <w:spacing w:line="360" w:lineRule="auto"/>
              <w:rPr>
                <w:rFonts w:hint="eastAsia" w:ascii="宋体" w:hAnsi="宋体" w:eastAsia="宋体" w:cs="宋体"/>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569067E2">
            <w:pPr>
              <w:autoSpaceDE w:val="0"/>
              <w:autoSpaceDN w:val="0"/>
              <w:spacing w:line="360" w:lineRule="auto"/>
              <w:rPr>
                <w:rFonts w:hint="eastAsia" w:ascii="宋体" w:hAnsi="宋体" w:eastAsia="宋体" w:cs="宋体"/>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F730DC8">
            <w:pPr>
              <w:autoSpaceDE w:val="0"/>
              <w:autoSpaceDN w:val="0"/>
              <w:spacing w:line="360" w:lineRule="auto"/>
              <w:rPr>
                <w:rFonts w:hint="eastAsia" w:ascii="宋体" w:hAnsi="宋体" w:eastAsia="宋体" w:cs="宋体"/>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4BA35FA2">
            <w:pPr>
              <w:autoSpaceDE w:val="0"/>
              <w:autoSpaceDN w:val="0"/>
              <w:spacing w:line="360" w:lineRule="auto"/>
              <w:rPr>
                <w:rFonts w:hint="eastAsia" w:ascii="宋体" w:hAnsi="宋体" w:eastAsia="宋体" w:cs="宋体"/>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32548A1C">
            <w:pPr>
              <w:autoSpaceDE w:val="0"/>
              <w:autoSpaceDN w:val="0"/>
              <w:spacing w:line="360" w:lineRule="auto"/>
              <w:rPr>
                <w:rFonts w:hint="eastAsia" w:ascii="宋体" w:hAnsi="宋体" w:eastAsia="宋体" w:cs="宋体"/>
                <w:color w:val="auto"/>
                <w:sz w:val="24"/>
                <w:highlight w:val="none"/>
              </w:rPr>
            </w:pPr>
          </w:p>
        </w:tc>
      </w:tr>
      <w:tr w14:paraId="521E9453">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64F30B29">
            <w:pPr>
              <w:autoSpaceDE w:val="0"/>
              <w:autoSpaceDN w:val="0"/>
              <w:spacing w:line="360" w:lineRule="auto"/>
              <w:rPr>
                <w:rFonts w:hint="eastAsia" w:ascii="宋体" w:hAnsi="宋体" w:eastAsia="宋体" w:cs="宋体"/>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3946363E">
            <w:pPr>
              <w:autoSpaceDE w:val="0"/>
              <w:autoSpaceDN w:val="0"/>
              <w:spacing w:line="360" w:lineRule="auto"/>
              <w:rPr>
                <w:rFonts w:hint="eastAsia" w:ascii="宋体" w:hAnsi="宋体" w:eastAsia="宋体" w:cs="宋体"/>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229F0862">
            <w:pPr>
              <w:autoSpaceDE w:val="0"/>
              <w:autoSpaceDN w:val="0"/>
              <w:spacing w:line="360" w:lineRule="auto"/>
              <w:rPr>
                <w:rFonts w:hint="eastAsia" w:ascii="宋体" w:hAnsi="宋体" w:eastAsia="宋体" w:cs="宋体"/>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43D696F">
            <w:pPr>
              <w:autoSpaceDE w:val="0"/>
              <w:autoSpaceDN w:val="0"/>
              <w:spacing w:line="360" w:lineRule="auto"/>
              <w:rPr>
                <w:rFonts w:hint="eastAsia" w:ascii="宋体" w:hAnsi="宋体" w:eastAsia="宋体" w:cs="宋体"/>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5596AEE">
            <w:pPr>
              <w:autoSpaceDE w:val="0"/>
              <w:autoSpaceDN w:val="0"/>
              <w:spacing w:line="360" w:lineRule="auto"/>
              <w:rPr>
                <w:rFonts w:hint="eastAsia" w:ascii="宋体" w:hAnsi="宋体" w:eastAsia="宋体" w:cs="宋体"/>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5236360C">
            <w:pPr>
              <w:autoSpaceDE w:val="0"/>
              <w:autoSpaceDN w:val="0"/>
              <w:spacing w:line="360" w:lineRule="auto"/>
              <w:rPr>
                <w:rFonts w:hint="eastAsia" w:ascii="宋体" w:hAnsi="宋体" w:eastAsia="宋体" w:cs="宋体"/>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62C4BEDC">
            <w:pPr>
              <w:autoSpaceDE w:val="0"/>
              <w:autoSpaceDN w:val="0"/>
              <w:spacing w:line="360" w:lineRule="auto"/>
              <w:rPr>
                <w:rFonts w:hint="eastAsia" w:ascii="宋体" w:hAnsi="宋体" w:eastAsia="宋体" w:cs="宋体"/>
                <w:color w:val="auto"/>
                <w:sz w:val="24"/>
                <w:highlight w:val="none"/>
              </w:rPr>
            </w:pPr>
          </w:p>
        </w:tc>
      </w:tr>
      <w:tr w14:paraId="4E96C4ED">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2416A20B">
            <w:pPr>
              <w:autoSpaceDE w:val="0"/>
              <w:autoSpaceDN w:val="0"/>
              <w:spacing w:line="360" w:lineRule="auto"/>
              <w:rPr>
                <w:rFonts w:hint="eastAsia" w:ascii="宋体" w:hAnsi="宋体" w:eastAsia="宋体" w:cs="宋体"/>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0480B381">
            <w:pPr>
              <w:autoSpaceDE w:val="0"/>
              <w:autoSpaceDN w:val="0"/>
              <w:spacing w:line="360" w:lineRule="auto"/>
              <w:rPr>
                <w:rFonts w:hint="eastAsia" w:ascii="宋体" w:hAnsi="宋体" w:eastAsia="宋体" w:cs="宋体"/>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4475687E">
            <w:pPr>
              <w:autoSpaceDE w:val="0"/>
              <w:autoSpaceDN w:val="0"/>
              <w:spacing w:line="360" w:lineRule="auto"/>
              <w:rPr>
                <w:rFonts w:hint="eastAsia" w:ascii="宋体" w:hAnsi="宋体" w:eastAsia="宋体" w:cs="宋体"/>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2B59F486">
            <w:pPr>
              <w:autoSpaceDE w:val="0"/>
              <w:autoSpaceDN w:val="0"/>
              <w:spacing w:line="360" w:lineRule="auto"/>
              <w:rPr>
                <w:rFonts w:hint="eastAsia" w:ascii="宋体" w:hAnsi="宋体" w:eastAsia="宋体" w:cs="宋体"/>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71EEE81F">
            <w:pPr>
              <w:autoSpaceDE w:val="0"/>
              <w:autoSpaceDN w:val="0"/>
              <w:spacing w:line="360" w:lineRule="auto"/>
              <w:rPr>
                <w:rFonts w:hint="eastAsia" w:ascii="宋体" w:hAnsi="宋体" w:eastAsia="宋体" w:cs="宋体"/>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5B919C17">
            <w:pPr>
              <w:autoSpaceDE w:val="0"/>
              <w:autoSpaceDN w:val="0"/>
              <w:spacing w:line="360" w:lineRule="auto"/>
              <w:rPr>
                <w:rFonts w:hint="eastAsia" w:ascii="宋体" w:hAnsi="宋体" w:eastAsia="宋体" w:cs="宋体"/>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1294D0E4">
            <w:pPr>
              <w:autoSpaceDE w:val="0"/>
              <w:autoSpaceDN w:val="0"/>
              <w:spacing w:line="360" w:lineRule="auto"/>
              <w:rPr>
                <w:rFonts w:hint="eastAsia" w:ascii="宋体" w:hAnsi="宋体" w:eastAsia="宋体" w:cs="宋体"/>
                <w:color w:val="auto"/>
                <w:sz w:val="24"/>
                <w:highlight w:val="none"/>
              </w:rPr>
            </w:pPr>
          </w:p>
        </w:tc>
      </w:tr>
      <w:tr w14:paraId="62483A27">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74D03269">
            <w:pPr>
              <w:autoSpaceDE w:val="0"/>
              <w:autoSpaceDN w:val="0"/>
              <w:spacing w:line="360" w:lineRule="auto"/>
              <w:rPr>
                <w:rFonts w:hint="eastAsia" w:ascii="宋体" w:hAnsi="宋体" w:eastAsia="宋体" w:cs="宋体"/>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0D973042">
            <w:pPr>
              <w:autoSpaceDE w:val="0"/>
              <w:autoSpaceDN w:val="0"/>
              <w:spacing w:line="360" w:lineRule="auto"/>
              <w:rPr>
                <w:rFonts w:hint="eastAsia" w:ascii="宋体" w:hAnsi="宋体" w:eastAsia="宋体" w:cs="宋体"/>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3046116C">
            <w:pPr>
              <w:autoSpaceDE w:val="0"/>
              <w:autoSpaceDN w:val="0"/>
              <w:spacing w:line="360" w:lineRule="auto"/>
              <w:rPr>
                <w:rFonts w:hint="eastAsia" w:ascii="宋体" w:hAnsi="宋体" w:eastAsia="宋体" w:cs="宋体"/>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A93EBEC">
            <w:pPr>
              <w:autoSpaceDE w:val="0"/>
              <w:autoSpaceDN w:val="0"/>
              <w:spacing w:line="360" w:lineRule="auto"/>
              <w:rPr>
                <w:rFonts w:hint="eastAsia" w:ascii="宋体" w:hAnsi="宋体" w:eastAsia="宋体" w:cs="宋体"/>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3A26DF17">
            <w:pPr>
              <w:autoSpaceDE w:val="0"/>
              <w:autoSpaceDN w:val="0"/>
              <w:spacing w:line="360" w:lineRule="auto"/>
              <w:rPr>
                <w:rFonts w:hint="eastAsia" w:ascii="宋体" w:hAnsi="宋体" w:eastAsia="宋体" w:cs="宋体"/>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3B9321AB">
            <w:pPr>
              <w:autoSpaceDE w:val="0"/>
              <w:autoSpaceDN w:val="0"/>
              <w:spacing w:line="360" w:lineRule="auto"/>
              <w:rPr>
                <w:rFonts w:hint="eastAsia" w:ascii="宋体" w:hAnsi="宋体" w:eastAsia="宋体" w:cs="宋体"/>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0FFFDBE5">
            <w:pPr>
              <w:autoSpaceDE w:val="0"/>
              <w:autoSpaceDN w:val="0"/>
              <w:spacing w:line="360" w:lineRule="auto"/>
              <w:rPr>
                <w:rFonts w:hint="eastAsia" w:ascii="宋体" w:hAnsi="宋体" w:eastAsia="宋体" w:cs="宋体"/>
                <w:color w:val="auto"/>
                <w:sz w:val="24"/>
                <w:highlight w:val="none"/>
              </w:rPr>
            </w:pPr>
          </w:p>
        </w:tc>
      </w:tr>
    </w:tbl>
    <w:p w14:paraId="0BFCCAA3">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注：供应商可按上述的格式自行编制，须随表提交相应的合同复印件和用户单位验收证明并注明所在文件页码。</w:t>
      </w:r>
    </w:p>
    <w:p w14:paraId="6D9AB427">
      <w:pPr>
        <w:autoSpaceDE w:val="0"/>
        <w:autoSpaceDN w:val="0"/>
        <w:spacing w:line="360" w:lineRule="auto"/>
        <w:rPr>
          <w:rFonts w:hint="eastAsia" w:ascii="宋体" w:hAnsi="宋体" w:eastAsia="宋体" w:cs="宋体"/>
          <w:color w:val="auto"/>
          <w:sz w:val="24"/>
          <w:highlight w:val="none"/>
        </w:rPr>
      </w:pPr>
    </w:p>
    <w:p w14:paraId="6C8AD2D8">
      <w:pPr>
        <w:autoSpaceDE w:val="0"/>
        <w:autoSpaceDN w:val="0"/>
        <w:spacing w:line="360" w:lineRule="auto"/>
        <w:ind w:firstLine="5280" w:firstLineChars="2200"/>
        <w:rPr>
          <w:rFonts w:hint="eastAsia" w:ascii="宋体" w:hAnsi="宋体" w:eastAsia="宋体" w:cs="宋体"/>
          <w:color w:val="auto"/>
          <w:kern w:val="0"/>
          <w:sz w:val="24"/>
          <w:highlight w:val="none"/>
        </w:rPr>
      </w:pPr>
    </w:p>
    <w:p w14:paraId="01A8BA2D">
      <w:pPr>
        <w:autoSpaceDE w:val="0"/>
        <w:autoSpaceDN w:val="0"/>
        <w:spacing w:line="360" w:lineRule="auto"/>
        <w:ind w:firstLine="5280" w:firstLineChars="2200"/>
        <w:rPr>
          <w:rFonts w:hint="eastAsia" w:ascii="宋体" w:hAnsi="宋体" w:eastAsia="宋体" w:cs="宋体"/>
          <w:color w:val="auto"/>
          <w:kern w:val="0"/>
          <w:sz w:val="24"/>
          <w:highlight w:val="none"/>
        </w:rPr>
      </w:pPr>
    </w:p>
    <w:p w14:paraId="72DC421C">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415DF525">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5DF88081">
      <w:pPr>
        <w:spacing w:line="360" w:lineRule="auto"/>
        <w:jc w:val="center"/>
        <w:rPr>
          <w:rFonts w:hint="eastAsia" w:ascii="宋体" w:hAnsi="宋体" w:eastAsia="宋体" w:cs="宋体"/>
          <w:b/>
          <w:bCs/>
          <w:color w:val="auto"/>
          <w:sz w:val="32"/>
          <w:szCs w:val="32"/>
          <w:highlight w:val="none"/>
        </w:rPr>
      </w:pPr>
    </w:p>
    <w:p w14:paraId="1B3C5535">
      <w:pPr>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bCs/>
          <w:color w:val="auto"/>
          <w:sz w:val="32"/>
          <w:szCs w:val="32"/>
          <w:highlight w:val="none"/>
        </w:rPr>
        <w:t>七、关于</w:t>
      </w:r>
      <w:r>
        <w:rPr>
          <w:rFonts w:hint="eastAsia" w:ascii="宋体" w:hAnsi="宋体" w:eastAsia="宋体" w:cs="宋体"/>
          <w:b/>
          <w:color w:val="auto"/>
          <w:kern w:val="0"/>
          <w:sz w:val="32"/>
          <w:szCs w:val="32"/>
          <w:highlight w:val="none"/>
          <w:lang w:val="zh-CN"/>
        </w:rPr>
        <w:t>对谈判文件中有关条款的拒绝声明</w:t>
      </w:r>
    </w:p>
    <w:p w14:paraId="178D52A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（由供应商根据采购需求自行编制）</w:t>
      </w:r>
    </w:p>
    <w:p w14:paraId="4A18E55A">
      <w:pPr>
        <w:spacing w:line="360" w:lineRule="auto"/>
        <w:rPr>
          <w:rFonts w:hint="eastAsia" w:ascii="宋体" w:hAnsi="宋体" w:eastAsia="宋体" w:cs="宋体"/>
          <w:color w:val="auto"/>
          <w:sz w:val="24"/>
          <w:highlight w:val="none"/>
        </w:rPr>
      </w:pPr>
    </w:p>
    <w:p w14:paraId="7430895B">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052EA836">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法定代表人（负责人）或委托代理人(签名)：                    </w:t>
      </w:r>
    </w:p>
    <w:p w14:paraId="0332D008">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595409F9">
      <w:pPr>
        <w:spacing w:line="360" w:lineRule="auto"/>
        <w:jc w:val="center"/>
        <w:rPr>
          <w:rFonts w:hint="eastAsia" w:ascii="宋体" w:hAnsi="宋体" w:eastAsia="宋体" w:cs="宋体"/>
          <w:b/>
          <w:bCs/>
          <w:color w:val="auto"/>
          <w:sz w:val="32"/>
          <w:szCs w:val="32"/>
          <w:highlight w:val="none"/>
        </w:rPr>
      </w:pPr>
    </w:p>
    <w:p w14:paraId="037A033C">
      <w:pPr>
        <w:spacing w:line="360" w:lineRule="auto"/>
        <w:jc w:val="center"/>
        <w:rPr>
          <w:rFonts w:hint="eastAsia" w:ascii="宋体" w:hAnsi="宋体" w:eastAsia="宋体" w:cs="宋体"/>
          <w:b/>
          <w:bCs/>
          <w:color w:val="auto"/>
          <w:sz w:val="32"/>
          <w:szCs w:val="32"/>
          <w:highlight w:val="none"/>
        </w:rPr>
      </w:pPr>
    </w:p>
    <w:p w14:paraId="3508A9A5">
      <w:pPr>
        <w:spacing w:line="360" w:lineRule="auto"/>
        <w:jc w:val="center"/>
        <w:rPr>
          <w:rFonts w:hint="eastAsia" w:ascii="宋体" w:hAnsi="宋体" w:eastAsia="宋体" w:cs="宋体"/>
          <w:b/>
          <w:bCs/>
          <w:color w:val="auto"/>
          <w:sz w:val="32"/>
          <w:szCs w:val="32"/>
          <w:highlight w:val="none"/>
        </w:rPr>
      </w:pPr>
    </w:p>
    <w:p w14:paraId="5D8D47F2">
      <w:pPr>
        <w:spacing w:line="360" w:lineRule="auto"/>
        <w:jc w:val="center"/>
        <w:rPr>
          <w:rFonts w:hint="eastAsia" w:ascii="宋体" w:hAnsi="宋体" w:eastAsia="宋体" w:cs="宋体"/>
          <w:b/>
          <w:bCs/>
          <w:color w:val="auto"/>
          <w:sz w:val="32"/>
          <w:szCs w:val="32"/>
          <w:highlight w:val="none"/>
        </w:rPr>
      </w:pPr>
    </w:p>
    <w:p w14:paraId="627FC681">
      <w:pPr>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bCs/>
          <w:color w:val="auto"/>
          <w:sz w:val="32"/>
          <w:szCs w:val="32"/>
          <w:highlight w:val="none"/>
        </w:rPr>
        <w:t>八、认为需要的</w:t>
      </w:r>
      <w:r>
        <w:rPr>
          <w:rFonts w:hint="eastAsia" w:ascii="宋体" w:hAnsi="宋体" w:eastAsia="宋体" w:cs="宋体"/>
          <w:b/>
          <w:color w:val="auto"/>
          <w:kern w:val="0"/>
          <w:sz w:val="32"/>
          <w:szCs w:val="32"/>
          <w:highlight w:val="none"/>
          <w:lang w:val="zh-CN"/>
        </w:rPr>
        <w:t>其他商务文件或说明</w:t>
      </w:r>
    </w:p>
    <w:p w14:paraId="74F4EF3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（由供应商根据采购需求自行编制）</w:t>
      </w:r>
    </w:p>
    <w:p w14:paraId="508BCE6D">
      <w:pPr>
        <w:spacing w:line="360" w:lineRule="auto"/>
        <w:jc w:val="center"/>
        <w:rPr>
          <w:rFonts w:hint="eastAsia" w:ascii="宋体" w:hAnsi="宋体" w:eastAsia="宋体" w:cs="宋体"/>
          <w:color w:val="auto"/>
          <w:sz w:val="24"/>
          <w:highlight w:val="none"/>
        </w:rPr>
      </w:pPr>
    </w:p>
    <w:p w14:paraId="57F1BAE3">
      <w:pPr>
        <w:spacing w:line="360" w:lineRule="auto"/>
        <w:rPr>
          <w:rFonts w:hint="eastAsia" w:ascii="宋体" w:hAnsi="宋体" w:eastAsia="宋体" w:cs="宋体"/>
          <w:color w:val="auto"/>
          <w:sz w:val="24"/>
          <w:highlight w:val="none"/>
        </w:rPr>
      </w:pPr>
    </w:p>
    <w:p w14:paraId="0D29AE27">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1025BE23">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57FEC19A">
      <w:pPr>
        <w:spacing w:line="360" w:lineRule="auto"/>
        <w:jc w:val="center"/>
        <w:rPr>
          <w:rFonts w:hint="eastAsia" w:ascii="宋体" w:hAnsi="宋体" w:eastAsia="宋体" w:cs="宋体"/>
          <w:b/>
          <w:bCs/>
          <w:color w:val="auto"/>
          <w:sz w:val="32"/>
          <w:szCs w:val="32"/>
          <w:highlight w:val="none"/>
        </w:rPr>
      </w:pPr>
    </w:p>
    <w:p w14:paraId="6A776384">
      <w:pPr>
        <w:spacing w:line="360" w:lineRule="auto"/>
        <w:rPr>
          <w:rFonts w:hint="eastAsia" w:ascii="宋体" w:hAnsi="宋体" w:eastAsia="宋体" w:cs="宋体"/>
          <w:b/>
          <w:bCs/>
          <w:color w:val="auto"/>
          <w:kern w:val="0"/>
          <w:sz w:val="24"/>
          <w:highlight w:val="none"/>
        </w:rPr>
      </w:pPr>
    </w:p>
    <w:p w14:paraId="003BAC7F">
      <w:pPr>
        <w:widowControl/>
        <w:adjustRightInd/>
        <w:jc w:val="left"/>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p>
    <w:p w14:paraId="33D7E0DD">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九、技术解决方案</w:t>
      </w:r>
    </w:p>
    <w:p w14:paraId="68DC20B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（由供应商根据采购需求及谈判文件要求编制）</w:t>
      </w:r>
    </w:p>
    <w:p w14:paraId="3B951715">
      <w:pPr>
        <w:spacing w:line="360" w:lineRule="auto"/>
        <w:jc w:val="center"/>
        <w:rPr>
          <w:rFonts w:hint="eastAsia" w:ascii="宋体" w:hAnsi="宋体" w:eastAsia="宋体" w:cs="宋体"/>
          <w:color w:val="auto"/>
          <w:sz w:val="24"/>
          <w:highlight w:val="none"/>
        </w:rPr>
      </w:pPr>
    </w:p>
    <w:p w14:paraId="7BC3BEA5">
      <w:pPr>
        <w:autoSpaceDE w:val="0"/>
        <w:autoSpaceDN w:val="0"/>
        <w:spacing w:line="360" w:lineRule="auto"/>
        <w:rPr>
          <w:rFonts w:hint="eastAsia" w:ascii="宋体" w:hAnsi="宋体" w:eastAsia="宋体" w:cs="宋体"/>
          <w:color w:val="auto"/>
          <w:kern w:val="0"/>
          <w:sz w:val="24"/>
          <w:highlight w:val="none"/>
        </w:rPr>
      </w:pPr>
    </w:p>
    <w:p w14:paraId="21CFB859">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0882C069">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2B7FDBE7">
      <w:pPr>
        <w:spacing w:line="360" w:lineRule="auto"/>
        <w:jc w:val="center"/>
        <w:rPr>
          <w:rFonts w:hint="eastAsia" w:ascii="宋体" w:hAnsi="宋体" w:eastAsia="宋体" w:cs="宋体"/>
          <w:b/>
          <w:bCs/>
          <w:color w:val="auto"/>
          <w:sz w:val="32"/>
          <w:szCs w:val="32"/>
          <w:highlight w:val="none"/>
        </w:rPr>
      </w:pPr>
    </w:p>
    <w:p w14:paraId="65DC6280">
      <w:pPr>
        <w:tabs>
          <w:tab w:val="left" w:pos="2790"/>
          <w:tab w:val="left" w:pos="4230"/>
        </w:tabs>
        <w:autoSpaceDE w:val="0"/>
        <w:autoSpaceDN w:val="0"/>
        <w:spacing w:line="360" w:lineRule="auto"/>
        <w:ind w:right="1400"/>
        <w:jc w:val="center"/>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 xml:space="preserve">       </w:t>
      </w:r>
    </w:p>
    <w:p w14:paraId="0F87E503">
      <w:pPr>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4DB9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40F2DE8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531" w:type="dxa"/>
            <w:vAlign w:val="center"/>
          </w:tcPr>
          <w:p w14:paraId="18E45B4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设备名称</w:t>
            </w:r>
          </w:p>
        </w:tc>
        <w:tc>
          <w:tcPr>
            <w:tcW w:w="2160" w:type="dxa"/>
            <w:vAlign w:val="center"/>
          </w:tcPr>
          <w:p w14:paraId="4D72C70C">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响应品牌及型号</w:t>
            </w:r>
          </w:p>
        </w:tc>
        <w:tc>
          <w:tcPr>
            <w:tcW w:w="2340" w:type="dxa"/>
            <w:vAlign w:val="center"/>
          </w:tcPr>
          <w:p w14:paraId="35A251E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规格配置详细说明</w:t>
            </w:r>
          </w:p>
        </w:tc>
        <w:tc>
          <w:tcPr>
            <w:tcW w:w="1080" w:type="dxa"/>
            <w:vAlign w:val="center"/>
          </w:tcPr>
          <w:p w14:paraId="614C1DA9">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332" w:type="dxa"/>
            <w:vAlign w:val="center"/>
          </w:tcPr>
          <w:p w14:paraId="2F1DD82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14:paraId="0428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25DC908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31" w:type="dxa"/>
            <w:vAlign w:val="center"/>
          </w:tcPr>
          <w:p w14:paraId="2B77EC6E">
            <w:pPr>
              <w:snapToGrid w:val="0"/>
              <w:spacing w:line="360" w:lineRule="auto"/>
              <w:jc w:val="center"/>
              <w:rPr>
                <w:rFonts w:hint="eastAsia" w:ascii="宋体" w:hAnsi="宋体" w:eastAsia="宋体" w:cs="宋体"/>
                <w:color w:val="auto"/>
                <w:sz w:val="24"/>
                <w:highlight w:val="none"/>
              </w:rPr>
            </w:pPr>
          </w:p>
        </w:tc>
        <w:tc>
          <w:tcPr>
            <w:tcW w:w="2160" w:type="dxa"/>
            <w:vAlign w:val="center"/>
          </w:tcPr>
          <w:p w14:paraId="03A85761">
            <w:pPr>
              <w:snapToGrid w:val="0"/>
              <w:spacing w:line="360" w:lineRule="auto"/>
              <w:jc w:val="center"/>
              <w:rPr>
                <w:rFonts w:hint="eastAsia" w:ascii="宋体" w:hAnsi="宋体" w:eastAsia="宋体" w:cs="宋体"/>
                <w:color w:val="auto"/>
                <w:sz w:val="24"/>
                <w:highlight w:val="none"/>
              </w:rPr>
            </w:pPr>
          </w:p>
        </w:tc>
        <w:tc>
          <w:tcPr>
            <w:tcW w:w="2340" w:type="dxa"/>
            <w:vAlign w:val="center"/>
          </w:tcPr>
          <w:p w14:paraId="376196D2">
            <w:pPr>
              <w:spacing w:line="360" w:lineRule="auto"/>
              <w:jc w:val="center"/>
              <w:rPr>
                <w:rFonts w:hint="eastAsia" w:ascii="宋体" w:hAnsi="宋体" w:eastAsia="宋体" w:cs="宋体"/>
                <w:color w:val="auto"/>
                <w:sz w:val="24"/>
                <w:highlight w:val="none"/>
              </w:rPr>
            </w:pPr>
          </w:p>
        </w:tc>
        <w:tc>
          <w:tcPr>
            <w:tcW w:w="1080" w:type="dxa"/>
            <w:vAlign w:val="center"/>
          </w:tcPr>
          <w:p w14:paraId="1B83878D">
            <w:pPr>
              <w:spacing w:line="360" w:lineRule="auto"/>
              <w:jc w:val="center"/>
              <w:rPr>
                <w:rFonts w:hint="eastAsia" w:ascii="宋体" w:hAnsi="宋体" w:eastAsia="宋体" w:cs="宋体"/>
                <w:color w:val="auto"/>
                <w:sz w:val="24"/>
                <w:highlight w:val="none"/>
              </w:rPr>
            </w:pPr>
          </w:p>
        </w:tc>
        <w:tc>
          <w:tcPr>
            <w:tcW w:w="1332" w:type="dxa"/>
            <w:vAlign w:val="center"/>
          </w:tcPr>
          <w:p w14:paraId="5FEE7E3B">
            <w:pPr>
              <w:spacing w:line="360" w:lineRule="auto"/>
              <w:jc w:val="center"/>
              <w:rPr>
                <w:rFonts w:hint="eastAsia" w:ascii="宋体" w:hAnsi="宋体" w:eastAsia="宋体" w:cs="宋体"/>
                <w:color w:val="auto"/>
                <w:sz w:val="24"/>
                <w:highlight w:val="none"/>
              </w:rPr>
            </w:pPr>
          </w:p>
        </w:tc>
      </w:tr>
      <w:tr w14:paraId="1840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45FD15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31" w:type="dxa"/>
            <w:vAlign w:val="center"/>
          </w:tcPr>
          <w:p w14:paraId="036DEC4C">
            <w:pPr>
              <w:snapToGrid w:val="0"/>
              <w:spacing w:line="360" w:lineRule="auto"/>
              <w:jc w:val="center"/>
              <w:rPr>
                <w:rFonts w:hint="eastAsia" w:ascii="宋体" w:hAnsi="宋体" w:eastAsia="宋体" w:cs="宋体"/>
                <w:color w:val="auto"/>
                <w:sz w:val="24"/>
                <w:highlight w:val="none"/>
              </w:rPr>
            </w:pPr>
          </w:p>
        </w:tc>
        <w:tc>
          <w:tcPr>
            <w:tcW w:w="2160" w:type="dxa"/>
            <w:vAlign w:val="center"/>
          </w:tcPr>
          <w:p w14:paraId="00E722D8">
            <w:pPr>
              <w:snapToGrid w:val="0"/>
              <w:spacing w:line="360" w:lineRule="auto"/>
              <w:jc w:val="center"/>
              <w:rPr>
                <w:rFonts w:hint="eastAsia" w:ascii="宋体" w:hAnsi="宋体" w:eastAsia="宋体" w:cs="宋体"/>
                <w:color w:val="auto"/>
                <w:sz w:val="24"/>
                <w:highlight w:val="none"/>
              </w:rPr>
            </w:pPr>
          </w:p>
        </w:tc>
        <w:tc>
          <w:tcPr>
            <w:tcW w:w="2340" w:type="dxa"/>
            <w:vAlign w:val="center"/>
          </w:tcPr>
          <w:p w14:paraId="7770C81A">
            <w:pPr>
              <w:spacing w:line="360" w:lineRule="auto"/>
              <w:jc w:val="center"/>
              <w:rPr>
                <w:rFonts w:hint="eastAsia" w:ascii="宋体" w:hAnsi="宋体" w:eastAsia="宋体" w:cs="宋体"/>
                <w:color w:val="auto"/>
                <w:sz w:val="24"/>
                <w:highlight w:val="none"/>
              </w:rPr>
            </w:pPr>
          </w:p>
        </w:tc>
        <w:tc>
          <w:tcPr>
            <w:tcW w:w="1080" w:type="dxa"/>
            <w:vAlign w:val="center"/>
          </w:tcPr>
          <w:p w14:paraId="7F8BE42B">
            <w:pPr>
              <w:spacing w:line="360" w:lineRule="auto"/>
              <w:jc w:val="center"/>
              <w:rPr>
                <w:rFonts w:hint="eastAsia" w:ascii="宋体" w:hAnsi="宋体" w:eastAsia="宋体" w:cs="宋体"/>
                <w:color w:val="auto"/>
                <w:sz w:val="24"/>
                <w:highlight w:val="none"/>
              </w:rPr>
            </w:pPr>
          </w:p>
        </w:tc>
        <w:tc>
          <w:tcPr>
            <w:tcW w:w="1332" w:type="dxa"/>
            <w:vAlign w:val="center"/>
          </w:tcPr>
          <w:p w14:paraId="031F7725">
            <w:pPr>
              <w:spacing w:line="360" w:lineRule="auto"/>
              <w:jc w:val="center"/>
              <w:rPr>
                <w:rFonts w:hint="eastAsia" w:ascii="宋体" w:hAnsi="宋体" w:eastAsia="宋体" w:cs="宋体"/>
                <w:color w:val="auto"/>
                <w:sz w:val="24"/>
                <w:highlight w:val="none"/>
              </w:rPr>
            </w:pPr>
          </w:p>
        </w:tc>
      </w:tr>
      <w:tr w14:paraId="7C44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69A220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531" w:type="dxa"/>
            <w:vAlign w:val="center"/>
          </w:tcPr>
          <w:p w14:paraId="5966B046">
            <w:pPr>
              <w:snapToGrid w:val="0"/>
              <w:spacing w:line="360" w:lineRule="auto"/>
              <w:jc w:val="center"/>
              <w:rPr>
                <w:rFonts w:hint="eastAsia" w:ascii="宋体" w:hAnsi="宋体" w:eastAsia="宋体" w:cs="宋体"/>
                <w:color w:val="auto"/>
                <w:sz w:val="24"/>
                <w:highlight w:val="none"/>
              </w:rPr>
            </w:pPr>
          </w:p>
        </w:tc>
        <w:tc>
          <w:tcPr>
            <w:tcW w:w="2160" w:type="dxa"/>
            <w:vAlign w:val="center"/>
          </w:tcPr>
          <w:p w14:paraId="30501704">
            <w:pPr>
              <w:snapToGrid w:val="0"/>
              <w:spacing w:line="360" w:lineRule="auto"/>
              <w:jc w:val="center"/>
              <w:rPr>
                <w:rFonts w:hint="eastAsia" w:ascii="宋体" w:hAnsi="宋体" w:eastAsia="宋体" w:cs="宋体"/>
                <w:color w:val="auto"/>
                <w:sz w:val="24"/>
                <w:highlight w:val="none"/>
              </w:rPr>
            </w:pPr>
          </w:p>
        </w:tc>
        <w:tc>
          <w:tcPr>
            <w:tcW w:w="2340" w:type="dxa"/>
            <w:vAlign w:val="center"/>
          </w:tcPr>
          <w:p w14:paraId="213A7164">
            <w:pPr>
              <w:spacing w:line="360" w:lineRule="auto"/>
              <w:jc w:val="center"/>
              <w:rPr>
                <w:rFonts w:hint="eastAsia" w:ascii="宋体" w:hAnsi="宋体" w:eastAsia="宋体" w:cs="宋体"/>
                <w:color w:val="auto"/>
                <w:sz w:val="24"/>
                <w:highlight w:val="none"/>
              </w:rPr>
            </w:pPr>
          </w:p>
        </w:tc>
        <w:tc>
          <w:tcPr>
            <w:tcW w:w="1080" w:type="dxa"/>
            <w:vAlign w:val="center"/>
          </w:tcPr>
          <w:p w14:paraId="18347BDD">
            <w:pPr>
              <w:spacing w:line="360" w:lineRule="auto"/>
              <w:jc w:val="center"/>
              <w:rPr>
                <w:rFonts w:hint="eastAsia" w:ascii="宋体" w:hAnsi="宋体" w:eastAsia="宋体" w:cs="宋体"/>
                <w:color w:val="auto"/>
                <w:sz w:val="24"/>
                <w:highlight w:val="none"/>
              </w:rPr>
            </w:pPr>
          </w:p>
        </w:tc>
        <w:tc>
          <w:tcPr>
            <w:tcW w:w="1332" w:type="dxa"/>
            <w:vAlign w:val="center"/>
          </w:tcPr>
          <w:p w14:paraId="7A1B9022">
            <w:pPr>
              <w:spacing w:line="360" w:lineRule="auto"/>
              <w:jc w:val="center"/>
              <w:rPr>
                <w:rFonts w:hint="eastAsia" w:ascii="宋体" w:hAnsi="宋体" w:eastAsia="宋体" w:cs="宋体"/>
                <w:color w:val="auto"/>
                <w:sz w:val="24"/>
                <w:highlight w:val="none"/>
              </w:rPr>
            </w:pPr>
          </w:p>
        </w:tc>
      </w:tr>
      <w:tr w14:paraId="54AA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620FEB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531" w:type="dxa"/>
            <w:vAlign w:val="center"/>
          </w:tcPr>
          <w:p w14:paraId="4055A4E2">
            <w:pPr>
              <w:snapToGrid w:val="0"/>
              <w:spacing w:line="360" w:lineRule="auto"/>
              <w:jc w:val="center"/>
              <w:rPr>
                <w:rFonts w:hint="eastAsia" w:ascii="宋体" w:hAnsi="宋体" w:eastAsia="宋体" w:cs="宋体"/>
                <w:color w:val="auto"/>
                <w:sz w:val="24"/>
                <w:highlight w:val="none"/>
              </w:rPr>
            </w:pPr>
          </w:p>
        </w:tc>
        <w:tc>
          <w:tcPr>
            <w:tcW w:w="2160" w:type="dxa"/>
            <w:vAlign w:val="center"/>
          </w:tcPr>
          <w:p w14:paraId="30F80D8B">
            <w:pPr>
              <w:snapToGrid w:val="0"/>
              <w:spacing w:line="360" w:lineRule="auto"/>
              <w:jc w:val="center"/>
              <w:rPr>
                <w:rFonts w:hint="eastAsia" w:ascii="宋体" w:hAnsi="宋体" w:eastAsia="宋体" w:cs="宋体"/>
                <w:color w:val="auto"/>
                <w:sz w:val="24"/>
                <w:highlight w:val="none"/>
              </w:rPr>
            </w:pPr>
          </w:p>
        </w:tc>
        <w:tc>
          <w:tcPr>
            <w:tcW w:w="2340" w:type="dxa"/>
            <w:vAlign w:val="center"/>
          </w:tcPr>
          <w:p w14:paraId="007AC6F2">
            <w:pPr>
              <w:spacing w:line="360" w:lineRule="auto"/>
              <w:jc w:val="center"/>
              <w:rPr>
                <w:rFonts w:hint="eastAsia" w:ascii="宋体" w:hAnsi="宋体" w:eastAsia="宋体" w:cs="宋体"/>
                <w:color w:val="auto"/>
                <w:sz w:val="24"/>
                <w:highlight w:val="none"/>
              </w:rPr>
            </w:pPr>
          </w:p>
        </w:tc>
        <w:tc>
          <w:tcPr>
            <w:tcW w:w="1080" w:type="dxa"/>
            <w:vAlign w:val="center"/>
          </w:tcPr>
          <w:p w14:paraId="26D800BF">
            <w:pPr>
              <w:spacing w:line="360" w:lineRule="auto"/>
              <w:jc w:val="center"/>
              <w:rPr>
                <w:rFonts w:hint="eastAsia" w:ascii="宋体" w:hAnsi="宋体" w:eastAsia="宋体" w:cs="宋体"/>
                <w:color w:val="auto"/>
                <w:sz w:val="24"/>
                <w:highlight w:val="none"/>
              </w:rPr>
            </w:pPr>
          </w:p>
        </w:tc>
        <w:tc>
          <w:tcPr>
            <w:tcW w:w="1332" w:type="dxa"/>
            <w:vAlign w:val="center"/>
          </w:tcPr>
          <w:p w14:paraId="233FB131">
            <w:pPr>
              <w:spacing w:line="360" w:lineRule="auto"/>
              <w:jc w:val="center"/>
              <w:rPr>
                <w:rFonts w:hint="eastAsia" w:ascii="宋体" w:hAnsi="宋体" w:eastAsia="宋体" w:cs="宋体"/>
                <w:color w:val="auto"/>
                <w:sz w:val="24"/>
                <w:highlight w:val="none"/>
              </w:rPr>
            </w:pPr>
          </w:p>
        </w:tc>
      </w:tr>
      <w:tr w14:paraId="0F7E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07BD9F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531" w:type="dxa"/>
            <w:vAlign w:val="center"/>
          </w:tcPr>
          <w:p w14:paraId="4E3CC32F">
            <w:pPr>
              <w:snapToGrid w:val="0"/>
              <w:spacing w:line="360" w:lineRule="auto"/>
              <w:jc w:val="center"/>
              <w:rPr>
                <w:rFonts w:hint="eastAsia" w:ascii="宋体" w:hAnsi="宋体" w:eastAsia="宋体" w:cs="宋体"/>
                <w:color w:val="auto"/>
                <w:sz w:val="24"/>
                <w:highlight w:val="none"/>
              </w:rPr>
            </w:pPr>
          </w:p>
        </w:tc>
        <w:tc>
          <w:tcPr>
            <w:tcW w:w="2160" w:type="dxa"/>
            <w:vAlign w:val="center"/>
          </w:tcPr>
          <w:p w14:paraId="75E9BD12">
            <w:pPr>
              <w:snapToGrid w:val="0"/>
              <w:spacing w:line="360" w:lineRule="auto"/>
              <w:jc w:val="center"/>
              <w:rPr>
                <w:rFonts w:hint="eastAsia" w:ascii="宋体" w:hAnsi="宋体" w:eastAsia="宋体" w:cs="宋体"/>
                <w:color w:val="auto"/>
                <w:sz w:val="24"/>
                <w:highlight w:val="none"/>
              </w:rPr>
            </w:pPr>
          </w:p>
        </w:tc>
        <w:tc>
          <w:tcPr>
            <w:tcW w:w="2340" w:type="dxa"/>
            <w:vAlign w:val="center"/>
          </w:tcPr>
          <w:p w14:paraId="5F5A03A3">
            <w:pPr>
              <w:spacing w:line="360" w:lineRule="auto"/>
              <w:jc w:val="center"/>
              <w:rPr>
                <w:rFonts w:hint="eastAsia" w:ascii="宋体" w:hAnsi="宋体" w:eastAsia="宋体" w:cs="宋体"/>
                <w:color w:val="auto"/>
                <w:sz w:val="24"/>
                <w:highlight w:val="none"/>
              </w:rPr>
            </w:pPr>
          </w:p>
        </w:tc>
        <w:tc>
          <w:tcPr>
            <w:tcW w:w="1080" w:type="dxa"/>
            <w:vAlign w:val="center"/>
          </w:tcPr>
          <w:p w14:paraId="24AE5263">
            <w:pPr>
              <w:spacing w:line="360" w:lineRule="auto"/>
              <w:jc w:val="center"/>
              <w:rPr>
                <w:rFonts w:hint="eastAsia" w:ascii="宋体" w:hAnsi="宋体" w:eastAsia="宋体" w:cs="宋体"/>
                <w:color w:val="auto"/>
                <w:sz w:val="24"/>
                <w:highlight w:val="none"/>
              </w:rPr>
            </w:pPr>
          </w:p>
        </w:tc>
        <w:tc>
          <w:tcPr>
            <w:tcW w:w="1332" w:type="dxa"/>
            <w:vAlign w:val="center"/>
          </w:tcPr>
          <w:p w14:paraId="144411A7">
            <w:pPr>
              <w:spacing w:line="360" w:lineRule="auto"/>
              <w:jc w:val="center"/>
              <w:rPr>
                <w:rFonts w:hint="eastAsia" w:ascii="宋体" w:hAnsi="宋体" w:eastAsia="宋体" w:cs="宋体"/>
                <w:color w:val="auto"/>
                <w:sz w:val="24"/>
                <w:highlight w:val="none"/>
              </w:rPr>
            </w:pPr>
          </w:p>
        </w:tc>
      </w:tr>
    </w:tbl>
    <w:p w14:paraId="09E344F3">
      <w:pPr>
        <w:autoSpaceDE w:val="0"/>
        <w:autoSpaceDN w:val="0"/>
        <w:spacing w:line="36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注：</w:t>
      </w:r>
      <w:r>
        <w:rPr>
          <w:rFonts w:hint="eastAsia" w:ascii="宋体" w:hAnsi="宋体" w:eastAsia="宋体" w:cs="宋体"/>
          <w:b/>
          <w:color w:val="auto"/>
          <w:sz w:val="28"/>
          <w:szCs w:val="28"/>
          <w:highlight w:val="none"/>
        </w:rPr>
        <w:t>如果本项目涉及硬件设备采购，须在响应文件中提供此配置清单。</w:t>
      </w:r>
    </w:p>
    <w:p w14:paraId="3D4C2F74">
      <w:pPr>
        <w:spacing w:line="360" w:lineRule="auto"/>
        <w:ind w:firstLine="1333" w:firstLineChars="400"/>
        <w:jc w:val="left"/>
        <w:rPr>
          <w:rFonts w:hint="eastAsia" w:ascii="宋体" w:hAnsi="宋体" w:eastAsia="宋体" w:cs="宋体"/>
          <w:b/>
          <w:color w:val="auto"/>
          <w:spacing w:val="6"/>
          <w:sz w:val="32"/>
          <w:szCs w:val="32"/>
          <w:highlight w:val="none"/>
        </w:rPr>
      </w:pPr>
    </w:p>
    <w:p w14:paraId="3B52E4A5">
      <w:pPr>
        <w:spacing w:line="360" w:lineRule="auto"/>
        <w:ind w:firstLine="1333" w:firstLineChars="400"/>
        <w:jc w:val="left"/>
        <w:rPr>
          <w:rFonts w:hint="eastAsia" w:ascii="宋体" w:hAnsi="宋体" w:eastAsia="宋体" w:cs="宋体"/>
          <w:b/>
          <w:color w:val="auto"/>
          <w:spacing w:val="6"/>
          <w:sz w:val="32"/>
          <w:szCs w:val="32"/>
          <w:highlight w:val="none"/>
        </w:rPr>
      </w:pPr>
    </w:p>
    <w:p w14:paraId="41B91C36">
      <w:pPr>
        <w:spacing w:line="360" w:lineRule="auto"/>
        <w:ind w:firstLine="1333" w:firstLineChars="400"/>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节能产品认证证书</w:t>
      </w:r>
    </w:p>
    <w:p w14:paraId="55997CD0">
      <w:pPr>
        <w:spacing w:line="360" w:lineRule="auto"/>
        <w:ind w:firstLine="1333" w:firstLineChars="400"/>
        <w:jc w:val="left"/>
        <w:rPr>
          <w:rFonts w:hint="eastAsia" w:ascii="宋体" w:hAnsi="宋体" w:eastAsia="宋体" w:cs="宋体"/>
          <w:b/>
          <w:color w:val="auto"/>
          <w:spacing w:val="6"/>
          <w:sz w:val="32"/>
          <w:szCs w:val="32"/>
          <w:highlight w:val="none"/>
        </w:rPr>
      </w:pPr>
    </w:p>
    <w:p w14:paraId="0FC82C9E">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p>
    <w:p w14:paraId="2C89D7AD">
      <w:pPr>
        <w:spacing w:line="360" w:lineRule="auto"/>
        <w:ind w:firstLine="1000" w:firstLineChars="300"/>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环境标志产品认证证书</w:t>
      </w:r>
    </w:p>
    <w:p w14:paraId="6E911C59">
      <w:pPr>
        <w:autoSpaceDE w:val="0"/>
        <w:autoSpaceDN w:val="0"/>
        <w:spacing w:line="360" w:lineRule="auto"/>
        <w:rPr>
          <w:rFonts w:hint="eastAsia" w:ascii="宋体" w:hAnsi="宋体" w:eastAsia="宋体" w:cs="宋体"/>
          <w:b/>
          <w:color w:val="auto"/>
          <w:kern w:val="0"/>
          <w:sz w:val="28"/>
          <w:szCs w:val="28"/>
          <w:highlight w:val="none"/>
        </w:rPr>
      </w:pPr>
    </w:p>
    <w:p w14:paraId="39DC0A43">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3D20FE2F">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6DC5A39F">
      <w:pPr>
        <w:tabs>
          <w:tab w:val="left" w:pos="2790"/>
          <w:tab w:val="left" w:pos="4230"/>
        </w:tabs>
        <w:autoSpaceDE w:val="0"/>
        <w:autoSpaceDN w:val="0"/>
        <w:spacing w:line="360" w:lineRule="auto"/>
        <w:ind w:right="1400"/>
        <w:jc w:val="center"/>
        <w:rPr>
          <w:rFonts w:hint="eastAsia" w:ascii="宋体" w:hAnsi="宋体" w:eastAsia="宋体" w:cs="宋体"/>
          <w:b/>
          <w:bCs/>
          <w:color w:val="auto"/>
          <w:kern w:val="0"/>
          <w:sz w:val="24"/>
          <w:highlight w:val="none"/>
          <w:lang w:val="zh-CN"/>
        </w:rPr>
      </w:pPr>
    </w:p>
    <w:p w14:paraId="5A529856">
      <w:pPr>
        <w:tabs>
          <w:tab w:val="left" w:pos="2790"/>
          <w:tab w:val="left" w:pos="4230"/>
        </w:tabs>
        <w:autoSpaceDE w:val="0"/>
        <w:autoSpaceDN w:val="0"/>
        <w:spacing w:line="360" w:lineRule="auto"/>
        <w:ind w:right="1400"/>
        <w:jc w:val="center"/>
        <w:rPr>
          <w:rFonts w:hint="eastAsia" w:ascii="宋体" w:hAnsi="宋体" w:eastAsia="宋体" w:cs="宋体"/>
          <w:b/>
          <w:bCs/>
          <w:color w:val="auto"/>
          <w:kern w:val="0"/>
          <w:sz w:val="32"/>
          <w:szCs w:val="32"/>
          <w:highlight w:val="none"/>
          <w:lang w:val="zh-CN"/>
        </w:rPr>
      </w:pPr>
    </w:p>
    <w:p w14:paraId="37102B90">
      <w:pPr>
        <w:tabs>
          <w:tab w:val="left" w:pos="2790"/>
          <w:tab w:val="left" w:pos="4230"/>
        </w:tabs>
        <w:autoSpaceDE w:val="0"/>
        <w:autoSpaceDN w:val="0"/>
        <w:spacing w:line="360" w:lineRule="auto"/>
        <w:ind w:right="1400"/>
        <w:jc w:val="cente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十、组织实施方案</w:t>
      </w:r>
    </w:p>
    <w:p w14:paraId="0E047F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（由供应商根据采购需求及谈判文件要求编制）</w:t>
      </w:r>
    </w:p>
    <w:p w14:paraId="098A9313">
      <w:pPr>
        <w:tabs>
          <w:tab w:val="left" w:pos="2790"/>
          <w:tab w:val="left" w:pos="4230"/>
        </w:tabs>
        <w:autoSpaceDE w:val="0"/>
        <w:autoSpaceDN w:val="0"/>
        <w:spacing w:line="360" w:lineRule="auto"/>
        <w:ind w:right="1400"/>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363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436744E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36CC2B88">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0D52F61B">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29E606F6">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6CC2B88">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D52F61B">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29E606F6">
                              <w:pPr>
                                <w:snapToGrid w:val="0"/>
                              </w:pPr>
                              <w:r>
                                <w:rPr>
                                  <w:rFonts w:hint="eastAsia"/>
                                </w:rPr>
                                <w:t>日</w:t>
                              </w:r>
                            </w:p>
                          </w:txbxContent>
                        </v:textbox>
                      </v:shape>
                    </v:group>
                  </w:pict>
                </mc:Fallback>
              </mc:AlternateContent>
            </w:r>
          </w:p>
          <w:p w14:paraId="0EC4289A">
            <w:pPr>
              <w:spacing w:line="360" w:lineRule="auto"/>
              <w:rPr>
                <w:rFonts w:hint="eastAsia" w:ascii="宋体" w:hAnsi="宋体" w:eastAsia="宋体" w:cs="宋体"/>
                <w:color w:val="auto"/>
                <w:sz w:val="24"/>
                <w:highlight w:val="none"/>
              </w:rPr>
            </w:pPr>
          </w:p>
          <w:p w14:paraId="35F45104">
            <w:pPr>
              <w:spacing w:line="360" w:lineRule="auto"/>
              <w:rPr>
                <w:rFonts w:hint="eastAsia" w:ascii="宋体" w:hAnsi="宋体" w:eastAsia="宋体" w:cs="宋体"/>
                <w:color w:val="auto"/>
                <w:sz w:val="24"/>
                <w:highlight w:val="none"/>
              </w:rPr>
            </w:pPr>
          </w:p>
          <w:p w14:paraId="5D4CADE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552" w:type="dxa"/>
            <w:vAlign w:val="center"/>
          </w:tcPr>
          <w:p w14:paraId="6304129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52" w:type="dxa"/>
            <w:vAlign w:val="center"/>
          </w:tcPr>
          <w:p w14:paraId="52F7529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52" w:type="dxa"/>
            <w:vAlign w:val="center"/>
          </w:tcPr>
          <w:p w14:paraId="14E2AC1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52" w:type="dxa"/>
            <w:vAlign w:val="center"/>
          </w:tcPr>
          <w:p w14:paraId="71FE49E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52" w:type="dxa"/>
            <w:vAlign w:val="center"/>
          </w:tcPr>
          <w:p w14:paraId="66CC363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552" w:type="dxa"/>
            <w:vAlign w:val="center"/>
          </w:tcPr>
          <w:p w14:paraId="180D5CD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553" w:type="dxa"/>
            <w:vAlign w:val="center"/>
          </w:tcPr>
          <w:p w14:paraId="5FBBE6A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553" w:type="dxa"/>
            <w:vAlign w:val="center"/>
          </w:tcPr>
          <w:p w14:paraId="6F0CA91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553" w:type="dxa"/>
            <w:vAlign w:val="center"/>
          </w:tcPr>
          <w:p w14:paraId="2A9169A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553" w:type="dxa"/>
            <w:vAlign w:val="center"/>
          </w:tcPr>
          <w:p w14:paraId="671536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553" w:type="dxa"/>
            <w:vAlign w:val="center"/>
          </w:tcPr>
          <w:p w14:paraId="420744B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553" w:type="dxa"/>
            <w:vAlign w:val="center"/>
          </w:tcPr>
          <w:p w14:paraId="3B6C210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553" w:type="dxa"/>
            <w:vAlign w:val="center"/>
          </w:tcPr>
          <w:p w14:paraId="714AAFD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553" w:type="dxa"/>
            <w:vAlign w:val="center"/>
          </w:tcPr>
          <w:p w14:paraId="4DCB2CE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553" w:type="dxa"/>
            <w:vAlign w:val="center"/>
          </w:tcPr>
          <w:p w14:paraId="472C624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553" w:type="dxa"/>
            <w:vAlign w:val="center"/>
          </w:tcPr>
          <w:p w14:paraId="3E68336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4786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A05C3D1">
            <w:pPr>
              <w:spacing w:line="360" w:lineRule="auto"/>
              <w:rPr>
                <w:rFonts w:hint="eastAsia" w:ascii="宋体" w:hAnsi="宋体" w:eastAsia="宋体" w:cs="宋体"/>
                <w:color w:val="auto"/>
                <w:sz w:val="24"/>
                <w:highlight w:val="none"/>
              </w:rPr>
            </w:pPr>
          </w:p>
        </w:tc>
        <w:tc>
          <w:tcPr>
            <w:tcW w:w="552" w:type="dxa"/>
          </w:tcPr>
          <w:p w14:paraId="4A5A2E66">
            <w:pPr>
              <w:spacing w:line="360" w:lineRule="auto"/>
              <w:rPr>
                <w:rFonts w:hint="eastAsia" w:ascii="宋体" w:hAnsi="宋体" w:eastAsia="宋体" w:cs="宋体"/>
                <w:color w:val="auto"/>
                <w:sz w:val="24"/>
                <w:highlight w:val="none"/>
              </w:rPr>
            </w:pPr>
          </w:p>
        </w:tc>
        <w:tc>
          <w:tcPr>
            <w:tcW w:w="552" w:type="dxa"/>
          </w:tcPr>
          <w:p w14:paraId="691BC015">
            <w:pPr>
              <w:spacing w:line="360" w:lineRule="auto"/>
              <w:rPr>
                <w:rFonts w:hint="eastAsia" w:ascii="宋体" w:hAnsi="宋体" w:eastAsia="宋体" w:cs="宋体"/>
                <w:color w:val="auto"/>
                <w:sz w:val="24"/>
                <w:highlight w:val="none"/>
              </w:rPr>
            </w:pPr>
          </w:p>
        </w:tc>
        <w:tc>
          <w:tcPr>
            <w:tcW w:w="552" w:type="dxa"/>
          </w:tcPr>
          <w:p w14:paraId="0F648681">
            <w:pPr>
              <w:spacing w:line="360" w:lineRule="auto"/>
              <w:rPr>
                <w:rFonts w:hint="eastAsia" w:ascii="宋体" w:hAnsi="宋体" w:eastAsia="宋体" w:cs="宋体"/>
                <w:color w:val="auto"/>
                <w:sz w:val="24"/>
                <w:highlight w:val="none"/>
              </w:rPr>
            </w:pPr>
          </w:p>
        </w:tc>
        <w:tc>
          <w:tcPr>
            <w:tcW w:w="552" w:type="dxa"/>
          </w:tcPr>
          <w:p w14:paraId="7B3AD879">
            <w:pPr>
              <w:spacing w:line="360" w:lineRule="auto"/>
              <w:rPr>
                <w:rFonts w:hint="eastAsia" w:ascii="宋体" w:hAnsi="宋体" w:eastAsia="宋体" w:cs="宋体"/>
                <w:color w:val="auto"/>
                <w:sz w:val="24"/>
                <w:highlight w:val="none"/>
              </w:rPr>
            </w:pPr>
          </w:p>
        </w:tc>
        <w:tc>
          <w:tcPr>
            <w:tcW w:w="552" w:type="dxa"/>
          </w:tcPr>
          <w:p w14:paraId="2F3041BD">
            <w:pPr>
              <w:spacing w:line="360" w:lineRule="auto"/>
              <w:rPr>
                <w:rFonts w:hint="eastAsia" w:ascii="宋体" w:hAnsi="宋体" w:eastAsia="宋体" w:cs="宋体"/>
                <w:color w:val="auto"/>
                <w:sz w:val="24"/>
                <w:highlight w:val="none"/>
              </w:rPr>
            </w:pPr>
          </w:p>
        </w:tc>
        <w:tc>
          <w:tcPr>
            <w:tcW w:w="552" w:type="dxa"/>
          </w:tcPr>
          <w:p w14:paraId="74FDB106">
            <w:pPr>
              <w:spacing w:line="360" w:lineRule="auto"/>
              <w:rPr>
                <w:rFonts w:hint="eastAsia" w:ascii="宋体" w:hAnsi="宋体" w:eastAsia="宋体" w:cs="宋体"/>
                <w:color w:val="auto"/>
                <w:sz w:val="24"/>
                <w:highlight w:val="none"/>
              </w:rPr>
            </w:pPr>
          </w:p>
        </w:tc>
        <w:tc>
          <w:tcPr>
            <w:tcW w:w="553" w:type="dxa"/>
          </w:tcPr>
          <w:p w14:paraId="73DBFFB1">
            <w:pPr>
              <w:spacing w:line="360" w:lineRule="auto"/>
              <w:rPr>
                <w:rFonts w:hint="eastAsia" w:ascii="宋体" w:hAnsi="宋体" w:eastAsia="宋体" w:cs="宋体"/>
                <w:color w:val="auto"/>
                <w:sz w:val="24"/>
                <w:highlight w:val="none"/>
              </w:rPr>
            </w:pPr>
          </w:p>
        </w:tc>
        <w:tc>
          <w:tcPr>
            <w:tcW w:w="553" w:type="dxa"/>
          </w:tcPr>
          <w:p w14:paraId="72C0BB19">
            <w:pPr>
              <w:spacing w:line="360" w:lineRule="auto"/>
              <w:rPr>
                <w:rFonts w:hint="eastAsia" w:ascii="宋体" w:hAnsi="宋体" w:eastAsia="宋体" w:cs="宋体"/>
                <w:color w:val="auto"/>
                <w:sz w:val="24"/>
                <w:highlight w:val="none"/>
              </w:rPr>
            </w:pPr>
          </w:p>
        </w:tc>
        <w:tc>
          <w:tcPr>
            <w:tcW w:w="553" w:type="dxa"/>
          </w:tcPr>
          <w:p w14:paraId="4EE84E23">
            <w:pPr>
              <w:spacing w:line="360" w:lineRule="auto"/>
              <w:rPr>
                <w:rFonts w:hint="eastAsia" w:ascii="宋体" w:hAnsi="宋体" w:eastAsia="宋体" w:cs="宋体"/>
                <w:color w:val="auto"/>
                <w:sz w:val="24"/>
                <w:highlight w:val="none"/>
              </w:rPr>
            </w:pPr>
          </w:p>
        </w:tc>
        <w:tc>
          <w:tcPr>
            <w:tcW w:w="553" w:type="dxa"/>
          </w:tcPr>
          <w:p w14:paraId="2FF3F5B8">
            <w:pPr>
              <w:spacing w:line="360" w:lineRule="auto"/>
              <w:rPr>
                <w:rFonts w:hint="eastAsia" w:ascii="宋体" w:hAnsi="宋体" w:eastAsia="宋体" w:cs="宋体"/>
                <w:color w:val="auto"/>
                <w:sz w:val="24"/>
                <w:highlight w:val="none"/>
              </w:rPr>
            </w:pPr>
          </w:p>
        </w:tc>
        <w:tc>
          <w:tcPr>
            <w:tcW w:w="553" w:type="dxa"/>
          </w:tcPr>
          <w:p w14:paraId="688B45CA">
            <w:pPr>
              <w:spacing w:line="360" w:lineRule="auto"/>
              <w:rPr>
                <w:rFonts w:hint="eastAsia" w:ascii="宋体" w:hAnsi="宋体" w:eastAsia="宋体" w:cs="宋体"/>
                <w:color w:val="auto"/>
                <w:sz w:val="24"/>
                <w:highlight w:val="none"/>
              </w:rPr>
            </w:pPr>
          </w:p>
        </w:tc>
        <w:tc>
          <w:tcPr>
            <w:tcW w:w="553" w:type="dxa"/>
          </w:tcPr>
          <w:p w14:paraId="2E4AEBFB">
            <w:pPr>
              <w:spacing w:line="360" w:lineRule="auto"/>
              <w:rPr>
                <w:rFonts w:hint="eastAsia" w:ascii="宋体" w:hAnsi="宋体" w:eastAsia="宋体" w:cs="宋体"/>
                <w:color w:val="auto"/>
                <w:sz w:val="24"/>
                <w:highlight w:val="none"/>
              </w:rPr>
            </w:pPr>
          </w:p>
        </w:tc>
        <w:tc>
          <w:tcPr>
            <w:tcW w:w="553" w:type="dxa"/>
          </w:tcPr>
          <w:p w14:paraId="0849E3D9">
            <w:pPr>
              <w:spacing w:line="360" w:lineRule="auto"/>
              <w:rPr>
                <w:rFonts w:hint="eastAsia" w:ascii="宋体" w:hAnsi="宋体" w:eastAsia="宋体" w:cs="宋体"/>
                <w:color w:val="auto"/>
                <w:sz w:val="24"/>
                <w:highlight w:val="none"/>
              </w:rPr>
            </w:pPr>
          </w:p>
        </w:tc>
        <w:tc>
          <w:tcPr>
            <w:tcW w:w="553" w:type="dxa"/>
          </w:tcPr>
          <w:p w14:paraId="4BE12E21">
            <w:pPr>
              <w:spacing w:line="360" w:lineRule="auto"/>
              <w:rPr>
                <w:rFonts w:hint="eastAsia" w:ascii="宋体" w:hAnsi="宋体" w:eastAsia="宋体" w:cs="宋体"/>
                <w:color w:val="auto"/>
                <w:sz w:val="24"/>
                <w:highlight w:val="none"/>
              </w:rPr>
            </w:pPr>
          </w:p>
        </w:tc>
        <w:tc>
          <w:tcPr>
            <w:tcW w:w="553" w:type="dxa"/>
          </w:tcPr>
          <w:p w14:paraId="4D43840F">
            <w:pPr>
              <w:spacing w:line="360" w:lineRule="auto"/>
              <w:rPr>
                <w:rFonts w:hint="eastAsia" w:ascii="宋体" w:hAnsi="宋体" w:eastAsia="宋体" w:cs="宋体"/>
                <w:color w:val="auto"/>
                <w:sz w:val="24"/>
                <w:highlight w:val="none"/>
              </w:rPr>
            </w:pPr>
          </w:p>
        </w:tc>
        <w:tc>
          <w:tcPr>
            <w:tcW w:w="553" w:type="dxa"/>
          </w:tcPr>
          <w:p w14:paraId="3CAAFA63">
            <w:pPr>
              <w:spacing w:line="360" w:lineRule="auto"/>
              <w:rPr>
                <w:rFonts w:hint="eastAsia" w:ascii="宋体" w:hAnsi="宋体" w:eastAsia="宋体" w:cs="宋体"/>
                <w:color w:val="auto"/>
                <w:sz w:val="24"/>
                <w:highlight w:val="none"/>
              </w:rPr>
            </w:pPr>
          </w:p>
        </w:tc>
      </w:tr>
      <w:tr w14:paraId="1F64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E097339">
            <w:pPr>
              <w:spacing w:line="360" w:lineRule="auto"/>
              <w:rPr>
                <w:rFonts w:hint="eastAsia" w:ascii="宋体" w:hAnsi="宋体" w:eastAsia="宋体" w:cs="宋体"/>
                <w:color w:val="auto"/>
                <w:sz w:val="24"/>
                <w:highlight w:val="none"/>
              </w:rPr>
            </w:pPr>
          </w:p>
        </w:tc>
        <w:tc>
          <w:tcPr>
            <w:tcW w:w="552" w:type="dxa"/>
          </w:tcPr>
          <w:p w14:paraId="20A8721B">
            <w:pPr>
              <w:spacing w:line="360" w:lineRule="auto"/>
              <w:rPr>
                <w:rFonts w:hint="eastAsia" w:ascii="宋体" w:hAnsi="宋体" w:eastAsia="宋体" w:cs="宋体"/>
                <w:color w:val="auto"/>
                <w:sz w:val="24"/>
                <w:highlight w:val="none"/>
              </w:rPr>
            </w:pPr>
          </w:p>
        </w:tc>
        <w:tc>
          <w:tcPr>
            <w:tcW w:w="552" w:type="dxa"/>
          </w:tcPr>
          <w:p w14:paraId="43F38270">
            <w:pPr>
              <w:spacing w:line="360" w:lineRule="auto"/>
              <w:rPr>
                <w:rFonts w:hint="eastAsia" w:ascii="宋体" w:hAnsi="宋体" w:eastAsia="宋体" w:cs="宋体"/>
                <w:color w:val="auto"/>
                <w:sz w:val="24"/>
                <w:highlight w:val="none"/>
              </w:rPr>
            </w:pPr>
          </w:p>
        </w:tc>
        <w:tc>
          <w:tcPr>
            <w:tcW w:w="552" w:type="dxa"/>
          </w:tcPr>
          <w:p w14:paraId="64B76B2C">
            <w:pPr>
              <w:spacing w:line="360" w:lineRule="auto"/>
              <w:rPr>
                <w:rFonts w:hint="eastAsia" w:ascii="宋体" w:hAnsi="宋体" w:eastAsia="宋体" w:cs="宋体"/>
                <w:color w:val="auto"/>
                <w:sz w:val="24"/>
                <w:highlight w:val="none"/>
              </w:rPr>
            </w:pPr>
          </w:p>
        </w:tc>
        <w:tc>
          <w:tcPr>
            <w:tcW w:w="552" w:type="dxa"/>
          </w:tcPr>
          <w:p w14:paraId="14B4E12A">
            <w:pPr>
              <w:spacing w:line="360" w:lineRule="auto"/>
              <w:rPr>
                <w:rFonts w:hint="eastAsia" w:ascii="宋体" w:hAnsi="宋体" w:eastAsia="宋体" w:cs="宋体"/>
                <w:color w:val="auto"/>
                <w:sz w:val="24"/>
                <w:highlight w:val="none"/>
              </w:rPr>
            </w:pPr>
          </w:p>
        </w:tc>
        <w:tc>
          <w:tcPr>
            <w:tcW w:w="552" w:type="dxa"/>
          </w:tcPr>
          <w:p w14:paraId="22833546">
            <w:pPr>
              <w:spacing w:line="360" w:lineRule="auto"/>
              <w:rPr>
                <w:rFonts w:hint="eastAsia" w:ascii="宋体" w:hAnsi="宋体" w:eastAsia="宋体" w:cs="宋体"/>
                <w:color w:val="auto"/>
                <w:sz w:val="24"/>
                <w:highlight w:val="none"/>
              </w:rPr>
            </w:pPr>
          </w:p>
        </w:tc>
        <w:tc>
          <w:tcPr>
            <w:tcW w:w="552" w:type="dxa"/>
          </w:tcPr>
          <w:p w14:paraId="4010016B">
            <w:pPr>
              <w:spacing w:line="360" w:lineRule="auto"/>
              <w:rPr>
                <w:rFonts w:hint="eastAsia" w:ascii="宋体" w:hAnsi="宋体" w:eastAsia="宋体" w:cs="宋体"/>
                <w:color w:val="auto"/>
                <w:sz w:val="24"/>
                <w:highlight w:val="none"/>
              </w:rPr>
            </w:pPr>
          </w:p>
        </w:tc>
        <w:tc>
          <w:tcPr>
            <w:tcW w:w="553" w:type="dxa"/>
          </w:tcPr>
          <w:p w14:paraId="477A8269">
            <w:pPr>
              <w:spacing w:line="360" w:lineRule="auto"/>
              <w:rPr>
                <w:rFonts w:hint="eastAsia" w:ascii="宋体" w:hAnsi="宋体" w:eastAsia="宋体" w:cs="宋体"/>
                <w:color w:val="auto"/>
                <w:sz w:val="24"/>
                <w:highlight w:val="none"/>
              </w:rPr>
            </w:pPr>
          </w:p>
        </w:tc>
        <w:tc>
          <w:tcPr>
            <w:tcW w:w="553" w:type="dxa"/>
          </w:tcPr>
          <w:p w14:paraId="4ABAD3CE">
            <w:pPr>
              <w:spacing w:line="360" w:lineRule="auto"/>
              <w:rPr>
                <w:rFonts w:hint="eastAsia" w:ascii="宋体" w:hAnsi="宋体" w:eastAsia="宋体" w:cs="宋体"/>
                <w:color w:val="auto"/>
                <w:sz w:val="24"/>
                <w:highlight w:val="none"/>
              </w:rPr>
            </w:pPr>
          </w:p>
        </w:tc>
        <w:tc>
          <w:tcPr>
            <w:tcW w:w="553" w:type="dxa"/>
          </w:tcPr>
          <w:p w14:paraId="19B396ED">
            <w:pPr>
              <w:spacing w:line="360" w:lineRule="auto"/>
              <w:rPr>
                <w:rFonts w:hint="eastAsia" w:ascii="宋体" w:hAnsi="宋体" w:eastAsia="宋体" w:cs="宋体"/>
                <w:color w:val="auto"/>
                <w:sz w:val="24"/>
                <w:highlight w:val="none"/>
              </w:rPr>
            </w:pPr>
          </w:p>
        </w:tc>
        <w:tc>
          <w:tcPr>
            <w:tcW w:w="553" w:type="dxa"/>
          </w:tcPr>
          <w:p w14:paraId="00F16419">
            <w:pPr>
              <w:spacing w:line="360" w:lineRule="auto"/>
              <w:rPr>
                <w:rFonts w:hint="eastAsia" w:ascii="宋体" w:hAnsi="宋体" w:eastAsia="宋体" w:cs="宋体"/>
                <w:color w:val="auto"/>
                <w:sz w:val="24"/>
                <w:highlight w:val="none"/>
              </w:rPr>
            </w:pPr>
          </w:p>
        </w:tc>
        <w:tc>
          <w:tcPr>
            <w:tcW w:w="553" w:type="dxa"/>
          </w:tcPr>
          <w:p w14:paraId="7FAC500F">
            <w:pPr>
              <w:spacing w:line="360" w:lineRule="auto"/>
              <w:rPr>
                <w:rFonts w:hint="eastAsia" w:ascii="宋体" w:hAnsi="宋体" w:eastAsia="宋体" w:cs="宋体"/>
                <w:color w:val="auto"/>
                <w:sz w:val="24"/>
                <w:highlight w:val="none"/>
              </w:rPr>
            </w:pPr>
          </w:p>
        </w:tc>
        <w:tc>
          <w:tcPr>
            <w:tcW w:w="553" w:type="dxa"/>
          </w:tcPr>
          <w:p w14:paraId="6CDF8095">
            <w:pPr>
              <w:spacing w:line="360" w:lineRule="auto"/>
              <w:rPr>
                <w:rFonts w:hint="eastAsia" w:ascii="宋体" w:hAnsi="宋体" w:eastAsia="宋体" w:cs="宋体"/>
                <w:color w:val="auto"/>
                <w:sz w:val="24"/>
                <w:highlight w:val="none"/>
              </w:rPr>
            </w:pPr>
          </w:p>
        </w:tc>
        <w:tc>
          <w:tcPr>
            <w:tcW w:w="553" w:type="dxa"/>
          </w:tcPr>
          <w:p w14:paraId="676E92C0">
            <w:pPr>
              <w:spacing w:line="360" w:lineRule="auto"/>
              <w:rPr>
                <w:rFonts w:hint="eastAsia" w:ascii="宋体" w:hAnsi="宋体" w:eastAsia="宋体" w:cs="宋体"/>
                <w:color w:val="auto"/>
                <w:sz w:val="24"/>
                <w:highlight w:val="none"/>
              </w:rPr>
            </w:pPr>
          </w:p>
        </w:tc>
        <w:tc>
          <w:tcPr>
            <w:tcW w:w="553" w:type="dxa"/>
          </w:tcPr>
          <w:p w14:paraId="5576BE4E">
            <w:pPr>
              <w:spacing w:line="360" w:lineRule="auto"/>
              <w:rPr>
                <w:rFonts w:hint="eastAsia" w:ascii="宋体" w:hAnsi="宋体" w:eastAsia="宋体" w:cs="宋体"/>
                <w:color w:val="auto"/>
                <w:sz w:val="24"/>
                <w:highlight w:val="none"/>
              </w:rPr>
            </w:pPr>
          </w:p>
        </w:tc>
        <w:tc>
          <w:tcPr>
            <w:tcW w:w="553" w:type="dxa"/>
          </w:tcPr>
          <w:p w14:paraId="07B1627C">
            <w:pPr>
              <w:spacing w:line="360" w:lineRule="auto"/>
              <w:rPr>
                <w:rFonts w:hint="eastAsia" w:ascii="宋体" w:hAnsi="宋体" w:eastAsia="宋体" w:cs="宋体"/>
                <w:color w:val="auto"/>
                <w:sz w:val="24"/>
                <w:highlight w:val="none"/>
              </w:rPr>
            </w:pPr>
          </w:p>
        </w:tc>
        <w:tc>
          <w:tcPr>
            <w:tcW w:w="553" w:type="dxa"/>
          </w:tcPr>
          <w:p w14:paraId="21B81D95">
            <w:pPr>
              <w:spacing w:line="360" w:lineRule="auto"/>
              <w:rPr>
                <w:rFonts w:hint="eastAsia" w:ascii="宋体" w:hAnsi="宋体" w:eastAsia="宋体" w:cs="宋体"/>
                <w:color w:val="auto"/>
                <w:sz w:val="24"/>
                <w:highlight w:val="none"/>
              </w:rPr>
            </w:pPr>
          </w:p>
        </w:tc>
      </w:tr>
      <w:tr w14:paraId="3995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B5B0E37">
            <w:pPr>
              <w:spacing w:line="360" w:lineRule="auto"/>
              <w:rPr>
                <w:rFonts w:hint="eastAsia" w:ascii="宋体" w:hAnsi="宋体" w:eastAsia="宋体" w:cs="宋体"/>
                <w:color w:val="auto"/>
                <w:sz w:val="24"/>
                <w:highlight w:val="none"/>
              </w:rPr>
            </w:pPr>
          </w:p>
        </w:tc>
        <w:tc>
          <w:tcPr>
            <w:tcW w:w="552" w:type="dxa"/>
          </w:tcPr>
          <w:p w14:paraId="337F14AD">
            <w:pPr>
              <w:spacing w:line="360" w:lineRule="auto"/>
              <w:rPr>
                <w:rFonts w:hint="eastAsia" w:ascii="宋体" w:hAnsi="宋体" w:eastAsia="宋体" w:cs="宋体"/>
                <w:color w:val="auto"/>
                <w:sz w:val="24"/>
                <w:highlight w:val="none"/>
              </w:rPr>
            </w:pPr>
          </w:p>
        </w:tc>
        <w:tc>
          <w:tcPr>
            <w:tcW w:w="552" w:type="dxa"/>
          </w:tcPr>
          <w:p w14:paraId="3E6E3196">
            <w:pPr>
              <w:spacing w:line="360" w:lineRule="auto"/>
              <w:rPr>
                <w:rFonts w:hint="eastAsia" w:ascii="宋体" w:hAnsi="宋体" w:eastAsia="宋体" w:cs="宋体"/>
                <w:color w:val="auto"/>
                <w:sz w:val="24"/>
                <w:highlight w:val="none"/>
              </w:rPr>
            </w:pPr>
          </w:p>
        </w:tc>
        <w:tc>
          <w:tcPr>
            <w:tcW w:w="552" w:type="dxa"/>
          </w:tcPr>
          <w:p w14:paraId="337C137A">
            <w:pPr>
              <w:spacing w:line="360" w:lineRule="auto"/>
              <w:rPr>
                <w:rFonts w:hint="eastAsia" w:ascii="宋体" w:hAnsi="宋体" w:eastAsia="宋体" w:cs="宋体"/>
                <w:color w:val="auto"/>
                <w:sz w:val="24"/>
                <w:highlight w:val="none"/>
              </w:rPr>
            </w:pPr>
          </w:p>
        </w:tc>
        <w:tc>
          <w:tcPr>
            <w:tcW w:w="552" w:type="dxa"/>
          </w:tcPr>
          <w:p w14:paraId="18AA9AC4">
            <w:pPr>
              <w:spacing w:line="360" w:lineRule="auto"/>
              <w:rPr>
                <w:rFonts w:hint="eastAsia" w:ascii="宋体" w:hAnsi="宋体" w:eastAsia="宋体" w:cs="宋体"/>
                <w:color w:val="auto"/>
                <w:sz w:val="24"/>
                <w:highlight w:val="none"/>
              </w:rPr>
            </w:pPr>
          </w:p>
        </w:tc>
        <w:tc>
          <w:tcPr>
            <w:tcW w:w="552" w:type="dxa"/>
          </w:tcPr>
          <w:p w14:paraId="76C2FC88">
            <w:pPr>
              <w:spacing w:line="360" w:lineRule="auto"/>
              <w:rPr>
                <w:rFonts w:hint="eastAsia" w:ascii="宋体" w:hAnsi="宋体" w:eastAsia="宋体" w:cs="宋体"/>
                <w:color w:val="auto"/>
                <w:sz w:val="24"/>
                <w:highlight w:val="none"/>
              </w:rPr>
            </w:pPr>
          </w:p>
        </w:tc>
        <w:tc>
          <w:tcPr>
            <w:tcW w:w="552" w:type="dxa"/>
          </w:tcPr>
          <w:p w14:paraId="20506065">
            <w:pPr>
              <w:spacing w:line="360" w:lineRule="auto"/>
              <w:rPr>
                <w:rFonts w:hint="eastAsia" w:ascii="宋体" w:hAnsi="宋体" w:eastAsia="宋体" w:cs="宋体"/>
                <w:color w:val="auto"/>
                <w:sz w:val="24"/>
                <w:highlight w:val="none"/>
              </w:rPr>
            </w:pPr>
          </w:p>
        </w:tc>
        <w:tc>
          <w:tcPr>
            <w:tcW w:w="553" w:type="dxa"/>
          </w:tcPr>
          <w:p w14:paraId="2585C116">
            <w:pPr>
              <w:spacing w:line="360" w:lineRule="auto"/>
              <w:rPr>
                <w:rFonts w:hint="eastAsia" w:ascii="宋体" w:hAnsi="宋体" w:eastAsia="宋体" w:cs="宋体"/>
                <w:color w:val="auto"/>
                <w:sz w:val="24"/>
                <w:highlight w:val="none"/>
              </w:rPr>
            </w:pPr>
          </w:p>
        </w:tc>
        <w:tc>
          <w:tcPr>
            <w:tcW w:w="553" w:type="dxa"/>
          </w:tcPr>
          <w:p w14:paraId="350ACF26">
            <w:pPr>
              <w:spacing w:line="360" w:lineRule="auto"/>
              <w:rPr>
                <w:rFonts w:hint="eastAsia" w:ascii="宋体" w:hAnsi="宋体" w:eastAsia="宋体" w:cs="宋体"/>
                <w:color w:val="auto"/>
                <w:sz w:val="24"/>
                <w:highlight w:val="none"/>
              </w:rPr>
            </w:pPr>
          </w:p>
        </w:tc>
        <w:tc>
          <w:tcPr>
            <w:tcW w:w="553" w:type="dxa"/>
          </w:tcPr>
          <w:p w14:paraId="7CF9E930">
            <w:pPr>
              <w:spacing w:line="360" w:lineRule="auto"/>
              <w:rPr>
                <w:rFonts w:hint="eastAsia" w:ascii="宋体" w:hAnsi="宋体" w:eastAsia="宋体" w:cs="宋体"/>
                <w:color w:val="auto"/>
                <w:sz w:val="24"/>
                <w:highlight w:val="none"/>
              </w:rPr>
            </w:pPr>
          </w:p>
        </w:tc>
        <w:tc>
          <w:tcPr>
            <w:tcW w:w="553" w:type="dxa"/>
          </w:tcPr>
          <w:p w14:paraId="03C34E12">
            <w:pPr>
              <w:spacing w:line="360" w:lineRule="auto"/>
              <w:rPr>
                <w:rFonts w:hint="eastAsia" w:ascii="宋体" w:hAnsi="宋体" w:eastAsia="宋体" w:cs="宋体"/>
                <w:color w:val="auto"/>
                <w:sz w:val="24"/>
                <w:highlight w:val="none"/>
              </w:rPr>
            </w:pPr>
          </w:p>
        </w:tc>
        <w:tc>
          <w:tcPr>
            <w:tcW w:w="553" w:type="dxa"/>
          </w:tcPr>
          <w:p w14:paraId="47E8DBDD">
            <w:pPr>
              <w:spacing w:line="360" w:lineRule="auto"/>
              <w:rPr>
                <w:rFonts w:hint="eastAsia" w:ascii="宋体" w:hAnsi="宋体" w:eastAsia="宋体" w:cs="宋体"/>
                <w:color w:val="auto"/>
                <w:sz w:val="24"/>
                <w:highlight w:val="none"/>
              </w:rPr>
            </w:pPr>
          </w:p>
        </w:tc>
        <w:tc>
          <w:tcPr>
            <w:tcW w:w="553" w:type="dxa"/>
          </w:tcPr>
          <w:p w14:paraId="47962977">
            <w:pPr>
              <w:spacing w:line="360" w:lineRule="auto"/>
              <w:rPr>
                <w:rFonts w:hint="eastAsia" w:ascii="宋体" w:hAnsi="宋体" w:eastAsia="宋体" w:cs="宋体"/>
                <w:color w:val="auto"/>
                <w:sz w:val="24"/>
                <w:highlight w:val="none"/>
              </w:rPr>
            </w:pPr>
          </w:p>
        </w:tc>
        <w:tc>
          <w:tcPr>
            <w:tcW w:w="553" w:type="dxa"/>
          </w:tcPr>
          <w:p w14:paraId="591E08DF">
            <w:pPr>
              <w:spacing w:line="360" w:lineRule="auto"/>
              <w:rPr>
                <w:rFonts w:hint="eastAsia" w:ascii="宋体" w:hAnsi="宋体" w:eastAsia="宋体" w:cs="宋体"/>
                <w:color w:val="auto"/>
                <w:sz w:val="24"/>
                <w:highlight w:val="none"/>
              </w:rPr>
            </w:pPr>
          </w:p>
        </w:tc>
        <w:tc>
          <w:tcPr>
            <w:tcW w:w="553" w:type="dxa"/>
          </w:tcPr>
          <w:p w14:paraId="25D01514">
            <w:pPr>
              <w:spacing w:line="360" w:lineRule="auto"/>
              <w:rPr>
                <w:rFonts w:hint="eastAsia" w:ascii="宋体" w:hAnsi="宋体" w:eastAsia="宋体" w:cs="宋体"/>
                <w:color w:val="auto"/>
                <w:sz w:val="24"/>
                <w:highlight w:val="none"/>
              </w:rPr>
            </w:pPr>
          </w:p>
        </w:tc>
        <w:tc>
          <w:tcPr>
            <w:tcW w:w="553" w:type="dxa"/>
          </w:tcPr>
          <w:p w14:paraId="5E42956E">
            <w:pPr>
              <w:spacing w:line="360" w:lineRule="auto"/>
              <w:rPr>
                <w:rFonts w:hint="eastAsia" w:ascii="宋体" w:hAnsi="宋体" w:eastAsia="宋体" w:cs="宋体"/>
                <w:color w:val="auto"/>
                <w:sz w:val="24"/>
                <w:highlight w:val="none"/>
              </w:rPr>
            </w:pPr>
          </w:p>
        </w:tc>
        <w:tc>
          <w:tcPr>
            <w:tcW w:w="553" w:type="dxa"/>
          </w:tcPr>
          <w:p w14:paraId="1D01CEA7">
            <w:pPr>
              <w:spacing w:line="360" w:lineRule="auto"/>
              <w:rPr>
                <w:rFonts w:hint="eastAsia" w:ascii="宋体" w:hAnsi="宋体" w:eastAsia="宋体" w:cs="宋体"/>
                <w:color w:val="auto"/>
                <w:sz w:val="24"/>
                <w:highlight w:val="none"/>
              </w:rPr>
            </w:pPr>
          </w:p>
        </w:tc>
      </w:tr>
      <w:tr w14:paraId="52B1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AC0BD86">
            <w:pPr>
              <w:spacing w:line="360" w:lineRule="auto"/>
              <w:rPr>
                <w:rFonts w:hint="eastAsia" w:ascii="宋体" w:hAnsi="宋体" w:eastAsia="宋体" w:cs="宋体"/>
                <w:color w:val="auto"/>
                <w:sz w:val="24"/>
                <w:highlight w:val="none"/>
              </w:rPr>
            </w:pPr>
          </w:p>
        </w:tc>
        <w:tc>
          <w:tcPr>
            <w:tcW w:w="552" w:type="dxa"/>
          </w:tcPr>
          <w:p w14:paraId="7049FEC3">
            <w:pPr>
              <w:spacing w:line="360" w:lineRule="auto"/>
              <w:rPr>
                <w:rFonts w:hint="eastAsia" w:ascii="宋体" w:hAnsi="宋体" w:eastAsia="宋体" w:cs="宋体"/>
                <w:color w:val="auto"/>
                <w:sz w:val="24"/>
                <w:highlight w:val="none"/>
              </w:rPr>
            </w:pPr>
          </w:p>
        </w:tc>
        <w:tc>
          <w:tcPr>
            <w:tcW w:w="552" w:type="dxa"/>
          </w:tcPr>
          <w:p w14:paraId="2EF378DE">
            <w:pPr>
              <w:spacing w:line="360" w:lineRule="auto"/>
              <w:rPr>
                <w:rFonts w:hint="eastAsia" w:ascii="宋体" w:hAnsi="宋体" w:eastAsia="宋体" w:cs="宋体"/>
                <w:color w:val="auto"/>
                <w:sz w:val="24"/>
                <w:highlight w:val="none"/>
              </w:rPr>
            </w:pPr>
          </w:p>
        </w:tc>
        <w:tc>
          <w:tcPr>
            <w:tcW w:w="552" w:type="dxa"/>
          </w:tcPr>
          <w:p w14:paraId="46542A0A">
            <w:pPr>
              <w:spacing w:line="360" w:lineRule="auto"/>
              <w:rPr>
                <w:rFonts w:hint="eastAsia" w:ascii="宋体" w:hAnsi="宋体" w:eastAsia="宋体" w:cs="宋体"/>
                <w:color w:val="auto"/>
                <w:sz w:val="24"/>
                <w:highlight w:val="none"/>
              </w:rPr>
            </w:pPr>
          </w:p>
        </w:tc>
        <w:tc>
          <w:tcPr>
            <w:tcW w:w="552" w:type="dxa"/>
          </w:tcPr>
          <w:p w14:paraId="265B091E">
            <w:pPr>
              <w:spacing w:line="360" w:lineRule="auto"/>
              <w:rPr>
                <w:rFonts w:hint="eastAsia" w:ascii="宋体" w:hAnsi="宋体" w:eastAsia="宋体" w:cs="宋体"/>
                <w:color w:val="auto"/>
                <w:sz w:val="24"/>
                <w:highlight w:val="none"/>
              </w:rPr>
            </w:pPr>
          </w:p>
        </w:tc>
        <w:tc>
          <w:tcPr>
            <w:tcW w:w="552" w:type="dxa"/>
          </w:tcPr>
          <w:p w14:paraId="66A2AE0B">
            <w:pPr>
              <w:spacing w:line="360" w:lineRule="auto"/>
              <w:rPr>
                <w:rFonts w:hint="eastAsia" w:ascii="宋体" w:hAnsi="宋体" w:eastAsia="宋体" w:cs="宋体"/>
                <w:color w:val="auto"/>
                <w:sz w:val="24"/>
                <w:highlight w:val="none"/>
              </w:rPr>
            </w:pPr>
          </w:p>
        </w:tc>
        <w:tc>
          <w:tcPr>
            <w:tcW w:w="552" w:type="dxa"/>
          </w:tcPr>
          <w:p w14:paraId="2BEEDC7B">
            <w:pPr>
              <w:spacing w:line="360" w:lineRule="auto"/>
              <w:rPr>
                <w:rFonts w:hint="eastAsia" w:ascii="宋体" w:hAnsi="宋体" w:eastAsia="宋体" w:cs="宋体"/>
                <w:color w:val="auto"/>
                <w:sz w:val="24"/>
                <w:highlight w:val="none"/>
              </w:rPr>
            </w:pPr>
          </w:p>
        </w:tc>
        <w:tc>
          <w:tcPr>
            <w:tcW w:w="553" w:type="dxa"/>
          </w:tcPr>
          <w:p w14:paraId="011D7D74">
            <w:pPr>
              <w:spacing w:line="360" w:lineRule="auto"/>
              <w:rPr>
                <w:rFonts w:hint="eastAsia" w:ascii="宋体" w:hAnsi="宋体" w:eastAsia="宋体" w:cs="宋体"/>
                <w:color w:val="auto"/>
                <w:sz w:val="24"/>
                <w:highlight w:val="none"/>
              </w:rPr>
            </w:pPr>
          </w:p>
        </w:tc>
        <w:tc>
          <w:tcPr>
            <w:tcW w:w="553" w:type="dxa"/>
          </w:tcPr>
          <w:p w14:paraId="49039DA7">
            <w:pPr>
              <w:spacing w:line="360" w:lineRule="auto"/>
              <w:rPr>
                <w:rFonts w:hint="eastAsia" w:ascii="宋体" w:hAnsi="宋体" w:eastAsia="宋体" w:cs="宋体"/>
                <w:color w:val="auto"/>
                <w:sz w:val="24"/>
                <w:highlight w:val="none"/>
              </w:rPr>
            </w:pPr>
          </w:p>
        </w:tc>
        <w:tc>
          <w:tcPr>
            <w:tcW w:w="553" w:type="dxa"/>
          </w:tcPr>
          <w:p w14:paraId="7F0FDB4F">
            <w:pPr>
              <w:spacing w:line="360" w:lineRule="auto"/>
              <w:rPr>
                <w:rFonts w:hint="eastAsia" w:ascii="宋体" w:hAnsi="宋体" w:eastAsia="宋体" w:cs="宋体"/>
                <w:color w:val="auto"/>
                <w:sz w:val="24"/>
                <w:highlight w:val="none"/>
              </w:rPr>
            </w:pPr>
          </w:p>
        </w:tc>
        <w:tc>
          <w:tcPr>
            <w:tcW w:w="553" w:type="dxa"/>
          </w:tcPr>
          <w:p w14:paraId="1F0B7C25">
            <w:pPr>
              <w:spacing w:line="360" w:lineRule="auto"/>
              <w:rPr>
                <w:rFonts w:hint="eastAsia" w:ascii="宋体" w:hAnsi="宋体" w:eastAsia="宋体" w:cs="宋体"/>
                <w:color w:val="auto"/>
                <w:sz w:val="24"/>
                <w:highlight w:val="none"/>
              </w:rPr>
            </w:pPr>
          </w:p>
        </w:tc>
        <w:tc>
          <w:tcPr>
            <w:tcW w:w="553" w:type="dxa"/>
          </w:tcPr>
          <w:p w14:paraId="45BEC806">
            <w:pPr>
              <w:spacing w:line="360" w:lineRule="auto"/>
              <w:rPr>
                <w:rFonts w:hint="eastAsia" w:ascii="宋体" w:hAnsi="宋体" w:eastAsia="宋体" w:cs="宋体"/>
                <w:color w:val="auto"/>
                <w:sz w:val="24"/>
                <w:highlight w:val="none"/>
              </w:rPr>
            </w:pPr>
          </w:p>
        </w:tc>
        <w:tc>
          <w:tcPr>
            <w:tcW w:w="553" w:type="dxa"/>
          </w:tcPr>
          <w:p w14:paraId="68A2DCD1">
            <w:pPr>
              <w:spacing w:line="360" w:lineRule="auto"/>
              <w:rPr>
                <w:rFonts w:hint="eastAsia" w:ascii="宋体" w:hAnsi="宋体" w:eastAsia="宋体" w:cs="宋体"/>
                <w:color w:val="auto"/>
                <w:sz w:val="24"/>
                <w:highlight w:val="none"/>
              </w:rPr>
            </w:pPr>
          </w:p>
        </w:tc>
        <w:tc>
          <w:tcPr>
            <w:tcW w:w="553" w:type="dxa"/>
          </w:tcPr>
          <w:p w14:paraId="2CEEF125">
            <w:pPr>
              <w:spacing w:line="360" w:lineRule="auto"/>
              <w:rPr>
                <w:rFonts w:hint="eastAsia" w:ascii="宋体" w:hAnsi="宋体" w:eastAsia="宋体" w:cs="宋体"/>
                <w:color w:val="auto"/>
                <w:sz w:val="24"/>
                <w:highlight w:val="none"/>
              </w:rPr>
            </w:pPr>
          </w:p>
        </w:tc>
        <w:tc>
          <w:tcPr>
            <w:tcW w:w="553" w:type="dxa"/>
          </w:tcPr>
          <w:p w14:paraId="7AC4EB63">
            <w:pPr>
              <w:spacing w:line="360" w:lineRule="auto"/>
              <w:rPr>
                <w:rFonts w:hint="eastAsia" w:ascii="宋体" w:hAnsi="宋体" w:eastAsia="宋体" w:cs="宋体"/>
                <w:color w:val="auto"/>
                <w:sz w:val="24"/>
                <w:highlight w:val="none"/>
              </w:rPr>
            </w:pPr>
          </w:p>
        </w:tc>
        <w:tc>
          <w:tcPr>
            <w:tcW w:w="553" w:type="dxa"/>
          </w:tcPr>
          <w:p w14:paraId="0F8DCBF1">
            <w:pPr>
              <w:spacing w:line="360" w:lineRule="auto"/>
              <w:rPr>
                <w:rFonts w:hint="eastAsia" w:ascii="宋体" w:hAnsi="宋体" w:eastAsia="宋体" w:cs="宋体"/>
                <w:color w:val="auto"/>
                <w:sz w:val="24"/>
                <w:highlight w:val="none"/>
              </w:rPr>
            </w:pPr>
          </w:p>
        </w:tc>
        <w:tc>
          <w:tcPr>
            <w:tcW w:w="553" w:type="dxa"/>
          </w:tcPr>
          <w:p w14:paraId="69D57A80">
            <w:pPr>
              <w:spacing w:line="360" w:lineRule="auto"/>
              <w:rPr>
                <w:rFonts w:hint="eastAsia" w:ascii="宋体" w:hAnsi="宋体" w:eastAsia="宋体" w:cs="宋体"/>
                <w:color w:val="auto"/>
                <w:sz w:val="24"/>
                <w:highlight w:val="none"/>
              </w:rPr>
            </w:pPr>
          </w:p>
        </w:tc>
      </w:tr>
      <w:tr w14:paraId="24A9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BADB330">
            <w:pPr>
              <w:spacing w:line="360" w:lineRule="auto"/>
              <w:rPr>
                <w:rFonts w:hint="eastAsia" w:ascii="宋体" w:hAnsi="宋体" w:eastAsia="宋体" w:cs="宋体"/>
                <w:color w:val="auto"/>
                <w:sz w:val="24"/>
                <w:highlight w:val="none"/>
              </w:rPr>
            </w:pPr>
          </w:p>
        </w:tc>
        <w:tc>
          <w:tcPr>
            <w:tcW w:w="552" w:type="dxa"/>
          </w:tcPr>
          <w:p w14:paraId="529476B3">
            <w:pPr>
              <w:spacing w:line="360" w:lineRule="auto"/>
              <w:rPr>
                <w:rFonts w:hint="eastAsia" w:ascii="宋体" w:hAnsi="宋体" w:eastAsia="宋体" w:cs="宋体"/>
                <w:color w:val="auto"/>
                <w:sz w:val="24"/>
                <w:highlight w:val="none"/>
              </w:rPr>
            </w:pPr>
          </w:p>
        </w:tc>
        <w:tc>
          <w:tcPr>
            <w:tcW w:w="552" w:type="dxa"/>
          </w:tcPr>
          <w:p w14:paraId="51DC3253">
            <w:pPr>
              <w:spacing w:line="360" w:lineRule="auto"/>
              <w:rPr>
                <w:rFonts w:hint="eastAsia" w:ascii="宋体" w:hAnsi="宋体" w:eastAsia="宋体" w:cs="宋体"/>
                <w:color w:val="auto"/>
                <w:sz w:val="24"/>
                <w:highlight w:val="none"/>
              </w:rPr>
            </w:pPr>
          </w:p>
        </w:tc>
        <w:tc>
          <w:tcPr>
            <w:tcW w:w="552" w:type="dxa"/>
          </w:tcPr>
          <w:p w14:paraId="1B2BFFBD">
            <w:pPr>
              <w:spacing w:line="360" w:lineRule="auto"/>
              <w:rPr>
                <w:rFonts w:hint="eastAsia" w:ascii="宋体" w:hAnsi="宋体" w:eastAsia="宋体" w:cs="宋体"/>
                <w:color w:val="auto"/>
                <w:sz w:val="24"/>
                <w:highlight w:val="none"/>
              </w:rPr>
            </w:pPr>
          </w:p>
        </w:tc>
        <w:tc>
          <w:tcPr>
            <w:tcW w:w="552" w:type="dxa"/>
          </w:tcPr>
          <w:p w14:paraId="6952F29B">
            <w:pPr>
              <w:spacing w:line="360" w:lineRule="auto"/>
              <w:rPr>
                <w:rFonts w:hint="eastAsia" w:ascii="宋体" w:hAnsi="宋体" w:eastAsia="宋体" w:cs="宋体"/>
                <w:color w:val="auto"/>
                <w:sz w:val="24"/>
                <w:highlight w:val="none"/>
              </w:rPr>
            </w:pPr>
          </w:p>
        </w:tc>
        <w:tc>
          <w:tcPr>
            <w:tcW w:w="552" w:type="dxa"/>
          </w:tcPr>
          <w:p w14:paraId="19751C6A">
            <w:pPr>
              <w:spacing w:line="360" w:lineRule="auto"/>
              <w:rPr>
                <w:rFonts w:hint="eastAsia" w:ascii="宋体" w:hAnsi="宋体" w:eastAsia="宋体" w:cs="宋体"/>
                <w:color w:val="auto"/>
                <w:sz w:val="24"/>
                <w:highlight w:val="none"/>
              </w:rPr>
            </w:pPr>
          </w:p>
        </w:tc>
        <w:tc>
          <w:tcPr>
            <w:tcW w:w="552" w:type="dxa"/>
          </w:tcPr>
          <w:p w14:paraId="41BB2F7A">
            <w:pPr>
              <w:spacing w:line="360" w:lineRule="auto"/>
              <w:rPr>
                <w:rFonts w:hint="eastAsia" w:ascii="宋体" w:hAnsi="宋体" w:eastAsia="宋体" w:cs="宋体"/>
                <w:color w:val="auto"/>
                <w:sz w:val="24"/>
                <w:highlight w:val="none"/>
              </w:rPr>
            </w:pPr>
          </w:p>
        </w:tc>
        <w:tc>
          <w:tcPr>
            <w:tcW w:w="553" w:type="dxa"/>
          </w:tcPr>
          <w:p w14:paraId="1E4C9515">
            <w:pPr>
              <w:spacing w:line="360" w:lineRule="auto"/>
              <w:rPr>
                <w:rFonts w:hint="eastAsia" w:ascii="宋体" w:hAnsi="宋体" w:eastAsia="宋体" w:cs="宋体"/>
                <w:color w:val="auto"/>
                <w:sz w:val="24"/>
                <w:highlight w:val="none"/>
              </w:rPr>
            </w:pPr>
          </w:p>
        </w:tc>
        <w:tc>
          <w:tcPr>
            <w:tcW w:w="553" w:type="dxa"/>
          </w:tcPr>
          <w:p w14:paraId="376F8F06">
            <w:pPr>
              <w:spacing w:line="360" w:lineRule="auto"/>
              <w:rPr>
                <w:rFonts w:hint="eastAsia" w:ascii="宋体" w:hAnsi="宋体" w:eastAsia="宋体" w:cs="宋体"/>
                <w:color w:val="auto"/>
                <w:sz w:val="24"/>
                <w:highlight w:val="none"/>
              </w:rPr>
            </w:pPr>
          </w:p>
        </w:tc>
        <w:tc>
          <w:tcPr>
            <w:tcW w:w="553" w:type="dxa"/>
          </w:tcPr>
          <w:p w14:paraId="7B9E9F3A">
            <w:pPr>
              <w:spacing w:line="360" w:lineRule="auto"/>
              <w:rPr>
                <w:rFonts w:hint="eastAsia" w:ascii="宋体" w:hAnsi="宋体" w:eastAsia="宋体" w:cs="宋体"/>
                <w:color w:val="auto"/>
                <w:sz w:val="24"/>
                <w:highlight w:val="none"/>
              </w:rPr>
            </w:pPr>
          </w:p>
        </w:tc>
        <w:tc>
          <w:tcPr>
            <w:tcW w:w="553" w:type="dxa"/>
          </w:tcPr>
          <w:p w14:paraId="32B0F4D7">
            <w:pPr>
              <w:spacing w:line="360" w:lineRule="auto"/>
              <w:rPr>
                <w:rFonts w:hint="eastAsia" w:ascii="宋体" w:hAnsi="宋体" w:eastAsia="宋体" w:cs="宋体"/>
                <w:color w:val="auto"/>
                <w:sz w:val="24"/>
                <w:highlight w:val="none"/>
              </w:rPr>
            </w:pPr>
          </w:p>
        </w:tc>
        <w:tc>
          <w:tcPr>
            <w:tcW w:w="553" w:type="dxa"/>
          </w:tcPr>
          <w:p w14:paraId="026B1091">
            <w:pPr>
              <w:spacing w:line="360" w:lineRule="auto"/>
              <w:rPr>
                <w:rFonts w:hint="eastAsia" w:ascii="宋体" w:hAnsi="宋体" w:eastAsia="宋体" w:cs="宋体"/>
                <w:color w:val="auto"/>
                <w:sz w:val="24"/>
                <w:highlight w:val="none"/>
              </w:rPr>
            </w:pPr>
          </w:p>
        </w:tc>
        <w:tc>
          <w:tcPr>
            <w:tcW w:w="553" w:type="dxa"/>
          </w:tcPr>
          <w:p w14:paraId="5D92495A">
            <w:pPr>
              <w:spacing w:line="360" w:lineRule="auto"/>
              <w:rPr>
                <w:rFonts w:hint="eastAsia" w:ascii="宋体" w:hAnsi="宋体" w:eastAsia="宋体" w:cs="宋体"/>
                <w:color w:val="auto"/>
                <w:sz w:val="24"/>
                <w:highlight w:val="none"/>
              </w:rPr>
            </w:pPr>
          </w:p>
        </w:tc>
        <w:tc>
          <w:tcPr>
            <w:tcW w:w="553" w:type="dxa"/>
          </w:tcPr>
          <w:p w14:paraId="4A01F87F">
            <w:pPr>
              <w:spacing w:line="360" w:lineRule="auto"/>
              <w:rPr>
                <w:rFonts w:hint="eastAsia" w:ascii="宋体" w:hAnsi="宋体" w:eastAsia="宋体" w:cs="宋体"/>
                <w:color w:val="auto"/>
                <w:sz w:val="24"/>
                <w:highlight w:val="none"/>
              </w:rPr>
            </w:pPr>
          </w:p>
        </w:tc>
        <w:tc>
          <w:tcPr>
            <w:tcW w:w="553" w:type="dxa"/>
          </w:tcPr>
          <w:p w14:paraId="6FBBB326">
            <w:pPr>
              <w:spacing w:line="360" w:lineRule="auto"/>
              <w:rPr>
                <w:rFonts w:hint="eastAsia" w:ascii="宋体" w:hAnsi="宋体" w:eastAsia="宋体" w:cs="宋体"/>
                <w:color w:val="auto"/>
                <w:sz w:val="24"/>
                <w:highlight w:val="none"/>
              </w:rPr>
            </w:pPr>
          </w:p>
        </w:tc>
        <w:tc>
          <w:tcPr>
            <w:tcW w:w="553" w:type="dxa"/>
          </w:tcPr>
          <w:p w14:paraId="75FA733A">
            <w:pPr>
              <w:spacing w:line="360" w:lineRule="auto"/>
              <w:rPr>
                <w:rFonts w:hint="eastAsia" w:ascii="宋体" w:hAnsi="宋体" w:eastAsia="宋体" w:cs="宋体"/>
                <w:color w:val="auto"/>
                <w:sz w:val="24"/>
                <w:highlight w:val="none"/>
              </w:rPr>
            </w:pPr>
          </w:p>
        </w:tc>
        <w:tc>
          <w:tcPr>
            <w:tcW w:w="553" w:type="dxa"/>
          </w:tcPr>
          <w:p w14:paraId="52FFFB6F">
            <w:pPr>
              <w:spacing w:line="360" w:lineRule="auto"/>
              <w:rPr>
                <w:rFonts w:hint="eastAsia" w:ascii="宋体" w:hAnsi="宋体" w:eastAsia="宋体" w:cs="宋体"/>
                <w:color w:val="auto"/>
                <w:sz w:val="24"/>
                <w:highlight w:val="none"/>
              </w:rPr>
            </w:pPr>
          </w:p>
        </w:tc>
      </w:tr>
      <w:tr w14:paraId="297F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157E6EB">
            <w:pPr>
              <w:spacing w:line="360" w:lineRule="auto"/>
              <w:rPr>
                <w:rFonts w:hint="eastAsia" w:ascii="宋体" w:hAnsi="宋体" w:eastAsia="宋体" w:cs="宋体"/>
                <w:color w:val="auto"/>
                <w:sz w:val="24"/>
                <w:highlight w:val="none"/>
              </w:rPr>
            </w:pPr>
          </w:p>
        </w:tc>
        <w:tc>
          <w:tcPr>
            <w:tcW w:w="552" w:type="dxa"/>
          </w:tcPr>
          <w:p w14:paraId="6850FEBD">
            <w:pPr>
              <w:spacing w:line="360" w:lineRule="auto"/>
              <w:rPr>
                <w:rFonts w:hint="eastAsia" w:ascii="宋体" w:hAnsi="宋体" w:eastAsia="宋体" w:cs="宋体"/>
                <w:color w:val="auto"/>
                <w:sz w:val="24"/>
                <w:highlight w:val="none"/>
              </w:rPr>
            </w:pPr>
          </w:p>
        </w:tc>
        <w:tc>
          <w:tcPr>
            <w:tcW w:w="552" w:type="dxa"/>
          </w:tcPr>
          <w:p w14:paraId="72B4C5FE">
            <w:pPr>
              <w:spacing w:line="360" w:lineRule="auto"/>
              <w:rPr>
                <w:rFonts w:hint="eastAsia" w:ascii="宋体" w:hAnsi="宋体" w:eastAsia="宋体" w:cs="宋体"/>
                <w:color w:val="auto"/>
                <w:sz w:val="24"/>
                <w:highlight w:val="none"/>
              </w:rPr>
            </w:pPr>
          </w:p>
        </w:tc>
        <w:tc>
          <w:tcPr>
            <w:tcW w:w="552" w:type="dxa"/>
          </w:tcPr>
          <w:p w14:paraId="6129BA2C">
            <w:pPr>
              <w:spacing w:line="360" w:lineRule="auto"/>
              <w:rPr>
                <w:rFonts w:hint="eastAsia" w:ascii="宋体" w:hAnsi="宋体" w:eastAsia="宋体" w:cs="宋体"/>
                <w:color w:val="auto"/>
                <w:sz w:val="24"/>
                <w:highlight w:val="none"/>
              </w:rPr>
            </w:pPr>
          </w:p>
        </w:tc>
        <w:tc>
          <w:tcPr>
            <w:tcW w:w="552" w:type="dxa"/>
          </w:tcPr>
          <w:p w14:paraId="4DAA611E">
            <w:pPr>
              <w:spacing w:line="360" w:lineRule="auto"/>
              <w:rPr>
                <w:rFonts w:hint="eastAsia" w:ascii="宋体" w:hAnsi="宋体" w:eastAsia="宋体" w:cs="宋体"/>
                <w:color w:val="auto"/>
                <w:sz w:val="24"/>
                <w:highlight w:val="none"/>
              </w:rPr>
            </w:pPr>
          </w:p>
        </w:tc>
        <w:tc>
          <w:tcPr>
            <w:tcW w:w="552" w:type="dxa"/>
          </w:tcPr>
          <w:p w14:paraId="6118459E">
            <w:pPr>
              <w:spacing w:line="360" w:lineRule="auto"/>
              <w:rPr>
                <w:rFonts w:hint="eastAsia" w:ascii="宋体" w:hAnsi="宋体" w:eastAsia="宋体" w:cs="宋体"/>
                <w:color w:val="auto"/>
                <w:sz w:val="24"/>
                <w:highlight w:val="none"/>
              </w:rPr>
            </w:pPr>
          </w:p>
        </w:tc>
        <w:tc>
          <w:tcPr>
            <w:tcW w:w="552" w:type="dxa"/>
          </w:tcPr>
          <w:p w14:paraId="42AC6C9E">
            <w:pPr>
              <w:spacing w:line="360" w:lineRule="auto"/>
              <w:rPr>
                <w:rFonts w:hint="eastAsia" w:ascii="宋体" w:hAnsi="宋体" w:eastAsia="宋体" w:cs="宋体"/>
                <w:color w:val="auto"/>
                <w:sz w:val="24"/>
                <w:highlight w:val="none"/>
              </w:rPr>
            </w:pPr>
          </w:p>
        </w:tc>
        <w:tc>
          <w:tcPr>
            <w:tcW w:w="553" w:type="dxa"/>
          </w:tcPr>
          <w:p w14:paraId="6377CECC">
            <w:pPr>
              <w:spacing w:line="360" w:lineRule="auto"/>
              <w:rPr>
                <w:rFonts w:hint="eastAsia" w:ascii="宋体" w:hAnsi="宋体" w:eastAsia="宋体" w:cs="宋体"/>
                <w:color w:val="auto"/>
                <w:sz w:val="24"/>
                <w:highlight w:val="none"/>
              </w:rPr>
            </w:pPr>
          </w:p>
        </w:tc>
        <w:tc>
          <w:tcPr>
            <w:tcW w:w="553" w:type="dxa"/>
          </w:tcPr>
          <w:p w14:paraId="5B0A2F26">
            <w:pPr>
              <w:spacing w:line="360" w:lineRule="auto"/>
              <w:rPr>
                <w:rFonts w:hint="eastAsia" w:ascii="宋体" w:hAnsi="宋体" w:eastAsia="宋体" w:cs="宋体"/>
                <w:color w:val="auto"/>
                <w:sz w:val="24"/>
                <w:highlight w:val="none"/>
              </w:rPr>
            </w:pPr>
          </w:p>
        </w:tc>
        <w:tc>
          <w:tcPr>
            <w:tcW w:w="553" w:type="dxa"/>
          </w:tcPr>
          <w:p w14:paraId="719553B7">
            <w:pPr>
              <w:spacing w:line="360" w:lineRule="auto"/>
              <w:rPr>
                <w:rFonts w:hint="eastAsia" w:ascii="宋体" w:hAnsi="宋体" w:eastAsia="宋体" w:cs="宋体"/>
                <w:color w:val="auto"/>
                <w:sz w:val="24"/>
                <w:highlight w:val="none"/>
              </w:rPr>
            </w:pPr>
          </w:p>
        </w:tc>
        <w:tc>
          <w:tcPr>
            <w:tcW w:w="553" w:type="dxa"/>
          </w:tcPr>
          <w:p w14:paraId="454FC3CE">
            <w:pPr>
              <w:spacing w:line="360" w:lineRule="auto"/>
              <w:rPr>
                <w:rFonts w:hint="eastAsia" w:ascii="宋体" w:hAnsi="宋体" w:eastAsia="宋体" w:cs="宋体"/>
                <w:color w:val="auto"/>
                <w:sz w:val="24"/>
                <w:highlight w:val="none"/>
              </w:rPr>
            </w:pPr>
          </w:p>
        </w:tc>
        <w:tc>
          <w:tcPr>
            <w:tcW w:w="553" w:type="dxa"/>
          </w:tcPr>
          <w:p w14:paraId="6B9E24D8">
            <w:pPr>
              <w:spacing w:line="360" w:lineRule="auto"/>
              <w:rPr>
                <w:rFonts w:hint="eastAsia" w:ascii="宋体" w:hAnsi="宋体" w:eastAsia="宋体" w:cs="宋体"/>
                <w:color w:val="auto"/>
                <w:sz w:val="24"/>
                <w:highlight w:val="none"/>
              </w:rPr>
            </w:pPr>
          </w:p>
        </w:tc>
        <w:tc>
          <w:tcPr>
            <w:tcW w:w="553" w:type="dxa"/>
          </w:tcPr>
          <w:p w14:paraId="6B024483">
            <w:pPr>
              <w:spacing w:line="360" w:lineRule="auto"/>
              <w:rPr>
                <w:rFonts w:hint="eastAsia" w:ascii="宋体" w:hAnsi="宋体" w:eastAsia="宋体" w:cs="宋体"/>
                <w:color w:val="auto"/>
                <w:sz w:val="24"/>
                <w:highlight w:val="none"/>
              </w:rPr>
            </w:pPr>
          </w:p>
        </w:tc>
        <w:tc>
          <w:tcPr>
            <w:tcW w:w="553" w:type="dxa"/>
          </w:tcPr>
          <w:p w14:paraId="4A6AA9D7">
            <w:pPr>
              <w:spacing w:line="360" w:lineRule="auto"/>
              <w:rPr>
                <w:rFonts w:hint="eastAsia" w:ascii="宋体" w:hAnsi="宋体" w:eastAsia="宋体" w:cs="宋体"/>
                <w:color w:val="auto"/>
                <w:sz w:val="24"/>
                <w:highlight w:val="none"/>
              </w:rPr>
            </w:pPr>
          </w:p>
        </w:tc>
        <w:tc>
          <w:tcPr>
            <w:tcW w:w="553" w:type="dxa"/>
          </w:tcPr>
          <w:p w14:paraId="02F364FC">
            <w:pPr>
              <w:spacing w:line="360" w:lineRule="auto"/>
              <w:rPr>
                <w:rFonts w:hint="eastAsia" w:ascii="宋体" w:hAnsi="宋体" w:eastAsia="宋体" w:cs="宋体"/>
                <w:color w:val="auto"/>
                <w:sz w:val="24"/>
                <w:highlight w:val="none"/>
              </w:rPr>
            </w:pPr>
          </w:p>
        </w:tc>
        <w:tc>
          <w:tcPr>
            <w:tcW w:w="553" w:type="dxa"/>
          </w:tcPr>
          <w:p w14:paraId="3292D433">
            <w:pPr>
              <w:spacing w:line="360" w:lineRule="auto"/>
              <w:rPr>
                <w:rFonts w:hint="eastAsia" w:ascii="宋体" w:hAnsi="宋体" w:eastAsia="宋体" w:cs="宋体"/>
                <w:color w:val="auto"/>
                <w:sz w:val="24"/>
                <w:highlight w:val="none"/>
              </w:rPr>
            </w:pPr>
          </w:p>
        </w:tc>
        <w:tc>
          <w:tcPr>
            <w:tcW w:w="553" w:type="dxa"/>
          </w:tcPr>
          <w:p w14:paraId="6DDCBF2E">
            <w:pPr>
              <w:spacing w:line="360" w:lineRule="auto"/>
              <w:rPr>
                <w:rFonts w:hint="eastAsia" w:ascii="宋体" w:hAnsi="宋体" w:eastAsia="宋体" w:cs="宋体"/>
                <w:color w:val="auto"/>
                <w:sz w:val="24"/>
                <w:highlight w:val="none"/>
              </w:rPr>
            </w:pPr>
          </w:p>
        </w:tc>
      </w:tr>
      <w:tr w14:paraId="0C78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5A7C8F4">
            <w:pPr>
              <w:spacing w:line="360" w:lineRule="auto"/>
              <w:rPr>
                <w:rFonts w:hint="eastAsia" w:ascii="宋体" w:hAnsi="宋体" w:eastAsia="宋体" w:cs="宋体"/>
                <w:color w:val="auto"/>
                <w:sz w:val="24"/>
                <w:highlight w:val="none"/>
              </w:rPr>
            </w:pPr>
          </w:p>
        </w:tc>
        <w:tc>
          <w:tcPr>
            <w:tcW w:w="552" w:type="dxa"/>
          </w:tcPr>
          <w:p w14:paraId="5B978212">
            <w:pPr>
              <w:spacing w:line="360" w:lineRule="auto"/>
              <w:rPr>
                <w:rFonts w:hint="eastAsia" w:ascii="宋体" w:hAnsi="宋体" w:eastAsia="宋体" w:cs="宋体"/>
                <w:color w:val="auto"/>
                <w:sz w:val="24"/>
                <w:highlight w:val="none"/>
              </w:rPr>
            </w:pPr>
          </w:p>
        </w:tc>
        <w:tc>
          <w:tcPr>
            <w:tcW w:w="552" w:type="dxa"/>
          </w:tcPr>
          <w:p w14:paraId="478EC953">
            <w:pPr>
              <w:spacing w:line="360" w:lineRule="auto"/>
              <w:rPr>
                <w:rFonts w:hint="eastAsia" w:ascii="宋体" w:hAnsi="宋体" w:eastAsia="宋体" w:cs="宋体"/>
                <w:color w:val="auto"/>
                <w:sz w:val="24"/>
                <w:highlight w:val="none"/>
              </w:rPr>
            </w:pPr>
          </w:p>
        </w:tc>
        <w:tc>
          <w:tcPr>
            <w:tcW w:w="552" w:type="dxa"/>
          </w:tcPr>
          <w:p w14:paraId="136852D9">
            <w:pPr>
              <w:spacing w:line="360" w:lineRule="auto"/>
              <w:rPr>
                <w:rFonts w:hint="eastAsia" w:ascii="宋体" w:hAnsi="宋体" w:eastAsia="宋体" w:cs="宋体"/>
                <w:color w:val="auto"/>
                <w:sz w:val="24"/>
                <w:highlight w:val="none"/>
              </w:rPr>
            </w:pPr>
          </w:p>
        </w:tc>
        <w:tc>
          <w:tcPr>
            <w:tcW w:w="552" w:type="dxa"/>
          </w:tcPr>
          <w:p w14:paraId="4A5BF73D">
            <w:pPr>
              <w:spacing w:line="360" w:lineRule="auto"/>
              <w:rPr>
                <w:rFonts w:hint="eastAsia" w:ascii="宋体" w:hAnsi="宋体" w:eastAsia="宋体" w:cs="宋体"/>
                <w:color w:val="auto"/>
                <w:sz w:val="24"/>
                <w:highlight w:val="none"/>
              </w:rPr>
            </w:pPr>
          </w:p>
        </w:tc>
        <w:tc>
          <w:tcPr>
            <w:tcW w:w="552" w:type="dxa"/>
          </w:tcPr>
          <w:p w14:paraId="18D33F0F">
            <w:pPr>
              <w:spacing w:line="360" w:lineRule="auto"/>
              <w:rPr>
                <w:rFonts w:hint="eastAsia" w:ascii="宋体" w:hAnsi="宋体" w:eastAsia="宋体" w:cs="宋体"/>
                <w:color w:val="auto"/>
                <w:sz w:val="24"/>
                <w:highlight w:val="none"/>
              </w:rPr>
            </w:pPr>
          </w:p>
        </w:tc>
        <w:tc>
          <w:tcPr>
            <w:tcW w:w="552" w:type="dxa"/>
          </w:tcPr>
          <w:p w14:paraId="543BEBC6">
            <w:pPr>
              <w:spacing w:line="360" w:lineRule="auto"/>
              <w:rPr>
                <w:rFonts w:hint="eastAsia" w:ascii="宋体" w:hAnsi="宋体" w:eastAsia="宋体" w:cs="宋体"/>
                <w:color w:val="auto"/>
                <w:sz w:val="24"/>
                <w:highlight w:val="none"/>
              </w:rPr>
            </w:pPr>
          </w:p>
        </w:tc>
        <w:tc>
          <w:tcPr>
            <w:tcW w:w="553" w:type="dxa"/>
          </w:tcPr>
          <w:p w14:paraId="3A9EBB92">
            <w:pPr>
              <w:spacing w:line="360" w:lineRule="auto"/>
              <w:rPr>
                <w:rFonts w:hint="eastAsia" w:ascii="宋体" w:hAnsi="宋体" w:eastAsia="宋体" w:cs="宋体"/>
                <w:color w:val="auto"/>
                <w:sz w:val="24"/>
                <w:highlight w:val="none"/>
              </w:rPr>
            </w:pPr>
          </w:p>
        </w:tc>
        <w:tc>
          <w:tcPr>
            <w:tcW w:w="553" w:type="dxa"/>
          </w:tcPr>
          <w:p w14:paraId="1D7BDEAE">
            <w:pPr>
              <w:spacing w:line="360" w:lineRule="auto"/>
              <w:rPr>
                <w:rFonts w:hint="eastAsia" w:ascii="宋体" w:hAnsi="宋体" w:eastAsia="宋体" w:cs="宋体"/>
                <w:color w:val="auto"/>
                <w:sz w:val="24"/>
                <w:highlight w:val="none"/>
              </w:rPr>
            </w:pPr>
          </w:p>
        </w:tc>
        <w:tc>
          <w:tcPr>
            <w:tcW w:w="553" w:type="dxa"/>
          </w:tcPr>
          <w:p w14:paraId="02AA60BD">
            <w:pPr>
              <w:spacing w:line="360" w:lineRule="auto"/>
              <w:rPr>
                <w:rFonts w:hint="eastAsia" w:ascii="宋体" w:hAnsi="宋体" w:eastAsia="宋体" w:cs="宋体"/>
                <w:color w:val="auto"/>
                <w:sz w:val="24"/>
                <w:highlight w:val="none"/>
              </w:rPr>
            </w:pPr>
          </w:p>
        </w:tc>
        <w:tc>
          <w:tcPr>
            <w:tcW w:w="553" w:type="dxa"/>
          </w:tcPr>
          <w:p w14:paraId="0D535647">
            <w:pPr>
              <w:spacing w:line="360" w:lineRule="auto"/>
              <w:rPr>
                <w:rFonts w:hint="eastAsia" w:ascii="宋体" w:hAnsi="宋体" w:eastAsia="宋体" w:cs="宋体"/>
                <w:color w:val="auto"/>
                <w:sz w:val="24"/>
                <w:highlight w:val="none"/>
              </w:rPr>
            </w:pPr>
          </w:p>
        </w:tc>
        <w:tc>
          <w:tcPr>
            <w:tcW w:w="553" w:type="dxa"/>
          </w:tcPr>
          <w:p w14:paraId="7EA86B37">
            <w:pPr>
              <w:spacing w:line="360" w:lineRule="auto"/>
              <w:rPr>
                <w:rFonts w:hint="eastAsia" w:ascii="宋体" w:hAnsi="宋体" w:eastAsia="宋体" w:cs="宋体"/>
                <w:color w:val="auto"/>
                <w:sz w:val="24"/>
                <w:highlight w:val="none"/>
              </w:rPr>
            </w:pPr>
          </w:p>
        </w:tc>
        <w:tc>
          <w:tcPr>
            <w:tcW w:w="553" w:type="dxa"/>
          </w:tcPr>
          <w:p w14:paraId="073C95C1">
            <w:pPr>
              <w:spacing w:line="360" w:lineRule="auto"/>
              <w:rPr>
                <w:rFonts w:hint="eastAsia" w:ascii="宋体" w:hAnsi="宋体" w:eastAsia="宋体" w:cs="宋体"/>
                <w:color w:val="auto"/>
                <w:sz w:val="24"/>
                <w:highlight w:val="none"/>
              </w:rPr>
            </w:pPr>
          </w:p>
        </w:tc>
        <w:tc>
          <w:tcPr>
            <w:tcW w:w="553" w:type="dxa"/>
          </w:tcPr>
          <w:p w14:paraId="361DA568">
            <w:pPr>
              <w:spacing w:line="360" w:lineRule="auto"/>
              <w:rPr>
                <w:rFonts w:hint="eastAsia" w:ascii="宋体" w:hAnsi="宋体" w:eastAsia="宋体" w:cs="宋体"/>
                <w:color w:val="auto"/>
                <w:sz w:val="24"/>
                <w:highlight w:val="none"/>
              </w:rPr>
            </w:pPr>
          </w:p>
        </w:tc>
        <w:tc>
          <w:tcPr>
            <w:tcW w:w="553" w:type="dxa"/>
          </w:tcPr>
          <w:p w14:paraId="04DFEEDA">
            <w:pPr>
              <w:spacing w:line="360" w:lineRule="auto"/>
              <w:rPr>
                <w:rFonts w:hint="eastAsia" w:ascii="宋体" w:hAnsi="宋体" w:eastAsia="宋体" w:cs="宋体"/>
                <w:color w:val="auto"/>
                <w:sz w:val="24"/>
                <w:highlight w:val="none"/>
              </w:rPr>
            </w:pPr>
          </w:p>
        </w:tc>
        <w:tc>
          <w:tcPr>
            <w:tcW w:w="553" w:type="dxa"/>
          </w:tcPr>
          <w:p w14:paraId="6D12BA28">
            <w:pPr>
              <w:spacing w:line="360" w:lineRule="auto"/>
              <w:rPr>
                <w:rFonts w:hint="eastAsia" w:ascii="宋体" w:hAnsi="宋体" w:eastAsia="宋体" w:cs="宋体"/>
                <w:color w:val="auto"/>
                <w:sz w:val="24"/>
                <w:highlight w:val="none"/>
              </w:rPr>
            </w:pPr>
          </w:p>
        </w:tc>
        <w:tc>
          <w:tcPr>
            <w:tcW w:w="553" w:type="dxa"/>
          </w:tcPr>
          <w:p w14:paraId="718C62C6">
            <w:pPr>
              <w:spacing w:line="360" w:lineRule="auto"/>
              <w:rPr>
                <w:rFonts w:hint="eastAsia" w:ascii="宋体" w:hAnsi="宋体" w:eastAsia="宋体" w:cs="宋体"/>
                <w:color w:val="auto"/>
                <w:sz w:val="24"/>
                <w:highlight w:val="none"/>
              </w:rPr>
            </w:pPr>
          </w:p>
        </w:tc>
      </w:tr>
      <w:tr w14:paraId="5B48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D80B556">
            <w:pPr>
              <w:spacing w:line="360" w:lineRule="auto"/>
              <w:rPr>
                <w:rFonts w:hint="eastAsia" w:ascii="宋体" w:hAnsi="宋体" w:eastAsia="宋体" w:cs="宋体"/>
                <w:color w:val="auto"/>
                <w:sz w:val="24"/>
                <w:highlight w:val="none"/>
              </w:rPr>
            </w:pPr>
          </w:p>
        </w:tc>
        <w:tc>
          <w:tcPr>
            <w:tcW w:w="552" w:type="dxa"/>
          </w:tcPr>
          <w:p w14:paraId="251F40EE">
            <w:pPr>
              <w:spacing w:line="360" w:lineRule="auto"/>
              <w:rPr>
                <w:rFonts w:hint="eastAsia" w:ascii="宋体" w:hAnsi="宋体" w:eastAsia="宋体" w:cs="宋体"/>
                <w:color w:val="auto"/>
                <w:sz w:val="24"/>
                <w:highlight w:val="none"/>
              </w:rPr>
            </w:pPr>
          </w:p>
        </w:tc>
        <w:tc>
          <w:tcPr>
            <w:tcW w:w="552" w:type="dxa"/>
          </w:tcPr>
          <w:p w14:paraId="2C9F224E">
            <w:pPr>
              <w:spacing w:line="360" w:lineRule="auto"/>
              <w:rPr>
                <w:rFonts w:hint="eastAsia" w:ascii="宋体" w:hAnsi="宋体" w:eastAsia="宋体" w:cs="宋体"/>
                <w:color w:val="auto"/>
                <w:sz w:val="24"/>
                <w:highlight w:val="none"/>
              </w:rPr>
            </w:pPr>
          </w:p>
        </w:tc>
        <w:tc>
          <w:tcPr>
            <w:tcW w:w="552" w:type="dxa"/>
          </w:tcPr>
          <w:p w14:paraId="25061135">
            <w:pPr>
              <w:spacing w:line="360" w:lineRule="auto"/>
              <w:rPr>
                <w:rFonts w:hint="eastAsia" w:ascii="宋体" w:hAnsi="宋体" w:eastAsia="宋体" w:cs="宋体"/>
                <w:color w:val="auto"/>
                <w:sz w:val="24"/>
                <w:highlight w:val="none"/>
              </w:rPr>
            </w:pPr>
          </w:p>
        </w:tc>
        <w:tc>
          <w:tcPr>
            <w:tcW w:w="552" w:type="dxa"/>
          </w:tcPr>
          <w:p w14:paraId="6004332D">
            <w:pPr>
              <w:spacing w:line="360" w:lineRule="auto"/>
              <w:rPr>
                <w:rFonts w:hint="eastAsia" w:ascii="宋体" w:hAnsi="宋体" w:eastAsia="宋体" w:cs="宋体"/>
                <w:color w:val="auto"/>
                <w:sz w:val="24"/>
                <w:highlight w:val="none"/>
              </w:rPr>
            </w:pPr>
          </w:p>
        </w:tc>
        <w:tc>
          <w:tcPr>
            <w:tcW w:w="552" w:type="dxa"/>
          </w:tcPr>
          <w:p w14:paraId="7EE05B60">
            <w:pPr>
              <w:spacing w:line="360" w:lineRule="auto"/>
              <w:rPr>
                <w:rFonts w:hint="eastAsia" w:ascii="宋体" w:hAnsi="宋体" w:eastAsia="宋体" w:cs="宋体"/>
                <w:color w:val="auto"/>
                <w:sz w:val="24"/>
                <w:highlight w:val="none"/>
              </w:rPr>
            </w:pPr>
          </w:p>
        </w:tc>
        <w:tc>
          <w:tcPr>
            <w:tcW w:w="552" w:type="dxa"/>
          </w:tcPr>
          <w:p w14:paraId="211D2E95">
            <w:pPr>
              <w:spacing w:line="360" w:lineRule="auto"/>
              <w:rPr>
                <w:rFonts w:hint="eastAsia" w:ascii="宋体" w:hAnsi="宋体" w:eastAsia="宋体" w:cs="宋体"/>
                <w:color w:val="auto"/>
                <w:sz w:val="24"/>
                <w:highlight w:val="none"/>
              </w:rPr>
            </w:pPr>
          </w:p>
        </w:tc>
        <w:tc>
          <w:tcPr>
            <w:tcW w:w="553" w:type="dxa"/>
          </w:tcPr>
          <w:p w14:paraId="252EFF18">
            <w:pPr>
              <w:spacing w:line="360" w:lineRule="auto"/>
              <w:rPr>
                <w:rFonts w:hint="eastAsia" w:ascii="宋体" w:hAnsi="宋体" w:eastAsia="宋体" w:cs="宋体"/>
                <w:color w:val="auto"/>
                <w:sz w:val="24"/>
                <w:highlight w:val="none"/>
              </w:rPr>
            </w:pPr>
          </w:p>
        </w:tc>
        <w:tc>
          <w:tcPr>
            <w:tcW w:w="553" w:type="dxa"/>
          </w:tcPr>
          <w:p w14:paraId="33591551">
            <w:pPr>
              <w:spacing w:line="360" w:lineRule="auto"/>
              <w:rPr>
                <w:rFonts w:hint="eastAsia" w:ascii="宋体" w:hAnsi="宋体" w:eastAsia="宋体" w:cs="宋体"/>
                <w:color w:val="auto"/>
                <w:sz w:val="24"/>
                <w:highlight w:val="none"/>
              </w:rPr>
            </w:pPr>
          </w:p>
        </w:tc>
        <w:tc>
          <w:tcPr>
            <w:tcW w:w="553" w:type="dxa"/>
          </w:tcPr>
          <w:p w14:paraId="2C26577F">
            <w:pPr>
              <w:spacing w:line="360" w:lineRule="auto"/>
              <w:rPr>
                <w:rFonts w:hint="eastAsia" w:ascii="宋体" w:hAnsi="宋体" w:eastAsia="宋体" w:cs="宋体"/>
                <w:color w:val="auto"/>
                <w:sz w:val="24"/>
                <w:highlight w:val="none"/>
              </w:rPr>
            </w:pPr>
          </w:p>
        </w:tc>
        <w:tc>
          <w:tcPr>
            <w:tcW w:w="553" w:type="dxa"/>
          </w:tcPr>
          <w:p w14:paraId="25CDA5A7">
            <w:pPr>
              <w:spacing w:line="360" w:lineRule="auto"/>
              <w:rPr>
                <w:rFonts w:hint="eastAsia" w:ascii="宋体" w:hAnsi="宋体" w:eastAsia="宋体" w:cs="宋体"/>
                <w:color w:val="auto"/>
                <w:sz w:val="24"/>
                <w:highlight w:val="none"/>
              </w:rPr>
            </w:pPr>
          </w:p>
        </w:tc>
        <w:tc>
          <w:tcPr>
            <w:tcW w:w="553" w:type="dxa"/>
          </w:tcPr>
          <w:p w14:paraId="7B686C8E">
            <w:pPr>
              <w:spacing w:line="360" w:lineRule="auto"/>
              <w:rPr>
                <w:rFonts w:hint="eastAsia" w:ascii="宋体" w:hAnsi="宋体" w:eastAsia="宋体" w:cs="宋体"/>
                <w:color w:val="auto"/>
                <w:sz w:val="24"/>
                <w:highlight w:val="none"/>
              </w:rPr>
            </w:pPr>
          </w:p>
        </w:tc>
        <w:tc>
          <w:tcPr>
            <w:tcW w:w="553" w:type="dxa"/>
          </w:tcPr>
          <w:p w14:paraId="5265F1EF">
            <w:pPr>
              <w:spacing w:line="360" w:lineRule="auto"/>
              <w:rPr>
                <w:rFonts w:hint="eastAsia" w:ascii="宋体" w:hAnsi="宋体" w:eastAsia="宋体" w:cs="宋体"/>
                <w:color w:val="auto"/>
                <w:sz w:val="24"/>
                <w:highlight w:val="none"/>
              </w:rPr>
            </w:pPr>
          </w:p>
        </w:tc>
        <w:tc>
          <w:tcPr>
            <w:tcW w:w="553" w:type="dxa"/>
          </w:tcPr>
          <w:p w14:paraId="3892E2AF">
            <w:pPr>
              <w:spacing w:line="360" w:lineRule="auto"/>
              <w:rPr>
                <w:rFonts w:hint="eastAsia" w:ascii="宋体" w:hAnsi="宋体" w:eastAsia="宋体" w:cs="宋体"/>
                <w:color w:val="auto"/>
                <w:sz w:val="24"/>
                <w:highlight w:val="none"/>
              </w:rPr>
            </w:pPr>
          </w:p>
        </w:tc>
        <w:tc>
          <w:tcPr>
            <w:tcW w:w="553" w:type="dxa"/>
          </w:tcPr>
          <w:p w14:paraId="71F76D21">
            <w:pPr>
              <w:spacing w:line="360" w:lineRule="auto"/>
              <w:rPr>
                <w:rFonts w:hint="eastAsia" w:ascii="宋体" w:hAnsi="宋体" w:eastAsia="宋体" w:cs="宋体"/>
                <w:color w:val="auto"/>
                <w:sz w:val="24"/>
                <w:highlight w:val="none"/>
              </w:rPr>
            </w:pPr>
          </w:p>
        </w:tc>
        <w:tc>
          <w:tcPr>
            <w:tcW w:w="553" w:type="dxa"/>
          </w:tcPr>
          <w:p w14:paraId="1747F8C8">
            <w:pPr>
              <w:spacing w:line="360" w:lineRule="auto"/>
              <w:rPr>
                <w:rFonts w:hint="eastAsia" w:ascii="宋体" w:hAnsi="宋体" w:eastAsia="宋体" w:cs="宋体"/>
                <w:color w:val="auto"/>
                <w:sz w:val="24"/>
                <w:highlight w:val="none"/>
              </w:rPr>
            </w:pPr>
          </w:p>
        </w:tc>
        <w:tc>
          <w:tcPr>
            <w:tcW w:w="553" w:type="dxa"/>
          </w:tcPr>
          <w:p w14:paraId="5FB5402B">
            <w:pPr>
              <w:spacing w:line="360" w:lineRule="auto"/>
              <w:rPr>
                <w:rFonts w:hint="eastAsia" w:ascii="宋体" w:hAnsi="宋体" w:eastAsia="宋体" w:cs="宋体"/>
                <w:color w:val="auto"/>
                <w:sz w:val="24"/>
                <w:highlight w:val="none"/>
              </w:rPr>
            </w:pPr>
          </w:p>
        </w:tc>
      </w:tr>
      <w:tr w14:paraId="2C20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F975ABE">
            <w:pPr>
              <w:spacing w:line="360" w:lineRule="auto"/>
              <w:rPr>
                <w:rFonts w:hint="eastAsia" w:ascii="宋体" w:hAnsi="宋体" w:eastAsia="宋体" w:cs="宋体"/>
                <w:color w:val="auto"/>
                <w:sz w:val="24"/>
                <w:highlight w:val="none"/>
              </w:rPr>
            </w:pPr>
          </w:p>
        </w:tc>
        <w:tc>
          <w:tcPr>
            <w:tcW w:w="552" w:type="dxa"/>
          </w:tcPr>
          <w:p w14:paraId="1D1047EA">
            <w:pPr>
              <w:spacing w:line="360" w:lineRule="auto"/>
              <w:rPr>
                <w:rFonts w:hint="eastAsia" w:ascii="宋体" w:hAnsi="宋体" w:eastAsia="宋体" w:cs="宋体"/>
                <w:color w:val="auto"/>
                <w:sz w:val="24"/>
                <w:highlight w:val="none"/>
              </w:rPr>
            </w:pPr>
          </w:p>
        </w:tc>
        <w:tc>
          <w:tcPr>
            <w:tcW w:w="552" w:type="dxa"/>
          </w:tcPr>
          <w:p w14:paraId="66DA975D">
            <w:pPr>
              <w:spacing w:line="360" w:lineRule="auto"/>
              <w:rPr>
                <w:rFonts w:hint="eastAsia" w:ascii="宋体" w:hAnsi="宋体" w:eastAsia="宋体" w:cs="宋体"/>
                <w:color w:val="auto"/>
                <w:sz w:val="24"/>
                <w:highlight w:val="none"/>
              </w:rPr>
            </w:pPr>
          </w:p>
        </w:tc>
        <w:tc>
          <w:tcPr>
            <w:tcW w:w="552" w:type="dxa"/>
          </w:tcPr>
          <w:p w14:paraId="555179B3">
            <w:pPr>
              <w:spacing w:line="360" w:lineRule="auto"/>
              <w:rPr>
                <w:rFonts w:hint="eastAsia" w:ascii="宋体" w:hAnsi="宋体" w:eastAsia="宋体" w:cs="宋体"/>
                <w:color w:val="auto"/>
                <w:sz w:val="24"/>
                <w:highlight w:val="none"/>
              </w:rPr>
            </w:pPr>
          </w:p>
        </w:tc>
        <w:tc>
          <w:tcPr>
            <w:tcW w:w="552" w:type="dxa"/>
          </w:tcPr>
          <w:p w14:paraId="6BB2E1C0">
            <w:pPr>
              <w:spacing w:line="360" w:lineRule="auto"/>
              <w:rPr>
                <w:rFonts w:hint="eastAsia" w:ascii="宋体" w:hAnsi="宋体" w:eastAsia="宋体" w:cs="宋体"/>
                <w:color w:val="auto"/>
                <w:sz w:val="24"/>
                <w:highlight w:val="none"/>
              </w:rPr>
            </w:pPr>
          </w:p>
        </w:tc>
        <w:tc>
          <w:tcPr>
            <w:tcW w:w="552" w:type="dxa"/>
          </w:tcPr>
          <w:p w14:paraId="59C55FE5">
            <w:pPr>
              <w:spacing w:line="360" w:lineRule="auto"/>
              <w:rPr>
                <w:rFonts w:hint="eastAsia" w:ascii="宋体" w:hAnsi="宋体" w:eastAsia="宋体" w:cs="宋体"/>
                <w:color w:val="auto"/>
                <w:sz w:val="24"/>
                <w:highlight w:val="none"/>
              </w:rPr>
            </w:pPr>
          </w:p>
        </w:tc>
        <w:tc>
          <w:tcPr>
            <w:tcW w:w="552" w:type="dxa"/>
          </w:tcPr>
          <w:p w14:paraId="4F223D44">
            <w:pPr>
              <w:spacing w:line="360" w:lineRule="auto"/>
              <w:rPr>
                <w:rFonts w:hint="eastAsia" w:ascii="宋体" w:hAnsi="宋体" w:eastAsia="宋体" w:cs="宋体"/>
                <w:color w:val="auto"/>
                <w:sz w:val="24"/>
                <w:highlight w:val="none"/>
              </w:rPr>
            </w:pPr>
          </w:p>
        </w:tc>
        <w:tc>
          <w:tcPr>
            <w:tcW w:w="553" w:type="dxa"/>
          </w:tcPr>
          <w:p w14:paraId="7718BEF6">
            <w:pPr>
              <w:spacing w:line="360" w:lineRule="auto"/>
              <w:rPr>
                <w:rFonts w:hint="eastAsia" w:ascii="宋体" w:hAnsi="宋体" w:eastAsia="宋体" w:cs="宋体"/>
                <w:color w:val="auto"/>
                <w:sz w:val="24"/>
                <w:highlight w:val="none"/>
              </w:rPr>
            </w:pPr>
          </w:p>
        </w:tc>
        <w:tc>
          <w:tcPr>
            <w:tcW w:w="553" w:type="dxa"/>
          </w:tcPr>
          <w:p w14:paraId="56252610">
            <w:pPr>
              <w:spacing w:line="360" w:lineRule="auto"/>
              <w:rPr>
                <w:rFonts w:hint="eastAsia" w:ascii="宋体" w:hAnsi="宋体" w:eastAsia="宋体" w:cs="宋体"/>
                <w:color w:val="auto"/>
                <w:sz w:val="24"/>
                <w:highlight w:val="none"/>
              </w:rPr>
            </w:pPr>
          </w:p>
        </w:tc>
        <w:tc>
          <w:tcPr>
            <w:tcW w:w="553" w:type="dxa"/>
          </w:tcPr>
          <w:p w14:paraId="2BB1D83A">
            <w:pPr>
              <w:spacing w:line="360" w:lineRule="auto"/>
              <w:rPr>
                <w:rFonts w:hint="eastAsia" w:ascii="宋体" w:hAnsi="宋体" w:eastAsia="宋体" w:cs="宋体"/>
                <w:color w:val="auto"/>
                <w:sz w:val="24"/>
                <w:highlight w:val="none"/>
              </w:rPr>
            </w:pPr>
          </w:p>
        </w:tc>
        <w:tc>
          <w:tcPr>
            <w:tcW w:w="553" w:type="dxa"/>
          </w:tcPr>
          <w:p w14:paraId="3DF94490">
            <w:pPr>
              <w:spacing w:line="360" w:lineRule="auto"/>
              <w:rPr>
                <w:rFonts w:hint="eastAsia" w:ascii="宋体" w:hAnsi="宋体" w:eastAsia="宋体" w:cs="宋体"/>
                <w:color w:val="auto"/>
                <w:sz w:val="24"/>
                <w:highlight w:val="none"/>
              </w:rPr>
            </w:pPr>
          </w:p>
        </w:tc>
        <w:tc>
          <w:tcPr>
            <w:tcW w:w="553" w:type="dxa"/>
          </w:tcPr>
          <w:p w14:paraId="56FBF2FE">
            <w:pPr>
              <w:spacing w:line="360" w:lineRule="auto"/>
              <w:rPr>
                <w:rFonts w:hint="eastAsia" w:ascii="宋体" w:hAnsi="宋体" w:eastAsia="宋体" w:cs="宋体"/>
                <w:color w:val="auto"/>
                <w:sz w:val="24"/>
                <w:highlight w:val="none"/>
              </w:rPr>
            </w:pPr>
          </w:p>
        </w:tc>
        <w:tc>
          <w:tcPr>
            <w:tcW w:w="553" w:type="dxa"/>
          </w:tcPr>
          <w:p w14:paraId="385BCB7E">
            <w:pPr>
              <w:spacing w:line="360" w:lineRule="auto"/>
              <w:rPr>
                <w:rFonts w:hint="eastAsia" w:ascii="宋体" w:hAnsi="宋体" w:eastAsia="宋体" w:cs="宋体"/>
                <w:color w:val="auto"/>
                <w:sz w:val="24"/>
                <w:highlight w:val="none"/>
              </w:rPr>
            </w:pPr>
          </w:p>
        </w:tc>
        <w:tc>
          <w:tcPr>
            <w:tcW w:w="553" w:type="dxa"/>
          </w:tcPr>
          <w:p w14:paraId="11DD5E44">
            <w:pPr>
              <w:spacing w:line="360" w:lineRule="auto"/>
              <w:rPr>
                <w:rFonts w:hint="eastAsia" w:ascii="宋体" w:hAnsi="宋体" w:eastAsia="宋体" w:cs="宋体"/>
                <w:color w:val="auto"/>
                <w:sz w:val="24"/>
                <w:highlight w:val="none"/>
              </w:rPr>
            </w:pPr>
          </w:p>
        </w:tc>
        <w:tc>
          <w:tcPr>
            <w:tcW w:w="553" w:type="dxa"/>
          </w:tcPr>
          <w:p w14:paraId="648E46EE">
            <w:pPr>
              <w:spacing w:line="360" w:lineRule="auto"/>
              <w:rPr>
                <w:rFonts w:hint="eastAsia" w:ascii="宋体" w:hAnsi="宋体" w:eastAsia="宋体" w:cs="宋体"/>
                <w:color w:val="auto"/>
                <w:sz w:val="24"/>
                <w:highlight w:val="none"/>
              </w:rPr>
            </w:pPr>
          </w:p>
        </w:tc>
        <w:tc>
          <w:tcPr>
            <w:tcW w:w="553" w:type="dxa"/>
          </w:tcPr>
          <w:p w14:paraId="6D968AC8">
            <w:pPr>
              <w:spacing w:line="360" w:lineRule="auto"/>
              <w:rPr>
                <w:rFonts w:hint="eastAsia" w:ascii="宋体" w:hAnsi="宋体" w:eastAsia="宋体" w:cs="宋体"/>
                <w:color w:val="auto"/>
                <w:sz w:val="24"/>
                <w:highlight w:val="none"/>
              </w:rPr>
            </w:pPr>
          </w:p>
        </w:tc>
        <w:tc>
          <w:tcPr>
            <w:tcW w:w="553" w:type="dxa"/>
          </w:tcPr>
          <w:p w14:paraId="2E4CFEB0">
            <w:pPr>
              <w:spacing w:line="360" w:lineRule="auto"/>
              <w:rPr>
                <w:rFonts w:hint="eastAsia" w:ascii="宋体" w:hAnsi="宋体" w:eastAsia="宋体" w:cs="宋体"/>
                <w:color w:val="auto"/>
                <w:sz w:val="24"/>
                <w:highlight w:val="none"/>
              </w:rPr>
            </w:pPr>
          </w:p>
        </w:tc>
      </w:tr>
      <w:tr w14:paraId="0DF6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0FEC4D5">
            <w:pPr>
              <w:spacing w:line="360" w:lineRule="auto"/>
              <w:rPr>
                <w:rFonts w:hint="eastAsia" w:ascii="宋体" w:hAnsi="宋体" w:eastAsia="宋体" w:cs="宋体"/>
                <w:color w:val="auto"/>
                <w:sz w:val="24"/>
                <w:highlight w:val="none"/>
              </w:rPr>
            </w:pPr>
          </w:p>
        </w:tc>
        <w:tc>
          <w:tcPr>
            <w:tcW w:w="552" w:type="dxa"/>
          </w:tcPr>
          <w:p w14:paraId="1C4EEB20">
            <w:pPr>
              <w:spacing w:line="360" w:lineRule="auto"/>
              <w:rPr>
                <w:rFonts w:hint="eastAsia" w:ascii="宋体" w:hAnsi="宋体" w:eastAsia="宋体" w:cs="宋体"/>
                <w:color w:val="auto"/>
                <w:sz w:val="24"/>
                <w:highlight w:val="none"/>
              </w:rPr>
            </w:pPr>
          </w:p>
        </w:tc>
        <w:tc>
          <w:tcPr>
            <w:tcW w:w="552" w:type="dxa"/>
          </w:tcPr>
          <w:p w14:paraId="194BEFF3">
            <w:pPr>
              <w:spacing w:line="360" w:lineRule="auto"/>
              <w:rPr>
                <w:rFonts w:hint="eastAsia" w:ascii="宋体" w:hAnsi="宋体" w:eastAsia="宋体" w:cs="宋体"/>
                <w:color w:val="auto"/>
                <w:sz w:val="24"/>
                <w:highlight w:val="none"/>
              </w:rPr>
            </w:pPr>
          </w:p>
        </w:tc>
        <w:tc>
          <w:tcPr>
            <w:tcW w:w="552" w:type="dxa"/>
          </w:tcPr>
          <w:p w14:paraId="07848E71">
            <w:pPr>
              <w:spacing w:line="360" w:lineRule="auto"/>
              <w:rPr>
                <w:rFonts w:hint="eastAsia" w:ascii="宋体" w:hAnsi="宋体" w:eastAsia="宋体" w:cs="宋体"/>
                <w:color w:val="auto"/>
                <w:sz w:val="24"/>
                <w:highlight w:val="none"/>
              </w:rPr>
            </w:pPr>
          </w:p>
        </w:tc>
        <w:tc>
          <w:tcPr>
            <w:tcW w:w="552" w:type="dxa"/>
          </w:tcPr>
          <w:p w14:paraId="1146BC08">
            <w:pPr>
              <w:spacing w:line="360" w:lineRule="auto"/>
              <w:rPr>
                <w:rFonts w:hint="eastAsia" w:ascii="宋体" w:hAnsi="宋体" w:eastAsia="宋体" w:cs="宋体"/>
                <w:color w:val="auto"/>
                <w:sz w:val="24"/>
                <w:highlight w:val="none"/>
              </w:rPr>
            </w:pPr>
          </w:p>
        </w:tc>
        <w:tc>
          <w:tcPr>
            <w:tcW w:w="552" w:type="dxa"/>
          </w:tcPr>
          <w:p w14:paraId="4A4A2E29">
            <w:pPr>
              <w:spacing w:line="360" w:lineRule="auto"/>
              <w:rPr>
                <w:rFonts w:hint="eastAsia" w:ascii="宋体" w:hAnsi="宋体" w:eastAsia="宋体" w:cs="宋体"/>
                <w:color w:val="auto"/>
                <w:sz w:val="24"/>
                <w:highlight w:val="none"/>
              </w:rPr>
            </w:pPr>
          </w:p>
        </w:tc>
        <w:tc>
          <w:tcPr>
            <w:tcW w:w="552" w:type="dxa"/>
          </w:tcPr>
          <w:p w14:paraId="1CFFDBBC">
            <w:pPr>
              <w:spacing w:line="360" w:lineRule="auto"/>
              <w:rPr>
                <w:rFonts w:hint="eastAsia" w:ascii="宋体" w:hAnsi="宋体" w:eastAsia="宋体" w:cs="宋体"/>
                <w:color w:val="auto"/>
                <w:sz w:val="24"/>
                <w:highlight w:val="none"/>
              </w:rPr>
            </w:pPr>
          </w:p>
        </w:tc>
        <w:tc>
          <w:tcPr>
            <w:tcW w:w="553" w:type="dxa"/>
          </w:tcPr>
          <w:p w14:paraId="77623A06">
            <w:pPr>
              <w:spacing w:line="360" w:lineRule="auto"/>
              <w:rPr>
                <w:rFonts w:hint="eastAsia" w:ascii="宋体" w:hAnsi="宋体" w:eastAsia="宋体" w:cs="宋体"/>
                <w:color w:val="auto"/>
                <w:sz w:val="24"/>
                <w:highlight w:val="none"/>
              </w:rPr>
            </w:pPr>
          </w:p>
        </w:tc>
        <w:tc>
          <w:tcPr>
            <w:tcW w:w="553" w:type="dxa"/>
          </w:tcPr>
          <w:p w14:paraId="7A102A9D">
            <w:pPr>
              <w:spacing w:line="360" w:lineRule="auto"/>
              <w:rPr>
                <w:rFonts w:hint="eastAsia" w:ascii="宋体" w:hAnsi="宋体" w:eastAsia="宋体" w:cs="宋体"/>
                <w:color w:val="auto"/>
                <w:sz w:val="24"/>
                <w:highlight w:val="none"/>
              </w:rPr>
            </w:pPr>
          </w:p>
        </w:tc>
        <w:tc>
          <w:tcPr>
            <w:tcW w:w="553" w:type="dxa"/>
          </w:tcPr>
          <w:p w14:paraId="34E4C508">
            <w:pPr>
              <w:spacing w:line="360" w:lineRule="auto"/>
              <w:rPr>
                <w:rFonts w:hint="eastAsia" w:ascii="宋体" w:hAnsi="宋体" w:eastAsia="宋体" w:cs="宋体"/>
                <w:color w:val="auto"/>
                <w:sz w:val="24"/>
                <w:highlight w:val="none"/>
              </w:rPr>
            </w:pPr>
          </w:p>
        </w:tc>
        <w:tc>
          <w:tcPr>
            <w:tcW w:w="553" w:type="dxa"/>
          </w:tcPr>
          <w:p w14:paraId="35981A05">
            <w:pPr>
              <w:spacing w:line="360" w:lineRule="auto"/>
              <w:rPr>
                <w:rFonts w:hint="eastAsia" w:ascii="宋体" w:hAnsi="宋体" w:eastAsia="宋体" w:cs="宋体"/>
                <w:color w:val="auto"/>
                <w:sz w:val="24"/>
                <w:highlight w:val="none"/>
              </w:rPr>
            </w:pPr>
          </w:p>
        </w:tc>
        <w:tc>
          <w:tcPr>
            <w:tcW w:w="553" w:type="dxa"/>
          </w:tcPr>
          <w:p w14:paraId="78F6E3CD">
            <w:pPr>
              <w:spacing w:line="360" w:lineRule="auto"/>
              <w:rPr>
                <w:rFonts w:hint="eastAsia" w:ascii="宋体" w:hAnsi="宋体" w:eastAsia="宋体" w:cs="宋体"/>
                <w:color w:val="auto"/>
                <w:sz w:val="24"/>
                <w:highlight w:val="none"/>
              </w:rPr>
            </w:pPr>
          </w:p>
        </w:tc>
        <w:tc>
          <w:tcPr>
            <w:tcW w:w="553" w:type="dxa"/>
          </w:tcPr>
          <w:p w14:paraId="251C8EB7">
            <w:pPr>
              <w:spacing w:line="360" w:lineRule="auto"/>
              <w:rPr>
                <w:rFonts w:hint="eastAsia" w:ascii="宋体" w:hAnsi="宋体" w:eastAsia="宋体" w:cs="宋体"/>
                <w:color w:val="auto"/>
                <w:sz w:val="24"/>
                <w:highlight w:val="none"/>
              </w:rPr>
            </w:pPr>
          </w:p>
        </w:tc>
        <w:tc>
          <w:tcPr>
            <w:tcW w:w="553" w:type="dxa"/>
          </w:tcPr>
          <w:p w14:paraId="79975B2D">
            <w:pPr>
              <w:spacing w:line="360" w:lineRule="auto"/>
              <w:rPr>
                <w:rFonts w:hint="eastAsia" w:ascii="宋体" w:hAnsi="宋体" w:eastAsia="宋体" w:cs="宋体"/>
                <w:color w:val="auto"/>
                <w:sz w:val="24"/>
                <w:highlight w:val="none"/>
              </w:rPr>
            </w:pPr>
          </w:p>
        </w:tc>
        <w:tc>
          <w:tcPr>
            <w:tcW w:w="553" w:type="dxa"/>
          </w:tcPr>
          <w:p w14:paraId="07D60E1A">
            <w:pPr>
              <w:spacing w:line="360" w:lineRule="auto"/>
              <w:rPr>
                <w:rFonts w:hint="eastAsia" w:ascii="宋体" w:hAnsi="宋体" w:eastAsia="宋体" w:cs="宋体"/>
                <w:color w:val="auto"/>
                <w:sz w:val="24"/>
                <w:highlight w:val="none"/>
              </w:rPr>
            </w:pPr>
          </w:p>
        </w:tc>
        <w:tc>
          <w:tcPr>
            <w:tcW w:w="553" w:type="dxa"/>
          </w:tcPr>
          <w:p w14:paraId="02C66C1D">
            <w:pPr>
              <w:spacing w:line="360" w:lineRule="auto"/>
              <w:rPr>
                <w:rFonts w:hint="eastAsia" w:ascii="宋体" w:hAnsi="宋体" w:eastAsia="宋体" w:cs="宋体"/>
                <w:color w:val="auto"/>
                <w:sz w:val="24"/>
                <w:highlight w:val="none"/>
              </w:rPr>
            </w:pPr>
          </w:p>
        </w:tc>
        <w:tc>
          <w:tcPr>
            <w:tcW w:w="553" w:type="dxa"/>
          </w:tcPr>
          <w:p w14:paraId="7C4520DC">
            <w:pPr>
              <w:spacing w:line="360" w:lineRule="auto"/>
              <w:rPr>
                <w:rFonts w:hint="eastAsia" w:ascii="宋体" w:hAnsi="宋体" w:eastAsia="宋体" w:cs="宋体"/>
                <w:color w:val="auto"/>
                <w:sz w:val="24"/>
                <w:highlight w:val="none"/>
              </w:rPr>
            </w:pPr>
          </w:p>
        </w:tc>
      </w:tr>
      <w:tr w14:paraId="67B6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2F8EBF6">
            <w:pPr>
              <w:spacing w:line="360" w:lineRule="auto"/>
              <w:rPr>
                <w:rFonts w:hint="eastAsia" w:ascii="宋体" w:hAnsi="宋体" w:eastAsia="宋体" w:cs="宋体"/>
                <w:color w:val="auto"/>
                <w:sz w:val="24"/>
                <w:highlight w:val="none"/>
              </w:rPr>
            </w:pPr>
          </w:p>
        </w:tc>
        <w:tc>
          <w:tcPr>
            <w:tcW w:w="552" w:type="dxa"/>
          </w:tcPr>
          <w:p w14:paraId="70AC85BB">
            <w:pPr>
              <w:spacing w:line="360" w:lineRule="auto"/>
              <w:rPr>
                <w:rFonts w:hint="eastAsia" w:ascii="宋体" w:hAnsi="宋体" w:eastAsia="宋体" w:cs="宋体"/>
                <w:color w:val="auto"/>
                <w:sz w:val="24"/>
                <w:highlight w:val="none"/>
              </w:rPr>
            </w:pPr>
          </w:p>
        </w:tc>
        <w:tc>
          <w:tcPr>
            <w:tcW w:w="552" w:type="dxa"/>
          </w:tcPr>
          <w:p w14:paraId="6A025F69">
            <w:pPr>
              <w:spacing w:line="360" w:lineRule="auto"/>
              <w:rPr>
                <w:rFonts w:hint="eastAsia" w:ascii="宋体" w:hAnsi="宋体" w:eastAsia="宋体" w:cs="宋体"/>
                <w:color w:val="auto"/>
                <w:sz w:val="24"/>
                <w:highlight w:val="none"/>
              </w:rPr>
            </w:pPr>
          </w:p>
        </w:tc>
        <w:tc>
          <w:tcPr>
            <w:tcW w:w="552" w:type="dxa"/>
          </w:tcPr>
          <w:p w14:paraId="25CD3618">
            <w:pPr>
              <w:spacing w:line="360" w:lineRule="auto"/>
              <w:rPr>
                <w:rFonts w:hint="eastAsia" w:ascii="宋体" w:hAnsi="宋体" w:eastAsia="宋体" w:cs="宋体"/>
                <w:color w:val="auto"/>
                <w:sz w:val="24"/>
                <w:highlight w:val="none"/>
              </w:rPr>
            </w:pPr>
          </w:p>
        </w:tc>
        <w:tc>
          <w:tcPr>
            <w:tcW w:w="552" w:type="dxa"/>
          </w:tcPr>
          <w:p w14:paraId="342523FB">
            <w:pPr>
              <w:spacing w:line="360" w:lineRule="auto"/>
              <w:rPr>
                <w:rFonts w:hint="eastAsia" w:ascii="宋体" w:hAnsi="宋体" w:eastAsia="宋体" w:cs="宋体"/>
                <w:color w:val="auto"/>
                <w:sz w:val="24"/>
                <w:highlight w:val="none"/>
              </w:rPr>
            </w:pPr>
          </w:p>
        </w:tc>
        <w:tc>
          <w:tcPr>
            <w:tcW w:w="552" w:type="dxa"/>
          </w:tcPr>
          <w:p w14:paraId="50EC6ECA">
            <w:pPr>
              <w:spacing w:line="360" w:lineRule="auto"/>
              <w:rPr>
                <w:rFonts w:hint="eastAsia" w:ascii="宋体" w:hAnsi="宋体" w:eastAsia="宋体" w:cs="宋体"/>
                <w:color w:val="auto"/>
                <w:sz w:val="24"/>
                <w:highlight w:val="none"/>
              </w:rPr>
            </w:pPr>
          </w:p>
        </w:tc>
        <w:tc>
          <w:tcPr>
            <w:tcW w:w="552" w:type="dxa"/>
          </w:tcPr>
          <w:p w14:paraId="64CD7FEF">
            <w:pPr>
              <w:spacing w:line="360" w:lineRule="auto"/>
              <w:rPr>
                <w:rFonts w:hint="eastAsia" w:ascii="宋体" w:hAnsi="宋体" w:eastAsia="宋体" w:cs="宋体"/>
                <w:color w:val="auto"/>
                <w:sz w:val="24"/>
                <w:highlight w:val="none"/>
              </w:rPr>
            </w:pPr>
          </w:p>
        </w:tc>
        <w:tc>
          <w:tcPr>
            <w:tcW w:w="553" w:type="dxa"/>
          </w:tcPr>
          <w:p w14:paraId="2662F8D6">
            <w:pPr>
              <w:spacing w:line="360" w:lineRule="auto"/>
              <w:rPr>
                <w:rFonts w:hint="eastAsia" w:ascii="宋体" w:hAnsi="宋体" w:eastAsia="宋体" w:cs="宋体"/>
                <w:color w:val="auto"/>
                <w:sz w:val="24"/>
                <w:highlight w:val="none"/>
              </w:rPr>
            </w:pPr>
          </w:p>
        </w:tc>
        <w:tc>
          <w:tcPr>
            <w:tcW w:w="553" w:type="dxa"/>
          </w:tcPr>
          <w:p w14:paraId="58090D4C">
            <w:pPr>
              <w:spacing w:line="360" w:lineRule="auto"/>
              <w:rPr>
                <w:rFonts w:hint="eastAsia" w:ascii="宋体" w:hAnsi="宋体" w:eastAsia="宋体" w:cs="宋体"/>
                <w:color w:val="auto"/>
                <w:sz w:val="24"/>
                <w:highlight w:val="none"/>
              </w:rPr>
            </w:pPr>
          </w:p>
        </w:tc>
        <w:tc>
          <w:tcPr>
            <w:tcW w:w="553" w:type="dxa"/>
          </w:tcPr>
          <w:p w14:paraId="2D420840">
            <w:pPr>
              <w:spacing w:line="360" w:lineRule="auto"/>
              <w:rPr>
                <w:rFonts w:hint="eastAsia" w:ascii="宋体" w:hAnsi="宋体" w:eastAsia="宋体" w:cs="宋体"/>
                <w:color w:val="auto"/>
                <w:sz w:val="24"/>
                <w:highlight w:val="none"/>
              </w:rPr>
            </w:pPr>
          </w:p>
        </w:tc>
        <w:tc>
          <w:tcPr>
            <w:tcW w:w="553" w:type="dxa"/>
          </w:tcPr>
          <w:p w14:paraId="2DB1A309">
            <w:pPr>
              <w:spacing w:line="360" w:lineRule="auto"/>
              <w:rPr>
                <w:rFonts w:hint="eastAsia" w:ascii="宋体" w:hAnsi="宋体" w:eastAsia="宋体" w:cs="宋体"/>
                <w:color w:val="auto"/>
                <w:sz w:val="24"/>
                <w:highlight w:val="none"/>
              </w:rPr>
            </w:pPr>
          </w:p>
        </w:tc>
        <w:tc>
          <w:tcPr>
            <w:tcW w:w="553" w:type="dxa"/>
          </w:tcPr>
          <w:p w14:paraId="6A806594">
            <w:pPr>
              <w:spacing w:line="360" w:lineRule="auto"/>
              <w:rPr>
                <w:rFonts w:hint="eastAsia" w:ascii="宋体" w:hAnsi="宋体" w:eastAsia="宋体" w:cs="宋体"/>
                <w:color w:val="auto"/>
                <w:sz w:val="24"/>
                <w:highlight w:val="none"/>
              </w:rPr>
            </w:pPr>
          </w:p>
        </w:tc>
        <w:tc>
          <w:tcPr>
            <w:tcW w:w="553" w:type="dxa"/>
          </w:tcPr>
          <w:p w14:paraId="2F1A3166">
            <w:pPr>
              <w:spacing w:line="360" w:lineRule="auto"/>
              <w:rPr>
                <w:rFonts w:hint="eastAsia" w:ascii="宋体" w:hAnsi="宋体" w:eastAsia="宋体" w:cs="宋体"/>
                <w:color w:val="auto"/>
                <w:sz w:val="24"/>
                <w:highlight w:val="none"/>
              </w:rPr>
            </w:pPr>
          </w:p>
        </w:tc>
        <w:tc>
          <w:tcPr>
            <w:tcW w:w="553" w:type="dxa"/>
          </w:tcPr>
          <w:p w14:paraId="57591CF6">
            <w:pPr>
              <w:spacing w:line="360" w:lineRule="auto"/>
              <w:rPr>
                <w:rFonts w:hint="eastAsia" w:ascii="宋体" w:hAnsi="宋体" w:eastAsia="宋体" w:cs="宋体"/>
                <w:color w:val="auto"/>
                <w:sz w:val="24"/>
                <w:highlight w:val="none"/>
              </w:rPr>
            </w:pPr>
          </w:p>
        </w:tc>
        <w:tc>
          <w:tcPr>
            <w:tcW w:w="553" w:type="dxa"/>
          </w:tcPr>
          <w:p w14:paraId="4EC76AE0">
            <w:pPr>
              <w:spacing w:line="360" w:lineRule="auto"/>
              <w:rPr>
                <w:rFonts w:hint="eastAsia" w:ascii="宋体" w:hAnsi="宋体" w:eastAsia="宋体" w:cs="宋体"/>
                <w:color w:val="auto"/>
                <w:sz w:val="24"/>
                <w:highlight w:val="none"/>
              </w:rPr>
            </w:pPr>
          </w:p>
        </w:tc>
        <w:tc>
          <w:tcPr>
            <w:tcW w:w="553" w:type="dxa"/>
          </w:tcPr>
          <w:p w14:paraId="691BEF39">
            <w:pPr>
              <w:spacing w:line="360" w:lineRule="auto"/>
              <w:rPr>
                <w:rFonts w:hint="eastAsia" w:ascii="宋体" w:hAnsi="宋体" w:eastAsia="宋体" w:cs="宋体"/>
                <w:color w:val="auto"/>
                <w:sz w:val="24"/>
                <w:highlight w:val="none"/>
              </w:rPr>
            </w:pPr>
          </w:p>
        </w:tc>
        <w:tc>
          <w:tcPr>
            <w:tcW w:w="553" w:type="dxa"/>
          </w:tcPr>
          <w:p w14:paraId="0230C651">
            <w:pPr>
              <w:spacing w:line="360" w:lineRule="auto"/>
              <w:rPr>
                <w:rFonts w:hint="eastAsia" w:ascii="宋体" w:hAnsi="宋体" w:eastAsia="宋体" w:cs="宋体"/>
                <w:color w:val="auto"/>
                <w:sz w:val="24"/>
                <w:highlight w:val="none"/>
              </w:rPr>
            </w:pPr>
          </w:p>
        </w:tc>
      </w:tr>
    </w:tbl>
    <w:p w14:paraId="35327AE6">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注：供应商可按上述时间表的格式自行编制切合实际的具体时间表。</w:t>
      </w:r>
    </w:p>
    <w:p w14:paraId="084D8652">
      <w:pPr>
        <w:autoSpaceDE w:val="0"/>
        <w:autoSpaceDN w:val="0"/>
        <w:spacing w:line="360" w:lineRule="auto"/>
        <w:ind w:firstLine="4560" w:firstLineChars="1900"/>
        <w:rPr>
          <w:rFonts w:hint="eastAsia" w:ascii="宋体" w:hAnsi="宋体" w:eastAsia="宋体" w:cs="宋体"/>
          <w:color w:val="auto"/>
          <w:kern w:val="0"/>
          <w:sz w:val="24"/>
          <w:highlight w:val="none"/>
        </w:rPr>
      </w:pPr>
    </w:p>
    <w:p w14:paraId="072E5FED">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540639AA">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40590F02">
      <w:pPr>
        <w:spacing w:line="360" w:lineRule="auto"/>
        <w:jc w:val="center"/>
        <w:rPr>
          <w:rFonts w:hint="eastAsia" w:ascii="宋体" w:hAnsi="宋体" w:eastAsia="宋体" w:cs="宋体"/>
          <w:b/>
          <w:bCs/>
          <w:color w:val="auto"/>
          <w:sz w:val="32"/>
          <w:szCs w:val="32"/>
          <w:highlight w:val="none"/>
        </w:rPr>
      </w:pPr>
    </w:p>
    <w:p w14:paraId="445F44C4">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十一、售后服务方案</w:t>
      </w:r>
    </w:p>
    <w:p w14:paraId="7B838F7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w:t>
      </w:r>
      <w:r>
        <w:rPr>
          <w:rFonts w:hint="eastAsia" w:ascii="宋体" w:hAnsi="宋体" w:eastAsia="宋体" w:cs="宋体"/>
          <w:color w:val="auto"/>
          <w:kern w:val="0"/>
          <w:sz w:val="24"/>
          <w:highlight w:val="none"/>
        </w:rPr>
        <w:t>供应商</w:t>
      </w:r>
      <w:r>
        <w:rPr>
          <w:rFonts w:hint="eastAsia" w:ascii="宋体" w:hAnsi="宋体" w:eastAsia="宋体" w:cs="宋体"/>
          <w:color w:val="auto"/>
          <w:sz w:val="24"/>
          <w:highlight w:val="none"/>
        </w:rPr>
        <w:t>根据采购需求及谈判文件要求编制）</w:t>
      </w:r>
    </w:p>
    <w:p w14:paraId="615E1253">
      <w:pPr>
        <w:autoSpaceDE w:val="0"/>
        <w:autoSpaceDN w:val="0"/>
        <w:spacing w:line="360" w:lineRule="auto"/>
        <w:rPr>
          <w:rFonts w:hint="eastAsia" w:ascii="宋体" w:hAnsi="宋体" w:eastAsia="宋体" w:cs="宋体"/>
          <w:color w:val="auto"/>
          <w:kern w:val="0"/>
          <w:sz w:val="24"/>
          <w:highlight w:val="none"/>
        </w:rPr>
      </w:pPr>
    </w:p>
    <w:p w14:paraId="7741A93B">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76335BC2">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3F5C8020">
      <w:pPr>
        <w:spacing w:line="360" w:lineRule="auto"/>
        <w:jc w:val="center"/>
        <w:rPr>
          <w:rFonts w:hint="eastAsia" w:ascii="宋体" w:hAnsi="宋体" w:eastAsia="宋体" w:cs="宋体"/>
          <w:b/>
          <w:bCs/>
          <w:color w:val="auto"/>
          <w:sz w:val="32"/>
          <w:szCs w:val="32"/>
          <w:highlight w:val="none"/>
        </w:rPr>
      </w:pPr>
    </w:p>
    <w:p w14:paraId="3578BBF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十二、项目小组人员名单</w:t>
      </w:r>
    </w:p>
    <w:p w14:paraId="09FB8B37">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（由供应商根据采购需求及谈判文件要求编制）</w:t>
      </w:r>
    </w:p>
    <w:p w14:paraId="0F826B65">
      <w:pPr>
        <w:keepNext/>
        <w:autoSpaceDE w:val="0"/>
        <w:autoSpaceDN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223B93C7">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5D78388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56C41808">
            <w:pPr>
              <w:autoSpaceDE w:val="0"/>
              <w:autoSpaceDN w:val="0"/>
              <w:spacing w:line="360" w:lineRule="auto"/>
              <w:jc w:val="center"/>
              <w:rPr>
                <w:rFonts w:hint="eastAsia" w:ascii="宋体" w:hAnsi="宋体" w:eastAsia="宋体" w:cs="宋体"/>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0F807EA0">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响应截止时间近3年业绩及承担的主要工作情况，曾担任项目经理的项目应列明细</w:t>
            </w:r>
          </w:p>
        </w:tc>
      </w:tr>
      <w:tr w14:paraId="65453B98">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5E1D0D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637AE918">
            <w:pPr>
              <w:autoSpaceDE w:val="0"/>
              <w:autoSpaceDN w:val="0"/>
              <w:spacing w:line="360" w:lineRule="auto"/>
              <w:jc w:val="center"/>
              <w:rPr>
                <w:rFonts w:hint="eastAsia" w:ascii="宋体" w:hAnsi="宋体" w:eastAsia="宋体" w:cs="宋体"/>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696E918A">
            <w:pPr>
              <w:autoSpaceDE w:val="0"/>
              <w:autoSpaceDN w:val="0"/>
              <w:spacing w:line="360" w:lineRule="auto"/>
              <w:jc w:val="center"/>
              <w:rPr>
                <w:rFonts w:hint="eastAsia" w:ascii="宋体" w:hAnsi="宋体" w:eastAsia="宋体" w:cs="宋体"/>
                <w:color w:val="auto"/>
                <w:sz w:val="24"/>
                <w:highlight w:val="none"/>
              </w:rPr>
            </w:pPr>
          </w:p>
        </w:tc>
      </w:tr>
      <w:tr w14:paraId="0FDCAFD3">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02EBC51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54745AD2">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A7C9F9F">
            <w:pPr>
              <w:autoSpaceDE w:val="0"/>
              <w:autoSpaceDN w:val="0"/>
              <w:spacing w:line="360" w:lineRule="auto"/>
              <w:jc w:val="center"/>
              <w:rPr>
                <w:rFonts w:hint="eastAsia" w:ascii="宋体" w:hAnsi="宋体" w:eastAsia="宋体" w:cs="宋体"/>
                <w:color w:val="auto"/>
                <w:sz w:val="24"/>
                <w:highlight w:val="none"/>
              </w:rPr>
            </w:pPr>
          </w:p>
        </w:tc>
      </w:tr>
      <w:tr w14:paraId="3D363385">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A82205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37400513">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1C33D0C">
            <w:pPr>
              <w:autoSpaceDE w:val="0"/>
              <w:autoSpaceDN w:val="0"/>
              <w:spacing w:line="360" w:lineRule="auto"/>
              <w:jc w:val="center"/>
              <w:rPr>
                <w:rFonts w:hint="eastAsia" w:ascii="宋体" w:hAnsi="宋体" w:eastAsia="宋体" w:cs="宋体"/>
                <w:color w:val="auto"/>
                <w:sz w:val="24"/>
                <w:highlight w:val="none"/>
              </w:rPr>
            </w:pPr>
          </w:p>
        </w:tc>
      </w:tr>
      <w:tr w14:paraId="4ACC12A6">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3BACB56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49707558">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C8C6F4C">
            <w:pPr>
              <w:autoSpaceDE w:val="0"/>
              <w:autoSpaceDN w:val="0"/>
              <w:spacing w:line="360" w:lineRule="auto"/>
              <w:jc w:val="center"/>
              <w:rPr>
                <w:rFonts w:hint="eastAsia" w:ascii="宋体" w:hAnsi="宋体" w:eastAsia="宋体" w:cs="宋体"/>
                <w:color w:val="auto"/>
                <w:sz w:val="24"/>
                <w:highlight w:val="none"/>
              </w:rPr>
            </w:pPr>
          </w:p>
        </w:tc>
      </w:tr>
      <w:tr w14:paraId="6D9A56C9">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51003B8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04D0C829">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7CDBE3B">
            <w:pPr>
              <w:autoSpaceDE w:val="0"/>
              <w:autoSpaceDN w:val="0"/>
              <w:spacing w:line="360" w:lineRule="auto"/>
              <w:jc w:val="center"/>
              <w:rPr>
                <w:rFonts w:hint="eastAsia" w:ascii="宋体" w:hAnsi="宋体" w:eastAsia="宋体" w:cs="宋体"/>
                <w:color w:val="auto"/>
                <w:sz w:val="24"/>
                <w:highlight w:val="none"/>
              </w:rPr>
            </w:pPr>
          </w:p>
        </w:tc>
      </w:tr>
      <w:tr w14:paraId="26C590DC">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4519803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50175F42">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8F78961">
            <w:pPr>
              <w:autoSpaceDE w:val="0"/>
              <w:autoSpaceDN w:val="0"/>
              <w:spacing w:line="360" w:lineRule="auto"/>
              <w:jc w:val="center"/>
              <w:rPr>
                <w:rFonts w:hint="eastAsia" w:ascii="宋体" w:hAnsi="宋体" w:eastAsia="宋体" w:cs="宋体"/>
                <w:color w:val="auto"/>
                <w:sz w:val="24"/>
                <w:highlight w:val="none"/>
              </w:rPr>
            </w:pPr>
          </w:p>
        </w:tc>
      </w:tr>
      <w:tr w14:paraId="43FDE7E6">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68D21AC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7020B881">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A9F99F0">
            <w:pPr>
              <w:autoSpaceDE w:val="0"/>
              <w:autoSpaceDN w:val="0"/>
              <w:spacing w:line="360" w:lineRule="auto"/>
              <w:jc w:val="center"/>
              <w:rPr>
                <w:rFonts w:hint="eastAsia" w:ascii="宋体" w:hAnsi="宋体" w:eastAsia="宋体" w:cs="宋体"/>
                <w:color w:val="auto"/>
                <w:sz w:val="24"/>
                <w:highlight w:val="none"/>
              </w:rPr>
            </w:pPr>
          </w:p>
        </w:tc>
      </w:tr>
      <w:tr w14:paraId="69BFE85F">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0E69A95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526A1FBB">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220D6C7">
            <w:pPr>
              <w:autoSpaceDE w:val="0"/>
              <w:autoSpaceDN w:val="0"/>
              <w:spacing w:line="360" w:lineRule="auto"/>
              <w:jc w:val="center"/>
              <w:rPr>
                <w:rFonts w:hint="eastAsia" w:ascii="宋体" w:hAnsi="宋体" w:eastAsia="宋体" w:cs="宋体"/>
                <w:color w:val="auto"/>
                <w:sz w:val="24"/>
                <w:highlight w:val="none"/>
              </w:rPr>
            </w:pPr>
          </w:p>
        </w:tc>
      </w:tr>
      <w:tr w14:paraId="7AAE7513">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1AABC92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3CE207FF">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30E44E7">
            <w:pPr>
              <w:autoSpaceDE w:val="0"/>
              <w:autoSpaceDN w:val="0"/>
              <w:spacing w:line="360" w:lineRule="auto"/>
              <w:jc w:val="center"/>
              <w:rPr>
                <w:rFonts w:hint="eastAsia" w:ascii="宋体" w:hAnsi="宋体" w:eastAsia="宋体" w:cs="宋体"/>
                <w:color w:val="auto"/>
                <w:sz w:val="24"/>
                <w:highlight w:val="none"/>
              </w:rPr>
            </w:pPr>
          </w:p>
        </w:tc>
      </w:tr>
    </w:tbl>
    <w:p w14:paraId="3F3C2EBA">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注：须随表提交相应的证书复印件并注明所在响应文件页码。</w:t>
      </w:r>
    </w:p>
    <w:p w14:paraId="5F0DB69F">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A38A90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6ED3CD1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E8E969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D87F22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8E4DB4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01B44F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6A22C13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1EABEF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671830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2F862C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3E9EE02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43DD6DB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BDFC0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6ED6694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4C08B8E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47068E57">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2CA3B22">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634AE5F">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DE81021">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14BCA0E8">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3554A24">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79F2380">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E04D830">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22E9C3B">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8CAA6F8">
            <w:pPr>
              <w:autoSpaceDE w:val="0"/>
              <w:autoSpaceDN w:val="0"/>
              <w:spacing w:line="360" w:lineRule="auto"/>
              <w:rPr>
                <w:rFonts w:hint="eastAsia" w:ascii="宋体" w:hAnsi="宋体" w:eastAsia="宋体" w:cs="宋体"/>
                <w:color w:val="auto"/>
                <w:sz w:val="24"/>
                <w:highlight w:val="none"/>
              </w:rPr>
            </w:pPr>
          </w:p>
        </w:tc>
      </w:tr>
      <w:tr w14:paraId="21441B07">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B8E7DC5">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F5B42BC">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4F27C6F">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E28E121">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6F8EFF9">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3402E30">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A00CAB3">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2C2AF40">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815330C">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74D7903">
            <w:pPr>
              <w:autoSpaceDE w:val="0"/>
              <w:autoSpaceDN w:val="0"/>
              <w:spacing w:line="360" w:lineRule="auto"/>
              <w:rPr>
                <w:rFonts w:hint="eastAsia" w:ascii="宋体" w:hAnsi="宋体" w:eastAsia="宋体" w:cs="宋体"/>
                <w:color w:val="auto"/>
                <w:sz w:val="24"/>
                <w:highlight w:val="none"/>
              </w:rPr>
            </w:pPr>
          </w:p>
        </w:tc>
      </w:tr>
      <w:tr w14:paraId="455A4B41">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0EB739DF">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FCCA165">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1EE060B">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5A8B823">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8E8BC16">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2C4B91">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D6C63EF">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684445A">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9870AFE">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3452BCDD">
            <w:pPr>
              <w:autoSpaceDE w:val="0"/>
              <w:autoSpaceDN w:val="0"/>
              <w:spacing w:line="360" w:lineRule="auto"/>
              <w:rPr>
                <w:rFonts w:hint="eastAsia" w:ascii="宋体" w:hAnsi="宋体" w:eastAsia="宋体" w:cs="宋体"/>
                <w:color w:val="auto"/>
                <w:sz w:val="24"/>
                <w:highlight w:val="none"/>
              </w:rPr>
            </w:pPr>
          </w:p>
        </w:tc>
      </w:tr>
    </w:tbl>
    <w:p w14:paraId="2DD77806">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注：供应商可按上述的格式自行编制，须随表提交相应的证书复印件并注明所在响应文件页码。</w:t>
      </w:r>
    </w:p>
    <w:p w14:paraId="5B831416">
      <w:pPr>
        <w:spacing w:line="360" w:lineRule="auto"/>
        <w:rPr>
          <w:rFonts w:hint="eastAsia" w:ascii="宋体" w:hAnsi="宋体" w:eastAsia="宋体" w:cs="宋体"/>
          <w:b/>
          <w:color w:val="auto"/>
          <w:sz w:val="24"/>
          <w:highlight w:val="none"/>
        </w:rPr>
      </w:pPr>
    </w:p>
    <w:p w14:paraId="241A93DB">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附表C:本项目的项目经理和小组人员交纳社保记录情况表</w:t>
      </w:r>
      <w:r>
        <w:rPr>
          <w:rFonts w:hint="eastAsia" w:ascii="宋体" w:hAnsi="宋体" w:eastAsia="宋体" w:cs="宋体"/>
          <w:color w:val="auto"/>
          <w:sz w:val="24"/>
          <w:highlight w:val="none"/>
        </w:rPr>
        <w:t>（以社保局缴纳凭证作附件）</w:t>
      </w:r>
    </w:p>
    <w:p w14:paraId="6B53463F">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60090059">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126EC087">
      <w:pPr>
        <w:spacing w:line="360" w:lineRule="auto"/>
        <w:jc w:val="center"/>
        <w:rPr>
          <w:rFonts w:hint="eastAsia" w:ascii="宋体" w:hAnsi="宋体" w:eastAsia="宋体" w:cs="宋体"/>
          <w:b/>
          <w:bCs/>
          <w:color w:val="auto"/>
          <w:sz w:val="32"/>
          <w:szCs w:val="32"/>
          <w:highlight w:val="none"/>
        </w:rPr>
      </w:pPr>
    </w:p>
    <w:p w14:paraId="18D10BC8">
      <w:pPr>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 w:val="32"/>
          <w:szCs w:val="32"/>
          <w:highlight w:val="none"/>
          <w:lang w:val="zh-CN"/>
        </w:rPr>
        <w:t>十三</w:t>
      </w:r>
      <w:r>
        <w:rPr>
          <w:rFonts w:hint="eastAsia" w:ascii="宋体" w:hAnsi="宋体" w:eastAsia="宋体" w:cs="宋体"/>
          <w:b/>
          <w:bCs/>
          <w:color w:val="auto"/>
          <w:sz w:val="32"/>
          <w:szCs w:val="32"/>
          <w:highlight w:val="none"/>
        </w:rPr>
        <w:t>、</w:t>
      </w:r>
      <w:r>
        <w:rPr>
          <w:rFonts w:hint="eastAsia" w:ascii="宋体" w:hAnsi="宋体" w:eastAsia="宋体" w:cs="宋体"/>
          <w:b/>
          <w:color w:val="auto"/>
          <w:kern w:val="0"/>
          <w:sz w:val="32"/>
          <w:szCs w:val="32"/>
          <w:highlight w:val="none"/>
          <w:lang w:val="zh-CN"/>
        </w:rPr>
        <w:t>优惠条件及特殊承诺</w:t>
      </w:r>
    </w:p>
    <w:p w14:paraId="63A139D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（由供应商根据采购需求自行编制）</w:t>
      </w:r>
    </w:p>
    <w:p w14:paraId="4CC1724B">
      <w:pPr>
        <w:spacing w:line="360" w:lineRule="auto"/>
        <w:jc w:val="center"/>
        <w:rPr>
          <w:rFonts w:hint="eastAsia" w:ascii="宋体" w:hAnsi="宋体" w:eastAsia="宋体" w:cs="宋体"/>
          <w:color w:val="auto"/>
          <w:sz w:val="24"/>
          <w:highlight w:val="none"/>
        </w:rPr>
      </w:pPr>
    </w:p>
    <w:p w14:paraId="605F47FC">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0F4571DA">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3216EC07">
      <w:pPr>
        <w:spacing w:line="360" w:lineRule="auto"/>
        <w:jc w:val="center"/>
        <w:rPr>
          <w:rFonts w:hint="eastAsia" w:ascii="宋体" w:hAnsi="宋体" w:eastAsia="宋体" w:cs="宋体"/>
          <w:b/>
          <w:bCs/>
          <w:color w:val="auto"/>
          <w:sz w:val="32"/>
          <w:szCs w:val="32"/>
          <w:highlight w:val="none"/>
        </w:rPr>
      </w:pPr>
    </w:p>
    <w:p w14:paraId="303D2B5E">
      <w:pPr>
        <w:spacing w:line="360" w:lineRule="auto"/>
        <w:jc w:val="center"/>
        <w:rPr>
          <w:rFonts w:hint="eastAsia" w:ascii="宋体" w:hAnsi="宋体" w:eastAsia="宋体" w:cs="宋体"/>
          <w:b/>
          <w:bCs/>
          <w:color w:val="auto"/>
          <w:sz w:val="24"/>
          <w:highlight w:val="none"/>
        </w:rPr>
      </w:pPr>
    </w:p>
    <w:p w14:paraId="6DF32310">
      <w:pPr>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bCs/>
          <w:color w:val="auto"/>
          <w:sz w:val="32"/>
          <w:szCs w:val="32"/>
          <w:highlight w:val="none"/>
        </w:rPr>
        <w:t>十四、</w:t>
      </w:r>
      <w:r>
        <w:rPr>
          <w:rFonts w:hint="eastAsia" w:ascii="宋体" w:hAnsi="宋体" w:eastAsia="宋体" w:cs="宋体"/>
          <w:b/>
          <w:color w:val="auto"/>
          <w:kern w:val="0"/>
          <w:sz w:val="32"/>
          <w:szCs w:val="32"/>
          <w:highlight w:val="none"/>
          <w:lang w:val="zh-CN"/>
        </w:rPr>
        <w:t>培训计划</w:t>
      </w:r>
    </w:p>
    <w:p w14:paraId="5EC0045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（由供应商根据采购需求自行编制）</w:t>
      </w:r>
    </w:p>
    <w:p w14:paraId="4BC36BB1">
      <w:pPr>
        <w:keepNext/>
        <w:autoSpaceDE w:val="0"/>
        <w:autoSpaceDN w:val="0"/>
        <w:spacing w:line="360" w:lineRule="auto"/>
        <w:ind w:firstLine="477"/>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1754E5DD">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3851286A">
            <w:pPr>
              <w:tabs>
                <w:tab w:val="center" w:pos="1690"/>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60E0C5E5">
            <w:pPr>
              <w:tabs>
                <w:tab w:val="center" w:pos="595"/>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1EB117BF">
            <w:pPr>
              <w:tabs>
                <w:tab w:val="center" w:pos="595"/>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1862BB35">
            <w:pPr>
              <w:tabs>
                <w:tab w:val="center" w:pos="1028"/>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54ADFAC6">
            <w:pPr>
              <w:tabs>
                <w:tab w:val="center" w:pos="595"/>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3AF7BFD5">
            <w:pPr>
              <w:tabs>
                <w:tab w:val="center" w:pos="520"/>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4EC1517E">
            <w:pPr>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课程费用</w:t>
            </w:r>
          </w:p>
        </w:tc>
      </w:tr>
      <w:tr w14:paraId="2FFAEB4C">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6EB3C24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宋体" w:hAnsi="宋体" w:eastAsia="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1DA5E4F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nil"/>
              <w:right w:val="nil"/>
            </w:tcBorders>
          </w:tcPr>
          <w:p w14:paraId="18D14A9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nil"/>
              <w:right w:val="nil"/>
            </w:tcBorders>
          </w:tcPr>
          <w:p w14:paraId="648B863B">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nil"/>
              <w:right w:val="nil"/>
            </w:tcBorders>
          </w:tcPr>
          <w:p w14:paraId="13B58DAD">
            <w:pPr>
              <w:tabs>
                <w:tab w:val="left" w:pos="440"/>
                <w:tab w:val="left" w:pos="1154"/>
                <w:tab w:val="left" w:pos="1936"/>
                <w:tab w:val="left" w:pos="2368"/>
              </w:tabs>
              <w:suppressAutoHyphens/>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nil"/>
              <w:right w:val="nil"/>
            </w:tcBorders>
          </w:tcPr>
          <w:p w14:paraId="2245EEDD">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0FF0542A">
            <w:pPr>
              <w:suppressAutoHyphens/>
              <w:autoSpaceDE w:val="0"/>
              <w:autoSpaceDN w:val="0"/>
              <w:spacing w:line="360" w:lineRule="auto"/>
              <w:rPr>
                <w:rFonts w:hint="eastAsia" w:ascii="宋体" w:hAnsi="宋体" w:eastAsia="宋体" w:cs="宋体"/>
                <w:color w:val="auto"/>
                <w:sz w:val="24"/>
                <w:highlight w:val="none"/>
              </w:rPr>
            </w:pPr>
          </w:p>
        </w:tc>
      </w:tr>
      <w:tr w14:paraId="60AA4490">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65E06916">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宋体" w:hAnsi="宋体" w:eastAsia="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3D653AC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nil"/>
              <w:right w:val="nil"/>
            </w:tcBorders>
          </w:tcPr>
          <w:p w14:paraId="50AA89A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nil"/>
              <w:right w:val="nil"/>
            </w:tcBorders>
          </w:tcPr>
          <w:p w14:paraId="2E49537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nil"/>
              <w:right w:val="nil"/>
            </w:tcBorders>
          </w:tcPr>
          <w:p w14:paraId="73A59DB7">
            <w:pPr>
              <w:tabs>
                <w:tab w:val="left" w:pos="440"/>
                <w:tab w:val="left" w:pos="1154"/>
                <w:tab w:val="left" w:pos="1936"/>
                <w:tab w:val="left" w:pos="2368"/>
              </w:tabs>
              <w:suppressAutoHyphens/>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nil"/>
              <w:right w:val="nil"/>
            </w:tcBorders>
          </w:tcPr>
          <w:p w14:paraId="24F1F29E">
            <w:pPr>
              <w:tabs>
                <w:tab w:val="left" w:pos="7"/>
              </w:tabs>
              <w:suppressAutoHyphens/>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22558BDD">
            <w:pPr>
              <w:suppressAutoHyphens/>
              <w:autoSpaceDE w:val="0"/>
              <w:autoSpaceDN w:val="0"/>
              <w:spacing w:line="360" w:lineRule="auto"/>
              <w:rPr>
                <w:rFonts w:hint="eastAsia" w:ascii="宋体" w:hAnsi="宋体" w:eastAsia="宋体" w:cs="宋体"/>
                <w:color w:val="auto"/>
                <w:sz w:val="24"/>
                <w:highlight w:val="none"/>
              </w:rPr>
            </w:pPr>
          </w:p>
        </w:tc>
      </w:tr>
      <w:tr w14:paraId="5EE74DAA">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5C244ED1">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宋体" w:hAnsi="宋体" w:eastAsia="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5686C4C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nil"/>
              <w:right w:val="nil"/>
            </w:tcBorders>
          </w:tcPr>
          <w:p w14:paraId="50F25A0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nil"/>
              <w:right w:val="nil"/>
            </w:tcBorders>
          </w:tcPr>
          <w:p w14:paraId="2078174D">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nil"/>
              <w:right w:val="nil"/>
            </w:tcBorders>
          </w:tcPr>
          <w:p w14:paraId="1638335D">
            <w:pPr>
              <w:tabs>
                <w:tab w:val="left" w:pos="440"/>
                <w:tab w:val="left" w:pos="1154"/>
                <w:tab w:val="left" w:pos="1936"/>
                <w:tab w:val="left" w:pos="2368"/>
              </w:tabs>
              <w:suppressAutoHyphens/>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nil"/>
              <w:right w:val="nil"/>
            </w:tcBorders>
          </w:tcPr>
          <w:p w14:paraId="0B212B5B">
            <w:pPr>
              <w:tabs>
                <w:tab w:val="left" w:pos="7"/>
              </w:tabs>
              <w:suppressAutoHyphens/>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6F186F5A">
            <w:pPr>
              <w:suppressAutoHyphens/>
              <w:autoSpaceDE w:val="0"/>
              <w:autoSpaceDN w:val="0"/>
              <w:spacing w:line="360" w:lineRule="auto"/>
              <w:rPr>
                <w:rFonts w:hint="eastAsia" w:ascii="宋体" w:hAnsi="宋体" w:eastAsia="宋体" w:cs="宋体"/>
                <w:color w:val="auto"/>
                <w:sz w:val="24"/>
                <w:highlight w:val="none"/>
              </w:rPr>
            </w:pPr>
          </w:p>
        </w:tc>
      </w:tr>
      <w:tr w14:paraId="1D15C1E2">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42E7B89A">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0D2EB37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70F25C9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285D92FD">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5C93235A">
            <w:pPr>
              <w:tabs>
                <w:tab w:val="left" w:pos="440"/>
                <w:tab w:val="left" w:pos="1154"/>
                <w:tab w:val="left" w:pos="1936"/>
                <w:tab w:val="left" w:pos="2368"/>
              </w:tabs>
              <w:suppressAutoHyphens/>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6B38B202">
            <w:pPr>
              <w:tabs>
                <w:tab w:val="left" w:pos="7"/>
              </w:tabs>
              <w:suppressAutoHyphens/>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6C5BD397">
            <w:pPr>
              <w:suppressAutoHyphens/>
              <w:autoSpaceDE w:val="0"/>
              <w:autoSpaceDN w:val="0"/>
              <w:spacing w:line="360" w:lineRule="auto"/>
              <w:rPr>
                <w:rFonts w:hint="eastAsia" w:ascii="宋体" w:hAnsi="宋体" w:eastAsia="宋体" w:cs="宋体"/>
                <w:color w:val="auto"/>
                <w:sz w:val="24"/>
                <w:highlight w:val="none"/>
              </w:rPr>
            </w:pPr>
          </w:p>
        </w:tc>
      </w:tr>
    </w:tbl>
    <w:p w14:paraId="569F9F90">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注解:A</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课程清单按时间顺序排列，并提供以下详细资料：</w:t>
      </w:r>
    </w:p>
    <w:p w14:paraId="2FB4A610">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课程概要</w:t>
      </w:r>
    </w:p>
    <w:p w14:paraId="4DCC0FCB">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课程目的</w:t>
      </w:r>
    </w:p>
    <w:p w14:paraId="39FE3469">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教学方式</w:t>
      </w:r>
    </w:p>
    <w:p w14:paraId="57656624">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先决条件</w:t>
      </w:r>
    </w:p>
    <w:p w14:paraId="784426E9">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教材目录</w:t>
      </w:r>
    </w:p>
    <w:p w14:paraId="687542F0">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B  按照附表A提供授课教师的简历</w:t>
      </w:r>
    </w:p>
    <w:p w14:paraId="6D1CEB4C">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注：须随表提交相应的证书复印件并注明所在响应文件页码。</w:t>
      </w:r>
    </w:p>
    <w:p w14:paraId="38259E7E">
      <w:pPr>
        <w:autoSpaceDE w:val="0"/>
        <w:autoSpaceDN w:val="0"/>
        <w:spacing w:line="360" w:lineRule="auto"/>
        <w:rPr>
          <w:rFonts w:hint="eastAsia" w:ascii="宋体" w:hAnsi="宋体" w:eastAsia="宋体" w:cs="宋体"/>
          <w:b/>
          <w:color w:val="auto"/>
          <w:sz w:val="24"/>
          <w:highlight w:val="none"/>
        </w:rPr>
      </w:pPr>
    </w:p>
    <w:p w14:paraId="70A10BF9">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52A5C87D">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56B0E4ED">
      <w:pPr>
        <w:spacing w:line="360" w:lineRule="auto"/>
        <w:jc w:val="center"/>
        <w:rPr>
          <w:rFonts w:hint="eastAsia" w:ascii="宋体" w:hAnsi="宋体" w:eastAsia="宋体" w:cs="宋体"/>
          <w:b/>
          <w:bCs/>
          <w:color w:val="auto"/>
          <w:sz w:val="32"/>
          <w:szCs w:val="32"/>
          <w:highlight w:val="none"/>
        </w:rPr>
      </w:pPr>
    </w:p>
    <w:p w14:paraId="30CEDCB0">
      <w:pPr>
        <w:spacing w:line="360" w:lineRule="auto"/>
        <w:jc w:val="center"/>
        <w:rPr>
          <w:rFonts w:hint="eastAsia" w:ascii="宋体" w:hAnsi="宋体" w:eastAsia="宋体" w:cs="宋体"/>
          <w:color w:val="auto"/>
          <w:kern w:val="0"/>
          <w:sz w:val="24"/>
          <w:highlight w:val="none"/>
        </w:rPr>
      </w:pPr>
    </w:p>
    <w:p w14:paraId="4550C1D4">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0DEE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3E89CA1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1900" w:type="dxa"/>
            <w:vAlign w:val="center"/>
          </w:tcPr>
          <w:p w14:paraId="27CBBA8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800" w:type="dxa"/>
            <w:vAlign w:val="center"/>
          </w:tcPr>
          <w:p w14:paraId="670CFC3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制造厂/原产地</w:t>
            </w:r>
          </w:p>
        </w:tc>
        <w:tc>
          <w:tcPr>
            <w:tcW w:w="2880" w:type="dxa"/>
            <w:vAlign w:val="center"/>
          </w:tcPr>
          <w:p w14:paraId="632CF4A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332" w:type="dxa"/>
            <w:vAlign w:val="center"/>
          </w:tcPr>
          <w:p w14:paraId="68FC6BB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 量</w:t>
            </w:r>
          </w:p>
        </w:tc>
      </w:tr>
      <w:tr w14:paraId="314E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3771A4E">
            <w:pPr>
              <w:pStyle w:val="33"/>
              <w:spacing w:line="360" w:lineRule="auto"/>
              <w:jc w:val="center"/>
              <w:rPr>
                <w:rFonts w:hint="eastAsia" w:ascii="宋体" w:hAnsi="宋体" w:eastAsia="宋体" w:cs="宋体"/>
                <w:color w:val="auto"/>
                <w:sz w:val="24"/>
                <w:highlight w:val="none"/>
              </w:rPr>
            </w:pPr>
          </w:p>
        </w:tc>
        <w:tc>
          <w:tcPr>
            <w:tcW w:w="1900" w:type="dxa"/>
          </w:tcPr>
          <w:p w14:paraId="0A9CD43C">
            <w:pPr>
              <w:pStyle w:val="33"/>
              <w:spacing w:line="360" w:lineRule="auto"/>
              <w:jc w:val="center"/>
              <w:rPr>
                <w:rFonts w:hint="eastAsia" w:ascii="宋体" w:hAnsi="宋体" w:eastAsia="宋体" w:cs="宋体"/>
                <w:color w:val="auto"/>
                <w:sz w:val="24"/>
                <w:highlight w:val="none"/>
              </w:rPr>
            </w:pPr>
          </w:p>
        </w:tc>
        <w:tc>
          <w:tcPr>
            <w:tcW w:w="1800" w:type="dxa"/>
          </w:tcPr>
          <w:p w14:paraId="632FB1A6">
            <w:pPr>
              <w:pStyle w:val="33"/>
              <w:spacing w:line="360" w:lineRule="auto"/>
              <w:jc w:val="center"/>
              <w:rPr>
                <w:rFonts w:hint="eastAsia" w:ascii="宋体" w:hAnsi="宋体" w:eastAsia="宋体" w:cs="宋体"/>
                <w:color w:val="auto"/>
                <w:sz w:val="24"/>
                <w:highlight w:val="none"/>
              </w:rPr>
            </w:pPr>
          </w:p>
        </w:tc>
        <w:tc>
          <w:tcPr>
            <w:tcW w:w="2880" w:type="dxa"/>
          </w:tcPr>
          <w:p w14:paraId="25A620CD">
            <w:pPr>
              <w:pStyle w:val="33"/>
              <w:spacing w:line="360" w:lineRule="auto"/>
              <w:jc w:val="center"/>
              <w:rPr>
                <w:rFonts w:hint="eastAsia" w:ascii="宋体" w:hAnsi="宋体" w:eastAsia="宋体" w:cs="宋体"/>
                <w:color w:val="auto"/>
                <w:sz w:val="24"/>
                <w:highlight w:val="none"/>
              </w:rPr>
            </w:pPr>
          </w:p>
        </w:tc>
        <w:tc>
          <w:tcPr>
            <w:tcW w:w="1332" w:type="dxa"/>
          </w:tcPr>
          <w:p w14:paraId="642888FF">
            <w:pPr>
              <w:pStyle w:val="33"/>
              <w:spacing w:line="360" w:lineRule="auto"/>
              <w:jc w:val="center"/>
              <w:rPr>
                <w:rFonts w:hint="eastAsia" w:ascii="宋体" w:hAnsi="宋体" w:eastAsia="宋体" w:cs="宋体"/>
                <w:color w:val="auto"/>
                <w:sz w:val="24"/>
                <w:highlight w:val="none"/>
              </w:rPr>
            </w:pPr>
          </w:p>
        </w:tc>
      </w:tr>
      <w:tr w14:paraId="0A6E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1E4DCC9">
            <w:pPr>
              <w:pStyle w:val="33"/>
              <w:spacing w:line="360" w:lineRule="auto"/>
              <w:jc w:val="center"/>
              <w:rPr>
                <w:rFonts w:hint="eastAsia" w:ascii="宋体" w:hAnsi="宋体" w:eastAsia="宋体" w:cs="宋体"/>
                <w:color w:val="auto"/>
                <w:sz w:val="24"/>
                <w:highlight w:val="none"/>
              </w:rPr>
            </w:pPr>
          </w:p>
        </w:tc>
        <w:tc>
          <w:tcPr>
            <w:tcW w:w="1900" w:type="dxa"/>
          </w:tcPr>
          <w:p w14:paraId="16A1E6B8">
            <w:pPr>
              <w:pStyle w:val="33"/>
              <w:spacing w:line="360" w:lineRule="auto"/>
              <w:jc w:val="center"/>
              <w:rPr>
                <w:rFonts w:hint="eastAsia" w:ascii="宋体" w:hAnsi="宋体" w:eastAsia="宋体" w:cs="宋体"/>
                <w:color w:val="auto"/>
                <w:sz w:val="24"/>
                <w:highlight w:val="none"/>
              </w:rPr>
            </w:pPr>
          </w:p>
        </w:tc>
        <w:tc>
          <w:tcPr>
            <w:tcW w:w="1800" w:type="dxa"/>
          </w:tcPr>
          <w:p w14:paraId="4A86B7A7">
            <w:pPr>
              <w:pStyle w:val="33"/>
              <w:spacing w:line="360" w:lineRule="auto"/>
              <w:jc w:val="center"/>
              <w:rPr>
                <w:rFonts w:hint="eastAsia" w:ascii="宋体" w:hAnsi="宋体" w:eastAsia="宋体" w:cs="宋体"/>
                <w:color w:val="auto"/>
                <w:sz w:val="24"/>
                <w:highlight w:val="none"/>
              </w:rPr>
            </w:pPr>
          </w:p>
        </w:tc>
        <w:tc>
          <w:tcPr>
            <w:tcW w:w="2880" w:type="dxa"/>
          </w:tcPr>
          <w:p w14:paraId="01E86ABE">
            <w:pPr>
              <w:pStyle w:val="33"/>
              <w:spacing w:line="360" w:lineRule="auto"/>
              <w:jc w:val="center"/>
              <w:rPr>
                <w:rFonts w:hint="eastAsia" w:ascii="宋体" w:hAnsi="宋体" w:eastAsia="宋体" w:cs="宋体"/>
                <w:color w:val="auto"/>
                <w:sz w:val="24"/>
                <w:highlight w:val="none"/>
              </w:rPr>
            </w:pPr>
          </w:p>
        </w:tc>
        <w:tc>
          <w:tcPr>
            <w:tcW w:w="1332" w:type="dxa"/>
          </w:tcPr>
          <w:p w14:paraId="06D49DAC">
            <w:pPr>
              <w:pStyle w:val="33"/>
              <w:spacing w:line="360" w:lineRule="auto"/>
              <w:jc w:val="center"/>
              <w:rPr>
                <w:rFonts w:hint="eastAsia" w:ascii="宋体" w:hAnsi="宋体" w:eastAsia="宋体" w:cs="宋体"/>
                <w:color w:val="auto"/>
                <w:sz w:val="24"/>
                <w:highlight w:val="none"/>
              </w:rPr>
            </w:pPr>
          </w:p>
        </w:tc>
      </w:tr>
      <w:tr w14:paraId="3321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875E6EA">
            <w:pPr>
              <w:pStyle w:val="33"/>
              <w:spacing w:line="360" w:lineRule="auto"/>
              <w:jc w:val="center"/>
              <w:rPr>
                <w:rFonts w:hint="eastAsia" w:ascii="宋体" w:hAnsi="宋体" w:eastAsia="宋体" w:cs="宋体"/>
                <w:color w:val="auto"/>
                <w:sz w:val="24"/>
                <w:highlight w:val="none"/>
              </w:rPr>
            </w:pPr>
          </w:p>
        </w:tc>
        <w:tc>
          <w:tcPr>
            <w:tcW w:w="1900" w:type="dxa"/>
          </w:tcPr>
          <w:p w14:paraId="55E1A691">
            <w:pPr>
              <w:pStyle w:val="33"/>
              <w:spacing w:line="360" w:lineRule="auto"/>
              <w:jc w:val="center"/>
              <w:rPr>
                <w:rFonts w:hint="eastAsia" w:ascii="宋体" w:hAnsi="宋体" w:eastAsia="宋体" w:cs="宋体"/>
                <w:color w:val="auto"/>
                <w:sz w:val="24"/>
                <w:highlight w:val="none"/>
              </w:rPr>
            </w:pPr>
          </w:p>
        </w:tc>
        <w:tc>
          <w:tcPr>
            <w:tcW w:w="1800" w:type="dxa"/>
          </w:tcPr>
          <w:p w14:paraId="17A63560">
            <w:pPr>
              <w:pStyle w:val="33"/>
              <w:spacing w:line="360" w:lineRule="auto"/>
              <w:jc w:val="center"/>
              <w:rPr>
                <w:rFonts w:hint="eastAsia" w:ascii="宋体" w:hAnsi="宋体" w:eastAsia="宋体" w:cs="宋体"/>
                <w:color w:val="auto"/>
                <w:sz w:val="24"/>
                <w:highlight w:val="none"/>
              </w:rPr>
            </w:pPr>
          </w:p>
        </w:tc>
        <w:tc>
          <w:tcPr>
            <w:tcW w:w="2880" w:type="dxa"/>
          </w:tcPr>
          <w:p w14:paraId="3CF17404">
            <w:pPr>
              <w:pStyle w:val="33"/>
              <w:spacing w:line="360" w:lineRule="auto"/>
              <w:jc w:val="center"/>
              <w:rPr>
                <w:rFonts w:hint="eastAsia" w:ascii="宋体" w:hAnsi="宋体" w:eastAsia="宋体" w:cs="宋体"/>
                <w:color w:val="auto"/>
                <w:sz w:val="24"/>
                <w:highlight w:val="none"/>
              </w:rPr>
            </w:pPr>
          </w:p>
        </w:tc>
        <w:tc>
          <w:tcPr>
            <w:tcW w:w="1332" w:type="dxa"/>
          </w:tcPr>
          <w:p w14:paraId="64BA97C2">
            <w:pPr>
              <w:pStyle w:val="33"/>
              <w:spacing w:line="360" w:lineRule="auto"/>
              <w:jc w:val="center"/>
              <w:rPr>
                <w:rFonts w:hint="eastAsia" w:ascii="宋体" w:hAnsi="宋体" w:eastAsia="宋体" w:cs="宋体"/>
                <w:color w:val="auto"/>
                <w:sz w:val="24"/>
                <w:highlight w:val="none"/>
              </w:rPr>
            </w:pPr>
          </w:p>
        </w:tc>
      </w:tr>
      <w:tr w14:paraId="029D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5534BC0">
            <w:pPr>
              <w:pStyle w:val="33"/>
              <w:spacing w:line="360" w:lineRule="auto"/>
              <w:jc w:val="center"/>
              <w:rPr>
                <w:rFonts w:hint="eastAsia" w:ascii="宋体" w:hAnsi="宋体" w:eastAsia="宋体" w:cs="宋体"/>
                <w:color w:val="auto"/>
                <w:sz w:val="24"/>
                <w:highlight w:val="none"/>
              </w:rPr>
            </w:pPr>
          </w:p>
        </w:tc>
        <w:tc>
          <w:tcPr>
            <w:tcW w:w="1900" w:type="dxa"/>
          </w:tcPr>
          <w:p w14:paraId="6DEB58CD">
            <w:pPr>
              <w:pStyle w:val="33"/>
              <w:spacing w:line="360" w:lineRule="auto"/>
              <w:jc w:val="center"/>
              <w:rPr>
                <w:rFonts w:hint="eastAsia" w:ascii="宋体" w:hAnsi="宋体" w:eastAsia="宋体" w:cs="宋体"/>
                <w:color w:val="auto"/>
                <w:sz w:val="24"/>
                <w:highlight w:val="none"/>
              </w:rPr>
            </w:pPr>
          </w:p>
        </w:tc>
        <w:tc>
          <w:tcPr>
            <w:tcW w:w="1800" w:type="dxa"/>
          </w:tcPr>
          <w:p w14:paraId="20CE3B43">
            <w:pPr>
              <w:pStyle w:val="33"/>
              <w:spacing w:line="360" w:lineRule="auto"/>
              <w:jc w:val="center"/>
              <w:rPr>
                <w:rFonts w:hint="eastAsia" w:ascii="宋体" w:hAnsi="宋体" w:eastAsia="宋体" w:cs="宋体"/>
                <w:color w:val="auto"/>
                <w:sz w:val="24"/>
                <w:highlight w:val="none"/>
              </w:rPr>
            </w:pPr>
          </w:p>
        </w:tc>
        <w:tc>
          <w:tcPr>
            <w:tcW w:w="2880" w:type="dxa"/>
          </w:tcPr>
          <w:p w14:paraId="358796BF">
            <w:pPr>
              <w:pStyle w:val="33"/>
              <w:spacing w:line="360" w:lineRule="auto"/>
              <w:jc w:val="center"/>
              <w:rPr>
                <w:rFonts w:hint="eastAsia" w:ascii="宋体" w:hAnsi="宋体" w:eastAsia="宋体" w:cs="宋体"/>
                <w:color w:val="auto"/>
                <w:sz w:val="24"/>
                <w:highlight w:val="none"/>
              </w:rPr>
            </w:pPr>
          </w:p>
        </w:tc>
        <w:tc>
          <w:tcPr>
            <w:tcW w:w="1332" w:type="dxa"/>
          </w:tcPr>
          <w:p w14:paraId="73084839">
            <w:pPr>
              <w:pStyle w:val="33"/>
              <w:spacing w:line="360" w:lineRule="auto"/>
              <w:jc w:val="center"/>
              <w:rPr>
                <w:rFonts w:hint="eastAsia" w:ascii="宋体" w:hAnsi="宋体" w:eastAsia="宋体" w:cs="宋体"/>
                <w:color w:val="auto"/>
                <w:sz w:val="24"/>
                <w:highlight w:val="none"/>
              </w:rPr>
            </w:pPr>
          </w:p>
        </w:tc>
      </w:tr>
      <w:tr w14:paraId="5734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7C9E2AB">
            <w:pPr>
              <w:pStyle w:val="33"/>
              <w:spacing w:line="360" w:lineRule="auto"/>
              <w:jc w:val="center"/>
              <w:rPr>
                <w:rFonts w:hint="eastAsia" w:ascii="宋体" w:hAnsi="宋体" w:eastAsia="宋体" w:cs="宋体"/>
                <w:color w:val="auto"/>
                <w:sz w:val="24"/>
                <w:highlight w:val="none"/>
              </w:rPr>
            </w:pPr>
          </w:p>
        </w:tc>
        <w:tc>
          <w:tcPr>
            <w:tcW w:w="1900" w:type="dxa"/>
          </w:tcPr>
          <w:p w14:paraId="32E3A61B">
            <w:pPr>
              <w:pStyle w:val="33"/>
              <w:spacing w:line="360" w:lineRule="auto"/>
              <w:jc w:val="center"/>
              <w:rPr>
                <w:rFonts w:hint="eastAsia" w:ascii="宋体" w:hAnsi="宋体" w:eastAsia="宋体" w:cs="宋体"/>
                <w:color w:val="auto"/>
                <w:sz w:val="24"/>
                <w:highlight w:val="none"/>
              </w:rPr>
            </w:pPr>
          </w:p>
        </w:tc>
        <w:tc>
          <w:tcPr>
            <w:tcW w:w="1800" w:type="dxa"/>
          </w:tcPr>
          <w:p w14:paraId="48AF5ED2">
            <w:pPr>
              <w:pStyle w:val="33"/>
              <w:spacing w:line="360" w:lineRule="auto"/>
              <w:jc w:val="center"/>
              <w:rPr>
                <w:rFonts w:hint="eastAsia" w:ascii="宋体" w:hAnsi="宋体" w:eastAsia="宋体" w:cs="宋体"/>
                <w:color w:val="auto"/>
                <w:sz w:val="24"/>
                <w:highlight w:val="none"/>
              </w:rPr>
            </w:pPr>
          </w:p>
        </w:tc>
        <w:tc>
          <w:tcPr>
            <w:tcW w:w="2880" w:type="dxa"/>
          </w:tcPr>
          <w:p w14:paraId="60A0205C">
            <w:pPr>
              <w:pStyle w:val="33"/>
              <w:spacing w:line="360" w:lineRule="auto"/>
              <w:jc w:val="center"/>
              <w:rPr>
                <w:rFonts w:hint="eastAsia" w:ascii="宋体" w:hAnsi="宋体" w:eastAsia="宋体" w:cs="宋体"/>
                <w:color w:val="auto"/>
                <w:sz w:val="24"/>
                <w:highlight w:val="none"/>
              </w:rPr>
            </w:pPr>
          </w:p>
        </w:tc>
        <w:tc>
          <w:tcPr>
            <w:tcW w:w="1332" w:type="dxa"/>
          </w:tcPr>
          <w:p w14:paraId="6B1239C3">
            <w:pPr>
              <w:pStyle w:val="33"/>
              <w:spacing w:line="360" w:lineRule="auto"/>
              <w:jc w:val="center"/>
              <w:rPr>
                <w:rFonts w:hint="eastAsia" w:ascii="宋体" w:hAnsi="宋体" w:eastAsia="宋体" w:cs="宋体"/>
                <w:color w:val="auto"/>
                <w:sz w:val="24"/>
                <w:highlight w:val="none"/>
              </w:rPr>
            </w:pPr>
          </w:p>
        </w:tc>
      </w:tr>
      <w:tr w14:paraId="0086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42F54D0">
            <w:pPr>
              <w:pStyle w:val="33"/>
              <w:spacing w:line="360" w:lineRule="auto"/>
              <w:rPr>
                <w:rFonts w:hint="eastAsia" w:ascii="宋体" w:hAnsi="宋体" w:eastAsia="宋体" w:cs="宋体"/>
                <w:color w:val="auto"/>
                <w:sz w:val="24"/>
                <w:highlight w:val="none"/>
              </w:rPr>
            </w:pPr>
          </w:p>
        </w:tc>
        <w:tc>
          <w:tcPr>
            <w:tcW w:w="1900" w:type="dxa"/>
          </w:tcPr>
          <w:p w14:paraId="6BA694B9">
            <w:pPr>
              <w:pStyle w:val="33"/>
              <w:spacing w:line="360" w:lineRule="auto"/>
              <w:jc w:val="center"/>
              <w:rPr>
                <w:rFonts w:hint="eastAsia" w:ascii="宋体" w:hAnsi="宋体" w:eastAsia="宋体" w:cs="宋体"/>
                <w:color w:val="auto"/>
                <w:sz w:val="24"/>
                <w:highlight w:val="none"/>
              </w:rPr>
            </w:pPr>
          </w:p>
        </w:tc>
        <w:tc>
          <w:tcPr>
            <w:tcW w:w="1800" w:type="dxa"/>
          </w:tcPr>
          <w:p w14:paraId="0EA2B9FE">
            <w:pPr>
              <w:pStyle w:val="33"/>
              <w:spacing w:line="360" w:lineRule="auto"/>
              <w:jc w:val="center"/>
              <w:rPr>
                <w:rFonts w:hint="eastAsia" w:ascii="宋体" w:hAnsi="宋体" w:eastAsia="宋体" w:cs="宋体"/>
                <w:color w:val="auto"/>
                <w:sz w:val="24"/>
                <w:highlight w:val="none"/>
              </w:rPr>
            </w:pPr>
          </w:p>
        </w:tc>
        <w:tc>
          <w:tcPr>
            <w:tcW w:w="2880" w:type="dxa"/>
          </w:tcPr>
          <w:p w14:paraId="56B0A2F3">
            <w:pPr>
              <w:pStyle w:val="33"/>
              <w:spacing w:line="360" w:lineRule="auto"/>
              <w:jc w:val="center"/>
              <w:rPr>
                <w:rFonts w:hint="eastAsia" w:ascii="宋体" w:hAnsi="宋体" w:eastAsia="宋体" w:cs="宋体"/>
                <w:color w:val="auto"/>
                <w:sz w:val="24"/>
                <w:highlight w:val="none"/>
              </w:rPr>
            </w:pPr>
          </w:p>
        </w:tc>
        <w:tc>
          <w:tcPr>
            <w:tcW w:w="1332" w:type="dxa"/>
          </w:tcPr>
          <w:p w14:paraId="6F0568F6">
            <w:pPr>
              <w:pStyle w:val="33"/>
              <w:spacing w:line="360" w:lineRule="auto"/>
              <w:jc w:val="center"/>
              <w:rPr>
                <w:rFonts w:hint="eastAsia" w:ascii="宋体" w:hAnsi="宋体" w:eastAsia="宋体" w:cs="宋体"/>
                <w:color w:val="auto"/>
                <w:sz w:val="24"/>
                <w:highlight w:val="none"/>
              </w:rPr>
            </w:pPr>
          </w:p>
        </w:tc>
      </w:tr>
      <w:tr w14:paraId="4D37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5E943FA">
            <w:pPr>
              <w:pStyle w:val="33"/>
              <w:spacing w:line="360" w:lineRule="auto"/>
              <w:jc w:val="center"/>
              <w:rPr>
                <w:rFonts w:hint="eastAsia" w:ascii="宋体" w:hAnsi="宋体" w:eastAsia="宋体" w:cs="宋体"/>
                <w:color w:val="auto"/>
                <w:sz w:val="24"/>
                <w:highlight w:val="none"/>
              </w:rPr>
            </w:pPr>
          </w:p>
        </w:tc>
        <w:tc>
          <w:tcPr>
            <w:tcW w:w="1900" w:type="dxa"/>
          </w:tcPr>
          <w:p w14:paraId="12874CC3">
            <w:pPr>
              <w:pStyle w:val="33"/>
              <w:spacing w:line="360" w:lineRule="auto"/>
              <w:jc w:val="center"/>
              <w:rPr>
                <w:rFonts w:hint="eastAsia" w:ascii="宋体" w:hAnsi="宋体" w:eastAsia="宋体" w:cs="宋体"/>
                <w:color w:val="auto"/>
                <w:sz w:val="24"/>
                <w:highlight w:val="none"/>
              </w:rPr>
            </w:pPr>
          </w:p>
        </w:tc>
        <w:tc>
          <w:tcPr>
            <w:tcW w:w="1800" w:type="dxa"/>
          </w:tcPr>
          <w:p w14:paraId="5EF74310">
            <w:pPr>
              <w:pStyle w:val="33"/>
              <w:spacing w:line="360" w:lineRule="auto"/>
              <w:jc w:val="center"/>
              <w:rPr>
                <w:rFonts w:hint="eastAsia" w:ascii="宋体" w:hAnsi="宋体" w:eastAsia="宋体" w:cs="宋体"/>
                <w:color w:val="auto"/>
                <w:sz w:val="24"/>
                <w:highlight w:val="none"/>
              </w:rPr>
            </w:pPr>
          </w:p>
        </w:tc>
        <w:tc>
          <w:tcPr>
            <w:tcW w:w="2880" w:type="dxa"/>
          </w:tcPr>
          <w:p w14:paraId="6C653281">
            <w:pPr>
              <w:pStyle w:val="33"/>
              <w:spacing w:line="360" w:lineRule="auto"/>
              <w:jc w:val="center"/>
              <w:rPr>
                <w:rFonts w:hint="eastAsia" w:ascii="宋体" w:hAnsi="宋体" w:eastAsia="宋体" w:cs="宋体"/>
                <w:color w:val="auto"/>
                <w:sz w:val="24"/>
                <w:highlight w:val="none"/>
              </w:rPr>
            </w:pPr>
          </w:p>
        </w:tc>
        <w:tc>
          <w:tcPr>
            <w:tcW w:w="1332" w:type="dxa"/>
          </w:tcPr>
          <w:p w14:paraId="29F97F0A">
            <w:pPr>
              <w:pStyle w:val="33"/>
              <w:spacing w:line="360" w:lineRule="auto"/>
              <w:jc w:val="center"/>
              <w:rPr>
                <w:rFonts w:hint="eastAsia" w:ascii="宋体" w:hAnsi="宋体" w:eastAsia="宋体" w:cs="宋体"/>
                <w:color w:val="auto"/>
                <w:sz w:val="24"/>
                <w:highlight w:val="none"/>
              </w:rPr>
            </w:pPr>
          </w:p>
        </w:tc>
      </w:tr>
    </w:tbl>
    <w:p w14:paraId="4E939403">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注：随机特殊工具和备品备件是指供应商在供货时免费赠送给采购人的工具及零配件，以备用。</w:t>
      </w:r>
    </w:p>
    <w:p w14:paraId="561C3F6E">
      <w:pPr>
        <w:spacing w:line="360" w:lineRule="auto"/>
        <w:ind w:firstLine="480" w:firstLineChars="200"/>
        <w:rPr>
          <w:rFonts w:hint="eastAsia" w:ascii="宋体" w:hAnsi="宋体" w:eastAsia="宋体" w:cs="宋体"/>
          <w:color w:val="auto"/>
          <w:sz w:val="24"/>
          <w:highlight w:val="none"/>
        </w:rPr>
      </w:pPr>
    </w:p>
    <w:p w14:paraId="74317A88">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59DF6BAF">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2BE44BF2">
      <w:pPr>
        <w:spacing w:line="360" w:lineRule="auto"/>
        <w:jc w:val="center"/>
        <w:rPr>
          <w:rFonts w:hint="eastAsia" w:ascii="宋体" w:hAnsi="宋体" w:eastAsia="宋体" w:cs="宋体"/>
          <w:b/>
          <w:bCs/>
          <w:color w:val="auto"/>
          <w:sz w:val="32"/>
          <w:szCs w:val="32"/>
          <w:highlight w:val="none"/>
        </w:rPr>
      </w:pPr>
    </w:p>
    <w:p w14:paraId="1DDB6B0E">
      <w:pPr>
        <w:spacing w:line="360" w:lineRule="auto"/>
        <w:jc w:val="center"/>
        <w:rPr>
          <w:rFonts w:hint="eastAsia" w:ascii="宋体" w:hAnsi="宋体" w:eastAsia="宋体" w:cs="宋体"/>
          <w:color w:val="auto"/>
          <w:kern w:val="0"/>
          <w:sz w:val="24"/>
          <w:highlight w:val="none"/>
        </w:rPr>
      </w:pPr>
    </w:p>
    <w:p w14:paraId="25B57CE0">
      <w:pPr>
        <w:spacing w:line="360" w:lineRule="auto"/>
        <w:jc w:val="center"/>
        <w:rPr>
          <w:rFonts w:hint="eastAsia" w:ascii="宋体" w:hAnsi="宋体" w:eastAsia="宋体" w:cs="宋体"/>
          <w:color w:val="auto"/>
          <w:kern w:val="0"/>
          <w:sz w:val="24"/>
          <w:highlight w:val="none"/>
        </w:rPr>
      </w:pPr>
    </w:p>
    <w:p w14:paraId="713BC5A7">
      <w:pPr>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bCs/>
          <w:color w:val="auto"/>
          <w:sz w:val="32"/>
          <w:szCs w:val="32"/>
          <w:highlight w:val="none"/>
        </w:rPr>
        <w:t>十六、认为需求的</w:t>
      </w:r>
      <w:r>
        <w:rPr>
          <w:rFonts w:hint="eastAsia" w:ascii="宋体" w:hAnsi="宋体" w:eastAsia="宋体" w:cs="宋体"/>
          <w:b/>
          <w:color w:val="auto"/>
          <w:kern w:val="0"/>
          <w:sz w:val="32"/>
          <w:szCs w:val="32"/>
          <w:highlight w:val="none"/>
          <w:lang w:val="zh-CN"/>
        </w:rPr>
        <w:t>其他技术文件或说明</w:t>
      </w:r>
    </w:p>
    <w:p w14:paraId="7B32BBD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（由供应商根据采购需求自行编制）</w:t>
      </w:r>
    </w:p>
    <w:p w14:paraId="116A8FFC">
      <w:pPr>
        <w:spacing w:line="360" w:lineRule="auto"/>
        <w:rPr>
          <w:rFonts w:hint="eastAsia" w:ascii="宋体" w:hAnsi="宋体" w:eastAsia="宋体" w:cs="宋体"/>
          <w:color w:val="auto"/>
          <w:sz w:val="24"/>
          <w:highlight w:val="none"/>
        </w:rPr>
      </w:pPr>
    </w:p>
    <w:p w14:paraId="3208A8B4">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17216F6D">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573F03DF">
      <w:pPr>
        <w:spacing w:line="360" w:lineRule="auto"/>
        <w:jc w:val="center"/>
        <w:rPr>
          <w:rFonts w:hint="eastAsia" w:ascii="宋体" w:hAnsi="宋体" w:eastAsia="宋体" w:cs="宋体"/>
          <w:b/>
          <w:bCs/>
          <w:color w:val="auto"/>
          <w:sz w:val="32"/>
          <w:szCs w:val="32"/>
          <w:highlight w:val="none"/>
        </w:rPr>
      </w:pPr>
    </w:p>
    <w:p w14:paraId="200DFE9B">
      <w:pPr>
        <w:tabs>
          <w:tab w:val="left" w:pos="0"/>
        </w:tabs>
        <w:autoSpaceDE w:val="0"/>
        <w:autoSpaceDN w:val="0"/>
        <w:spacing w:line="360" w:lineRule="auto"/>
        <w:ind w:firstLine="2409" w:firstLineChars="800"/>
        <w:rPr>
          <w:rFonts w:hint="eastAsia" w:ascii="宋体" w:hAnsi="宋体" w:eastAsia="宋体" w:cs="宋体"/>
          <w:b/>
          <w:bCs/>
          <w:color w:val="auto"/>
          <w:sz w:val="30"/>
          <w:szCs w:val="30"/>
          <w:highlight w:val="none"/>
        </w:rPr>
      </w:pPr>
    </w:p>
    <w:p w14:paraId="01A680ED">
      <w:pPr>
        <w:tabs>
          <w:tab w:val="left" w:pos="0"/>
        </w:tabs>
        <w:autoSpaceDE w:val="0"/>
        <w:autoSpaceDN w:val="0"/>
        <w:spacing w:line="360" w:lineRule="auto"/>
        <w:jc w:val="center"/>
        <w:rPr>
          <w:rFonts w:hint="eastAsia" w:ascii="宋体" w:hAnsi="宋体" w:eastAsia="宋体" w:cs="宋体"/>
          <w:b/>
          <w:bCs/>
          <w:color w:val="auto"/>
          <w:sz w:val="30"/>
          <w:szCs w:val="30"/>
          <w:highlight w:val="none"/>
        </w:rPr>
      </w:pPr>
    </w:p>
    <w:p w14:paraId="741054BB">
      <w:pPr>
        <w:widowControl/>
        <w:adjustRightInd/>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6C2127F1">
      <w:pPr>
        <w:tabs>
          <w:tab w:val="left" w:pos="0"/>
        </w:tabs>
        <w:autoSpaceDE w:val="0"/>
        <w:autoSpaceDN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十七、</w:t>
      </w:r>
      <w:r>
        <w:rPr>
          <w:rFonts w:hint="eastAsia" w:ascii="宋体" w:hAnsi="宋体" w:eastAsia="宋体" w:cs="宋体"/>
          <w:b/>
          <w:color w:val="auto"/>
          <w:kern w:val="0"/>
          <w:sz w:val="32"/>
          <w:szCs w:val="32"/>
          <w:highlight w:val="none"/>
          <w:lang w:val="zh-CN"/>
        </w:rPr>
        <w:t>政府采购供应商廉洁自律承诺书</w:t>
      </w:r>
    </w:p>
    <w:p w14:paraId="0AAD035B">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 xml:space="preserve">：    </w:t>
      </w:r>
    </w:p>
    <w:p w14:paraId="7917FB9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项目采购要求参加响应。在这次响应过程中和成交后，我们将严格遵守国家法律法规要求，并郑重承诺：</w:t>
      </w:r>
    </w:p>
    <w:p w14:paraId="240F028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一、不向项目有关人员及部门赠送礼金礼物、有价证券、回扣以及中介费、介绍费、咨询费等好处费； </w:t>
      </w:r>
    </w:p>
    <w:p w14:paraId="7984E7CD">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二、不为项目有关人员及部门报销应由你方单位或个人支付的费用； </w:t>
      </w:r>
    </w:p>
    <w:p w14:paraId="5CB1680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三、不向项目有关人员及部门提供有可能影响公正的宴请和健身娱乐等活动； </w:t>
      </w:r>
    </w:p>
    <w:p w14:paraId="491A913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四、不为项目有关人员及部门出国（境）、旅游等提供方便；</w:t>
      </w:r>
    </w:p>
    <w:p w14:paraId="7E67FEA9">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五、不为项目有关人员个人装修住房、婚丧嫁娶、配偶子女工作安排等提供</w:t>
      </w:r>
    </w:p>
    <w:p w14:paraId="615769F9">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好处；</w:t>
      </w:r>
    </w:p>
    <w:p w14:paraId="376CF9E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44C227F0">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如违反上述承诺，你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有权立即取消我单位响应、成交或在建项目的建设资格，有权拒绝我单位在一定时期内进入你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进行项目建设或其他经营活动，并通报市财政局。由此引起的相应损失均由我单位承担。</w:t>
      </w:r>
    </w:p>
    <w:p w14:paraId="23DD3EFB">
      <w:pPr>
        <w:autoSpaceDE w:val="0"/>
        <w:autoSpaceDN w:val="0"/>
        <w:spacing w:line="360" w:lineRule="auto"/>
        <w:ind w:left="2"/>
        <w:jc w:val="left"/>
        <w:rPr>
          <w:rFonts w:hint="eastAsia" w:ascii="宋体" w:hAnsi="宋体" w:eastAsia="宋体" w:cs="宋体"/>
          <w:color w:val="auto"/>
          <w:kern w:val="0"/>
          <w:sz w:val="24"/>
          <w:highlight w:val="none"/>
          <w:lang w:val="zh-CN"/>
        </w:rPr>
      </w:pPr>
    </w:p>
    <w:p w14:paraId="4DCA3F93">
      <w:pPr>
        <w:autoSpaceDE w:val="0"/>
        <w:autoSpaceDN w:val="0"/>
        <w:spacing w:line="360" w:lineRule="auto"/>
        <w:ind w:left="2"/>
        <w:jc w:val="left"/>
        <w:rPr>
          <w:rFonts w:hint="eastAsia" w:ascii="宋体" w:hAnsi="宋体" w:eastAsia="宋体" w:cs="宋体"/>
          <w:color w:val="auto"/>
          <w:kern w:val="0"/>
          <w:sz w:val="24"/>
          <w:highlight w:val="none"/>
          <w:lang w:val="zh-CN"/>
        </w:rPr>
      </w:pPr>
    </w:p>
    <w:p w14:paraId="142C4AE0">
      <w:pPr>
        <w:autoSpaceDE w:val="0"/>
        <w:autoSpaceDN w:val="0"/>
        <w:spacing w:line="360" w:lineRule="auto"/>
        <w:ind w:left="2"/>
        <w:jc w:val="left"/>
        <w:rPr>
          <w:rFonts w:hint="eastAsia" w:ascii="宋体" w:hAnsi="宋体" w:eastAsia="宋体" w:cs="宋体"/>
          <w:color w:val="auto"/>
          <w:kern w:val="0"/>
          <w:sz w:val="24"/>
          <w:highlight w:val="none"/>
          <w:lang w:val="zh-CN"/>
        </w:rPr>
      </w:pPr>
    </w:p>
    <w:p w14:paraId="1B999C5C">
      <w:pPr>
        <w:autoSpaceDE w:val="0"/>
        <w:autoSpaceDN w:val="0"/>
        <w:spacing w:line="360" w:lineRule="auto"/>
        <w:ind w:left="2" w:leftChars="1" w:firstLine="4560" w:firstLineChars="19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w:t>
      </w:r>
    </w:p>
    <w:p w14:paraId="30963C28">
      <w:pPr>
        <w:autoSpaceDE w:val="0"/>
        <w:autoSpaceDN w:val="0"/>
        <w:spacing w:line="360" w:lineRule="auto"/>
        <w:ind w:left="2" w:leftChars="1"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法定代表人（负责人）或委托代理人(签名)：                   </w:t>
      </w:r>
    </w:p>
    <w:p w14:paraId="02E8C243">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3FF5C548">
      <w:pPr>
        <w:ind w:firstLine="1911" w:firstLineChars="595"/>
        <w:jc w:val="center"/>
        <w:rPr>
          <w:rFonts w:hint="eastAsia" w:ascii="宋体" w:hAnsi="宋体" w:eastAsia="宋体" w:cs="宋体"/>
          <w:b/>
          <w:bCs/>
          <w:color w:val="auto"/>
          <w:sz w:val="32"/>
          <w:szCs w:val="32"/>
          <w:highlight w:val="none"/>
        </w:rPr>
      </w:pPr>
    </w:p>
    <w:p w14:paraId="6A175E6C">
      <w:pPr>
        <w:ind w:firstLine="1911" w:firstLineChars="595"/>
        <w:jc w:val="center"/>
        <w:rPr>
          <w:rFonts w:hint="eastAsia" w:ascii="宋体" w:hAnsi="宋体" w:eastAsia="宋体" w:cs="宋体"/>
          <w:b/>
          <w:bCs/>
          <w:color w:val="auto"/>
          <w:sz w:val="32"/>
          <w:szCs w:val="32"/>
          <w:highlight w:val="none"/>
        </w:rPr>
      </w:pPr>
    </w:p>
    <w:p w14:paraId="4B3065FB">
      <w:pPr>
        <w:ind w:firstLine="1911" w:firstLineChars="595"/>
        <w:jc w:val="center"/>
        <w:rPr>
          <w:rFonts w:hint="eastAsia" w:ascii="宋体" w:hAnsi="宋体" w:eastAsia="宋体" w:cs="宋体"/>
          <w:b/>
          <w:bCs/>
          <w:color w:val="auto"/>
          <w:sz w:val="32"/>
          <w:szCs w:val="32"/>
          <w:highlight w:val="none"/>
        </w:rPr>
      </w:pPr>
    </w:p>
    <w:p w14:paraId="7F554ED5">
      <w:pPr>
        <w:ind w:firstLine="1911" w:firstLineChars="595"/>
        <w:jc w:val="center"/>
        <w:rPr>
          <w:rFonts w:hint="eastAsia" w:ascii="宋体" w:hAnsi="宋体" w:eastAsia="宋体" w:cs="宋体"/>
          <w:b/>
          <w:bCs/>
          <w:color w:val="auto"/>
          <w:sz w:val="32"/>
          <w:szCs w:val="32"/>
          <w:highlight w:val="none"/>
        </w:rPr>
      </w:pPr>
    </w:p>
    <w:p w14:paraId="35D41988">
      <w:pPr>
        <w:ind w:firstLine="1911" w:firstLineChars="595"/>
        <w:jc w:val="center"/>
        <w:rPr>
          <w:rFonts w:hint="eastAsia" w:ascii="宋体" w:hAnsi="宋体" w:eastAsia="宋体" w:cs="宋体"/>
          <w:b/>
          <w:bCs/>
          <w:color w:val="auto"/>
          <w:sz w:val="32"/>
          <w:szCs w:val="32"/>
          <w:highlight w:val="none"/>
        </w:rPr>
      </w:pPr>
    </w:p>
    <w:p w14:paraId="3A62A95E">
      <w:pPr>
        <w:ind w:firstLine="1911" w:firstLineChars="595"/>
        <w:jc w:val="center"/>
        <w:rPr>
          <w:rFonts w:hint="eastAsia" w:ascii="宋体" w:hAnsi="宋体" w:eastAsia="宋体" w:cs="宋体"/>
          <w:b/>
          <w:bCs/>
          <w:color w:val="auto"/>
          <w:sz w:val="32"/>
          <w:szCs w:val="32"/>
          <w:highlight w:val="none"/>
        </w:rPr>
      </w:pPr>
    </w:p>
    <w:p w14:paraId="590A7F4B">
      <w:pPr>
        <w:ind w:firstLine="1911" w:firstLineChars="595"/>
        <w:jc w:val="center"/>
        <w:rPr>
          <w:rFonts w:hint="eastAsia" w:ascii="宋体" w:hAnsi="宋体" w:eastAsia="宋体" w:cs="宋体"/>
          <w:b/>
          <w:bCs/>
          <w:color w:val="auto"/>
          <w:sz w:val="32"/>
          <w:szCs w:val="32"/>
          <w:highlight w:val="none"/>
        </w:rPr>
      </w:pPr>
    </w:p>
    <w:p w14:paraId="518EFF95">
      <w:pPr>
        <w:ind w:firstLine="1911" w:firstLineChars="595"/>
        <w:jc w:val="center"/>
        <w:rPr>
          <w:rFonts w:hint="eastAsia" w:ascii="宋体" w:hAnsi="宋体" w:eastAsia="宋体" w:cs="宋体"/>
          <w:b/>
          <w:bCs/>
          <w:color w:val="auto"/>
          <w:sz w:val="32"/>
          <w:szCs w:val="32"/>
          <w:highlight w:val="none"/>
        </w:rPr>
      </w:pPr>
    </w:p>
    <w:p w14:paraId="31D99342">
      <w:pPr>
        <w:ind w:firstLine="1911" w:firstLineChars="595"/>
        <w:jc w:val="center"/>
        <w:rPr>
          <w:rFonts w:hint="eastAsia" w:ascii="宋体" w:hAnsi="宋体" w:eastAsia="宋体" w:cs="宋体"/>
          <w:b/>
          <w:bCs/>
          <w:color w:val="auto"/>
          <w:sz w:val="32"/>
          <w:szCs w:val="32"/>
          <w:highlight w:val="none"/>
        </w:rPr>
      </w:pPr>
    </w:p>
    <w:p w14:paraId="3566D505">
      <w:pPr>
        <w:ind w:firstLine="1911" w:firstLineChars="595"/>
        <w:jc w:val="center"/>
        <w:rPr>
          <w:rFonts w:hint="eastAsia" w:ascii="宋体" w:hAnsi="宋体" w:eastAsia="宋体" w:cs="宋体"/>
          <w:b/>
          <w:bCs/>
          <w:color w:val="auto"/>
          <w:sz w:val="32"/>
          <w:szCs w:val="32"/>
          <w:highlight w:val="none"/>
        </w:rPr>
      </w:pPr>
    </w:p>
    <w:p w14:paraId="11020770">
      <w:pPr>
        <w:jc w:val="center"/>
        <w:rPr>
          <w:rFonts w:hint="eastAsia" w:ascii="宋体" w:hAnsi="宋体" w:eastAsia="宋体" w:cs="宋体"/>
          <w:b/>
          <w:color w:val="auto"/>
          <w:kern w:val="0"/>
          <w:sz w:val="32"/>
          <w:szCs w:val="21"/>
          <w:highlight w:val="none"/>
        </w:rPr>
      </w:pPr>
      <w:r>
        <w:rPr>
          <w:rFonts w:hint="eastAsia" w:ascii="宋体" w:hAnsi="宋体" w:eastAsia="宋体" w:cs="宋体"/>
          <w:b/>
          <w:bCs/>
          <w:color w:val="auto"/>
          <w:sz w:val="32"/>
          <w:szCs w:val="32"/>
          <w:highlight w:val="none"/>
        </w:rPr>
        <w:t>十八</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21"/>
          <w:highlight w:val="none"/>
        </w:rPr>
        <w:t>承诺函</w:t>
      </w:r>
    </w:p>
    <w:p w14:paraId="04F09640">
      <w:pPr>
        <w:widowControl/>
        <w:adjustRightInd/>
        <w:ind w:firstLine="640" w:firstLineChars="200"/>
        <w:jc w:val="left"/>
        <w:rPr>
          <w:rFonts w:hint="eastAsia" w:ascii="宋体" w:hAnsi="宋体" w:eastAsia="宋体" w:cs="宋体"/>
          <w:color w:val="auto"/>
          <w:kern w:val="0"/>
          <w:sz w:val="32"/>
          <w:szCs w:val="21"/>
          <w:highlight w:val="none"/>
        </w:rPr>
      </w:pPr>
    </w:p>
    <w:p w14:paraId="51FD463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52D3DDA1">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我方作为本次采购项目的谈判供应商，根据谈判文件要求，现郑重承诺如下：</w:t>
      </w:r>
    </w:p>
    <w:p w14:paraId="717C9AF5">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1991CF66">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二、参加本次谈判采购活动，不存在与单位负责人为同一人或者存在直接控股、管理关系的其他供应商参与同一合同项下的政府采购活动的行为。</w:t>
      </w:r>
    </w:p>
    <w:p w14:paraId="653B7100">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05FCAACF">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四、参加本次谈判采购活动，不存在和其他供应商在同一合同项下的采购项目中，同时委托同一个自然人、同一家庭的人员、同一单位的人员作为代理人的行为。</w:t>
      </w:r>
    </w:p>
    <w:p w14:paraId="2C57BADC">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五、响应文件中提供的能够给予我方带来优惠、好处的任何材料资料和技术、服务、商务、响应产品等响应承诺情况都是真实的、有效的、合法的。</w:t>
      </w:r>
    </w:p>
    <w:p w14:paraId="78D43D67">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4AFD4AC3">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七、国家或行业主管部门对采购产品的技术标准、质量标准和资格资质条件等有强制性规定的，我方承诺符合其要求。</w:t>
      </w:r>
    </w:p>
    <w:p w14:paraId="47FBCC37">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八、参加本次谈判采购活动，我方完全同意谈判文件第三部分关于“谈判费用”、“合同分包”、“合同转包”、“履约保证金”的实质性要求，并承诺严格按照谈判文件要求履行。</w:t>
      </w:r>
    </w:p>
    <w:p w14:paraId="60DF5164">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3B951044">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我方对上述承诺的内容事项真实性负责。如经查实上述承诺的内容事项存在虚假，我方愿意接受以提供虚假材料谋取中标追究法律责任。</w:t>
      </w:r>
    </w:p>
    <w:p w14:paraId="159A0795">
      <w:pPr>
        <w:widowControl/>
        <w:adjustRightInd/>
        <w:spacing w:line="360" w:lineRule="auto"/>
        <w:ind w:firstLine="480" w:firstLineChars="200"/>
        <w:jc w:val="left"/>
        <w:rPr>
          <w:rFonts w:hint="eastAsia" w:ascii="宋体" w:hAnsi="宋体" w:eastAsia="宋体" w:cs="宋体"/>
          <w:color w:val="auto"/>
          <w:kern w:val="0"/>
          <w:sz w:val="24"/>
          <w:highlight w:val="none"/>
        </w:rPr>
      </w:pPr>
    </w:p>
    <w:p w14:paraId="418B4E24">
      <w:pPr>
        <w:autoSpaceDE w:val="0"/>
        <w:autoSpaceDN w:val="0"/>
        <w:spacing w:line="360" w:lineRule="auto"/>
        <w:ind w:left="2" w:leftChars="1" w:firstLine="4560" w:firstLineChars="19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w:t>
      </w:r>
    </w:p>
    <w:p w14:paraId="307EAF7D">
      <w:pPr>
        <w:autoSpaceDE w:val="0"/>
        <w:autoSpaceDN w:val="0"/>
        <w:spacing w:line="360" w:lineRule="auto"/>
        <w:ind w:left="2" w:leftChars="1"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法定代表人（负责人）或委托代理人(签名)：                   </w:t>
      </w:r>
    </w:p>
    <w:p w14:paraId="083F4FE1">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7456D9F0">
      <w:pPr>
        <w:spacing w:line="360" w:lineRule="auto"/>
        <w:jc w:val="center"/>
        <w:rPr>
          <w:rFonts w:hint="eastAsia" w:ascii="宋体" w:hAnsi="宋体" w:eastAsia="宋体" w:cs="宋体"/>
          <w:b/>
          <w:bCs/>
          <w:color w:val="auto"/>
          <w:sz w:val="24"/>
          <w:highlight w:val="none"/>
        </w:rPr>
      </w:pPr>
    </w:p>
    <w:p w14:paraId="5DAB5BD4">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43CD63E2">
      <w:pPr>
        <w:spacing w:line="360" w:lineRule="auto"/>
        <w:jc w:val="center"/>
        <w:rPr>
          <w:rFonts w:hint="eastAsia" w:ascii="宋体" w:hAnsi="宋体" w:eastAsia="宋体" w:cs="宋体"/>
          <w:b/>
          <w:color w:val="auto"/>
          <w:sz w:val="36"/>
          <w:szCs w:val="36"/>
          <w:highlight w:val="none"/>
        </w:rPr>
      </w:pPr>
    </w:p>
    <w:p w14:paraId="4D510470">
      <w:pPr>
        <w:widowControl/>
        <w:adjustRightInd/>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402B32E">
      <w:pPr>
        <w:jc w:val="center"/>
        <w:rPr>
          <w:rFonts w:hint="eastAsia" w:ascii="宋体" w:hAnsi="宋体" w:eastAsia="宋体" w:cs="宋体"/>
          <w:b/>
          <w:bCs/>
          <w:color w:val="auto"/>
          <w:sz w:val="32"/>
          <w:szCs w:val="32"/>
          <w:highlight w:val="none"/>
        </w:rPr>
      </w:pPr>
    </w:p>
    <w:p w14:paraId="61B6CB95">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十九</w:t>
      </w:r>
      <w:r>
        <w:rPr>
          <w:rFonts w:hint="eastAsia" w:ascii="宋体" w:hAnsi="宋体" w:eastAsia="宋体" w:cs="宋体"/>
          <w:b/>
          <w:color w:val="auto"/>
          <w:kern w:val="0"/>
          <w:sz w:val="32"/>
          <w:szCs w:val="32"/>
          <w:highlight w:val="none"/>
        </w:rPr>
        <w:t>、</w:t>
      </w:r>
      <w:r>
        <w:rPr>
          <w:rFonts w:hint="eastAsia" w:ascii="宋体" w:hAnsi="宋体" w:eastAsia="宋体" w:cs="宋体"/>
          <w:b/>
          <w:bCs/>
          <w:color w:val="auto"/>
          <w:sz w:val="32"/>
          <w:szCs w:val="32"/>
          <w:highlight w:val="none"/>
        </w:rPr>
        <w:t>商务、服务</w:t>
      </w:r>
      <w:bookmarkStart w:id="104" w:name="OLE_LINK64"/>
      <w:bookmarkStart w:id="105" w:name="OLE_LINK69"/>
      <w:r>
        <w:rPr>
          <w:rFonts w:hint="eastAsia" w:ascii="宋体" w:hAnsi="宋体" w:eastAsia="宋体" w:cs="宋体"/>
          <w:b/>
          <w:bCs/>
          <w:color w:val="auto"/>
          <w:sz w:val="32"/>
          <w:szCs w:val="32"/>
          <w:highlight w:val="none"/>
        </w:rPr>
        <w:t>（技术）响应</w:t>
      </w:r>
      <w:bookmarkEnd w:id="104"/>
      <w:bookmarkEnd w:id="105"/>
      <w:r>
        <w:rPr>
          <w:rFonts w:hint="eastAsia" w:ascii="宋体" w:hAnsi="宋体" w:eastAsia="宋体" w:cs="宋体"/>
          <w:b/>
          <w:bCs/>
          <w:color w:val="auto"/>
          <w:sz w:val="32"/>
          <w:szCs w:val="32"/>
          <w:highlight w:val="none"/>
        </w:rPr>
        <w:t>、偏离情况说明表</w:t>
      </w:r>
    </w:p>
    <w:p w14:paraId="7326A774">
      <w:pPr>
        <w:snapToGrid w:val="0"/>
        <w:spacing w:line="400" w:lineRule="exact"/>
        <w:ind w:firstLine="420" w:firstLineChars="200"/>
        <w:rPr>
          <w:rFonts w:hint="eastAsia" w:ascii="宋体" w:hAnsi="宋体" w:eastAsia="宋体" w:cs="宋体"/>
          <w:color w:val="auto"/>
          <w:szCs w:val="21"/>
          <w:highlight w:val="none"/>
        </w:rPr>
      </w:pPr>
    </w:p>
    <w:p w14:paraId="730ACF37">
      <w:pPr>
        <w:snapToGrid w:val="0"/>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p>
    <w:p w14:paraId="1FB9FA0D">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项目编号:   </w:t>
      </w:r>
    </w:p>
    <w:p w14:paraId="0F0A9141">
      <w:pPr>
        <w:pStyle w:val="98"/>
        <w:snapToGrid w:val="0"/>
        <w:spacing w:after="120" w:line="400" w:lineRule="exact"/>
        <w:ind w:firstLine="480" w:firstLineChars="200"/>
        <w:rPr>
          <w:rFonts w:hint="eastAsia" w:ascii="宋体" w:hAnsi="宋体" w:eastAsia="宋体" w:cs="宋体"/>
          <w:color w:val="auto"/>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58832D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277EAFC">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62AB3350">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0C3F057A">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4E9FA702">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0F4C7547">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414049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A419CFB">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商务部分</w:t>
            </w:r>
          </w:p>
        </w:tc>
      </w:tr>
      <w:tr w14:paraId="11D8A5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8FA246A">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2076B6E8">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0906AF4">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03342CEF">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F4C854F">
            <w:pPr>
              <w:snapToGrid w:val="0"/>
              <w:spacing w:line="400" w:lineRule="exact"/>
              <w:jc w:val="center"/>
              <w:rPr>
                <w:rFonts w:hint="eastAsia" w:ascii="宋体" w:hAnsi="宋体" w:eastAsia="宋体" w:cs="宋体"/>
                <w:color w:val="auto"/>
                <w:sz w:val="24"/>
                <w:highlight w:val="none"/>
              </w:rPr>
            </w:pPr>
          </w:p>
        </w:tc>
      </w:tr>
      <w:tr w14:paraId="24BDB5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3A87C7F">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10909FB0">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B519119">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392C93F">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1087A8B">
            <w:pPr>
              <w:snapToGrid w:val="0"/>
              <w:spacing w:line="400" w:lineRule="exact"/>
              <w:jc w:val="center"/>
              <w:rPr>
                <w:rFonts w:hint="eastAsia" w:ascii="宋体" w:hAnsi="宋体" w:eastAsia="宋体" w:cs="宋体"/>
                <w:color w:val="auto"/>
                <w:sz w:val="24"/>
                <w:highlight w:val="none"/>
              </w:rPr>
            </w:pPr>
          </w:p>
        </w:tc>
      </w:tr>
      <w:tr w14:paraId="4DF6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3ECF7C6">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77BC7A4A">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770C10C7">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902E270">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4C72DF13">
            <w:pPr>
              <w:snapToGrid w:val="0"/>
              <w:spacing w:line="400" w:lineRule="exact"/>
              <w:jc w:val="center"/>
              <w:rPr>
                <w:rFonts w:hint="eastAsia" w:ascii="宋体" w:hAnsi="宋体" w:eastAsia="宋体" w:cs="宋体"/>
                <w:color w:val="auto"/>
                <w:sz w:val="24"/>
                <w:highlight w:val="none"/>
              </w:rPr>
            </w:pPr>
          </w:p>
        </w:tc>
      </w:tr>
      <w:tr w14:paraId="1329F5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492612">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1104C230">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04F6A28">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DAEABEB">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0296E229">
            <w:pPr>
              <w:snapToGrid w:val="0"/>
              <w:spacing w:line="400" w:lineRule="exact"/>
              <w:jc w:val="center"/>
              <w:rPr>
                <w:rFonts w:hint="eastAsia" w:ascii="宋体" w:hAnsi="宋体" w:eastAsia="宋体" w:cs="宋体"/>
                <w:color w:val="auto"/>
                <w:sz w:val="24"/>
                <w:highlight w:val="none"/>
              </w:rPr>
            </w:pPr>
          </w:p>
        </w:tc>
      </w:tr>
      <w:tr w14:paraId="6CFCFB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D67C07C">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服务（技术）部分</w:t>
            </w:r>
          </w:p>
        </w:tc>
      </w:tr>
      <w:tr w14:paraId="47626B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87E2846">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77557A10">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EBAFCD3">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AB0619E">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F60E071">
            <w:pPr>
              <w:snapToGrid w:val="0"/>
              <w:spacing w:line="400" w:lineRule="exact"/>
              <w:jc w:val="center"/>
              <w:rPr>
                <w:rFonts w:hint="eastAsia" w:ascii="宋体" w:hAnsi="宋体" w:eastAsia="宋体" w:cs="宋体"/>
                <w:color w:val="auto"/>
                <w:sz w:val="24"/>
                <w:highlight w:val="none"/>
              </w:rPr>
            </w:pPr>
          </w:p>
        </w:tc>
      </w:tr>
      <w:tr w14:paraId="3132A1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1511407">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7D244F47">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02C72EF3">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CA3C69C">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930B72E">
            <w:pPr>
              <w:snapToGrid w:val="0"/>
              <w:spacing w:line="400" w:lineRule="exact"/>
              <w:jc w:val="center"/>
              <w:rPr>
                <w:rFonts w:hint="eastAsia" w:ascii="宋体" w:hAnsi="宋体" w:eastAsia="宋体" w:cs="宋体"/>
                <w:color w:val="auto"/>
                <w:sz w:val="24"/>
                <w:highlight w:val="none"/>
              </w:rPr>
            </w:pPr>
          </w:p>
        </w:tc>
      </w:tr>
      <w:tr w14:paraId="0E7E55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F0DE89">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1D6D0A19">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03A42A68">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63D504D">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03ED9F86">
            <w:pPr>
              <w:snapToGrid w:val="0"/>
              <w:spacing w:line="400" w:lineRule="exact"/>
              <w:jc w:val="center"/>
              <w:rPr>
                <w:rFonts w:hint="eastAsia" w:ascii="宋体" w:hAnsi="宋体" w:eastAsia="宋体" w:cs="宋体"/>
                <w:color w:val="auto"/>
                <w:sz w:val="24"/>
                <w:highlight w:val="none"/>
              </w:rPr>
            </w:pPr>
          </w:p>
        </w:tc>
      </w:tr>
      <w:tr w14:paraId="243143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638A82C0">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5280853A">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7A53A7FB">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7B69B853">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6EE26CEE">
            <w:pPr>
              <w:snapToGrid w:val="0"/>
              <w:spacing w:line="400" w:lineRule="exact"/>
              <w:jc w:val="center"/>
              <w:rPr>
                <w:rFonts w:hint="eastAsia" w:ascii="宋体" w:hAnsi="宋体" w:eastAsia="宋体" w:cs="宋体"/>
                <w:color w:val="auto"/>
                <w:sz w:val="24"/>
                <w:highlight w:val="none"/>
              </w:rPr>
            </w:pPr>
          </w:p>
        </w:tc>
      </w:tr>
    </w:tbl>
    <w:p w14:paraId="06AA50F0">
      <w:pPr>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说明：1.应写明谈判文件对商务与服务技术要求的响应和偏离情况</w:t>
      </w:r>
      <w:r>
        <w:rPr>
          <w:rFonts w:hint="eastAsia" w:ascii="宋体" w:hAnsi="宋体" w:eastAsia="宋体" w:cs="宋体"/>
          <w:bCs/>
          <w:color w:val="auto"/>
          <w:sz w:val="24"/>
          <w:highlight w:val="none"/>
        </w:rPr>
        <w:t>；</w:t>
      </w:r>
    </w:p>
    <w:p w14:paraId="51AE443E">
      <w:pPr>
        <w:snapToGrid w:val="0"/>
        <w:spacing w:line="4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2.应对照谈判文件“第四部分  采购需求”，逐条说明所提供货物、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14:paraId="0FE51A47">
      <w:pPr>
        <w:snapToGrid w:val="0"/>
        <w:spacing w:line="400" w:lineRule="exact"/>
        <w:rPr>
          <w:rFonts w:hint="eastAsia" w:ascii="宋体" w:hAnsi="宋体" w:eastAsia="宋体" w:cs="宋体"/>
          <w:color w:val="auto"/>
          <w:sz w:val="24"/>
          <w:highlight w:val="none"/>
        </w:rPr>
      </w:pPr>
    </w:p>
    <w:p w14:paraId="50AA63C6">
      <w:pPr>
        <w:autoSpaceDE w:val="0"/>
        <w:autoSpaceDN w:val="0"/>
        <w:spacing w:line="360" w:lineRule="auto"/>
        <w:ind w:left="2" w:leftChars="1" w:firstLine="4560" w:firstLineChars="19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w:t>
      </w:r>
    </w:p>
    <w:p w14:paraId="28CE5EEA">
      <w:pPr>
        <w:autoSpaceDE w:val="0"/>
        <w:autoSpaceDN w:val="0"/>
        <w:spacing w:line="360" w:lineRule="auto"/>
        <w:ind w:left="2" w:leftChars="1"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法定代表人（负责人）或委托代理人(签名)：                   </w:t>
      </w:r>
    </w:p>
    <w:p w14:paraId="5752FBD0">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1C8B21DD">
      <w:pPr>
        <w:spacing w:line="360" w:lineRule="auto"/>
        <w:jc w:val="center"/>
        <w:rPr>
          <w:rFonts w:hint="eastAsia" w:ascii="宋体" w:hAnsi="宋体" w:eastAsia="宋体" w:cs="宋体"/>
          <w:b/>
          <w:color w:val="auto"/>
          <w:sz w:val="36"/>
          <w:szCs w:val="36"/>
          <w:highlight w:val="none"/>
        </w:rPr>
      </w:pPr>
    </w:p>
    <w:p w14:paraId="7D1AF405">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二十</w:t>
      </w:r>
      <w:r>
        <w:rPr>
          <w:rFonts w:hint="eastAsia" w:ascii="宋体" w:hAnsi="宋体" w:eastAsia="宋体" w:cs="宋体"/>
          <w:b/>
          <w:color w:val="auto"/>
          <w:kern w:val="0"/>
          <w:sz w:val="32"/>
          <w:szCs w:val="32"/>
          <w:highlight w:val="none"/>
        </w:rPr>
        <w:t>、</w:t>
      </w:r>
      <w:r>
        <w:rPr>
          <w:rFonts w:hint="eastAsia" w:ascii="宋体" w:hAnsi="宋体" w:eastAsia="宋体" w:cs="宋体"/>
          <w:b/>
          <w:bCs/>
          <w:color w:val="auto"/>
          <w:sz w:val="32"/>
          <w:szCs w:val="32"/>
          <w:highlight w:val="none"/>
        </w:rPr>
        <w:t>初始报价表</w:t>
      </w:r>
    </w:p>
    <w:p w14:paraId="1B354A0F">
      <w:pPr>
        <w:pStyle w:val="631"/>
        <w:jc w:val="center"/>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（初始报价表格式参照第八部分  最后报价格式）</w:t>
      </w:r>
    </w:p>
    <w:p w14:paraId="20798F10">
      <w:pPr>
        <w:snapToGrid w:val="0"/>
        <w:spacing w:line="400" w:lineRule="exact"/>
        <w:ind w:firstLine="420" w:firstLineChars="200"/>
        <w:rPr>
          <w:rFonts w:hint="eastAsia" w:ascii="宋体" w:hAnsi="宋体" w:eastAsia="宋体" w:cs="宋体"/>
          <w:color w:val="auto"/>
          <w:szCs w:val="21"/>
          <w:highlight w:val="none"/>
        </w:rPr>
      </w:pPr>
    </w:p>
    <w:p w14:paraId="08C7822D">
      <w:pPr>
        <w:pStyle w:val="114"/>
        <w:keepNext w:val="0"/>
        <w:pageBreakBefore w:val="0"/>
        <w:tabs>
          <w:tab w:val="clear" w:pos="720"/>
        </w:tabs>
        <w:ind w:firstLine="640"/>
        <w:outlineLvl w:val="9"/>
        <w:rPr>
          <w:rFonts w:hint="eastAsia" w:ascii="宋体" w:hAnsi="宋体" w:eastAsia="宋体" w:cs="宋体"/>
          <w:color w:val="auto"/>
          <w:kern w:val="2"/>
          <w:sz w:val="32"/>
          <w:szCs w:val="32"/>
          <w:highlight w:val="none"/>
        </w:rPr>
        <w:sectPr>
          <w:headerReference r:id="rId18" w:type="first"/>
          <w:footerReference r:id="rId21" w:type="first"/>
          <w:headerReference r:id="rId17" w:type="default"/>
          <w:footerReference r:id="rId19" w:type="default"/>
          <w:footerReference r:id="rId20" w:type="even"/>
          <w:pgSz w:w="11906" w:h="16838"/>
          <w:pgMar w:top="779" w:right="1418" w:bottom="468" w:left="1418" w:header="851" w:footer="992" w:gutter="0"/>
          <w:cols w:space="720" w:num="1"/>
          <w:titlePg/>
          <w:docGrid w:linePitch="312" w:charSpace="0"/>
        </w:sectPr>
      </w:pPr>
    </w:p>
    <w:p w14:paraId="54C6E9C8">
      <w:pPr>
        <w:pStyle w:val="392"/>
        <w:ind w:firstLine="0" w:firstLineChars="0"/>
        <w:jc w:val="center"/>
        <w:outlineLvl w:val="0"/>
        <w:rPr>
          <w:rFonts w:hint="eastAsia" w:ascii="宋体" w:hAnsi="宋体" w:eastAsia="宋体" w:cs="宋体"/>
          <w:b/>
          <w:color w:val="auto"/>
          <w:sz w:val="36"/>
          <w:szCs w:val="36"/>
          <w:highlight w:val="none"/>
        </w:rPr>
      </w:pPr>
      <w:bookmarkStart w:id="106" w:name="_Toc21718"/>
      <w:r>
        <w:rPr>
          <w:rFonts w:hint="eastAsia" w:ascii="宋体" w:hAnsi="宋体" w:eastAsia="宋体" w:cs="宋体"/>
          <w:b/>
          <w:color w:val="auto"/>
          <w:sz w:val="36"/>
          <w:szCs w:val="36"/>
          <w:highlight w:val="none"/>
        </w:rPr>
        <w:t>第八部分  最后报价格式</w:t>
      </w:r>
      <w:bookmarkEnd w:id="106"/>
    </w:p>
    <w:p w14:paraId="2EEDCF09">
      <w:pPr>
        <w:pStyle w:val="631"/>
        <w:jc w:val="center"/>
        <w:rPr>
          <w:rFonts w:hint="eastAsia" w:ascii="宋体" w:hAnsi="宋体" w:eastAsia="宋体" w:cs="宋体"/>
          <w:color w:val="auto"/>
          <w:highlight w:val="none"/>
          <w:lang w:val="zh-CN"/>
        </w:rPr>
      </w:pPr>
      <w:r>
        <w:rPr>
          <w:rFonts w:hint="eastAsia" w:ascii="宋体" w:hAnsi="宋体" w:eastAsia="宋体" w:cs="宋体"/>
          <w:b/>
          <w:color w:val="auto"/>
          <w:sz w:val="32"/>
          <w:szCs w:val="32"/>
          <w:highlight w:val="none"/>
        </w:rPr>
        <w:t>（一）报价一览表（货物类）</w:t>
      </w:r>
    </w:p>
    <w:p w14:paraId="0755075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7B7C2E8E">
      <w:pPr>
        <w:snapToGrid w:val="0"/>
        <w:spacing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按你方</w:t>
      </w:r>
      <w:bookmarkStart w:id="107" w:name="OLE_LINK31"/>
      <w:bookmarkStart w:id="108" w:name="OLE_LINK34"/>
      <w:r>
        <w:rPr>
          <w:rFonts w:hint="eastAsia" w:ascii="宋体" w:hAnsi="宋体" w:eastAsia="宋体" w:cs="宋体"/>
          <w:color w:val="auto"/>
          <w:kern w:val="0"/>
          <w:sz w:val="24"/>
          <w:highlight w:val="none"/>
          <w:lang w:val="zh-CN"/>
        </w:rPr>
        <w:t>谈判</w:t>
      </w:r>
      <w:bookmarkEnd w:id="107"/>
      <w:bookmarkEnd w:id="108"/>
      <w:r>
        <w:rPr>
          <w:rFonts w:hint="eastAsia" w:ascii="宋体" w:hAnsi="宋体" w:eastAsia="宋体" w:cs="宋体"/>
          <w:color w:val="auto"/>
          <w:kern w:val="0"/>
          <w:sz w:val="24"/>
          <w:highlight w:val="none"/>
          <w:lang w:val="zh-CN"/>
        </w:rPr>
        <w:t>文件要求，我们，本响应文件签字方，谨此向你方发出要约如下：如你方接受本响应，我方承诺按照如下报价一览表（报价表）的价格完成</w:t>
      </w:r>
      <w:r>
        <w:rPr>
          <w:rFonts w:hint="eastAsia" w:ascii="宋体" w:hAnsi="宋体" w:eastAsia="宋体" w:cs="宋体"/>
          <w:color w:val="auto"/>
          <w:sz w:val="24"/>
          <w:highlight w:val="none"/>
        </w:rPr>
        <w:t>（项目名称）</w:t>
      </w:r>
      <w:r>
        <w:rPr>
          <w:rFonts w:hint="eastAsia" w:ascii="宋体" w:hAnsi="宋体" w:eastAsia="宋体" w:cs="宋体"/>
          <w:color w:val="auto"/>
          <w:kern w:val="0"/>
          <w:sz w:val="24"/>
          <w:highlight w:val="none"/>
          <w:lang w:val="zh-CN"/>
        </w:rPr>
        <w:t>【招标编号：</w:t>
      </w:r>
      <w:r>
        <w:rPr>
          <w:rFonts w:hint="eastAsia" w:ascii="宋体" w:hAnsi="宋体" w:eastAsia="宋体" w:cs="宋体"/>
          <w:color w:val="auto"/>
          <w:sz w:val="24"/>
          <w:highlight w:val="none"/>
        </w:rPr>
        <w:t>（采购编号）】的实施</w:t>
      </w:r>
      <w:r>
        <w:rPr>
          <w:rFonts w:hint="eastAsia" w:ascii="宋体" w:hAnsi="宋体" w:eastAsia="宋体" w:cs="宋体"/>
          <w:color w:val="auto"/>
          <w:kern w:val="0"/>
          <w:sz w:val="24"/>
          <w:highlight w:val="none"/>
          <w:lang w:val="zh-CN"/>
        </w:rPr>
        <w:t>。</w:t>
      </w:r>
    </w:p>
    <w:p w14:paraId="10C2B9BE">
      <w:pPr>
        <w:pStyle w:val="631"/>
        <w:jc w:val="center"/>
        <w:rPr>
          <w:rFonts w:hint="eastAsia" w:ascii="宋体" w:hAnsi="宋体" w:eastAsia="宋体" w:cs="宋体"/>
          <w:b/>
          <w:color w:val="auto"/>
          <w:sz w:val="32"/>
          <w:szCs w:val="32"/>
          <w:highlight w:val="none"/>
        </w:rPr>
      </w:pPr>
      <w:r>
        <w:rPr>
          <w:rFonts w:hint="eastAsia" w:ascii="宋体" w:hAnsi="宋体" w:eastAsia="宋体" w:cs="宋体"/>
          <w:b/>
          <w:color w:val="auto"/>
          <w:highlight w:val="none"/>
          <w:lang w:val="zh-CN"/>
        </w:rPr>
        <w:t>报价一览表(单位均为人民币元)</w:t>
      </w:r>
    </w:p>
    <w:tbl>
      <w:tblPr>
        <w:tblStyle w:val="60"/>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1FC4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2591C48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417" w:type="dxa"/>
            <w:vAlign w:val="center"/>
          </w:tcPr>
          <w:p w14:paraId="66678831">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1843" w:type="dxa"/>
            <w:vAlign w:val="center"/>
          </w:tcPr>
          <w:p w14:paraId="1F5BF78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生产厂家、</w:t>
            </w:r>
          </w:p>
          <w:p w14:paraId="3DAE72D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品牌（如果有）</w:t>
            </w:r>
          </w:p>
        </w:tc>
        <w:tc>
          <w:tcPr>
            <w:tcW w:w="3118" w:type="dxa"/>
            <w:vAlign w:val="center"/>
          </w:tcPr>
          <w:p w14:paraId="38AC6E00">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993" w:type="dxa"/>
            <w:vAlign w:val="center"/>
          </w:tcPr>
          <w:p w14:paraId="45D9197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559" w:type="dxa"/>
            <w:vAlign w:val="center"/>
          </w:tcPr>
          <w:p w14:paraId="70CCBF2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w:t>
            </w:r>
          </w:p>
        </w:tc>
        <w:tc>
          <w:tcPr>
            <w:tcW w:w="1984" w:type="dxa"/>
            <w:vAlign w:val="center"/>
          </w:tcPr>
          <w:p w14:paraId="2F5D0211">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合计</w:t>
            </w:r>
          </w:p>
        </w:tc>
        <w:tc>
          <w:tcPr>
            <w:tcW w:w="3119" w:type="dxa"/>
            <w:vAlign w:val="center"/>
          </w:tcPr>
          <w:p w14:paraId="1AF15D15">
            <w:pPr>
              <w:spacing w:line="360" w:lineRule="auto"/>
              <w:jc w:val="center"/>
              <w:rPr>
                <w:rFonts w:hint="eastAsia" w:ascii="宋体" w:hAnsi="宋体" w:eastAsia="宋体" w:cs="宋体"/>
                <w:b/>
                <w:color w:val="auto"/>
                <w:sz w:val="24"/>
                <w:highlight w:val="none"/>
              </w:rPr>
            </w:pPr>
          </w:p>
          <w:p w14:paraId="2CA389A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备注（如果有）</w:t>
            </w:r>
          </w:p>
          <w:p w14:paraId="044F8602">
            <w:pPr>
              <w:spacing w:line="360" w:lineRule="auto"/>
              <w:jc w:val="center"/>
              <w:rPr>
                <w:rFonts w:hint="eastAsia" w:ascii="宋体" w:hAnsi="宋体" w:eastAsia="宋体" w:cs="宋体"/>
                <w:b/>
                <w:color w:val="auto"/>
                <w:sz w:val="24"/>
                <w:highlight w:val="none"/>
              </w:rPr>
            </w:pPr>
          </w:p>
        </w:tc>
      </w:tr>
      <w:tr w14:paraId="7E6A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74FEC39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417" w:type="dxa"/>
            <w:vAlign w:val="center"/>
          </w:tcPr>
          <w:p w14:paraId="18289D37">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XX</w:t>
            </w:r>
          </w:p>
        </w:tc>
        <w:tc>
          <w:tcPr>
            <w:tcW w:w="1843" w:type="dxa"/>
            <w:vAlign w:val="center"/>
          </w:tcPr>
          <w:p w14:paraId="1CDFE756">
            <w:pPr>
              <w:snapToGrid w:val="0"/>
              <w:spacing w:line="360" w:lineRule="auto"/>
              <w:jc w:val="center"/>
              <w:rPr>
                <w:rFonts w:hint="eastAsia" w:ascii="宋体" w:hAnsi="宋体" w:eastAsia="宋体" w:cs="宋体"/>
                <w:color w:val="auto"/>
                <w:sz w:val="24"/>
                <w:highlight w:val="none"/>
              </w:rPr>
            </w:pPr>
          </w:p>
        </w:tc>
        <w:tc>
          <w:tcPr>
            <w:tcW w:w="3118" w:type="dxa"/>
            <w:vAlign w:val="center"/>
          </w:tcPr>
          <w:p w14:paraId="55F51F50">
            <w:pPr>
              <w:snapToGrid w:val="0"/>
              <w:spacing w:line="360" w:lineRule="auto"/>
              <w:jc w:val="center"/>
              <w:rPr>
                <w:rFonts w:hint="eastAsia" w:ascii="宋体" w:hAnsi="宋体" w:eastAsia="宋体" w:cs="宋体"/>
                <w:color w:val="auto"/>
                <w:sz w:val="24"/>
                <w:highlight w:val="none"/>
              </w:rPr>
            </w:pPr>
          </w:p>
        </w:tc>
        <w:tc>
          <w:tcPr>
            <w:tcW w:w="993" w:type="dxa"/>
            <w:vAlign w:val="center"/>
          </w:tcPr>
          <w:p w14:paraId="52A023CB">
            <w:pPr>
              <w:snapToGrid w:val="0"/>
              <w:spacing w:line="360" w:lineRule="auto"/>
              <w:jc w:val="center"/>
              <w:rPr>
                <w:rFonts w:hint="eastAsia" w:ascii="宋体" w:hAnsi="宋体" w:eastAsia="宋体" w:cs="宋体"/>
                <w:color w:val="auto"/>
                <w:sz w:val="24"/>
                <w:highlight w:val="none"/>
              </w:rPr>
            </w:pPr>
          </w:p>
        </w:tc>
        <w:tc>
          <w:tcPr>
            <w:tcW w:w="1559" w:type="dxa"/>
            <w:vAlign w:val="center"/>
          </w:tcPr>
          <w:p w14:paraId="7FB66766">
            <w:pPr>
              <w:spacing w:line="360" w:lineRule="auto"/>
              <w:jc w:val="center"/>
              <w:rPr>
                <w:rFonts w:hint="eastAsia" w:ascii="宋体" w:hAnsi="宋体" w:eastAsia="宋体" w:cs="宋体"/>
                <w:color w:val="auto"/>
                <w:sz w:val="24"/>
                <w:highlight w:val="none"/>
              </w:rPr>
            </w:pPr>
          </w:p>
        </w:tc>
        <w:tc>
          <w:tcPr>
            <w:tcW w:w="1984" w:type="dxa"/>
            <w:vAlign w:val="center"/>
          </w:tcPr>
          <w:p w14:paraId="184C133E">
            <w:pPr>
              <w:spacing w:line="360" w:lineRule="auto"/>
              <w:jc w:val="center"/>
              <w:rPr>
                <w:rFonts w:hint="eastAsia" w:ascii="宋体" w:hAnsi="宋体" w:eastAsia="宋体" w:cs="宋体"/>
                <w:color w:val="auto"/>
                <w:sz w:val="24"/>
                <w:highlight w:val="none"/>
              </w:rPr>
            </w:pPr>
          </w:p>
        </w:tc>
        <w:tc>
          <w:tcPr>
            <w:tcW w:w="3119" w:type="dxa"/>
            <w:vAlign w:val="center"/>
          </w:tcPr>
          <w:p w14:paraId="6A3CEF37">
            <w:pPr>
              <w:spacing w:line="360" w:lineRule="auto"/>
              <w:jc w:val="center"/>
              <w:rPr>
                <w:rFonts w:hint="eastAsia" w:ascii="宋体" w:hAnsi="宋体" w:eastAsia="宋体" w:cs="宋体"/>
                <w:color w:val="auto"/>
                <w:sz w:val="24"/>
                <w:highlight w:val="none"/>
              </w:rPr>
            </w:pPr>
          </w:p>
        </w:tc>
      </w:tr>
      <w:tr w14:paraId="461B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6FACD19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17" w:type="dxa"/>
            <w:vAlign w:val="center"/>
          </w:tcPr>
          <w:p w14:paraId="4EE118E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XX</w:t>
            </w:r>
          </w:p>
        </w:tc>
        <w:tc>
          <w:tcPr>
            <w:tcW w:w="1843" w:type="dxa"/>
            <w:vAlign w:val="center"/>
          </w:tcPr>
          <w:p w14:paraId="29AF79A5">
            <w:pPr>
              <w:snapToGrid w:val="0"/>
              <w:spacing w:line="360" w:lineRule="auto"/>
              <w:jc w:val="center"/>
              <w:rPr>
                <w:rFonts w:hint="eastAsia" w:ascii="宋体" w:hAnsi="宋体" w:eastAsia="宋体" w:cs="宋体"/>
                <w:color w:val="auto"/>
                <w:sz w:val="24"/>
                <w:highlight w:val="none"/>
              </w:rPr>
            </w:pPr>
          </w:p>
        </w:tc>
        <w:tc>
          <w:tcPr>
            <w:tcW w:w="3118" w:type="dxa"/>
            <w:vAlign w:val="center"/>
          </w:tcPr>
          <w:p w14:paraId="7A5E4B9A">
            <w:pPr>
              <w:snapToGrid w:val="0"/>
              <w:spacing w:line="360" w:lineRule="auto"/>
              <w:jc w:val="center"/>
              <w:rPr>
                <w:rFonts w:hint="eastAsia" w:ascii="宋体" w:hAnsi="宋体" w:eastAsia="宋体" w:cs="宋体"/>
                <w:color w:val="auto"/>
                <w:sz w:val="24"/>
                <w:highlight w:val="none"/>
              </w:rPr>
            </w:pPr>
          </w:p>
        </w:tc>
        <w:tc>
          <w:tcPr>
            <w:tcW w:w="993" w:type="dxa"/>
            <w:vAlign w:val="center"/>
          </w:tcPr>
          <w:p w14:paraId="37E4A976">
            <w:pPr>
              <w:snapToGrid w:val="0"/>
              <w:spacing w:line="360" w:lineRule="auto"/>
              <w:jc w:val="center"/>
              <w:rPr>
                <w:rFonts w:hint="eastAsia" w:ascii="宋体" w:hAnsi="宋体" w:eastAsia="宋体" w:cs="宋体"/>
                <w:color w:val="auto"/>
                <w:sz w:val="24"/>
                <w:highlight w:val="none"/>
              </w:rPr>
            </w:pPr>
          </w:p>
        </w:tc>
        <w:tc>
          <w:tcPr>
            <w:tcW w:w="1559" w:type="dxa"/>
            <w:vAlign w:val="center"/>
          </w:tcPr>
          <w:p w14:paraId="22595614">
            <w:pPr>
              <w:spacing w:line="360" w:lineRule="auto"/>
              <w:jc w:val="center"/>
              <w:rPr>
                <w:rFonts w:hint="eastAsia" w:ascii="宋体" w:hAnsi="宋体" w:eastAsia="宋体" w:cs="宋体"/>
                <w:color w:val="auto"/>
                <w:sz w:val="24"/>
                <w:highlight w:val="none"/>
              </w:rPr>
            </w:pPr>
          </w:p>
        </w:tc>
        <w:tc>
          <w:tcPr>
            <w:tcW w:w="1984" w:type="dxa"/>
            <w:vAlign w:val="center"/>
          </w:tcPr>
          <w:p w14:paraId="0E0E83C0">
            <w:pPr>
              <w:spacing w:line="360" w:lineRule="auto"/>
              <w:jc w:val="center"/>
              <w:rPr>
                <w:rFonts w:hint="eastAsia" w:ascii="宋体" w:hAnsi="宋体" w:eastAsia="宋体" w:cs="宋体"/>
                <w:color w:val="auto"/>
                <w:sz w:val="24"/>
                <w:highlight w:val="none"/>
              </w:rPr>
            </w:pPr>
          </w:p>
        </w:tc>
        <w:tc>
          <w:tcPr>
            <w:tcW w:w="3119" w:type="dxa"/>
            <w:vAlign w:val="center"/>
          </w:tcPr>
          <w:p w14:paraId="0848FC1B">
            <w:pPr>
              <w:spacing w:line="360" w:lineRule="auto"/>
              <w:jc w:val="center"/>
              <w:rPr>
                <w:rFonts w:hint="eastAsia" w:ascii="宋体" w:hAnsi="宋体" w:eastAsia="宋体" w:cs="宋体"/>
                <w:color w:val="auto"/>
                <w:sz w:val="24"/>
                <w:highlight w:val="none"/>
              </w:rPr>
            </w:pPr>
          </w:p>
        </w:tc>
      </w:tr>
      <w:tr w14:paraId="3583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C01A33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417" w:type="dxa"/>
            <w:vAlign w:val="center"/>
          </w:tcPr>
          <w:p w14:paraId="5B06167B">
            <w:pPr>
              <w:snapToGrid w:val="0"/>
              <w:spacing w:line="360" w:lineRule="auto"/>
              <w:jc w:val="center"/>
              <w:rPr>
                <w:rFonts w:hint="eastAsia" w:ascii="宋体" w:hAnsi="宋体" w:eastAsia="宋体" w:cs="宋体"/>
                <w:color w:val="auto"/>
                <w:sz w:val="24"/>
                <w:highlight w:val="none"/>
              </w:rPr>
            </w:pPr>
          </w:p>
        </w:tc>
        <w:tc>
          <w:tcPr>
            <w:tcW w:w="1843" w:type="dxa"/>
            <w:vAlign w:val="center"/>
          </w:tcPr>
          <w:p w14:paraId="25B1B8D8">
            <w:pPr>
              <w:snapToGrid w:val="0"/>
              <w:spacing w:line="360" w:lineRule="auto"/>
              <w:jc w:val="center"/>
              <w:rPr>
                <w:rFonts w:hint="eastAsia" w:ascii="宋体" w:hAnsi="宋体" w:eastAsia="宋体" w:cs="宋体"/>
                <w:color w:val="auto"/>
                <w:sz w:val="24"/>
                <w:highlight w:val="none"/>
              </w:rPr>
            </w:pPr>
          </w:p>
        </w:tc>
        <w:tc>
          <w:tcPr>
            <w:tcW w:w="3118" w:type="dxa"/>
            <w:vAlign w:val="center"/>
          </w:tcPr>
          <w:p w14:paraId="03DC8537">
            <w:pPr>
              <w:snapToGrid w:val="0"/>
              <w:spacing w:line="360" w:lineRule="auto"/>
              <w:jc w:val="center"/>
              <w:rPr>
                <w:rFonts w:hint="eastAsia" w:ascii="宋体" w:hAnsi="宋体" w:eastAsia="宋体" w:cs="宋体"/>
                <w:color w:val="auto"/>
                <w:sz w:val="24"/>
                <w:highlight w:val="none"/>
              </w:rPr>
            </w:pPr>
          </w:p>
        </w:tc>
        <w:tc>
          <w:tcPr>
            <w:tcW w:w="993" w:type="dxa"/>
            <w:vAlign w:val="center"/>
          </w:tcPr>
          <w:p w14:paraId="2ED32CD0">
            <w:pPr>
              <w:snapToGrid w:val="0"/>
              <w:spacing w:line="360" w:lineRule="auto"/>
              <w:jc w:val="center"/>
              <w:rPr>
                <w:rFonts w:hint="eastAsia" w:ascii="宋体" w:hAnsi="宋体" w:eastAsia="宋体" w:cs="宋体"/>
                <w:color w:val="auto"/>
                <w:sz w:val="24"/>
                <w:highlight w:val="none"/>
              </w:rPr>
            </w:pPr>
          </w:p>
        </w:tc>
        <w:tc>
          <w:tcPr>
            <w:tcW w:w="1559" w:type="dxa"/>
            <w:vAlign w:val="center"/>
          </w:tcPr>
          <w:p w14:paraId="65E68DD9">
            <w:pPr>
              <w:spacing w:line="360" w:lineRule="auto"/>
              <w:jc w:val="center"/>
              <w:rPr>
                <w:rFonts w:hint="eastAsia" w:ascii="宋体" w:hAnsi="宋体" w:eastAsia="宋体" w:cs="宋体"/>
                <w:color w:val="auto"/>
                <w:sz w:val="24"/>
                <w:highlight w:val="none"/>
              </w:rPr>
            </w:pPr>
          </w:p>
        </w:tc>
        <w:tc>
          <w:tcPr>
            <w:tcW w:w="1984" w:type="dxa"/>
            <w:vAlign w:val="center"/>
          </w:tcPr>
          <w:p w14:paraId="7F9A813D">
            <w:pPr>
              <w:spacing w:line="360" w:lineRule="auto"/>
              <w:jc w:val="center"/>
              <w:rPr>
                <w:rFonts w:hint="eastAsia" w:ascii="宋体" w:hAnsi="宋体" w:eastAsia="宋体" w:cs="宋体"/>
                <w:color w:val="auto"/>
                <w:sz w:val="24"/>
                <w:highlight w:val="none"/>
              </w:rPr>
            </w:pPr>
          </w:p>
        </w:tc>
        <w:tc>
          <w:tcPr>
            <w:tcW w:w="3119" w:type="dxa"/>
            <w:vAlign w:val="center"/>
          </w:tcPr>
          <w:p w14:paraId="614C4EF8">
            <w:pPr>
              <w:spacing w:line="360" w:lineRule="auto"/>
              <w:jc w:val="center"/>
              <w:rPr>
                <w:rFonts w:hint="eastAsia" w:ascii="宋体" w:hAnsi="宋体" w:eastAsia="宋体" w:cs="宋体"/>
                <w:color w:val="auto"/>
                <w:sz w:val="24"/>
                <w:highlight w:val="none"/>
              </w:rPr>
            </w:pPr>
          </w:p>
        </w:tc>
      </w:tr>
      <w:tr w14:paraId="4C2D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62CC607C">
            <w:pPr>
              <w:spacing w:line="360" w:lineRule="auto"/>
              <w:jc w:val="center"/>
              <w:rPr>
                <w:rFonts w:hint="eastAsia" w:ascii="宋体" w:hAnsi="宋体" w:eastAsia="宋体" w:cs="宋体"/>
                <w:color w:val="auto"/>
                <w:sz w:val="24"/>
                <w:highlight w:val="none"/>
              </w:rPr>
            </w:pPr>
          </w:p>
        </w:tc>
        <w:tc>
          <w:tcPr>
            <w:tcW w:w="1417" w:type="dxa"/>
            <w:vAlign w:val="center"/>
          </w:tcPr>
          <w:p w14:paraId="1CB8D63D">
            <w:pPr>
              <w:snapToGrid w:val="0"/>
              <w:spacing w:line="360" w:lineRule="auto"/>
              <w:jc w:val="center"/>
              <w:rPr>
                <w:rFonts w:hint="eastAsia" w:ascii="宋体" w:hAnsi="宋体" w:eastAsia="宋体" w:cs="宋体"/>
                <w:color w:val="auto"/>
                <w:sz w:val="24"/>
                <w:highlight w:val="none"/>
              </w:rPr>
            </w:pPr>
          </w:p>
        </w:tc>
        <w:tc>
          <w:tcPr>
            <w:tcW w:w="1843" w:type="dxa"/>
            <w:vAlign w:val="center"/>
          </w:tcPr>
          <w:p w14:paraId="3705387D">
            <w:pPr>
              <w:snapToGrid w:val="0"/>
              <w:spacing w:line="360" w:lineRule="auto"/>
              <w:jc w:val="center"/>
              <w:rPr>
                <w:rFonts w:hint="eastAsia" w:ascii="宋体" w:hAnsi="宋体" w:eastAsia="宋体" w:cs="宋体"/>
                <w:color w:val="auto"/>
                <w:sz w:val="24"/>
                <w:highlight w:val="none"/>
              </w:rPr>
            </w:pPr>
          </w:p>
        </w:tc>
        <w:tc>
          <w:tcPr>
            <w:tcW w:w="3118" w:type="dxa"/>
            <w:vAlign w:val="center"/>
          </w:tcPr>
          <w:p w14:paraId="6F493DDE">
            <w:pPr>
              <w:snapToGrid w:val="0"/>
              <w:spacing w:line="360" w:lineRule="auto"/>
              <w:jc w:val="center"/>
              <w:rPr>
                <w:rFonts w:hint="eastAsia" w:ascii="宋体" w:hAnsi="宋体" w:eastAsia="宋体" w:cs="宋体"/>
                <w:color w:val="auto"/>
                <w:sz w:val="24"/>
                <w:highlight w:val="none"/>
              </w:rPr>
            </w:pPr>
          </w:p>
        </w:tc>
        <w:tc>
          <w:tcPr>
            <w:tcW w:w="993" w:type="dxa"/>
            <w:vAlign w:val="center"/>
          </w:tcPr>
          <w:p w14:paraId="303210ED">
            <w:pPr>
              <w:snapToGrid w:val="0"/>
              <w:spacing w:line="360" w:lineRule="auto"/>
              <w:jc w:val="center"/>
              <w:rPr>
                <w:rFonts w:hint="eastAsia" w:ascii="宋体" w:hAnsi="宋体" w:eastAsia="宋体" w:cs="宋体"/>
                <w:color w:val="auto"/>
                <w:sz w:val="24"/>
                <w:highlight w:val="none"/>
              </w:rPr>
            </w:pPr>
          </w:p>
        </w:tc>
        <w:tc>
          <w:tcPr>
            <w:tcW w:w="1559" w:type="dxa"/>
            <w:vAlign w:val="center"/>
          </w:tcPr>
          <w:p w14:paraId="112F3AB0">
            <w:pPr>
              <w:spacing w:line="360" w:lineRule="auto"/>
              <w:jc w:val="center"/>
              <w:rPr>
                <w:rFonts w:hint="eastAsia" w:ascii="宋体" w:hAnsi="宋体" w:eastAsia="宋体" w:cs="宋体"/>
                <w:color w:val="auto"/>
                <w:sz w:val="24"/>
                <w:highlight w:val="none"/>
              </w:rPr>
            </w:pPr>
          </w:p>
        </w:tc>
        <w:tc>
          <w:tcPr>
            <w:tcW w:w="1984" w:type="dxa"/>
            <w:vAlign w:val="center"/>
          </w:tcPr>
          <w:p w14:paraId="740564F4">
            <w:pPr>
              <w:spacing w:line="360" w:lineRule="auto"/>
              <w:jc w:val="center"/>
              <w:rPr>
                <w:rFonts w:hint="eastAsia" w:ascii="宋体" w:hAnsi="宋体" w:eastAsia="宋体" w:cs="宋体"/>
                <w:color w:val="auto"/>
                <w:sz w:val="24"/>
                <w:highlight w:val="none"/>
              </w:rPr>
            </w:pPr>
          </w:p>
        </w:tc>
        <w:tc>
          <w:tcPr>
            <w:tcW w:w="3119" w:type="dxa"/>
            <w:vAlign w:val="center"/>
          </w:tcPr>
          <w:p w14:paraId="1762EDC6">
            <w:pPr>
              <w:spacing w:line="360" w:lineRule="auto"/>
              <w:jc w:val="center"/>
              <w:rPr>
                <w:rFonts w:hint="eastAsia" w:ascii="宋体" w:hAnsi="宋体" w:eastAsia="宋体" w:cs="宋体"/>
                <w:color w:val="auto"/>
                <w:sz w:val="24"/>
                <w:highlight w:val="none"/>
              </w:rPr>
            </w:pPr>
          </w:p>
        </w:tc>
      </w:tr>
      <w:tr w14:paraId="2520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73E3029F">
            <w:pPr>
              <w:spacing w:line="360" w:lineRule="auto"/>
              <w:jc w:val="center"/>
              <w:rPr>
                <w:rFonts w:hint="eastAsia" w:ascii="宋体" w:hAnsi="宋体" w:eastAsia="宋体" w:cs="宋体"/>
                <w:color w:val="auto"/>
                <w:sz w:val="24"/>
                <w:highlight w:val="none"/>
              </w:rPr>
            </w:pPr>
          </w:p>
        </w:tc>
        <w:tc>
          <w:tcPr>
            <w:tcW w:w="1417" w:type="dxa"/>
            <w:vAlign w:val="center"/>
          </w:tcPr>
          <w:p w14:paraId="79C9C82C">
            <w:pPr>
              <w:snapToGrid w:val="0"/>
              <w:spacing w:line="360" w:lineRule="auto"/>
              <w:jc w:val="center"/>
              <w:rPr>
                <w:rFonts w:hint="eastAsia" w:ascii="宋体" w:hAnsi="宋体" w:eastAsia="宋体" w:cs="宋体"/>
                <w:color w:val="auto"/>
                <w:sz w:val="24"/>
                <w:highlight w:val="none"/>
              </w:rPr>
            </w:pPr>
          </w:p>
        </w:tc>
        <w:tc>
          <w:tcPr>
            <w:tcW w:w="1843" w:type="dxa"/>
            <w:vAlign w:val="center"/>
          </w:tcPr>
          <w:p w14:paraId="39CA0CEC">
            <w:pPr>
              <w:snapToGrid w:val="0"/>
              <w:spacing w:line="360" w:lineRule="auto"/>
              <w:jc w:val="center"/>
              <w:rPr>
                <w:rFonts w:hint="eastAsia" w:ascii="宋体" w:hAnsi="宋体" w:eastAsia="宋体" w:cs="宋体"/>
                <w:color w:val="auto"/>
                <w:sz w:val="24"/>
                <w:highlight w:val="none"/>
              </w:rPr>
            </w:pPr>
          </w:p>
        </w:tc>
        <w:tc>
          <w:tcPr>
            <w:tcW w:w="3118" w:type="dxa"/>
            <w:vAlign w:val="center"/>
          </w:tcPr>
          <w:p w14:paraId="7F31B0A1">
            <w:pPr>
              <w:snapToGrid w:val="0"/>
              <w:spacing w:line="360" w:lineRule="auto"/>
              <w:jc w:val="center"/>
              <w:rPr>
                <w:rFonts w:hint="eastAsia" w:ascii="宋体" w:hAnsi="宋体" w:eastAsia="宋体" w:cs="宋体"/>
                <w:color w:val="auto"/>
                <w:sz w:val="24"/>
                <w:highlight w:val="none"/>
              </w:rPr>
            </w:pPr>
          </w:p>
        </w:tc>
        <w:tc>
          <w:tcPr>
            <w:tcW w:w="993" w:type="dxa"/>
            <w:vAlign w:val="center"/>
          </w:tcPr>
          <w:p w14:paraId="225083E9">
            <w:pPr>
              <w:snapToGrid w:val="0"/>
              <w:spacing w:line="360" w:lineRule="auto"/>
              <w:jc w:val="center"/>
              <w:rPr>
                <w:rFonts w:hint="eastAsia" w:ascii="宋体" w:hAnsi="宋体" w:eastAsia="宋体" w:cs="宋体"/>
                <w:color w:val="auto"/>
                <w:sz w:val="24"/>
                <w:highlight w:val="none"/>
              </w:rPr>
            </w:pPr>
          </w:p>
        </w:tc>
        <w:tc>
          <w:tcPr>
            <w:tcW w:w="1559" w:type="dxa"/>
            <w:vAlign w:val="center"/>
          </w:tcPr>
          <w:p w14:paraId="360AE598">
            <w:pPr>
              <w:spacing w:line="360" w:lineRule="auto"/>
              <w:jc w:val="center"/>
              <w:rPr>
                <w:rFonts w:hint="eastAsia" w:ascii="宋体" w:hAnsi="宋体" w:eastAsia="宋体" w:cs="宋体"/>
                <w:color w:val="auto"/>
                <w:sz w:val="24"/>
                <w:highlight w:val="none"/>
              </w:rPr>
            </w:pPr>
          </w:p>
        </w:tc>
        <w:tc>
          <w:tcPr>
            <w:tcW w:w="1984" w:type="dxa"/>
            <w:vAlign w:val="center"/>
          </w:tcPr>
          <w:p w14:paraId="77B0C92D">
            <w:pPr>
              <w:spacing w:line="360" w:lineRule="auto"/>
              <w:jc w:val="center"/>
              <w:rPr>
                <w:rFonts w:hint="eastAsia" w:ascii="宋体" w:hAnsi="宋体" w:eastAsia="宋体" w:cs="宋体"/>
                <w:color w:val="auto"/>
                <w:sz w:val="24"/>
                <w:highlight w:val="none"/>
              </w:rPr>
            </w:pPr>
          </w:p>
        </w:tc>
        <w:tc>
          <w:tcPr>
            <w:tcW w:w="3119" w:type="dxa"/>
            <w:vAlign w:val="center"/>
          </w:tcPr>
          <w:p w14:paraId="69A5824F">
            <w:pPr>
              <w:spacing w:line="360" w:lineRule="auto"/>
              <w:jc w:val="center"/>
              <w:rPr>
                <w:rFonts w:hint="eastAsia" w:ascii="宋体" w:hAnsi="宋体" w:eastAsia="宋体" w:cs="宋体"/>
                <w:color w:val="auto"/>
                <w:sz w:val="24"/>
                <w:highlight w:val="none"/>
              </w:rPr>
            </w:pPr>
          </w:p>
        </w:tc>
      </w:tr>
      <w:tr w14:paraId="7369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02B39AE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谈判报价（小写）</w:t>
            </w:r>
          </w:p>
        </w:tc>
        <w:tc>
          <w:tcPr>
            <w:tcW w:w="7655" w:type="dxa"/>
            <w:gridSpan w:val="4"/>
            <w:vAlign w:val="center"/>
          </w:tcPr>
          <w:p w14:paraId="1933A1A8">
            <w:pPr>
              <w:spacing w:line="360" w:lineRule="auto"/>
              <w:jc w:val="center"/>
              <w:rPr>
                <w:rFonts w:hint="eastAsia" w:ascii="宋体" w:hAnsi="宋体" w:eastAsia="宋体" w:cs="宋体"/>
                <w:color w:val="auto"/>
                <w:sz w:val="24"/>
                <w:highlight w:val="none"/>
              </w:rPr>
            </w:pPr>
          </w:p>
        </w:tc>
      </w:tr>
      <w:tr w14:paraId="4053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5866CF6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谈判报价（大写）</w:t>
            </w:r>
          </w:p>
        </w:tc>
        <w:tc>
          <w:tcPr>
            <w:tcW w:w="7655" w:type="dxa"/>
            <w:gridSpan w:val="4"/>
            <w:vAlign w:val="center"/>
          </w:tcPr>
          <w:p w14:paraId="6D06222B">
            <w:pPr>
              <w:spacing w:line="360" w:lineRule="auto"/>
              <w:jc w:val="center"/>
              <w:rPr>
                <w:rFonts w:hint="eastAsia" w:ascii="宋体" w:hAnsi="宋体" w:eastAsia="宋体" w:cs="宋体"/>
                <w:color w:val="auto"/>
                <w:sz w:val="24"/>
                <w:highlight w:val="none"/>
              </w:rPr>
            </w:pPr>
          </w:p>
        </w:tc>
      </w:tr>
    </w:tbl>
    <w:p w14:paraId="73E39437">
      <w:pPr>
        <w:snapToGrid w:val="0"/>
        <w:spacing w:line="360" w:lineRule="auto"/>
        <w:ind w:left="480"/>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注：</w:t>
      </w:r>
    </w:p>
    <w:p w14:paraId="59083E4D">
      <w:p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1、供应商需按本表格式填写</w:t>
      </w:r>
      <w:r>
        <w:rPr>
          <w:rFonts w:hint="eastAsia" w:ascii="宋体" w:hAnsi="宋体" w:eastAsia="宋体" w:cs="宋体"/>
          <w:b/>
          <w:color w:val="auto"/>
          <w:kern w:val="0"/>
          <w:sz w:val="24"/>
          <w:highlight w:val="none"/>
          <w:lang w:val="zh-CN"/>
        </w:rPr>
        <w:t>，</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响应文件含有采购人不能接受的附加条件，</w:t>
      </w:r>
      <w:r>
        <w:rPr>
          <w:rFonts w:hint="eastAsia" w:ascii="宋体" w:hAnsi="宋体" w:eastAsia="宋体" w:cs="宋体"/>
          <w:color w:val="auto"/>
          <w:kern w:val="0"/>
          <w:sz w:val="24"/>
          <w:highlight w:val="none"/>
          <w:lang w:val="zh-CN"/>
        </w:rPr>
        <w:t>谈判</w:t>
      </w:r>
      <w:r>
        <w:rPr>
          <w:rFonts w:hint="eastAsia" w:ascii="宋体" w:hAnsi="宋体" w:eastAsia="宋体" w:cs="宋体"/>
          <w:b/>
          <w:color w:val="auto"/>
          <w:sz w:val="24"/>
          <w:highlight w:val="none"/>
        </w:rPr>
        <w:t>无效</w:t>
      </w:r>
      <w:r>
        <w:rPr>
          <w:rFonts w:hint="eastAsia" w:ascii="宋体" w:hAnsi="宋体" w:eastAsia="宋体" w:cs="宋体"/>
          <w:color w:val="auto"/>
          <w:kern w:val="0"/>
          <w:sz w:val="24"/>
          <w:highlight w:val="none"/>
          <w:lang w:val="zh-CN"/>
        </w:rPr>
        <w:t>。</w:t>
      </w:r>
    </w:p>
    <w:p w14:paraId="0EEB646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2、有关本项目实施所涉及的一切费用均计入报价。</w:t>
      </w:r>
      <w:r>
        <w:rPr>
          <w:rFonts w:hint="eastAsia" w:ascii="宋体" w:hAnsi="宋体" w:eastAsia="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不得出现“0元”“免费赠送”等形式的无偿报价，</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响应文件含有采购人不能接受的附加条件，响应无效</w:t>
      </w:r>
      <w:r>
        <w:rPr>
          <w:rFonts w:hint="eastAsia" w:ascii="宋体" w:hAnsi="宋体" w:eastAsia="宋体" w:cs="宋体"/>
          <w:b/>
          <w:color w:val="auto"/>
          <w:kern w:val="0"/>
          <w:sz w:val="24"/>
          <w:highlight w:val="none"/>
          <w:lang w:val="zh-CN"/>
        </w:rPr>
        <w:t>；采购内容未包含在《最后报价一览表》名称栏中，供应商不能作出合理解释的，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rPr>
        <w:t>响应文件含有采购人不能接受的附加条件的，响应无效。</w:t>
      </w:r>
    </w:p>
    <w:p w14:paraId="5D40789A">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3、特别提示：采购代理机构将对项目名称和项目编号，成交供应商名称、地址和中标金额，主要中标标的名称、品牌（如果有）、规格型号、数量、单价等予以公示。</w:t>
      </w:r>
    </w:p>
    <w:p w14:paraId="32895DE7">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4、</w:t>
      </w:r>
      <w:r>
        <w:rPr>
          <w:rFonts w:hint="eastAsia" w:ascii="宋体" w:hAnsi="宋体" w:eastAsia="宋体" w:cs="宋体"/>
          <w:color w:val="auto"/>
          <w:kern w:val="0"/>
          <w:sz w:val="24"/>
          <w:highlight w:val="none"/>
          <w:lang w:val="zh-CN"/>
        </w:rPr>
        <w:t>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33CF2F37">
      <w:pPr>
        <w:snapToGrid w:val="0"/>
        <w:spacing w:line="360" w:lineRule="auto"/>
        <w:ind w:firstLine="480" w:firstLineChars="200"/>
        <w:jc w:val="left"/>
        <w:rPr>
          <w:rFonts w:hint="eastAsia" w:ascii="宋体" w:hAnsi="宋体" w:eastAsia="宋体" w:cs="宋体"/>
          <w:color w:val="auto"/>
          <w:kern w:val="0"/>
          <w:sz w:val="24"/>
          <w:highlight w:val="none"/>
          <w:lang w:val="zh-CN"/>
        </w:rPr>
      </w:pPr>
      <w:bookmarkStart w:id="109" w:name="OLE_LINK35"/>
      <w:r>
        <w:rPr>
          <w:rFonts w:hint="eastAsia" w:ascii="宋体" w:hAnsi="宋体" w:eastAsia="宋体" w:cs="宋体"/>
          <w:color w:val="auto"/>
          <w:kern w:val="0"/>
          <w:sz w:val="24"/>
          <w:szCs w:val="22"/>
          <w:highlight w:val="none"/>
          <w:lang w:val="zh-CN"/>
        </w:rPr>
        <w:t>5、</w:t>
      </w:r>
      <w:r>
        <w:rPr>
          <w:rFonts w:hint="eastAsia" w:ascii="宋体" w:hAnsi="宋体" w:eastAsia="宋体" w:cs="宋体"/>
          <w:color w:val="auto"/>
          <w:kern w:val="0"/>
          <w:sz w:val="24"/>
          <w:highlight w:val="none"/>
          <w:lang w:val="zh-CN"/>
        </w:rPr>
        <w:t>符合谈判文件中列明的可享受</w:t>
      </w:r>
      <w:r>
        <w:rPr>
          <w:rFonts w:hint="eastAsia" w:ascii="宋体" w:hAnsi="宋体" w:eastAsia="宋体" w:cs="宋体"/>
          <w:color w:val="auto"/>
          <w:sz w:val="24"/>
          <w:highlight w:val="none"/>
        </w:rPr>
        <w:t>本国产品标准及相关政策</w:t>
      </w:r>
      <w:r>
        <w:rPr>
          <w:rFonts w:hint="eastAsia" w:ascii="宋体" w:hAnsi="宋体" w:eastAsia="宋体" w:cs="宋体"/>
          <w:color w:val="auto"/>
          <w:kern w:val="0"/>
          <w:sz w:val="24"/>
          <w:highlight w:val="none"/>
          <w:lang w:val="zh-CN"/>
        </w:rPr>
        <w:t>的供应商，请填写</w:t>
      </w:r>
      <w:r>
        <w:rPr>
          <w:rFonts w:hint="eastAsia" w:ascii="宋体" w:hAnsi="宋体" w:eastAsia="宋体" w:cs="宋体"/>
          <w:color w:val="auto"/>
          <w:sz w:val="24"/>
          <w:highlight w:val="none"/>
        </w:rPr>
        <w:t>《关于符合本国产品标准的声明函》或出具财政部会同有关部门规定的有关证明文件。当采购项目或者采购包中含有多种产品，</w:t>
      </w:r>
      <w:r>
        <w:rPr>
          <w:rFonts w:hint="eastAsia" w:ascii="宋体" w:hAnsi="宋体" w:eastAsia="宋体" w:cs="宋体"/>
          <w:color w:val="auto"/>
          <w:kern w:val="0"/>
          <w:sz w:val="24"/>
          <w:highlight w:val="none"/>
          <w:lang w:val="zh-CN"/>
        </w:rPr>
        <w:t>供应商还</w:t>
      </w:r>
      <w:r>
        <w:rPr>
          <w:rFonts w:hint="eastAsia" w:ascii="宋体" w:hAnsi="宋体" w:eastAsia="宋体" w:cs="宋体"/>
          <w:color w:val="auto"/>
          <w:sz w:val="24"/>
          <w:highlight w:val="none"/>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hint="eastAsia" w:ascii="宋体" w:hAnsi="宋体" w:eastAsia="宋体" w:cs="宋体"/>
          <w:color w:val="auto"/>
          <w:kern w:val="0"/>
          <w:sz w:val="24"/>
          <w:highlight w:val="none"/>
          <w:lang w:val="zh-CN"/>
        </w:rPr>
        <w:t>注：供应商提供的</w:t>
      </w:r>
      <w:r>
        <w:rPr>
          <w:rFonts w:hint="eastAsia" w:ascii="宋体" w:hAnsi="宋体" w:eastAsia="宋体" w:cs="宋体"/>
          <w:color w:val="auto"/>
          <w:sz w:val="24"/>
          <w:highlight w:val="none"/>
        </w:rPr>
        <w:t>《声明函》</w:t>
      </w:r>
      <w:r>
        <w:rPr>
          <w:rFonts w:hint="eastAsia" w:ascii="宋体" w:hAnsi="宋体" w:eastAsia="宋体" w:cs="宋体"/>
          <w:color w:val="auto"/>
          <w:kern w:val="0"/>
          <w:sz w:val="24"/>
          <w:highlight w:val="none"/>
          <w:lang w:val="zh-CN"/>
        </w:rPr>
        <w:t>内容不实的，属于提供虚假材料谋取中标、成交，依照《中华人民共和国政府采购法》等国家有关规定追究相应责任。</w:t>
      </w:r>
    </w:p>
    <w:p w14:paraId="187D387C">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6、</w:t>
      </w:r>
      <w:r>
        <w:rPr>
          <w:rFonts w:hint="eastAsia" w:ascii="宋体" w:hAnsi="宋体" w:eastAsia="宋体" w:cs="宋体"/>
          <w:color w:val="auto"/>
          <w:kern w:val="0"/>
          <w:sz w:val="24"/>
          <w:highlight w:val="none"/>
        </w:rPr>
        <w:t>最后报价属于谈判文件规定的政府采购异常低价情形之一，</w:t>
      </w:r>
      <w:r>
        <w:rPr>
          <w:rFonts w:hint="eastAsia" w:ascii="宋体" w:hAnsi="宋体" w:eastAsia="宋体" w:cs="宋体"/>
          <w:color w:val="auto"/>
          <w:kern w:val="0"/>
          <w:sz w:val="24"/>
          <w:highlight w:val="none"/>
          <w:lang w:val="zh-CN"/>
        </w:rPr>
        <w:t>供应商</w:t>
      </w:r>
      <w:r>
        <w:rPr>
          <w:rFonts w:hint="eastAsia" w:ascii="宋体" w:hAnsi="宋体" w:eastAsia="宋体" w:cs="宋体"/>
          <w:color w:val="auto"/>
          <w:kern w:val="0"/>
          <w:sz w:val="24"/>
          <w:highlight w:val="none"/>
        </w:rPr>
        <w:t>应当按照谈判小组的要求提供书面说明、证明材料。</w:t>
      </w:r>
      <w:r>
        <w:rPr>
          <w:rFonts w:hint="eastAsia" w:ascii="宋体" w:hAnsi="宋体" w:eastAsia="宋体" w:cs="宋体"/>
          <w:color w:val="auto"/>
          <w:kern w:val="0"/>
          <w:sz w:val="24"/>
          <w:highlight w:val="none"/>
          <w:lang w:val="zh-CN"/>
        </w:rPr>
        <w:t>供应商</w:t>
      </w:r>
      <w:r>
        <w:rPr>
          <w:rFonts w:hint="eastAsia" w:ascii="宋体" w:hAnsi="宋体" w:eastAsia="宋体" w:cs="宋体"/>
          <w:color w:val="auto"/>
          <w:kern w:val="0"/>
          <w:sz w:val="24"/>
          <w:highlight w:val="none"/>
        </w:rPr>
        <w:t>不能提供书面说明、证明材料，或者提供的书面说明、证明材料不能证明其报价合理性的，谈判无效</w:t>
      </w:r>
      <w:r>
        <w:rPr>
          <w:rFonts w:hint="eastAsia" w:ascii="宋体" w:hAnsi="宋体" w:eastAsia="宋体" w:cs="宋体"/>
          <w:color w:val="auto"/>
          <w:kern w:val="0"/>
          <w:sz w:val="24"/>
          <w:highlight w:val="none"/>
          <w:lang w:val="zh-CN"/>
        </w:rPr>
        <w:t>。</w:t>
      </w:r>
    </w:p>
    <w:bookmarkEnd w:id="109"/>
    <w:p w14:paraId="0FBD69F5">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7、</w:t>
      </w:r>
      <w:r>
        <w:rPr>
          <w:rFonts w:hint="eastAsia" w:ascii="宋体" w:hAnsi="宋体" w:eastAsia="宋体" w:cs="宋体"/>
          <w:color w:val="auto"/>
          <w:kern w:val="0"/>
          <w:sz w:val="24"/>
          <w:highlight w:val="none"/>
          <w:lang w:val="zh-CN"/>
        </w:rPr>
        <w:t>如有多轮报价，则每轮报价供应商均需按本表格式填写。</w:t>
      </w:r>
    </w:p>
    <w:p w14:paraId="0CDEB7CB">
      <w:pPr>
        <w:autoSpaceDE w:val="0"/>
        <w:autoSpaceDN w:val="0"/>
        <w:spacing w:line="360" w:lineRule="auto"/>
        <w:ind w:left="2"/>
        <w:jc w:val="left"/>
        <w:rPr>
          <w:rFonts w:hint="eastAsia" w:ascii="宋体" w:hAnsi="宋体" w:eastAsia="宋体" w:cs="宋体"/>
          <w:color w:val="auto"/>
          <w:kern w:val="0"/>
          <w:sz w:val="24"/>
          <w:highlight w:val="none"/>
          <w:lang w:val="zh-CN"/>
        </w:rPr>
      </w:pPr>
    </w:p>
    <w:p w14:paraId="2BC094AF">
      <w:pPr>
        <w:autoSpaceDE w:val="0"/>
        <w:autoSpaceDN w:val="0"/>
        <w:spacing w:line="360" w:lineRule="auto"/>
        <w:ind w:left="2" w:leftChars="1" w:firstLine="9360" w:firstLineChars="39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w:t>
      </w:r>
    </w:p>
    <w:p w14:paraId="070E2072">
      <w:pPr>
        <w:autoSpaceDE w:val="0"/>
        <w:autoSpaceDN w:val="0"/>
        <w:spacing w:line="360" w:lineRule="auto"/>
        <w:ind w:left="2" w:leftChars="1" w:firstLine="9720" w:firstLineChars="405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法定代表人（负责人）或委托代理人(签名)：                   </w:t>
      </w:r>
    </w:p>
    <w:p w14:paraId="06682884">
      <w:pPr>
        <w:spacing w:line="360" w:lineRule="auto"/>
        <w:ind w:left="4620" w:leftChars="2200" w:firstLine="5160" w:firstLineChars="215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63AFA50F">
      <w:pPr>
        <w:spacing w:line="360" w:lineRule="auto"/>
        <w:ind w:firstLine="482" w:firstLineChars="200"/>
        <w:rPr>
          <w:rFonts w:hint="eastAsia" w:ascii="宋体" w:hAnsi="宋体" w:eastAsia="宋体" w:cs="宋体"/>
          <w:b/>
          <w:color w:val="auto"/>
          <w:kern w:val="0"/>
          <w:sz w:val="24"/>
          <w:highlight w:val="none"/>
        </w:rPr>
      </w:pPr>
    </w:p>
    <w:p w14:paraId="4261D047">
      <w:pPr>
        <w:pStyle w:val="5"/>
        <w:rPr>
          <w:rFonts w:hint="eastAsia" w:ascii="宋体" w:hAnsi="宋体" w:eastAsia="宋体" w:cs="宋体"/>
          <w:color w:val="auto"/>
          <w:highlight w:val="none"/>
        </w:rPr>
        <w:sectPr>
          <w:pgSz w:w="16838" w:h="11906" w:orient="landscape"/>
          <w:pgMar w:top="1418" w:right="471" w:bottom="1418" w:left="777" w:header="851" w:footer="992" w:gutter="0"/>
          <w:cols w:space="720" w:num="1"/>
          <w:titlePg/>
          <w:docGrid w:linePitch="312" w:charSpace="0"/>
        </w:sectPr>
      </w:pPr>
    </w:p>
    <w:p w14:paraId="36E0DA58">
      <w:pPr>
        <w:widowControl/>
        <w:adjustRightInd/>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（二）中小企业声明函</w:t>
      </w:r>
      <w:bookmarkStart w:id="110" w:name="_Toc465665161"/>
      <w:r>
        <w:rPr>
          <w:rFonts w:hint="eastAsia" w:ascii="宋体" w:hAnsi="宋体" w:eastAsia="宋体" w:cs="宋体"/>
          <w:b/>
          <w:color w:val="auto"/>
          <w:sz w:val="32"/>
          <w:szCs w:val="32"/>
          <w:highlight w:val="none"/>
        </w:rPr>
        <w:t>（如果有）</w:t>
      </w:r>
    </w:p>
    <w:p w14:paraId="0EA398B9">
      <w:pPr>
        <w:widowControl/>
        <w:spacing w:line="360" w:lineRule="auto"/>
        <w:ind w:firstLine="120" w:firstLineChars="50"/>
        <w:jc w:val="left"/>
        <w:rPr>
          <w:rFonts w:hint="eastAsia" w:ascii="宋体" w:hAnsi="宋体" w:eastAsia="宋体" w:cs="宋体"/>
          <w:b/>
          <w:color w:val="auto"/>
          <w:sz w:val="24"/>
          <w:highlight w:val="none"/>
        </w:rPr>
      </w:pPr>
    </w:p>
    <w:p w14:paraId="0EE31D0E">
      <w:pPr>
        <w:widowControl/>
        <w:spacing w:line="360" w:lineRule="auto"/>
        <w:ind w:firstLine="120" w:firstLineChars="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b/>
          <w:bCs/>
          <w:color w:val="auto"/>
          <w:sz w:val="24"/>
          <w:highlight w:val="none"/>
        </w:rPr>
        <w:t>竞争性谈判邀请公告</w:t>
      </w:r>
      <w:r>
        <w:rPr>
          <w:rFonts w:hint="eastAsia" w:ascii="宋体" w:hAnsi="宋体" w:eastAsia="宋体" w:cs="宋体"/>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5）。]</w:t>
      </w:r>
    </w:p>
    <w:p w14:paraId="4C1CA5F8">
      <w:pPr>
        <w:widowControl/>
        <w:adjustRightInd/>
        <w:jc w:val="center"/>
        <w:rPr>
          <w:rFonts w:hint="eastAsia" w:ascii="宋体" w:hAnsi="宋体" w:eastAsia="宋体" w:cs="宋体"/>
          <w:color w:val="auto"/>
          <w:sz w:val="24"/>
          <w:highlight w:val="none"/>
        </w:rPr>
      </w:pPr>
    </w:p>
    <w:p w14:paraId="2760B0FC">
      <w:pPr>
        <w:widowControl/>
        <w:adjustRightInd/>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50262B0">
      <w:pPr>
        <w:pStyle w:val="631"/>
        <w:rPr>
          <w:rFonts w:hint="eastAsia" w:ascii="宋体" w:hAnsi="宋体" w:eastAsia="宋体" w:cs="宋体"/>
          <w:color w:val="auto"/>
          <w:highlight w:val="none"/>
        </w:rPr>
      </w:pPr>
      <w:r>
        <w:rPr>
          <w:rFonts w:hint="eastAsia" w:ascii="宋体" w:hAnsi="宋体" w:eastAsia="宋体" w:cs="宋体"/>
          <w:color w:val="auto"/>
          <w:highlight w:val="none"/>
        </w:rPr>
        <w:t>附件</w:t>
      </w:r>
      <w:bookmarkEnd w:id="110"/>
    </w:p>
    <w:p w14:paraId="69B1D1B6">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附件1：质疑函范本及制作说明</w:t>
      </w:r>
    </w:p>
    <w:p w14:paraId="1D8B9E87">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1D6427B1">
      <w:pPr>
        <w:snapToGrid w:val="0"/>
        <w:spacing w:before="240" w:beforeLines="10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14:paraId="5B1BE0A2">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14:paraId="62F4838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4F03965A">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2B5F513E">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012F4AE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7FA7470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069FF0AC">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7B361289">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045DB8A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202B2B07">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14:paraId="0E62498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66A38CC7">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205B203E">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69576E8E">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372CDAC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35210D0C">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2A2A1E43">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0DDBE66E">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6E63AAB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66BF9CD6">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3FDBAC47">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1CFF8209">
      <w:pPr>
        <w:spacing w:line="360" w:lineRule="auto"/>
        <w:rPr>
          <w:rFonts w:hint="eastAsia" w:ascii="宋体" w:hAnsi="宋体" w:eastAsia="宋体" w:cs="宋体"/>
          <w:color w:val="auto"/>
          <w:sz w:val="24"/>
          <w:highlight w:val="none"/>
        </w:rPr>
      </w:pPr>
    </w:p>
    <w:p w14:paraId="0546FBB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1CF2E46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38674BC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49859F94">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010ED993">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14:paraId="0344879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0906863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6BFBE791">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2E4C1C33">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8674551">
      <w:pPr>
        <w:widowControl/>
        <w:spacing w:line="360" w:lineRule="auto"/>
        <w:ind w:firstLine="600" w:firstLineChars="200"/>
        <w:jc w:val="left"/>
        <w:rPr>
          <w:rFonts w:hint="eastAsia" w:ascii="宋体" w:hAnsi="宋体" w:eastAsia="宋体" w:cs="宋体"/>
          <w:color w:val="auto"/>
          <w:sz w:val="30"/>
          <w:szCs w:val="30"/>
          <w:highlight w:val="none"/>
        </w:rPr>
      </w:pPr>
    </w:p>
    <w:p w14:paraId="5B79B440">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pacing w:val="6"/>
          <w:sz w:val="32"/>
          <w:szCs w:val="32"/>
          <w:highlight w:val="none"/>
        </w:rPr>
        <w:t>附件2：投诉书范本及制作说明</w:t>
      </w:r>
    </w:p>
    <w:p w14:paraId="457E1D84">
      <w:pPr>
        <w:spacing w:line="360" w:lineRule="auto"/>
        <w:jc w:val="center"/>
        <w:rPr>
          <w:rFonts w:hint="eastAsia" w:ascii="宋体" w:hAnsi="宋体" w:eastAsia="宋体" w:cs="宋体"/>
          <w:b/>
          <w:color w:val="auto"/>
          <w:sz w:val="24"/>
          <w:highlight w:val="none"/>
        </w:rPr>
      </w:pPr>
    </w:p>
    <w:p w14:paraId="5DEAA1FC">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4E2FD5D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6AA2C1B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56B8E7EB">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0204CBB">
      <w:pPr>
        <w:tabs>
          <w:tab w:val="left" w:pos="6510"/>
        </w:tabs>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04A066ED">
      <w:pPr>
        <w:tabs>
          <w:tab w:val="left" w:pos="6510"/>
        </w:tabs>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6D365F4C">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6F5AD862">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384B876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FB577CC">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847D9F1">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38079D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1825A6D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28F7106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相关供应商：</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6A6539E">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7C21C1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BA5B13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728DAE99">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dotted"/>
        </w:rPr>
        <w:t xml:space="preserve">                                        </w:t>
      </w:r>
    </w:p>
    <w:p w14:paraId="78A7555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3E8F1F4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41B4C8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77352B6C">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509AB87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3E6040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7F57230B">
      <w:pPr>
        <w:spacing w:line="360" w:lineRule="auto"/>
        <w:ind w:firstLine="480" w:firstLineChars="200"/>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u w:val="dotted"/>
        </w:rPr>
        <w:t xml:space="preserve">                                </w:t>
      </w:r>
    </w:p>
    <w:p w14:paraId="683F676B">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0B00E721">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采购人/代理机构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日,就质疑事项作出了答复/没有在法定期限内作出答复。</w:t>
      </w:r>
    </w:p>
    <w:p w14:paraId="4FB44FE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1CCDB4D1">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54A6BAF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15EBE248">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9A10D3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66AC14B3">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7EFAF1E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1E4ACF7B">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2A15638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131A3B5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2AD8A01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6A891BD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6F34311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4D1AF78B">
      <w:pPr>
        <w:spacing w:line="360" w:lineRule="auto"/>
        <w:rPr>
          <w:rFonts w:hint="eastAsia" w:ascii="宋体" w:hAnsi="宋体" w:eastAsia="宋体" w:cs="宋体"/>
          <w:b/>
          <w:color w:val="auto"/>
          <w:sz w:val="24"/>
          <w:highlight w:val="none"/>
        </w:rPr>
      </w:pPr>
    </w:p>
    <w:p w14:paraId="4B84AD67">
      <w:pPr>
        <w:spacing w:line="360" w:lineRule="auto"/>
        <w:rPr>
          <w:rFonts w:hint="eastAsia" w:ascii="宋体" w:hAnsi="宋体" w:eastAsia="宋体" w:cs="宋体"/>
          <w:b/>
          <w:color w:val="auto"/>
          <w:sz w:val="24"/>
          <w:highlight w:val="none"/>
        </w:rPr>
      </w:pPr>
    </w:p>
    <w:p w14:paraId="7E06A72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47E90BA4">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1.投诉人提起投诉时，应当提交投诉书和必要的证明材料，并按照被投诉人和与投诉事项有关的供应商数量提供投诉书副本。</w:t>
      </w:r>
    </w:p>
    <w:p w14:paraId="7B78C832">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50496432">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48317042">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783FF7D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7828CA04">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7042862A">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12D7408">
      <w:pPr>
        <w:rPr>
          <w:rFonts w:hint="eastAsia" w:ascii="宋体" w:hAnsi="宋体" w:eastAsia="宋体" w:cs="宋体"/>
          <w:b/>
          <w:color w:val="auto"/>
          <w:sz w:val="24"/>
          <w:highlight w:val="none"/>
        </w:rPr>
      </w:pPr>
    </w:p>
    <w:p w14:paraId="346478B0">
      <w:pPr>
        <w:widowControl/>
        <w:adjustRightInd/>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7DA7EA1">
      <w:pPr>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附件3：</w:t>
      </w:r>
    </w:p>
    <w:p w14:paraId="0E6C7777">
      <w:pPr>
        <w:spacing w:line="360" w:lineRule="auto"/>
        <w:rPr>
          <w:rFonts w:hint="eastAsia" w:ascii="宋体" w:hAnsi="宋体" w:eastAsia="宋体" w:cs="宋体"/>
          <w:b/>
          <w:color w:val="auto"/>
          <w:spacing w:val="6"/>
          <w:sz w:val="32"/>
          <w:szCs w:val="32"/>
          <w:highlight w:val="none"/>
        </w:rPr>
      </w:pPr>
    </w:p>
    <w:p w14:paraId="0BA2789A">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残疾人福利性单位声明函</w:t>
      </w:r>
    </w:p>
    <w:p w14:paraId="200D3913">
      <w:pPr>
        <w:spacing w:line="360" w:lineRule="auto"/>
        <w:rPr>
          <w:rFonts w:hint="eastAsia" w:ascii="宋体" w:hAnsi="宋体" w:eastAsia="宋体" w:cs="宋体"/>
          <w:b/>
          <w:color w:val="auto"/>
          <w:spacing w:val="6"/>
          <w:sz w:val="30"/>
          <w:szCs w:val="30"/>
          <w:highlight w:val="none"/>
        </w:rPr>
      </w:pPr>
    </w:p>
    <w:p w14:paraId="3C0B73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4"/>
          <w:highlight w:val="none"/>
          <w:u w:val="single"/>
        </w:rPr>
        <w:t xml:space="preserve">   （采购人）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9095C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1111EE8E">
      <w:pPr>
        <w:spacing w:line="360" w:lineRule="auto"/>
        <w:ind w:firstLine="480" w:firstLineChars="200"/>
        <w:rPr>
          <w:rFonts w:hint="eastAsia" w:ascii="宋体" w:hAnsi="宋体" w:eastAsia="宋体" w:cs="宋体"/>
          <w:color w:val="auto"/>
          <w:sz w:val="24"/>
          <w:highlight w:val="none"/>
        </w:rPr>
      </w:pPr>
    </w:p>
    <w:p w14:paraId="60870A32">
      <w:pPr>
        <w:spacing w:line="360" w:lineRule="auto"/>
        <w:ind w:firstLine="480" w:firstLineChars="200"/>
        <w:rPr>
          <w:rFonts w:hint="eastAsia" w:ascii="宋体" w:hAnsi="宋体" w:eastAsia="宋体" w:cs="宋体"/>
          <w:color w:val="auto"/>
          <w:sz w:val="24"/>
          <w:highlight w:val="none"/>
        </w:rPr>
      </w:pPr>
    </w:p>
    <w:p w14:paraId="3F134EFE">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w:t>
      </w:r>
    </w:p>
    <w:p w14:paraId="52949596">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473D818C">
      <w:pPr>
        <w:spacing w:line="360" w:lineRule="auto"/>
        <w:ind w:firstLine="480" w:firstLineChars="200"/>
        <w:rPr>
          <w:rFonts w:hint="eastAsia" w:ascii="宋体" w:hAnsi="宋体" w:eastAsia="宋体" w:cs="宋体"/>
          <w:color w:val="auto"/>
          <w:sz w:val="24"/>
          <w:highlight w:val="none"/>
        </w:rPr>
      </w:pPr>
    </w:p>
    <w:p w14:paraId="1CD9D73C">
      <w:pPr>
        <w:widowControl/>
        <w:adjustRightInd/>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D177F33">
      <w:pPr>
        <w:autoSpaceDE w:val="0"/>
        <w:autoSpaceDN w:val="0"/>
        <w:jc w:val="left"/>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附件4：</w:t>
      </w:r>
    </w:p>
    <w:p w14:paraId="2B9CBEFA">
      <w:pPr>
        <w:spacing w:line="360" w:lineRule="auto"/>
        <w:jc w:val="left"/>
        <w:rPr>
          <w:rFonts w:hint="eastAsia" w:ascii="宋体" w:hAnsi="宋体" w:eastAsia="宋体" w:cs="宋体"/>
          <w:b/>
          <w:color w:val="auto"/>
          <w:sz w:val="24"/>
          <w:highlight w:val="none"/>
        </w:rPr>
      </w:pPr>
    </w:p>
    <w:p w14:paraId="52046CBD">
      <w:pPr>
        <w:autoSpaceDE w:val="0"/>
        <w:autoSpaceDN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业务专用章使用说明函</w:t>
      </w:r>
    </w:p>
    <w:p w14:paraId="6034BE81">
      <w:pPr>
        <w:autoSpaceDE w:val="0"/>
        <w:autoSpaceDN w:val="0"/>
        <w:jc w:val="center"/>
        <w:rPr>
          <w:rFonts w:hint="eastAsia" w:ascii="宋体" w:hAnsi="宋体" w:eastAsia="宋体" w:cs="宋体"/>
          <w:b/>
          <w:bCs/>
          <w:color w:val="auto"/>
          <w:sz w:val="32"/>
          <w:szCs w:val="32"/>
          <w:highlight w:val="none"/>
        </w:rPr>
      </w:pPr>
    </w:p>
    <w:p w14:paraId="06707D1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10E25F0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我方</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(供应商全称)是中华人民共和国依法登记注册的合法企业，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宋体"/>
          <w:color w:val="auto"/>
          <w:sz w:val="24"/>
          <w:highlight w:val="none"/>
        </w:rPr>
        <w:t>贵方组织的（项目名称）【项目编号：（采购编号）】</w:t>
      </w:r>
      <w:r>
        <w:rPr>
          <w:rFonts w:hint="eastAsia" w:ascii="宋体" w:hAnsi="宋体" w:eastAsia="宋体" w:cs="宋体"/>
          <w:bCs/>
          <w:color w:val="auto"/>
          <w:sz w:val="24"/>
          <w:highlight w:val="none"/>
        </w:rPr>
        <w:t>采购活动中作如下说明：</w:t>
      </w:r>
      <w:r>
        <w:rPr>
          <w:rFonts w:hint="eastAsia" w:ascii="宋体" w:hAnsi="宋体" w:eastAsia="宋体" w:cs="宋体"/>
          <w:color w:val="auto"/>
          <w:sz w:val="24"/>
          <w:highlight w:val="none"/>
        </w:rPr>
        <w:t xml:space="preserve">我方所使用的“XX专用章”与法定名称章具有同等的法律效力，对使用“XX专用章”的行为予以完全承认，并愿意承担相应责任。   </w:t>
      </w:r>
    </w:p>
    <w:p w14:paraId="7F2700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特此说明。</w:t>
      </w:r>
    </w:p>
    <w:p w14:paraId="6F8F431E">
      <w:pPr>
        <w:spacing w:line="360" w:lineRule="auto"/>
        <w:ind w:firstLine="494"/>
        <w:rPr>
          <w:rFonts w:hint="eastAsia" w:ascii="宋体" w:hAnsi="宋体" w:eastAsia="宋体" w:cs="宋体"/>
          <w:color w:val="auto"/>
          <w:sz w:val="24"/>
          <w:highlight w:val="none"/>
        </w:rPr>
      </w:pPr>
    </w:p>
    <w:p w14:paraId="5617C2E6">
      <w:pPr>
        <w:spacing w:line="360" w:lineRule="auto"/>
        <w:ind w:firstLine="494"/>
        <w:rPr>
          <w:rFonts w:hint="eastAsia" w:ascii="宋体" w:hAnsi="宋体" w:eastAsia="宋体" w:cs="宋体"/>
          <w:color w:val="auto"/>
          <w:sz w:val="24"/>
          <w:highlight w:val="none"/>
        </w:rPr>
      </w:pPr>
    </w:p>
    <w:p w14:paraId="56D1A106">
      <w:pPr>
        <w:spacing w:line="360" w:lineRule="auto"/>
        <w:ind w:firstLine="494"/>
        <w:rPr>
          <w:rFonts w:hint="eastAsia" w:ascii="宋体" w:hAnsi="宋体" w:eastAsia="宋体" w:cs="宋体"/>
          <w:color w:val="auto"/>
          <w:sz w:val="24"/>
          <w:highlight w:val="none"/>
        </w:rPr>
      </w:pPr>
    </w:p>
    <w:p w14:paraId="117EE471">
      <w:pPr>
        <w:spacing w:line="360" w:lineRule="auto"/>
        <w:ind w:firstLine="494"/>
        <w:rPr>
          <w:rFonts w:hint="eastAsia" w:ascii="宋体" w:hAnsi="宋体" w:eastAsia="宋体" w:cs="宋体"/>
          <w:color w:val="auto"/>
          <w:sz w:val="24"/>
          <w:highlight w:val="none"/>
        </w:rPr>
      </w:pPr>
    </w:p>
    <w:p w14:paraId="053B0611">
      <w:pPr>
        <w:spacing w:line="360" w:lineRule="auto"/>
        <w:ind w:right="482"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供应商（法定名称章）：</w:t>
      </w:r>
    </w:p>
    <w:p w14:paraId="77B64B9A">
      <w:pPr>
        <w:spacing w:line="360" w:lineRule="auto"/>
        <w:ind w:right="482"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2E0CB85">
      <w:pP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w:t>
      </w:r>
    </w:p>
    <w:p w14:paraId="6349CCDD">
      <w:pPr>
        <w:spacing w:line="360" w:lineRule="auto"/>
        <w:rPr>
          <w:rFonts w:hint="eastAsia" w:ascii="宋体" w:hAnsi="宋体" w:eastAsia="宋体" w:cs="宋体"/>
          <w:bCs/>
          <w:color w:val="auto"/>
          <w:sz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ascii="宋体" w:hAnsi="宋体" w:eastAsia="宋体" w:cs="宋体"/>
          <w:color w:val="auto"/>
          <w:sz w:val="24"/>
          <w:highlight w:val="none"/>
        </w:rPr>
        <w:t>供应商法定名称章（印模）                供应商“XX专用章”（印模）</w:t>
      </w:r>
    </w:p>
    <w:p w14:paraId="46863DD0">
      <w:pPr>
        <w:widowControl/>
        <w:spacing w:line="360" w:lineRule="auto"/>
        <w:ind w:firstLine="480" w:firstLineChars="200"/>
        <w:jc w:val="left"/>
        <w:rPr>
          <w:rFonts w:hint="eastAsia" w:ascii="宋体" w:hAnsi="宋体" w:eastAsia="宋体" w:cs="宋体"/>
          <w:color w:val="auto"/>
          <w:kern w:val="0"/>
          <w:sz w:val="24"/>
          <w:highlight w:val="none"/>
        </w:rPr>
      </w:pPr>
    </w:p>
    <w:p w14:paraId="16CBE1D6">
      <w:pPr>
        <w:snapToGrid w:val="0"/>
        <w:spacing w:line="360" w:lineRule="auto"/>
        <w:jc w:val="center"/>
        <w:rPr>
          <w:rFonts w:hint="eastAsia" w:ascii="宋体" w:hAnsi="宋体" w:eastAsia="宋体" w:cs="宋体"/>
          <w:b/>
          <w:color w:val="auto"/>
          <w:sz w:val="24"/>
          <w:highlight w:val="none"/>
        </w:rPr>
      </w:pPr>
    </w:p>
    <w:p w14:paraId="49CF3818">
      <w:pPr>
        <w:widowControl/>
        <w:adjustRightInd/>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48CB23D">
      <w:pPr>
        <w:autoSpaceDE w:val="0"/>
        <w:autoSpaceDN w:val="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附件5：</w:t>
      </w:r>
    </w:p>
    <w:p w14:paraId="43AE75E9">
      <w:pPr>
        <w:spacing w:line="360" w:lineRule="auto"/>
        <w:jc w:val="center"/>
        <w:rPr>
          <w:rFonts w:hint="eastAsia" w:ascii="宋体" w:hAnsi="宋体" w:eastAsia="宋体" w:cs="宋体"/>
          <w:b/>
          <w:color w:val="auto"/>
          <w:sz w:val="32"/>
          <w:szCs w:val="32"/>
          <w:highlight w:val="none"/>
        </w:rPr>
      </w:pPr>
    </w:p>
    <w:p w14:paraId="0FC64940">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中小企业声明函（货物）</w:t>
      </w:r>
    </w:p>
    <w:p w14:paraId="4EC223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4"/>
          <w:highlight w:val="none"/>
          <w:u w:val="single"/>
        </w:rPr>
        <w:t xml:space="preserve">（采购人） </w:t>
      </w:r>
      <w:r>
        <w:rPr>
          <w:rFonts w:hint="eastAsia" w:ascii="宋体" w:hAnsi="宋体" w:eastAsia="宋体" w:cs="宋体"/>
          <w:color w:val="auto"/>
          <w:sz w:val="24"/>
          <w:highlight w:val="none"/>
        </w:rPr>
        <w:t xml:space="preserve">的 </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5720D1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 xml:space="preserve"> ，属于 </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 ；制造商为</w:t>
      </w:r>
      <w:r>
        <w:rPr>
          <w:rFonts w:hint="eastAsia" w:ascii="宋体" w:hAnsi="宋体" w:eastAsia="宋体" w:cs="宋体"/>
          <w:color w:val="auto"/>
          <w:sz w:val="24"/>
          <w:highlight w:val="none"/>
          <w:u w:val="single"/>
        </w:rPr>
        <w:t xml:space="preserve"> （企业名称）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w:t>
      </w:r>
      <w:r>
        <w:rPr>
          <w:rFonts w:hint="eastAsia" w:ascii="宋体" w:hAnsi="宋体" w:eastAsia="宋体" w:cs="宋体"/>
          <w:color w:val="auto"/>
          <w:sz w:val="24"/>
          <w:highlight w:val="none"/>
        </w:rPr>
        <w:t xml:space="preserve"> ；</w:t>
      </w:r>
    </w:p>
    <w:p w14:paraId="69BFFB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 xml:space="preserve"> ，属于 </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 ；制造商为</w:t>
      </w:r>
      <w:r>
        <w:rPr>
          <w:rFonts w:hint="eastAsia" w:ascii="宋体" w:hAnsi="宋体" w:eastAsia="宋体" w:cs="宋体"/>
          <w:color w:val="auto"/>
          <w:sz w:val="24"/>
          <w:highlight w:val="none"/>
          <w:u w:val="single"/>
        </w:rPr>
        <w:t xml:space="preserve"> （企业名称）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w:t>
      </w:r>
      <w:r>
        <w:rPr>
          <w:rFonts w:hint="eastAsia" w:ascii="宋体" w:hAnsi="宋体" w:eastAsia="宋体" w:cs="宋体"/>
          <w:color w:val="auto"/>
          <w:sz w:val="24"/>
          <w:highlight w:val="none"/>
        </w:rPr>
        <w:t xml:space="preserve"> ；</w:t>
      </w:r>
    </w:p>
    <w:p w14:paraId="63BB583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051A69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603F6E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48D9CEE2">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w:t>
      </w:r>
    </w:p>
    <w:p w14:paraId="20BEB4CB">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0E96434">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849A59F">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28ADE87E">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4648D619">
      <w:pPr>
        <w:spacing w:line="360" w:lineRule="auto"/>
        <w:rPr>
          <w:rFonts w:hint="eastAsia" w:ascii="宋体" w:hAnsi="宋体" w:eastAsia="宋体" w:cs="宋体"/>
          <w:b/>
          <w:color w:val="auto"/>
          <w:sz w:val="24"/>
          <w:highlight w:val="none"/>
        </w:rPr>
      </w:pPr>
    </w:p>
    <w:p w14:paraId="35C5B09E">
      <w:pPr>
        <w:snapToGrid w:val="0"/>
        <w:spacing w:line="360" w:lineRule="auto"/>
        <w:jc w:val="left"/>
        <w:rPr>
          <w:rFonts w:hint="eastAsia" w:ascii="宋体" w:hAnsi="宋体" w:eastAsia="宋体" w:cs="宋体"/>
          <w:b/>
          <w:color w:val="auto"/>
          <w:kern w:val="0"/>
          <w:sz w:val="32"/>
          <w:szCs w:val="32"/>
          <w:highlight w:val="none"/>
        </w:rPr>
      </w:pPr>
    </w:p>
    <w:p w14:paraId="61EBB860">
      <w:pPr>
        <w:snapToGrid w:val="0"/>
        <w:spacing w:line="360" w:lineRule="auto"/>
        <w:jc w:val="left"/>
        <w:rPr>
          <w:rFonts w:hint="eastAsia" w:ascii="宋体" w:hAnsi="宋体" w:eastAsia="宋体" w:cs="宋体"/>
          <w:b/>
          <w:color w:val="auto"/>
          <w:kern w:val="0"/>
          <w:sz w:val="32"/>
          <w:szCs w:val="32"/>
          <w:highlight w:val="none"/>
        </w:rPr>
      </w:pPr>
    </w:p>
    <w:p w14:paraId="76D843FC">
      <w:pPr>
        <w:snapToGrid w:val="0"/>
        <w:spacing w:line="360" w:lineRule="auto"/>
        <w:jc w:val="left"/>
        <w:rPr>
          <w:rFonts w:hint="eastAsia" w:ascii="宋体" w:hAnsi="宋体" w:eastAsia="宋体" w:cs="宋体"/>
          <w:b/>
          <w:color w:val="auto"/>
          <w:kern w:val="0"/>
          <w:sz w:val="32"/>
          <w:szCs w:val="32"/>
          <w:highlight w:val="none"/>
        </w:rPr>
      </w:pPr>
    </w:p>
    <w:p w14:paraId="78690073">
      <w:pPr>
        <w:snapToGrid w:val="0"/>
        <w:spacing w:line="360" w:lineRule="auto"/>
        <w:jc w:val="left"/>
        <w:rPr>
          <w:rFonts w:hint="eastAsia" w:ascii="宋体" w:hAnsi="宋体" w:eastAsia="宋体" w:cs="宋体"/>
          <w:b/>
          <w:color w:val="auto"/>
          <w:kern w:val="0"/>
          <w:sz w:val="32"/>
          <w:szCs w:val="32"/>
          <w:highlight w:val="none"/>
        </w:rPr>
      </w:pPr>
    </w:p>
    <w:p w14:paraId="45A39BC7">
      <w:pPr>
        <w:snapToGrid w:val="0"/>
        <w:spacing w:line="360" w:lineRule="auto"/>
        <w:jc w:val="left"/>
        <w:rPr>
          <w:rFonts w:hint="eastAsia" w:ascii="宋体" w:hAnsi="宋体" w:eastAsia="宋体" w:cs="宋体"/>
          <w:b/>
          <w:color w:val="auto"/>
          <w:kern w:val="0"/>
          <w:sz w:val="32"/>
          <w:szCs w:val="32"/>
          <w:highlight w:val="none"/>
        </w:rPr>
      </w:pPr>
    </w:p>
    <w:p w14:paraId="124904FE">
      <w:pPr>
        <w:snapToGrid w:val="0"/>
        <w:spacing w:line="360" w:lineRule="auto"/>
        <w:jc w:val="left"/>
        <w:rPr>
          <w:rFonts w:hint="eastAsia" w:ascii="宋体" w:hAnsi="宋体" w:eastAsia="宋体" w:cs="宋体"/>
          <w:b/>
          <w:color w:val="auto"/>
          <w:kern w:val="0"/>
          <w:sz w:val="32"/>
          <w:szCs w:val="32"/>
          <w:highlight w:val="none"/>
        </w:rPr>
      </w:pPr>
    </w:p>
    <w:p w14:paraId="59A7A8B6">
      <w:pPr>
        <w:snapToGrid w:val="0"/>
        <w:spacing w:line="360" w:lineRule="auto"/>
        <w:jc w:val="left"/>
        <w:rPr>
          <w:rFonts w:hint="eastAsia" w:ascii="宋体" w:hAnsi="宋体" w:eastAsia="宋体" w:cs="宋体"/>
          <w:b/>
          <w:color w:val="auto"/>
          <w:kern w:val="0"/>
          <w:sz w:val="32"/>
          <w:szCs w:val="32"/>
          <w:highlight w:val="none"/>
        </w:rPr>
      </w:pPr>
    </w:p>
    <w:p w14:paraId="43004305">
      <w:pPr>
        <w:snapToGrid w:val="0"/>
        <w:spacing w:line="360" w:lineRule="auto"/>
        <w:jc w:val="left"/>
        <w:rPr>
          <w:rFonts w:hint="eastAsia" w:ascii="宋体" w:hAnsi="宋体" w:eastAsia="宋体" w:cs="宋体"/>
          <w:b/>
          <w:color w:val="auto"/>
          <w:kern w:val="0"/>
          <w:sz w:val="32"/>
          <w:szCs w:val="32"/>
          <w:highlight w:val="none"/>
        </w:rPr>
      </w:pPr>
    </w:p>
    <w:p w14:paraId="2A84A9ED">
      <w:pPr>
        <w:snapToGrid w:val="0"/>
        <w:spacing w:line="360" w:lineRule="auto"/>
        <w:jc w:val="left"/>
        <w:rPr>
          <w:rFonts w:hint="eastAsia" w:ascii="宋体" w:hAnsi="宋体" w:eastAsia="宋体" w:cs="宋体"/>
          <w:b/>
          <w:color w:val="auto"/>
          <w:kern w:val="0"/>
          <w:sz w:val="32"/>
          <w:szCs w:val="32"/>
          <w:highlight w:val="none"/>
        </w:rPr>
      </w:pPr>
    </w:p>
    <w:p w14:paraId="58C4767E">
      <w:pPr>
        <w:snapToGrid w:val="0"/>
        <w:spacing w:line="360" w:lineRule="auto"/>
        <w:jc w:val="left"/>
        <w:rPr>
          <w:rFonts w:hint="eastAsia" w:ascii="宋体" w:hAnsi="宋体" w:eastAsia="宋体" w:cs="宋体"/>
          <w:b/>
          <w:color w:val="auto"/>
          <w:kern w:val="0"/>
          <w:sz w:val="32"/>
          <w:szCs w:val="32"/>
          <w:highlight w:val="none"/>
        </w:rPr>
      </w:pPr>
    </w:p>
    <w:p w14:paraId="433F645A">
      <w:pPr>
        <w:snapToGrid w:val="0"/>
        <w:spacing w:line="360" w:lineRule="auto"/>
        <w:jc w:val="left"/>
        <w:rPr>
          <w:rFonts w:hint="eastAsia" w:ascii="宋体" w:hAnsi="宋体" w:eastAsia="宋体" w:cs="宋体"/>
          <w:b/>
          <w:color w:val="auto"/>
          <w:kern w:val="0"/>
          <w:sz w:val="32"/>
          <w:szCs w:val="32"/>
          <w:highlight w:val="none"/>
        </w:rPr>
      </w:pPr>
    </w:p>
    <w:p w14:paraId="1D2329F1">
      <w:pPr>
        <w:snapToGrid w:val="0"/>
        <w:spacing w:line="360" w:lineRule="auto"/>
        <w:jc w:val="left"/>
        <w:rPr>
          <w:rFonts w:hint="eastAsia" w:ascii="宋体" w:hAnsi="宋体" w:eastAsia="宋体" w:cs="宋体"/>
          <w:b/>
          <w:color w:val="auto"/>
          <w:kern w:val="0"/>
          <w:sz w:val="32"/>
          <w:szCs w:val="32"/>
          <w:highlight w:val="none"/>
        </w:rPr>
      </w:pPr>
    </w:p>
    <w:p w14:paraId="048B6860">
      <w:pPr>
        <w:snapToGrid w:val="0"/>
        <w:spacing w:line="360" w:lineRule="auto"/>
        <w:jc w:val="left"/>
        <w:rPr>
          <w:rFonts w:hint="eastAsia" w:ascii="宋体" w:hAnsi="宋体" w:eastAsia="宋体" w:cs="宋体"/>
          <w:b/>
          <w:color w:val="auto"/>
          <w:kern w:val="0"/>
          <w:sz w:val="32"/>
          <w:szCs w:val="32"/>
          <w:highlight w:val="none"/>
        </w:rPr>
      </w:pPr>
    </w:p>
    <w:p w14:paraId="578E64CF">
      <w:pPr>
        <w:snapToGrid w:val="0"/>
        <w:spacing w:line="360" w:lineRule="auto"/>
        <w:jc w:val="left"/>
        <w:rPr>
          <w:rFonts w:hint="eastAsia" w:ascii="宋体" w:hAnsi="宋体" w:eastAsia="宋体" w:cs="宋体"/>
          <w:b/>
          <w:color w:val="auto"/>
          <w:kern w:val="0"/>
          <w:sz w:val="32"/>
          <w:szCs w:val="32"/>
          <w:highlight w:val="none"/>
        </w:rPr>
      </w:pPr>
    </w:p>
    <w:p w14:paraId="4D4241AD">
      <w:pPr>
        <w:snapToGrid w:val="0"/>
        <w:spacing w:line="360" w:lineRule="auto"/>
        <w:jc w:val="left"/>
        <w:rPr>
          <w:rFonts w:hint="eastAsia" w:ascii="宋体" w:hAnsi="宋体" w:eastAsia="宋体" w:cs="宋体"/>
          <w:b/>
          <w:color w:val="auto"/>
          <w:kern w:val="0"/>
          <w:sz w:val="32"/>
          <w:szCs w:val="32"/>
          <w:highlight w:val="none"/>
        </w:rPr>
      </w:pPr>
    </w:p>
    <w:p w14:paraId="751142BA">
      <w:pPr>
        <w:snapToGrid w:val="0"/>
        <w:spacing w:line="360" w:lineRule="auto"/>
        <w:jc w:val="left"/>
        <w:rPr>
          <w:rFonts w:hint="eastAsia" w:ascii="宋体" w:hAnsi="宋体" w:eastAsia="宋体" w:cs="宋体"/>
          <w:b/>
          <w:color w:val="auto"/>
          <w:kern w:val="0"/>
          <w:sz w:val="32"/>
          <w:szCs w:val="32"/>
          <w:highlight w:val="none"/>
        </w:rPr>
      </w:pPr>
    </w:p>
    <w:p w14:paraId="7B872101">
      <w:pPr>
        <w:snapToGrid w:val="0"/>
        <w:spacing w:line="360" w:lineRule="auto"/>
        <w:jc w:val="left"/>
        <w:rPr>
          <w:rFonts w:hint="eastAsia" w:ascii="宋体" w:hAnsi="宋体" w:eastAsia="宋体" w:cs="宋体"/>
          <w:b/>
          <w:color w:val="auto"/>
          <w:kern w:val="0"/>
          <w:sz w:val="32"/>
          <w:szCs w:val="32"/>
          <w:highlight w:val="none"/>
        </w:rPr>
      </w:pPr>
    </w:p>
    <w:p w14:paraId="6CB2D730">
      <w:pPr>
        <w:snapToGrid w:val="0"/>
        <w:spacing w:line="360" w:lineRule="auto"/>
        <w:jc w:val="left"/>
        <w:rPr>
          <w:rFonts w:hint="eastAsia" w:ascii="宋体" w:hAnsi="宋体" w:eastAsia="宋体" w:cs="宋体"/>
          <w:b/>
          <w:color w:val="auto"/>
          <w:kern w:val="0"/>
          <w:sz w:val="32"/>
          <w:szCs w:val="32"/>
          <w:highlight w:val="none"/>
        </w:rPr>
      </w:pPr>
    </w:p>
    <w:p w14:paraId="4F31716B">
      <w:pPr>
        <w:snapToGrid w:val="0"/>
        <w:spacing w:line="360" w:lineRule="auto"/>
        <w:jc w:val="left"/>
        <w:rPr>
          <w:rFonts w:hint="eastAsia" w:ascii="宋体" w:hAnsi="宋体" w:eastAsia="宋体" w:cs="宋体"/>
          <w:b/>
          <w:color w:val="auto"/>
          <w:kern w:val="0"/>
          <w:sz w:val="32"/>
          <w:szCs w:val="32"/>
          <w:highlight w:val="none"/>
        </w:rPr>
      </w:pPr>
    </w:p>
    <w:p w14:paraId="7BD2EB7F">
      <w:pPr>
        <w:snapToGrid w:val="0"/>
        <w:spacing w:line="360" w:lineRule="auto"/>
        <w:jc w:val="left"/>
        <w:rPr>
          <w:rFonts w:hint="eastAsia" w:ascii="宋体" w:hAnsi="宋体" w:eastAsia="宋体" w:cs="宋体"/>
          <w:b/>
          <w:color w:val="auto"/>
          <w:kern w:val="0"/>
          <w:sz w:val="32"/>
          <w:szCs w:val="32"/>
          <w:highlight w:val="none"/>
        </w:rPr>
      </w:pPr>
    </w:p>
    <w:p w14:paraId="3881F404">
      <w:pPr>
        <w:snapToGrid w:val="0"/>
        <w:spacing w:line="360" w:lineRule="auto"/>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附件6：关于符合本国产品标准的声明函</w:t>
      </w:r>
    </w:p>
    <w:p w14:paraId="451B05B4">
      <w:pPr>
        <w:spacing w:line="360" w:lineRule="auto"/>
        <w:jc w:val="center"/>
        <w:rPr>
          <w:rFonts w:hint="eastAsia" w:ascii="宋体" w:hAnsi="宋体" w:eastAsia="宋体" w:cs="宋体"/>
          <w:color w:val="auto"/>
          <w:sz w:val="24"/>
          <w:highlight w:val="none"/>
          <w:u w:val="single"/>
        </w:rPr>
      </w:pPr>
    </w:p>
    <w:p w14:paraId="27292F2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关于符合本国产品标准的声明函</w:t>
      </w:r>
    </w:p>
    <w:p w14:paraId="28914B49">
      <w:pPr>
        <w:spacing w:line="360" w:lineRule="auto"/>
        <w:ind w:right="420" w:firstLine="480" w:firstLineChars="200"/>
        <w:rPr>
          <w:rFonts w:hint="eastAsia" w:ascii="宋体" w:hAnsi="宋体" w:eastAsia="宋体" w:cs="宋体"/>
          <w:color w:val="auto"/>
          <w:sz w:val="24"/>
          <w:highlight w:val="none"/>
        </w:rPr>
      </w:pPr>
    </w:p>
    <w:p w14:paraId="363FF373">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本公司（单位）郑重声明，根据《国务院办公厅关于在政府采购中实施本国产品标准及相关政策的通知》（国办发〔2025〕34号）的规定，本公司（单位）提供的以下产品属于本国产品。具体情况如下：</w:t>
      </w:r>
    </w:p>
    <w:p w14:paraId="4B51F85B">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（产品名称1）</w:t>
      </w:r>
      <w:r>
        <w:rPr>
          <w:rFonts w:hint="eastAsia" w:ascii="宋体" w:hAnsi="宋体" w:eastAsia="宋体" w:cs="宋体"/>
          <w:color w:val="auto"/>
          <w:sz w:val="24"/>
          <w:highlight w:val="none"/>
        </w:rPr>
        <w:t>1，生产厂为</w:t>
      </w:r>
      <w:r>
        <w:rPr>
          <w:rFonts w:hint="eastAsia" w:ascii="宋体" w:hAnsi="宋体" w:eastAsia="宋体" w:cs="宋体"/>
          <w:color w:val="auto"/>
          <w:sz w:val="24"/>
          <w:highlight w:val="none"/>
          <w:u w:val="single"/>
        </w:rPr>
        <w:t>（厂名）</w:t>
      </w:r>
      <w:r>
        <w:rPr>
          <w:rFonts w:hint="eastAsia" w:ascii="宋体" w:hAnsi="宋体" w:eastAsia="宋体" w:cs="宋体"/>
          <w:color w:val="auto"/>
          <w:sz w:val="24"/>
          <w:highlight w:val="none"/>
        </w:rPr>
        <w:t>2，厂址为</w:t>
      </w:r>
      <w:r>
        <w:rPr>
          <w:rFonts w:hint="eastAsia" w:ascii="宋体" w:hAnsi="宋体" w:eastAsia="宋体" w:cs="宋体"/>
          <w:color w:val="auto"/>
          <w:sz w:val="24"/>
          <w:highlight w:val="none"/>
          <w:u w:val="single"/>
        </w:rPr>
        <w:t>（生产厂址）</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（产品名称1）</w:t>
      </w:r>
      <w:r>
        <w:rPr>
          <w:rFonts w:hint="eastAsia" w:ascii="宋体" w:hAnsi="宋体" w:eastAsia="宋体" w:cs="宋体"/>
          <w:color w:val="auto"/>
          <w:sz w:val="24"/>
          <w:highlight w:val="none"/>
        </w:rPr>
        <w:t>的中国境内生产的组件成本占比≥</w:t>
      </w:r>
      <w:r>
        <w:rPr>
          <w:rFonts w:hint="eastAsia" w:ascii="宋体" w:hAnsi="宋体" w:eastAsia="宋体" w:cs="宋体"/>
          <w:color w:val="auto"/>
          <w:sz w:val="24"/>
          <w:highlight w:val="none"/>
          <w:u w:val="single"/>
        </w:rPr>
        <w:t>（规定比例）</w:t>
      </w:r>
      <w:r>
        <w:rPr>
          <w:rFonts w:hint="eastAsia" w:ascii="宋体" w:hAnsi="宋体" w:eastAsia="宋体" w:cs="宋体"/>
          <w:color w:val="auto"/>
          <w:sz w:val="24"/>
          <w:highlight w:val="none"/>
        </w:rPr>
        <w:t>3。</w:t>
      </w:r>
      <w:r>
        <w:rPr>
          <w:rFonts w:hint="eastAsia" w:ascii="宋体" w:hAnsi="宋体" w:eastAsia="宋体" w:cs="宋体"/>
          <w:color w:val="auto"/>
          <w:sz w:val="24"/>
          <w:highlight w:val="none"/>
          <w:u w:val="single"/>
        </w:rPr>
        <w:t>（产品名称1）</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（关键组件）</w:t>
      </w:r>
      <w:r>
        <w:rPr>
          <w:rFonts w:hint="eastAsia" w:ascii="宋体" w:hAnsi="宋体" w:eastAsia="宋体" w:cs="宋体"/>
          <w:color w:val="auto"/>
          <w:sz w:val="24"/>
          <w:highlight w:val="none"/>
        </w:rPr>
        <w:t>4在中国境内生产。</w:t>
      </w:r>
      <w:r>
        <w:rPr>
          <w:rFonts w:hint="eastAsia" w:ascii="宋体" w:hAnsi="宋体" w:eastAsia="宋体" w:cs="宋体"/>
          <w:color w:val="auto"/>
          <w:sz w:val="24"/>
          <w:highlight w:val="none"/>
          <w:u w:val="single"/>
        </w:rPr>
        <w:t>（产品名称1）</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（关键工序）</w:t>
      </w:r>
      <w:r>
        <w:rPr>
          <w:rFonts w:hint="eastAsia" w:ascii="宋体" w:hAnsi="宋体" w:eastAsia="宋体" w:cs="宋体"/>
          <w:color w:val="auto"/>
          <w:sz w:val="24"/>
          <w:highlight w:val="none"/>
        </w:rPr>
        <w:t>5在中国境内完成。</w:t>
      </w:r>
    </w:p>
    <w:p w14:paraId="0239180B">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（产品名称2）</w:t>
      </w:r>
      <w:r>
        <w:rPr>
          <w:rFonts w:hint="eastAsia" w:ascii="宋体" w:hAnsi="宋体" w:eastAsia="宋体" w:cs="宋体"/>
          <w:color w:val="auto"/>
          <w:sz w:val="24"/>
          <w:highlight w:val="none"/>
        </w:rPr>
        <w:t>，生产厂为</w:t>
      </w:r>
      <w:r>
        <w:rPr>
          <w:rFonts w:hint="eastAsia" w:ascii="宋体" w:hAnsi="宋体" w:eastAsia="宋体" w:cs="宋体"/>
          <w:color w:val="auto"/>
          <w:sz w:val="24"/>
          <w:highlight w:val="none"/>
          <w:u w:val="single"/>
        </w:rPr>
        <w:t>（厂名）</w:t>
      </w:r>
      <w:r>
        <w:rPr>
          <w:rFonts w:hint="eastAsia" w:ascii="宋体" w:hAnsi="宋体" w:eastAsia="宋体" w:cs="宋体"/>
          <w:color w:val="auto"/>
          <w:sz w:val="24"/>
          <w:highlight w:val="none"/>
        </w:rPr>
        <w:t>，厂址为</w:t>
      </w:r>
      <w:r>
        <w:rPr>
          <w:rFonts w:hint="eastAsia" w:ascii="宋体" w:hAnsi="宋体" w:eastAsia="宋体" w:cs="宋体"/>
          <w:color w:val="auto"/>
          <w:sz w:val="24"/>
          <w:highlight w:val="none"/>
          <w:u w:val="single"/>
        </w:rPr>
        <w:t>（生产厂址）</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（产品名称2）</w:t>
      </w:r>
      <w:r>
        <w:rPr>
          <w:rFonts w:hint="eastAsia" w:ascii="宋体" w:hAnsi="宋体" w:eastAsia="宋体" w:cs="宋体"/>
          <w:color w:val="auto"/>
          <w:sz w:val="24"/>
          <w:highlight w:val="none"/>
        </w:rPr>
        <w:t>的中国境内生产的组件成本占比≥</w:t>
      </w:r>
      <w:r>
        <w:rPr>
          <w:rFonts w:hint="eastAsia" w:ascii="宋体" w:hAnsi="宋体" w:eastAsia="宋体" w:cs="宋体"/>
          <w:color w:val="auto"/>
          <w:sz w:val="24"/>
          <w:highlight w:val="none"/>
          <w:u w:val="single"/>
        </w:rPr>
        <w:t>（规定比例）</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（产品名称2）</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（关键组件）</w:t>
      </w:r>
      <w:r>
        <w:rPr>
          <w:rFonts w:hint="eastAsia" w:ascii="宋体" w:hAnsi="宋体" w:eastAsia="宋体" w:cs="宋体"/>
          <w:color w:val="auto"/>
          <w:sz w:val="24"/>
          <w:highlight w:val="none"/>
        </w:rPr>
        <w:t>在中国境内生产。</w:t>
      </w:r>
      <w:r>
        <w:rPr>
          <w:rFonts w:hint="eastAsia" w:ascii="宋体" w:hAnsi="宋体" w:eastAsia="宋体" w:cs="宋体"/>
          <w:color w:val="auto"/>
          <w:sz w:val="24"/>
          <w:highlight w:val="none"/>
          <w:u w:val="single"/>
        </w:rPr>
        <w:t>（产品名称2）</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（关键工序）</w:t>
      </w:r>
      <w:r>
        <w:rPr>
          <w:rFonts w:hint="eastAsia" w:ascii="宋体" w:hAnsi="宋体" w:eastAsia="宋体" w:cs="宋体"/>
          <w:color w:val="auto"/>
          <w:sz w:val="24"/>
          <w:highlight w:val="none"/>
        </w:rPr>
        <w:t>在中国境内完成。</w:t>
      </w:r>
    </w:p>
    <w:p w14:paraId="4FD7A17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084E8E8C">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本公司（单位）对上述声明内容的真实性负责。如有虚假，愿承担相应法律责任。</w:t>
      </w:r>
    </w:p>
    <w:p w14:paraId="3284640E">
      <w:pPr>
        <w:spacing w:line="360" w:lineRule="auto"/>
        <w:ind w:right="420" w:firstLine="480" w:firstLineChars="200"/>
        <w:rPr>
          <w:rFonts w:hint="eastAsia" w:ascii="宋体" w:hAnsi="宋体" w:eastAsia="宋体" w:cs="宋体"/>
          <w:color w:val="auto"/>
          <w:sz w:val="24"/>
          <w:highlight w:val="none"/>
        </w:rPr>
      </w:pPr>
    </w:p>
    <w:p w14:paraId="78B79F33">
      <w:pPr>
        <w:spacing w:line="360" w:lineRule="auto"/>
        <w:ind w:right="420"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公司（单位）名称（盖章）：　        </w:t>
      </w:r>
    </w:p>
    <w:p w14:paraId="51BFAF1E">
      <w:pPr>
        <w:spacing w:line="360" w:lineRule="auto"/>
        <w:ind w:right="180"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 日         </w:t>
      </w:r>
    </w:p>
    <w:p w14:paraId="081D00F9">
      <w:pPr>
        <w:spacing w:line="360" w:lineRule="auto"/>
        <w:ind w:right="420" w:firstLine="480" w:firstLineChars="200"/>
        <w:rPr>
          <w:rFonts w:hint="eastAsia" w:ascii="宋体" w:hAnsi="宋体" w:eastAsia="宋体" w:cs="宋体"/>
          <w:color w:val="auto"/>
          <w:sz w:val="24"/>
          <w:highlight w:val="none"/>
        </w:rPr>
      </w:pPr>
    </w:p>
    <w:p w14:paraId="184BD78E">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CDE5D8F">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1.产品如有型号，请在“产品名称”栏一并填写。</w:t>
      </w:r>
    </w:p>
    <w:p w14:paraId="4E210424">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2.生产厂名与厂址应与生产厂营业执照载明的相关信息保持一致。</w:t>
      </w:r>
    </w:p>
    <w:p w14:paraId="4D31B336">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3.该产品的中国境内生产的组件成本占比相关要求实施前，“规定比例”栏可不填，下同。</w:t>
      </w:r>
    </w:p>
    <w:p w14:paraId="64198E0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4.该产品的关键组件要求实施前，“关键组件”栏可不填，下同。</w:t>
      </w:r>
    </w:p>
    <w:p w14:paraId="256EBEF7">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5.该产品的关键工序要求实施前，“关键工序”栏可不填，下同。</w:t>
      </w:r>
    </w:p>
    <w:p w14:paraId="556CAB12">
      <w:pPr>
        <w:spacing w:line="360" w:lineRule="auto"/>
        <w:jc w:val="center"/>
        <w:rPr>
          <w:rFonts w:hint="eastAsia" w:ascii="宋体" w:hAnsi="宋体" w:eastAsia="宋体" w:cs="宋体"/>
          <w:b/>
          <w:color w:val="auto"/>
          <w:sz w:val="32"/>
          <w:szCs w:val="32"/>
          <w:highlight w:val="none"/>
        </w:rPr>
      </w:pPr>
    </w:p>
    <w:p w14:paraId="7729AD6A">
      <w:pPr>
        <w:spacing w:line="360" w:lineRule="auto"/>
        <w:jc w:val="center"/>
        <w:rPr>
          <w:rFonts w:hint="eastAsia" w:ascii="宋体" w:hAnsi="宋体" w:eastAsia="宋体" w:cs="宋体"/>
          <w:b/>
          <w:color w:val="auto"/>
          <w:sz w:val="32"/>
          <w:szCs w:val="32"/>
          <w:highlight w:val="none"/>
        </w:rPr>
      </w:pPr>
    </w:p>
    <w:p w14:paraId="558C2056">
      <w:pPr>
        <w:snapToGrid w:val="0"/>
        <w:spacing w:line="360" w:lineRule="auto"/>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附件7：关于符合本国产品标准的产品成本之和占提供的全部产品成本之和的比例达到80%以上的声明函</w:t>
      </w:r>
    </w:p>
    <w:p w14:paraId="7F338B2B">
      <w:pPr>
        <w:spacing w:line="360" w:lineRule="auto"/>
        <w:jc w:val="center"/>
        <w:rPr>
          <w:rFonts w:hint="eastAsia" w:ascii="宋体" w:hAnsi="宋体" w:eastAsia="宋体" w:cs="宋体"/>
          <w:b/>
          <w:color w:val="auto"/>
          <w:sz w:val="32"/>
          <w:szCs w:val="32"/>
          <w:highlight w:val="none"/>
        </w:rPr>
      </w:pPr>
    </w:p>
    <w:p w14:paraId="123AC4A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关于符合本国产品标准的产品成本之和占我公司（单位）提供的全部产品成本之和的比例达到80%以上的声明函</w:t>
      </w:r>
    </w:p>
    <w:p w14:paraId="30D8ACB6">
      <w:pPr>
        <w:spacing w:line="360" w:lineRule="auto"/>
        <w:ind w:right="420" w:firstLine="480" w:firstLineChars="200"/>
        <w:rPr>
          <w:rFonts w:hint="eastAsia" w:ascii="宋体" w:hAnsi="宋体" w:eastAsia="宋体" w:cs="宋体"/>
          <w:color w:val="auto"/>
          <w:sz w:val="24"/>
          <w:highlight w:val="none"/>
        </w:rPr>
      </w:pPr>
    </w:p>
    <w:p w14:paraId="4792D528">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公司（单位）郑重声明，根据《国务院办公厅关于在政府采购中实施本国产品标准及相关政策的通知》（国办发〔2025〕34号）的规定，本公司（单位）本次谈判所提供的符合本国产品标准的产品成本之和占我公司（单位）本次谈判所提供的全部产品（全部产品是指货物或服务采购项目或采购包中包含的全部货物、服务产品）成本之和的比例达到80%以上。</w:t>
      </w:r>
    </w:p>
    <w:p w14:paraId="1B4E1350">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本公司（单位）对上述声明内容的真实性负责。如有虚假，愿承担相应法律责任。</w:t>
      </w:r>
    </w:p>
    <w:p w14:paraId="6C4DCAB7">
      <w:pPr>
        <w:spacing w:line="360" w:lineRule="auto"/>
        <w:ind w:right="420" w:firstLine="480" w:firstLineChars="200"/>
        <w:rPr>
          <w:rFonts w:hint="eastAsia" w:ascii="宋体" w:hAnsi="宋体" w:eastAsia="宋体" w:cs="宋体"/>
          <w:color w:val="auto"/>
          <w:sz w:val="24"/>
          <w:highlight w:val="none"/>
        </w:rPr>
      </w:pPr>
    </w:p>
    <w:p w14:paraId="61121F3B">
      <w:pPr>
        <w:spacing w:line="360" w:lineRule="auto"/>
        <w:ind w:right="420"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公司（单位）名称（盖章）：　        </w:t>
      </w:r>
    </w:p>
    <w:p w14:paraId="303E7C7F">
      <w:pPr>
        <w:spacing w:line="360" w:lineRule="auto"/>
        <w:ind w:right="180"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 日         </w:t>
      </w:r>
    </w:p>
    <w:p w14:paraId="44BBF4D0">
      <w:pPr>
        <w:spacing w:line="360" w:lineRule="auto"/>
        <w:ind w:right="420" w:firstLine="480" w:firstLineChars="200"/>
        <w:rPr>
          <w:rFonts w:hint="eastAsia" w:ascii="宋体" w:hAnsi="宋体" w:eastAsia="宋体" w:cs="宋体"/>
          <w:color w:val="auto"/>
          <w:sz w:val="24"/>
          <w:highlight w:val="none"/>
        </w:rPr>
      </w:pPr>
    </w:p>
    <w:p w14:paraId="27E7B6A1">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C9961D0">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1.本声明函须同时提供关于符合本国产品标准的声明函或财政部会同有关部门规定的有关证明文件，否则不享受价格扣除政策。</w:t>
      </w:r>
    </w:p>
    <w:p w14:paraId="57E4EA4B">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2.当采购项目或者采购包中含有多种产品，供应商拟享受该政策时提供。当采购项目或者采购包中仅含有单一产品时，无须提供本声明函。</w:t>
      </w:r>
    </w:p>
    <w:p w14:paraId="26B37082">
      <w:pPr>
        <w:spacing w:line="360" w:lineRule="auto"/>
        <w:jc w:val="center"/>
        <w:rPr>
          <w:rFonts w:hint="eastAsia" w:ascii="宋体" w:hAnsi="宋体" w:eastAsia="宋体" w:cs="宋体"/>
          <w:b/>
          <w:color w:val="auto"/>
          <w:sz w:val="32"/>
          <w:szCs w:val="32"/>
          <w:highlight w:val="none"/>
        </w:rPr>
      </w:pPr>
    </w:p>
    <w:p w14:paraId="3776545A">
      <w:pPr>
        <w:spacing w:line="360" w:lineRule="auto"/>
        <w:jc w:val="center"/>
        <w:rPr>
          <w:rFonts w:hint="eastAsia" w:ascii="宋体" w:hAnsi="宋体" w:eastAsia="宋体" w:cs="宋体"/>
          <w:b/>
          <w:color w:val="auto"/>
          <w:sz w:val="32"/>
          <w:szCs w:val="32"/>
          <w:highlight w:val="none"/>
        </w:rPr>
      </w:pPr>
    </w:p>
    <w:p w14:paraId="3CFBBF26">
      <w:pPr>
        <w:spacing w:line="360" w:lineRule="auto"/>
        <w:jc w:val="center"/>
        <w:rPr>
          <w:rFonts w:hint="eastAsia" w:ascii="宋体" w:hAnsi="宋体" w:eastAsia="宋体" w:cs="宋体"/>
          <w:b/>
          <w:color w:val="auto"/>
          <w:sz w:val="32"/>
          <w:szCs w:val="32"/>
          <w:highlight w:val="none"/>
        </w:rPr>
      </w:pPr>
    </w:p>
    <w:p w14:paraId="2DC4AF61">
      <w:pPr>
        <w:spacing w:line="360" w:lineRule="auto"/>
        <w:rPr>
          <w:rFonts w:hint="eastAsia" w:ascii="宋体" w:hAnsi="宋体" w:eastAsia="宋体" w:cs="宋体"/>
          <w:bCs/>
          <w:color w:val="auto"/>
          <w:sz w:val="24"/>
          <w:highlight w:val="none"/>
        </w:rPr>
      </w:pPr>
    </w:p>
    <w:p w14:paraId="7B99712F">
      <w:pPr>
        <w:spacing w:line="360" w:lineRule="auto"/>
        <w:ind w:firstLine="482" w:firstLineChars="200"/>
        <w:rPr>
          <w:rFonts w:hint="eastAsia" w:ascii="宋体" w:hAnsi="宋体" w:eastAsia="宋体" w:cs="宋体"/>
          <w:b/>
          <w:color w:val="auto"/>
          <w:sz w:val="24"/>
          <w:highlight w:val="none"/>
        </w:rPr>
      </w:pPr>
    </w:p>
    <w:p w14:paraId="7A2C8ADF">
      <w:pPr>
        <w:spacing w:line="360" w:lineRule="auto"/>
        <w:ind w:firstLine="482" w:firstLineChars="200"/>
        <w:rPr>
          <w:rFonts w:hint="eastAsia" w:ascii="宋体" w:hAnsi="宋体" w:eastAsia="宋体" w:cs="宋体"/>
          <w:b/>
          <w:color w:val="auto"/>
          <w:sz w:val="24"/>
          <w:highlight w:val="none"/>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14FF4">
    <w:pPr>
      <w:pStyle w:val="2"/>
      <w:framePr w:wrap="around" w:vAnchor="text" w:hAnchor="margin" w:xAlign="right" w:y="1"/>
      <w:rPr>
        <w:rStyle w:val="64"/>
      </w:rPr>
    </w:pPr>
    <w:r>
      <w:fldChar w:fldCharType="begin"/>
    </w:r>
    <w:r>
      <w:rPr>
        <w:rStyle w:val="64"/>
      </w:rPr>
      <w:instrText xml:space="preserve">PAGE  </w:instrText>
    </w:r>
    <w:r>
      <w:fldChar w:fldCharType="end"/>
    </w:r>
  </w:p>
  <w:p w14:paraId="0BEFAA78">
    <w:pPr>
      <w:pStyle w:val="2"/>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797CB">
    <w:pPr>
      <w:pStyle w:val="2"/>
      <w:framePr w:wrap="around" w:vAnchor="text" w:hAnchor="margin" w:xAlign="right" w:y="1"/>
      <w:rPr>
        <w:rStyle w:val="64"/>
      </w:rPr>
    </w:pPr>
    <w:r>
      <w:fldChar w:fldCharType="begin"/>
    </w:r>
    <w:r>
      <w:rPr>
        <w:rStyle w:val="64"/>
      </w:rPr>
      <w:instrText xml:space="preserve">PAGE  </w:instrText>
    </w:r>
    <w:r>
      <w:fldChar w:fldCharType="end"/>
    </w:r>
  </w:p>
  <w:p w14:paraId="0ED86D1F">
    <w:pPr>
      <w:pStyle w:val="2"/>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3A847">
    <w:pPr>
      <w:pStyle w:val="2"/>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104</w:t>
    </w:r>
    <w:r>
      <w:rPr>
        <w:rFonts w:hint="eastAsia" w:ascii="仿宋_GB2312" w:eastAsia="仿宋_GB2312"/>
        <w:kern w:val="0"/>
        <w:szCs w:val="21"/>
      </w:rPr>
      <w:fldChar w:fldCharType="end"/>
    </w:r>
    <w:bookmarkStart w:id="111" w:name="_Toc91899912"/>
    <w:bookmarkStart w:id="112" w:name="_Toc36110187"/>
    <w:bookmarkStart w:id="113" w:name="_Toc131845147"/>
    <w:bookmarkStart w:id="114" w:name="_Toc164085800"/>
    <w:r>
      <w:rPr>
        <w:rFonts w:hint="eastAsia" w:ascii="仿宋_GB2312" w:eastAsia="仿宋_GB2312"/>
        <w:kern w:val="0"/>
        <w:szCs w:val="21"/>
      </w:rPr>
      <w:t xml:space="preserve"> 页</w:t>
    </w:r>
    <w:bookmarkEnd w:id="111"/>
    <w:bookmarkEnd w:id="112"/>
    <w:bookmarkEnd w:id="113"/>
    <w:bookmarkEnd w:id="1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FD65F">
    <w:pPr>
      <w:pStyle w:val="2"/>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839D2">
    <w:pPr>
      <w:pStyle w:val="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8F9A">
    <w:pPr>
      <w:pStyle w:val="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103</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51584">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0174046">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C7859">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F290FB7">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9661D">
    <w:pPr>
      <w:pStyle w:val="2"/>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B7F80B6">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445A">
    <w:pPr>
      <w:pStyle w:val="2"/>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125AADB">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0A96C">
    <w:pPr>
      <w:pStyle w:val="2"/>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104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106</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14D0B">
    <w:pPr>
      <w:pStyle w:val="3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7AC6">
    <w:pPr>
      <w:pStyle w:val="39"/>
      <w:pBdr>
        <w:bottom w:val="none" w:color="auto" w:sz="0" w:space="1"/>
      </w:pBdr>
      <w:jc w:val="both"/>
      <w:rPr>
        <w:rFonts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FEA0F">
    <w:pPr>
      <w:pStyle w:val="39"/>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BD370">
    <w:pPr>
      <w:pStyle w:val="3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C0736">
    <w:pPr>
      <w:pStyle w:val="39"/>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B9334">
    <w:pPr>
      <w:pStyle w:val="3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14003">
    <w:pPr>
      <w:pStyle w:val="39"/>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6E2CD">
    <w:pPr>
      <w:pStyle w:val="3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5"/>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5"/>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6"/>
      <w:lvlText w:val="%1.%2.%3"/>
      <w:lvlJc w:val="left"/>
      <w:pPr>
        <w:tabs>
          <w:tab w:val="left" w:pos="900"/>
        </w:tabs>
        <w:ind w:left="900" w:hanging="720"/>
      </w:pPr>
    </w:lvl>
    <w:lvl w:ilvl="3" w:tentative="0">
      <w:start w:val="1"/>
      <w:numFmt w:val="decimal"/>
      <w:pStyle w:val="7"/>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5">
    <w:nsid w:val="453E54C8"/>
    <w:multiLevelType w:val="singleLevel"/>
    <w:tmpl w:val="453E54C8"/>
    <w:lvl w:ilvl="0" w:tentative="0">
      <w:start w:val="2"/>
      <w:numFmt w:val="chineseCounting"/>
      <w:suff w:val="nothing"/>
      <w:lvlText w:val="%1、"/>
      <w:lvlJc w:val="left"/>
      <w:rPr>
        <w:rFonts w:hint="eastAsia"/>
      </w:r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7"/>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1E4F"/>
    <w:rsid w:val="00012BE8"/>
    <w:rsid w:val="00013F31"/>
    <w:rsid w:val="00014A1C"/>
    <w:rsid w:val="00015FD7"/>
    <w:rsid w:val="00016EC0"/>
    <w:rsid w:val="000170C8"/>
    <w:rsid w:val="000172A5"/>
    <w:rsid w:val="000173F4"/>
    <w:rsid w:val="000176DF"/>
    <w:rsid w:val="000217DE"/>
    <w:rsid w:val="000217F9"/>
    <w:rsid w:val="00022464"/>
    <w:rsid w:val="00022853"/>
    <w:rsid w:val="00025776"/>
    <w:rsid w:val="00025D89"/>
    <w:rsid w:val="000270F2"/>
    <w:rsid w:val="00027540"/>
    <w:rsid w:val="00030572"/>
    <w:rsid w:val="00030CB3"/>
    <w:rsid w:val="0003206A"/>
    <w:rsid w:val="00032177"/>
    <w:rsid w:val="00032EA0"/>
    <w:rsid w:val="000346B2"/>
    <w:rsid w:val="00034FA7"/>
    <w:rsid w:val="000357E4"/>
    <w:rsid w:val="00042533"/>
    <w:rsid w:val="00042E65"/>
    <w:rsid w:val="0004347C"/>
    <w:rsid w:val="00043907"/>
    <w:rsid w:val="00044351"/>
    <w:rsid w:val="00044F48"/>
    <w:rsid w:val="0004651A"/>
    <w:rsid w:val="000472E7"/>
    <w:rsid w:val="00047F35"/>
    <w:rsid w:val="00050656"/>
    <w:rsid w:val="00051B54"/>
    <w:rsid w:val="00054D39"/>
    <w:rsid w:val="0005501B"/>
    <w:rsid w:val="00055486"/>
    <w:rsid w:val="000554C7"/>
    <w:rsid w:val="00055A61"/>
    <w:rsid w:val="00056118"/>
    <w:rsid w:val="00057708"/>
    <w:rsid w:val="000578A3"/>
    <w:rsid w:val="00057A1F"/>
    <w:rsid w:val="00057FC8"/>
    <w:rsid w:val="000600BA"/>
    <w:rsid w:val="00061A3C"/>
    <w:rsid w:val="000620B0"/>
    <w:rsid w:val="000624E3"/>
    <w:rsid w:val="000646CA"/>
    <w:rsid w:val="00064A21"/>
    <w:rsid w:val="00064D05"/>
    <w:rsid w:val="00065868"/>
    <w:rsid w:val="0006645D"/>
    <w:rsid w:val="000665C4"/>
    <w:rsid w:val="00066AA5"/>
    <w:rsid w:val="00067821"/>
    <w:rsid w:val="0006785E"/>
    <w:rsid w:val="00067E1A"/>
    <w:rsid w:val="00070825"/>
    <w:rsid w:val="00071BF2"/>
    <w:rsid w:val="00072AED"/>
    <w:rsid w:val="00072C95"/>
    <w:rsid w:val="00072D2B"/>
    <w:rsid w:val="000730B1"/>
    <w:rsid w:val="00073860"/>
    <w:rsid w:val="000740C0"/>
    <w:rsid w:val="00074528"/>
    <w:rsid w:val="00074B1F"/>
    <w:rsid w:val="000754E9"/>
    <w:rsid w:val="00075D0E"/>
    <w:rsid w:val="00075F6A"/>
    <w:rsid w:val="000763F3"/>
    <w:rsid w:val="000768B4"/>
    <w:rsid w:val="00077607"/>
    <w:rsid w:val="00077756"/>
    <w:rsid w:val="000802C0"/>
    <w:rsid w:val="00080970"/>
    <w:rsid w:val="000839FB"/>
    <w:rsid w:val="00083DDA"/>
    <w:rsid w:val="0008580E"/>
    <w:rsid w:val="00085A0E"/>
    <w:rsid w:val="00086F8A"/>
    <w:rsid w:val="000904F6"/>
    <w:rsid w:val="00090D4C"/>
    <w:rsid w:val="00090ED8"/>
    <w:rsid w:val="0009145F"/>
    <w:rsid w:val="00091B4E"/>
    <w:rsid w:val="00091D89"/>
    <w:rsid w:val="00092FE9"/>
    <w:rsid w:val="00094342"/>
    <w:rsid w:val="00094A21"/>
    <w:rsid w:val="000960BA"/>
    <w:rsid w:val="0009662A"/>
    <w:rsid w:val="000A1A52"/>
    <w:rsid w:val="000A1F98"/>
    <w:rsid w:val="000A23CE"/>
    <w:rsid w:val="000A49BB"/>
    <w:rsid w:val="000A4C67"/>
    <w:rsid w:val="000A5674"/>
    <w:rsid w:val="000A5A46"/>
    <w:rsid w:val="000A76EA"/>
    <w:rsid w:val="000B0E04"/>
    <w:rsid w:val="000B2E25"/>
    <w:rsid w:val="000B4B56"/>
    <w:rsid w:val="000B53F1"/>
    <w:rsid w:val="000B54C1"/>
    <w:rsid w:val="000B62AC"/>
    <w:rsid w:val="000B6BDF"/>
    <w:rsid w:val="000B71F0"/>
    <w:rsid w:val="000C053E"/>
    <w:rsid w:val="000C0A43"/>
    <w:rsid w:val="000C1ADE"/>
    <w:rsid w:val="000C1C38"/>
    <w:rsid w:val="000C222C"/>
    <w:rsid w:val="000C2264"/>
    <w:rsid w:val="000C33C8"/>
    <w:rsid w:val="000C4727"/>
    <w:rsid w:val="000C47AE"/>
    <w:rsid w:val="000C4F43"/>
    <w:rsid w:val="000C51AD"/>
    <w:rsid w:val="000C5374"/>
    <w:rsid w:val="000C58CC"/>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560"/>
    <w:rsid w:val="000D7902"/>
    <w:rsid w:val="000D7CE0"/>
    <w:rsid w:val="000E13DB"/>
    <w:rsid w:val="000E1AEC"/>
    <w:rsid w:val="000E1DD9"/>
    <w:rsid w:val="000E2785"/>
    <w:rsid w:val="000E27BB"/>
    <w:rsid w:val="000E3153"/>
    <w:rsid w:val="000E3403"/>
    <w:rsid w:val="000E386F"/>
    <w:rsid w:val="000E4051"/>
    <w:rsid w:val="000E588A"/>
    <w:rsid w:val="000E5B7E"/>
    <w:rsid w:val="000E5FF9"/>
    <w:rsid w:val="000E6AE1"/>
    <w:rsid w:val="000E6B3C"/>
    <w:rsid w:val="000E7142"/>
    <w:rsid w:val="000E7632"/>
    <w:rsid w:val="000E7739"/>
    <w:rsid w:val="000E77EE"/>
    <w:rsid w:val="000F0789"/>
    <w:rsid w:val="000F159D"/>
    <w:rsid w:val="000F2206"/>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39"/>
    <w:rsid w:val="00114847"/>
    <w:rsid w:val="0011585B"/>
    <w:rsid w:val="00115B1A"/>
    <w:rsid w:val="0011650D"/>
    <w:rsid w:val="001168F8"/>
    <w:rsid w:val="00117F20"/>
    <w:rsid w:val="00117FA8"/>
    <w:rsid w:val="0012108C"/>
    <w:rsid w:val="001228C8"/>
    <w:rsid w:val="0012419E"/>
    <w:rsid w:val="001243E9"/>
    <w:rsid w:val="001248EF"/>
    <w:rsid w:val="00124F76"/>
    <w:rsid w:val="00124FC4"/>
    <w:rsid w:val="001259B8"/>
    <w:rsid w:val="00126760"/>
    <w:rsid w:val="00127DAB"/>
    <w:rsid w:val="00131C2D"/>
    <w:rsid w:val="00132ED7"/>
    <w:rsid w:val="0013430A"/>
    <w:rsid w:val="001350F7"/>
    <w:rsid w:val="00135141"/>
    <w:rsid w:val="00135769"/>
    <w:rsid w:val="00135BE9"/>
    <w:rsid w:val="001374DC"/>
    <w:rsid w:val="0013773D"/>
    <w:rsid w:val="00140D7A"/>
    <w:rsid w:val="001430C3"/>
    <w:rsid w:val="00143E9B"/>
    <w:rsid w:val="00144649"/>
    <w:rsid w:val="001451BB"/>
    <w:rsid w:val="00145662"/>
    <w:rsid w:val="00145C6D"/>
    <w:rsid w:val="00146151"/>
    <w:rsid w:val="00146B49"/>
    <w:rsid w:val="00147EA7"/>
    <w:rsid w:val="0015040E"/>
    <w:rsid w:val="00150DDA"/>
    <w:rsid w:val="00151B2F"/>
    <w:rsid w:val="001524DC"/>
    <w:rsid w:val="001525E5"/>
    <w:rsid w:val="00153859"/>
    <w:rsid w:val="00153ED0"/>
    <w:rsid w:val="00154A17"/>
    <w:rsid w:val="00155A91"/>
    <w:rsid w:val="00157432"/>
    <w:rsid w:val="00160051"/>
    <w:rsid w:val="00161053"/>
    <w:rsid w:val="00161185"/>
    <w:rsid w:val="00161853"/>
    <w:rsid w:val="00161C7D"/>
    <w:rsid w:val="00162E0E"/>
    <w:rsid w:val="001630D3"/>
    <w:rsid w:val="00167594"/>
    <w:rsid w:val="001702BE"/>
    <w:rsid w:val="001706E4"/>
    <w:rsid w:val="0017105C"/>
    <w:rsid w:val="0017125C"/>
    <w:rsid w:val="00171622"/>
    <w:rsid w:val="00171C92"/>
    <w:rsid w:val="00172077"/>
    <w:rsid w:val="001721CF"/>
    <w:rsid w:val="001728FD"/>
    <w:rsid w:val="00172A27"/>
    <w:rsid w:val="00172F02"/>
    <w:rsid w:val="001735D7"/>
    <w:rsid w:val="00173631"/>
    <w:rsid w:val="0017372D"/>
    <w:rsid w:val="00173E59"/>
    <w:rsid w:val="00176BC8"/>
    <w:rsid w:val="00180244"/>
    <w:rsid w:val="00180A47"/>
    <w:rsid w:val="00180E46"/>
    <w:rsid w:val="00181272"/>
    <w:rsid w:val="001823B6"/>
    <w:rsid w:val="001827B7"/>
    <w:rsid w:val="001827EF"/>
    <w:rsid w:val="00182982"/>
    <w:rsid w:val="00182D68"/>
    <w:rsid w:val="0018397E"/>
    <w:rsid w:val="00183BA7"/>
    <w:rsid w:val="00184387"/>
    <w:rsid w:val="001857B3"/>
    <w:rsid w:val="00186D20"/>
    <w:rsid w:val="00187243"/>
    <w:rsid w:val="001878FE"/>
    <w:rsid w:val="00187C29"/>
    <w:rsid w:val="00187F55"/>
    <w:rsid w:val="00190942"/>
    <w:rsid w:val="00191459"/>
    <w:rsid w:val="0019174E"/>
    <w:rsid w:val="00191EF8"/>
    <w:rsid w:val="00192690"/>
    <w:rsid w:val="00192D7E"/>
    <w:rsid w:val="00193B94"/>
    <w:rsid w:val="001940A7"/>
    <w:rsid w:val="00194BB1"/>
    <w:rsid w:val="00195070"/>
    <w:rsid w:val="00195D82"/>
    <w:rsid w:val="0019602C"/>
    <w:rsid w:val="0019608A"/>
    <w:rsid w:val="001A07F8"/>
    <w:rsid w:val="001A1D48"/>
    <w:rsid w:val="001A1F0E"/>
    <w:rsid w:val="001A1F2D"/>
    <w:rsid w:val="001A468D"/>
    <w:rsid w:val="001A473A"/>
    <w:rsid w:val="001A4996"/>
    <w:rsid w:val="001A5785"/>
    <w:rsid w:val="001A66A6"/>
    <w:rsid w:val="001A6BBB"/>
    <w:rsid w:val="001A6FEA"/>
    <w:rsid w:val="001A79A2"/>
    <w:rsid w:val="001B13BF"/>
    <w:rsid w:val="001B16F5"/>
    <w:rsid w:val="001B1992"/>
    <w:rsid w:val="001B1BD9"/>
    <w:rsid w:val="001B1C1F"/>
    <w:rsid w:val="001B219B"/>
    <w:rsid w:val="001B2703"/>
    <w:rsid w:val="001B2ABD"/>
    <w:rsid w:val="001B3AB0"/>
    <w:rsid w:val="001B4272"/>
    <w:rsid w:val="001B46B2"/>
    <w:rsid w:val="001B4CA8"/>
    <w:rsid w:val="001B572D"/>
    <w:rsid w:val="001B6616"/>
    <w:rsid w:val="001B6D33"/>
    <w:rsid w:val="001B738E"/>
    <w:rsid w:val="001B7645"/>
    <w:rsid w:val="001B7B69"/>
    <w:rsid w:val="001C0616"/>
    <w:rsid w:val="001C0DD2"/>
    <w:rsid w:val="001C10BD"/>
    <w:rsid w:val="001C1B4A"/>
    <w:rsid w:val="001C1F01"/>
    <w:rsid w:val="001C232F"/>
    <w:rsid w:val="001C23BD"/>
    <w:rsid w:val="001C31F5"/>
    <w:rsid w:val="001C44BC"/>
    <w:rsid w:val="001C471B"/>
    <w:rsid w:val="001C5885"/>
    <w:rsid w:val="001C6698"/>
    <w:rsid w:val="001D0AAC"/>
    <w:rsid w:val="001D1353"/>
    <w:rsid w:val="001D1D55"/>
    <w:rsid w:val="001D21EF"/>
    <w:rsid w:val="001D330D"/>
    <w:rsid w:val="001D3EFA"/>
    <w:rsid w:val="001D4AD3"/>
    <w:rsid w:val="001D5A94"/>
    <w:rsid w:val="001D63AA"/>
    <w:rsid w:val="001E07DA"/>
    <w:rsid w:val="001E12A4"/>
    <w:rsid w:val="001E1ABC"/>
    <w:rsid w:val="001E43FB"/>
    <w:rsid w:val="001E59FB"/>
    <w:rsid w:val="001E63F8"/>
    <w:rsid w:val="001E787E"/>
    <w:rsid w:val="001E78CC"/>
    <w:rsid w:val="001F087C"/>
    <w:rsid w:val="001F0DA4"/>
    <w:rsid w:val="001F0FD1"/>
    <w:rsid w:val="001F1F18"/>
    <w:rsid w:val="001F2747"/>
    <w:rsid w:val="001F2F92"/>
    <w:rsid w:val="001F3396"/>
    <w:rsid w:val="001F6095"/>
    <w:rsid w:val="00200E37"/>
    <w:rsid w:val="00201EE3"/>
    <w:rsid w:val="00202D33"/>
    <w:rsid w:val="00202F99"/>
    <w:rsid w:val="00203C85"/>
    <w:rsid w:val="00205298"/>
    <w:rsid w:val="002054F4"/>
    <w:rsid w:val="0021089D"/>
    <w:rsid w:val="00210B9C"/>
    <w:rsid w:val="0021264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187F"/>
    <w:rsid w:val="0022234D"/>
    <w:rsid w:val="002223FA"/>
    <w:rsid w:val="00222C78"/>
    <w:rsid w:val="00224973"/>
    <w:rsid w:val="00224B9B"/>
    <w:rsid w:val="0022555A"/>
    <w:rsid w:val="0022556B"/>
    <w:rsid w:val="00226D4B"/>
    <w:rsid w:val="0023114A"/>
    <w:rsid w:val="002317E0"/>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20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63C"/>
    <w:rsid w:val="0025631F"/>
    <w:rsid w:val="00256986"/>
    <w:rsid w:val="00257246"/>
    <w:rsid w:val="002601AE"/>
    <w:rsid w:val="00262962"/>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4F11"/>
    <w:rsid w:val="002751CA"/>
    <w:rsid w:val="0027544D"/>
    <w:rsid w:val="002754C0"/>
    <w:rsid w:val="00275C7D"/>
    <w:rsid w:val="002778AB"/>
    <w:rsid w:val="002802A5"/>
    <w:rsid w:val="0028166B"/>
    <w:rsid w:val="00281BCB"/>
    <w:rsid w:val="00282CA4"/>
    <w:rsid w:val="00283B06"/>
    <w:rsid w:val="0028583E"/>
    <w:rsid w:val="00285FF3"/>
    <w:rsid w:val="0028744E"/>
    <w:rsid w:val="0028766A"/>
    <w:rsid w:val="00287936"/>
    <w:rsid w:val="00287BEE"/>
    <w:rsid w:val="002903C5"/>
    <w:rsid w:val="00290A99"/>
    <w:rsid w:val="00290EAF"/>
    <w:rsid w:val="0029159A"/>
    <w:rsid w:val="00292AA1"/>
    <w:rsid w:val="0029499D"/>
    <w:rsid w:val="00294A13"/>
    <w:rsid w:val="00295073"/>
    <w:rsid w:val="0029542A"/>
    <w:rsid w:val="00295DC3"/>
    <w:rsid w:val="0029704D"/>
    <w:rsid w:val="002979C5"/>
    <w:rsid w:val="00297AF5"/>
    <w:rsid w:val="002A01C6"/>
    <w:rsid w:val="002A02D6"/>
    <w:rsid w:val="002A07C4"/>
    <w:rsid w:val="002A0921"/>
    <w:rsid w:val="002A108E"/>
    <w:rsid w:val="002A123D"/>
    <w:rsid w:val="002A2001"/>
    <w:rsid w:val="002A21BA"/>
    <w:rsid w:val="002A30AD"/>
    <w:rsid w:val="002A43B6"/>
    <w:rsid w:val="002A4A80"/>
    <w:rsid w:val="002A4EB3"/>
    <w:rsid w:val="002A51D9"/>
    <w:rsid w:val="002A5275"/>
    <w:rsid w:val="002B075A"/>
    <w:rsid w:val="002B2906"/>
    <w:rsid w:val="002B2FAF"/>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2F92"/>
    <w:rsid w:val="002C3890"/>
    <w:rsid w:val="002C3DD5"/>
    <w:rsid w:val="002C4EEF"/>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5C79"/>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4C8"/>
    <w:rsid w:val="002E7EE5"/>
    <w:rsid w:val="002E7EFF"/>
    <w:rsid w:val="002F0323"/>
    <w:rsid w:val="002F0939"/>
    <w:rsid w:val="002F134F"/>
    <w:rsid w:val="002F1D0B"/>
    <w:rsid w:val="002F1F02"/>
    <w:rsid w:val="002F2025"/>
    <w:rsid w:val="002F2048"/>
    <w:rsid w:val="002F2D81"/>
    <w:rsid w:val="002F44D0"/>
    <w:rsid w:val="002F47A6"/>
    <w:rsid w:val="002F541B"/>
    <w:rsid w:val="002F6448"/>
    <w:rsid w:val="002F6EFF"/>
    <w:rsid w:val="002F7DF0"/>
    <w:rsid w:val="002F7FAF"/>
    <w:rsid w:val="003002DD"/>
    <w:rsid w:val="00300AFA"/>
    <w:rsid w:val="00301A22"/>
    <w:rsid w:val="00302EFA"/>
    <w:rsid w:val="00303959"/>
    <w:rsid w:val="00303AB6"/>
    <w:rsid w:val="00303EA2"/>
    <w:rsid w:val="00304455"/>
    <w:rsid w:val="00304640"/>
    <w:rsid w:val="00304AC1"/>
    <w:rsid w:val="00305007"/>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47FF5"/>
    <w:rsid w:val="00350896"/>
    <w:rsid w:val="00350C31"/>
    <w:rsid w:val="003519CD"/>
    <w:rsid w:val="00351A3A"/>
    <w:rsid w:val="00352A88"/>
    <w:rsid w:val="003536BF"/>
    <w:rsid w:val="00353F53"/>
    <w:rsid w:val="0035455F"/>
    <w:rsid w:val="00355D8F"/>
    <w:rsid w:val="00357437"/>
    <w:rsid w:val="003577EF"/>
    <w:rsid w:val="00357F65"/>
    <w:rsid w:val="00360304"/>
    <w:rsid w:val="00361DB9"/>
    <w:rsid w:val="003622EB"/>
    <w:rsid w:val="00362415"/>
    <w:rsid w:val="00364322"/>
    <w:rsid w:val="00365427"/>
    <w:rsid w:val="00365888"/>
    <w:rsid w:val="003669C8"/>
    <w:rsid w:val="00366CEB"/>
    <w:rsid w:val="00366D8A"/>
    <w:rsid w:val="003679D3"/>
    <w:rsid w:val="00367A87"/>
    <w:rsid w:val="00367F2C"/>
    <w:rsid w:val="003703CE"/>
    <w:rsid w:val="00371C6D"/>
    <w:rsid w:val="00371F82"/>
    <w:rsid w:val="00372C89"/>
    <w:rsid w:val="00372E9A"/>
    <w:rsid w:val="00374677"/>
    <w:rsid w:val="0037632F"/>
    <w:rsid w:val="00376709"/>
    <w:rsid w:val="003767A1"/>
    <w:rsid w:val="00377B26"/>
    <w:rsid w:val="003800B2"/>
    <w:rsid w:val="00381014"/>
    <w:rsid w:val="00381F60"/>
    <w:rsid w:val="00382F6C"/>
    <w:rsid w:val="00383AB0"/>
    <w:rsid w:val="0038431A"/>
    <w:rsid w:val="00384814"/>
    <w:rsid w:val="00384C0A"/>
    <w:rsid w:val="00385B16"/>
    <w:rsid w:val="00385B65"/>
    <w:rsid w:val="0038637D"/>
    <w:rsid w:val="00386522"/>
    <w:rsid w:val="00386C07"/>
    <w:rsid w:val="00386F58"/>
    <w:rsid w:val="0038700D"/>
    <w:rsid w:val="0038701B"/>
    <w:rsid w:val="003871A7"/>
    <w:rsid w:val="003900F8"/>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C4A"/>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10D"/>
    <w:rsid w:val="003D03D6"/>
    <w:rsid w:val="003D04C3"/>
    <w:rsid w:val="003D14C8"/>
    <w:rsid w:val="003D1517"/>
    <w:rsid w:val="003D2DA0"/>
    <w:rsid w:val="003D34C3"/>
    <w:rsid w:val="003D5681"/>
    <w:rsid w:val="003D5ADB"/>
    <w:rsid w:val="003D5E55"/>
    <w:rsid w:val="003D62A2"/>
    <w:rsid w:val="003D663E"/>
    <w:rsid w:val="003D6793"/>
    <w:rsid w:val="003D6B03"/>
    <w:rsid w:val="003D7012"/>
    <w:rsid w:val="003D75D8"/>
    <w:rsid w:val="003E0746"/>
    <w:rsid w:val="003E0E7C"/>
    <w:rsid w:val="003E2E25"/>
    <w:rsid w:val="003E336A"/>
    <w:rsid w:val="003E342F"/>
    <w:rsid w:val="003E35A8"/>
    <w:rsid w:val="003E3F84"/>
    <w:rsid w:val="003E3FB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3503"/>
    <w:rsid w:val="0041461A"/>
    <w:rsid w:val="00414909"/>
    <w:rsid w:val="00414D21"/>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3ABD"/>
    <w:rsid w:val="004246BC"/>
    <w:rsid w:val="00424F1A"/>
    <w:rsid w:val="00425724"/>
    <w:rsid w:val="00426B2C"/>
    <w:rsid w:val="00427FA8"/>
    <w:rsid w:val="004306D4"/>
    <w:rsid w:val="00431C44"/>
    <w:rsid w:val="00432827"/>
    <w:rsid w:val="00432ECA"/>
    <w:rsid w:val="00432FAF"/>
    <w:rsid w:val="00435515"/>
    <w:rsid w:val="004357B1"/>
    <w:rsid w:val="00436CCE"/>
    <w:rsid w:val="004379BB"/>
    <w:rsid w:val="00440262"/>
    <w:rsid w:val="00440814"/>
    <w:rsid w:val="00440844"/>
    <w:rsid w:val="004439F0"/>
    <w:rsid w:val="00443EDE"/>
    <w:rsid w:val="00445870"/>
    <w:rsid w:val="00446182"/>
    <w:rsid w:val="0044739A"/>
    <w:rsid w:val="004475F7"/>
    <w:rsid w:val="00447DFB"/>
    <w:rsid w:val="00450582"/>
    <w:rsid w:val="00450B22"/>
    <w:rsid w:val="00452AB8"/>
    <w:rsid w:val="004533CE"/>
    <w:rsid w:val="004543AB"/>
    <w:rsid w:val="00455A8F"/>
    <w:rsid w:val="00455F71"/>
    <w:rsid w:val="00456272"/>
    <w:rsid w:val="00457345"/>
    <w:rsid w:val="00457CF7"/>
    <w:rsid w:val="00457D37"/>
    <w:rsid w:val="00457ED4"/>
    <w:rsid w:val="00460CB8"/>
    <w:rsid w:val="00460E68"/>
    <w:rsid w:val="00461F80"/>
    <w:rsid w:val="0046240D"/>
    <w:rsid w:val="00462909"/>
    <w:rsid w:val="00463576"/>
    <w:rsid w:val="0046399D"/>
    <w:rsid w:val="00464B55"/>
    <w:rsid w:val="00465264"/>
    <w:rsid w:val="00465781"/>
    <w:rsid w:val="00465A21"/>
    <w:rsid w:val="00466ABA"/>
    <w:rsid w:val="0046775D"/>
    <w:rsid w:val="00467ED7"/>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1BC4"/>
    <w:rsid w:val="00482101"/>
    <w:rsid w:val="00482288"/>
    <w:rsid w:val="00483984"/>
    <w:rsid w:val="00483BC7"/>
    <w:rsid w:val="00483CF0"/>
    <w:rsid w:val="00484D4D"/>
    <w:rsid w:val="004855D9"/>
    <w:rsid w:val="0048664F"/>
    <w:rsid w:val="004868AD"/>
    <w:rsid w:val="00486D00"/>
    <w:rsid w:val="00487DD9"/>
    <w:rsid w:val="00487FE1"/>
    <w:rsid w:val="004906AE"/>
    <w:rsid w:val="00490707"/>
    <w:rsid w:val="00490815"/>
    <w:rsid w:val="004914E8"/>
    <w:rsid w:val="00492B76"/>
    <w:rsid w:val="0049333E"/>
    <w:rsid w:val="0049418F"/>
    <w:rsid w:val="004949DF"/>
    <w:rsid w:val="00495DC6"/>
    <w:rsid w:val="00497AAD"/>
    <w:rsid w:val="00497D1A"/>
    <w:rsid w:val="00497EE7"/>
    <w:rsid w:val="004A03DA"/>
    <w:rsid w:val="004A1DBC"/>
    <w:rsid w:val="004A1EA7"/>
    <w:rsid w:val="004A20E6"/>
    <w:rsid w:val="004A2C96"/>
    <w:rsid w:val="004A4125"/>
    <w:rsid w:val="004A5D1E"/>
    <w:rsid w:val="004A7364"/>
    <w:rsid w:val="004B026C"/>
    <w:rsid w:val="004B0271"/>
    <w:rsid w:val="004B0BE8"/>
    <w:rsid w:val="004B0E4A"/>
    <w:rsid w:val="004B1F26"/>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21D8"/>
    <w:rsid w:val="004D3573"/>
    <w:rsid w:val="004D3B25"/>
    <w:rsid w:val="004D557D"/>
    <w:rsid w:val="004D5A99"/>
    <w:rsid w:val="004D6F29"/>
    <w:rsid w:val="004D7974"/>
    <w:rsid w:val="004D7F9C"/>
    <w:rsid w:val="004D7FF2"/>
    <w:rsid w:val="004E1D6F"/>
    <w:rsid w:val="004E1F19"/>
    <w:rsid w:val="004E2BDC"/>
    <w:rsid w:val="004E2E35"/>
    <w:rsid w:val="004E3A2A"/>
    <w:rsid w:val="004E3AB1"/>
    <w:rsid w:val="004E4003"/>
    <w:rsid w:val="004E670A"/>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4FA0"/>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28B0"/>
    <w:rsid w:val="005335A2"/>
    <w:rsid w:val="00533DEC"/>
    <w:rsid w:val="005363D3"/>
    <w:rsid w:val="00536B03"/>
    <w:rsid w:val="00537328"/>
    <w:rsid w:val="00537917"/>
    <w:rsid w:val="00537E83"/>
    <w:rsid w:val="005405B2"/>
    <w:rsid w:val="005409E9"/>
    <w:rsid w:val="00540EE7"/>
    <w:rsid w:val="00541A22"/>
    <w:rsid w:val="005426B2"/>
    <w:rsid w:val="00542CD7"/>
    <w:rsid w:val="00543640"/>
    <w:rsid w:val="005444C6"/>
    <w:rsid w:val="005449D1"/>
    <w:rsid w:val="00544F05"/>
    <w:rsid w:val="005454B8"/>
    <w:rsid w:val="0054552C"/>
    <w:rsid w:val="00545B56"/>
    <w:rsid w:val="00545DB9"/>
    <w:rsid w:val="00546035"/>
    <w:rsid w:val="00546BF8"/>
    <w:rsid w:val="00547DE4"/>
    <w:rsid w:val="00550B7E"/>
    <w:rsid w:val="00551861"/>
    <w:rsid w:val="00551B96"/>
    <w:rsid w:val="00551EE7"/>
    <w:rsid w:val="005524ED"/>
    <w:rsid w:val="00554C03"/>
    <w:rsid w:val="005550F9"/>
    <w:rsid w:val="0055525C"/>
    <w:rsid w:val="00555286"/>
    <w:rsid w:val="00556386"/>
    <w:rsid w:val="00556441"/>
    <w:rsid w:val="0055693D"/>
    <w:rsid w:val="00561903"/>
    <w:rsid w:val="00561A9B"/>
    <w:rsid w:val="00562233"/>
    <w:rsid w:val="00562FB1"/>
    <w:rsid w:val="00563068"/>
    <w:rsid w:val="00564DA7"/>
    <w:rsid w:val="00564EFA"/>
    <w:rsid w:val="00565204"/>
    <w:rsid w:val="00565473"/>
    <w:rsid w:val="00565DAC"/>
    <w:rsid w:val="00565F0D"/>
    <w:rsid w:val="005662DC"/>
    <w:rsid w:val="00566329"/>
    <w:rsid w:val="005701C2"/>
    <w:rsid w:val="0057117C"/>
    <w:rsid w:val="00573560"/>
    <w:rsid w:val="0057386D"/>
    <w:rsid w:val="0057438C"/>
    <w:rsid w:val="005744C1"/>
    <w:rsid w:val="00574E7B"/>
    <w:rsid w:val="005756E7"/>
    <w:rsid w:val="00576B5C"/>
    <w:rsid w:val="00576DF4"/>
    <w:rsid w:val="00580DFC"/>
    <w:rsid w:val="00581133"/>
    <w:rsid w:val="00581241"/>
    <w:rsid w:val="00581EC5"/>
    <w:rsid w:val="00581F85"/>
    <w:rsid w:val="00583D43"/>
    <w:rsid w:val="005846C3"/>
    <w:rsid w:val="00584F04"/>
    <w:rsid w:val="0058577D"/>
    <w:rsid w:val="005857F7"/>
    <w:rsid w:val="0058589A"/>
    <w:rsid w:val="005871F6"/>
    <w:rsid w:val="0058767F"/>
    <w:rsid w:val="00587D7B"/>
    <w:rsid w:val="005901B7"/>
    <w:rsid w:val="005904DB"/>
    <w:rsid w:val="0059268C"/>
    <w:rsid w:val="00592825"/>
    <w:rsid w:val="005931BD"/>
    <w:rsid w:val="00593806"/>
    <w:rsid w:val="00594437"/>
    <w:rsid w:val="005955EB"/>
    <w:rsid w:val="0059683E"/>
    <w:rsid w:val="00596CFA"/>
    <w:rsid w:val="005975CE"/>
    <w:rsid w:val="005A1A31"/>
    <w:rsid w:val="005A36C2"/>
    <w:rsid w:val="005A3719"/>
    <w:rsid w:val="005A399E"/>
    <w:rsid w:val="005A3A4F"/>
    <w:rsid w:val="005A3DD7"/>
    <w:rsid w:val="005A418C"/>
    <w:rsid w:val="005A4280"/>
    <w:rsid w:val="005A48B5"/>
    <w:rsid w:val="005A4F48"/>
    <w:rsid w:val="005A5036"/>
    <w:rsid w:val="005A56BB"/>
    <w:rsid w:val="005A5B47"/>
    <w:rsid w:val="005A733D"/>
    <w:rsid w:val="005A7A32"/>
    <w:rsid w:val="005A7CD0"/>
    <w:rsid w:val="005A7F85"/>
    <w:rsid w:val="005B102C"/>
    <w:rsid w:val="005B1AAB"/>
    <w:rsid w:val="005B2313"/>
    <w:rsid w:val="005B2930"/>
    <w:rsid w:val="005B2B87"/>
    <w:rsid w:val="005B34B6"/>
    <w:rsid w:val="005B387B"/>
    <w:rsid w:val="005B3B01"/>
    <w:rsid w:val="005B4333"/>
    <w:rsid w:val="005B4534"/>
    <w:rsid w:val="005B4F0B"/>
    <w:rsid w:val="005B5603"/>
    <w:rsid w:val="005B5994"/>
    <w:rsid w:val="005B5CCA"/>
    <w:rsid w:val="005B61F4"/>
    <w:rsid w:val="005B667A"/>
    <w:rsid w:val="005B6FA1"/>
    <w:rsid w:val="005C0372"/>
    <w:rsid w:val="005C039B"/>
    <w:rsid w:val="005C059F"/>
    <w:rsid w:val="005C07CE"/>
    <w:rsid w:val="005C0B8F"/>
    <w:rsid w:val="005C12DE"/>
    <w:rsid w:val="005C2294"/>
    <w:rsid w:val="005C2361"/>
    <w:rsid w:val="005C3344"/>
    <w:rsid w:val="005C38AA"/>
    <w:rsid w:val="005C4C71"/>
    <w:rsid w:val="005C4E4D"/>
    <w:rsid w:val="005C5692"/>
    <w:rsid w:val="005C5A97"/>
    <w:rsid w:val="005C679D"/>
    <w:rsid w:val="005C6D5D"/>
    <w:rsid w:val="005D01C3"/>
    <w:rsid w:val="005D02C5"/>
    <w:rsid w:val="005D1D15"/>
    <w:rsid w:val="005D2578"/>
    <w:rsid w:val="005D266D"/>
    <w:rsid w:val="005D3327"/>
    <w:rsid w:val="005D5BCF"/>
    <w:rsid w:val="005D6D84"/>
    <w:rsid w:val="005D70A1"/>
    <w:rsid w:val="005D79F2"/>
    <w:rsid w:val="005E0988"/>
    <w:rsid w:val="005E09CA"/>
    <w:rsid w:val="005E4336"/>
    <w:rsid w:val="005E4543"/>
    <w:rsid w:val="005E4717"/>
    <w:rsid w:val="005E4B55"/>
    <w:rsid w:val="005E565C"/>
    <w:rsid w:val="005E56C9"/>
    <w:rsid w:val="005E5CF7"/>
    <w:rsid w:val="005E704E"/>
    <w:rsid w:val="005E721E"/>
    <w:rsid w:val="005E75E3"/>
    <w:rsid w:val="005F0857"/>
    <w:rsid w:val="005F2CD5"/>
    <w:rsid w:val="005F403D"/>
    <w:rsid w:val="005F5A0D"/>
    <w:rsid w:val="005F5DEB"/>
    <w:rsid w:val="005F61DF"/>
    <w:rsid w:val="005F6C86"/>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D3C"/>
    <w:rsid w:val="00611FBA"/>
    <w:rsid w:val="0061272A"/>
    <w:rsid w:val="00613AA2"/>
    <w:rsid w:val="00613EDA"/>
    <w:rsid w:val="006155F1"/>
    <w:rsid w:val="00615FAB"/>
    <w:rsid w:val="006161D6"/>
    <w:rsid w:val="00616963"/>
    <w:rsid w:val="0061703E"/>
    <w:rsid w:val="00620055"/>
    <w:rsid w:val="006212D3"/>
    <w:rsid w:val="006217EF"/>
    <w:rsid w:val="0062213A"/>
    <w:rsid w:val="00623A5E"/>
    <w:rsid w:val="00624F14"/>
    <w:rsid w:val="00625008"/>
    <w:rsid w:val="00625EAC"/>
    <w:rsid w:val="00626930"/>
    <w:rsid w:val="00626BAC"/>
    <w:rsid w:val="00626F04"/>
    <w:rsid w:val="00626F92"/>
    <w:rsid w:val="006271C3"/>
    <w:rsid w:val="0063001E"/>
    <w:rsid w:val="00630527"/>
    <w:rsid w:val="00630D58"/>
    <w:rsid w:val="00631005"/>
    <w:rsid w:val="00631D09"/>
    <w:rsid w:val="00632727"/>
    <w:rsid w:val="00633EF3"/>
    <w:rsid w:val="00634894"/>
    <w:rsid w:val="0063551C"/>
    <w:rsid w:val="00635B73"/>
    <w:rsid w:val="006368A8"/>
    <w:rsid w:val="00636CC7"/>
    <w:rsid w:val="00637016"/>
    <w:rsid w:val="00637F27"/>
    <w:rsid w:val="0064286B"/>
    <w:rsid w:val="00643D03"/>
    <w:rsid w:val="00643F89"/>
    <w:rsid w:val="006448D9"/>
    <w:rsid w:val="00644BED"/>
    <w:rsid w:val="00644E2E"/>
    <w:rsid w:val="006452EA"/>
    <w:rsid w:val="00645CB4"/>
    <w:rsid w:val="00646BDC"/>
    <w:rsid w:val="00647DE9"/>
    <w:rsid w:val="00651F59"/>
    <w:rsid w:val="00652CF5"/>
    <w:rsid w:val="0065343E"/>
    <w:rsid w:val="00653C7C"/>
    <w:rsid w:val="006540B1"/>
    <w:rsid w:val="006558CD"/>
    <w:rsid w:val="006565A1"/>
    <w:rsid w:val="00656CD4"/>
    <w:rsid w:val="00656D49"/>
    <w:rsid w:val="00656E4D"/>
    <w:rsid w:val="006576BA"/>
    <w:rsid w:val="0066057F"/>
    <w:rsid w:val="0066099B"/>
    <w:rsid w:val="00661E9B"/>
    <w:rsid w:val="00662401"/>
    <w:rsid w:val="00662D3D"/>
    <w:rsid w:val="00662F1F"/>
    <w:rsid w:val="0066408F"/>
    <w:rsid w:val="00664DB5"/>
    <w:rsid w:val="006657DE"/>
    <w:rsid w:val="00665D4B"/>
    <w:rsid w:val="006673B9"/>
    <w:rsid w:val="0066790C"/>
    <w:rsid w:val="006700F1"/>
    <w:rsid w:val="006720BC"/>
    <w:rsid w:val="00672D0F"/>
    <w:rsid w:val="00673989"/>
    <w:rsid w:val="00673B64"/>
    <w:rsid w:val="00673FC1"/>
    <w:rsid w:val="00675430"/>
    <w:rsid w:val="00675749"/>
    <w:rsid w:val="0067601F"/>
    <w:rsid w:val="00676F15"/>
    <w:rsid w:val="00677213"/>
    <w:rsid w:val="00677382"/>
    <w:rsid w:val="0067772D"/>
    <w:rsid w:val="00680714"/>
    <w:rsid w:val="0068071D"/>
    <w:rsid w:val="00680C6B"/>
    <w:rsid w:val="00681936"/>
    <w:rsid w:val="00683068"/>
    <w:rsid w:val="00683DAD"/>
    <w:rsid w:val="0068443C"/>
    <w:rsid w:val="00684727"/>
    <w:rsid w:val="00684963"/>
    <w:rsid w:val="00684F04"/>
    <w:rsid w:val="00685033"/>
    <w:rsid w:val="00685BBC"/>
    <w:rsid w:val="00685D65"/>
    <w:rsid w:val="00686686"/>
    <w:rsid w:val="00687031"/>
    <w:rsid w:val="0068790B"/>
    <w:rsid w:val="00687AF2"/>
    <w:rsid w:val="00687DA2"/>
    <w:rsid w:val="00687E87"/>
    <w:rsid w:val="006901AC"/>
    <w:rsid w:val="0069063A"/>
    <w:rsid w:val="00691890"/>
    <w:rsid w:val="006945A1"/>
    <w:rsid w:val="00694982"/>
    <w:rsid w:val="00695EAC"/>
    <w:rsid w:val="00696584"/>
    <w:rsid w:val="00697062"/>
    <w:rsid w:val="006971F8"/>
    <w:rsid w:val="00697D5F"/>
    <w:rsid w:val="006A0449"/>
    <w:rsid w:val="006A060C"/>
    <w:rsid w:val="006A150D"/>
    <w:rsid w:val="006A1526"/>
    <w:rsid w:val="006A3207"/>
    <w:rsid w:val="006A39D0"/>
    <w:rsid w:val="006A4321"/>
    <w:rsid w:val="006A60F0"/>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2B19"/>
    <w:rsid w:val="006C2D01"/>
    <w:rsid w:val="006C3EFE"/>
    <w:rsid w:val="006C4618"/>
    <w:rsid w:val="006C5564"/>
    <w:rsid w:val="006C5D5D"/>
    <w:rsid w:val="006C6303"/>
    <w:rsid w:val="006C6D6B"/>
    <w:rsid w:val="006C6EBD"/>
    <w:rsid w:val="006D0681"/>
    <w:rsid w:val="006D0906"/>
    <w:rsid w:val="006D0A80"/>
    <w:rsid w:val="006D2874"/>
    <w:rsid w:val="006D312B"/>
    <w:rsid w:val="006D43C1"/>
    <w:rsid w:val="006D4F68"/>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0B0"/>
    <w:rsid w:val="006F71A6"/>
    <w:rsid w:val="006F7974"/>
    <w:rsid w:val="006F7C2C"/>
    <w:rsid w:val="00700D18"/>
    <w:rsid w:val="007010CB"/>
    <w:rsid w:val="0070168D"/>
    <w:rsid w:val="00701C36"/>
    <w:rsid w:val="0070283C"/>
    <w:rsid w:val="0070353F"/>
    <w:rsid w:val="0070415E"/>
    <w:rsid w:val="00704D34"/>
    <w:rsid w:val="00705060"/>
    <w:rsid w:val="00705351"/>
    <w:rsid w:val="0070655F"/>
    <w:rsid w:val="007069AE"/>
    <w:rsid w:val="00706C89"/>
    <w:rsid w:val="0070761C"/>
    <w:rsid w:val="00707967"/>
    <w:rsid w:val="00710063"/>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D3F"/>
    <w:rsid w:val="00721FC3"/>
    <w:rsid w:val="00722A86"/>
    <w:rsid w:val="00722C69"/>
    <w:rsid w:val="0072388C"/>
    <w:rsid w:val="00724260"/>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4BAD"/>
    <w:rsid w:val="0074592C"/>
    <w:rsid w:val="00745F41"/>
    <w:rsid w:val="00747578"/>
    <w:rsid w:val="00751073"/>
    <w:rsid w:val="007517CD"/>
    <w:rsid w:val="0075184A"/>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2FF9"/>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5FA4"/>
    <w:rsid w:val="00796292"/>
    <w:rsid w:val="007972D5"/>
    <w:rsid w:val="007978E8"/>
    <w:rsid w:val="007A0789"/>
    <w:rsid w:val="007A0A36"/>
    <w:rsid w:val="007A130E"/>
    <w:rsid w:val="007A18B1"/>
    <w:rsid w:val="007A1BBD"/>
    <w:rsid w:val="007A1F08"/>
    <w:rsid w:val="007A25FA"/>
    <w:rsid w:val="007A28B3"/>
    <w:rsid w:val="007A2F51"/>
    <w:rsid w:val="007A3520"/>
    <w:rsid w:val="007A3878"/>
    <w:rsid w:val="007A3D85"/>
    <w:rsid w:val="007A54F6"/>
    <w:rsid w:val="007A5950"/>
    <w:rsid w:val="007A6D91"/>
    <w:rsid w:val="007A73CF"/>
    <w:rsid w:val="007B0306"/>
    <w:rsid w:val="007B26C3"/>
    <w:rsid w:val="007B2705"/>
    <w:rsid w:val="007B2E54"/>
    <w:rsid w:val="007B3A8E"/>
    <w:rsid w:val="007B3C9B"/>
    <w:rsid w:val="007B54B7"/>
    <w:rsid w:val="007B54C7"/>
    <w:rsid w:val="007B5DC5"/>
    <w:rsid w:val="007B63FC"/>
    <w:rsid w:val="007B6708"/>
    <w:rsid w:val="007B684F"/>
    <w:rsid w:val="007B6E8D"/>
    <w:rsid w:val="007B722F"/>
    <w:rsid w:val="007B755E"/>
    <w:rsid w:val="007C029E"/>
    <w:rsid w:val="007C0636"/>
    <w:rsid w:val="007C10E4"/>
    <w:rsid w:val="007C2351"/>
    <w:rsid w:val="007C2434"/>
    <w:rsid w:val="007C27E0"/>
    <w:rsid w:val="007C3590"/>
    <w:rsid w:val="007C387A"/>
    <w:rsid w:val="007C43D6"/>
    <w:rsid w:val="007C46A2"/>
    <w:rsid w:val="007C660F"/>
    <w:rsid w:val="007C69AE"/>
    <w:rsid w:val="007C72A9"/>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29FA"/>
    <w:rsid w:val="007E404E"/>
    <w:rsid w:val="007E4EB3"/>
    <w:rsid w:val="007E50B4"/>
    <w:rsid w:val="007E54B8"/>
    <w:rsid w:val="007E54DB"/>
    <w:rsid w:val="007E6B25"/>
    <w:rsid w:val="007E6F55"/>
    <w:rsid w:val="007E7BF9"/>
    <w:rsid w:val="007E7DC1"/>
    <w:rsid w:val="007E7DEA"/>
    <w:rsid w:val="007F0A65"/>
    <w:rsid w:val="007F2B4B"/>
    <w:rsid w:val="007F2C38"/>
    <w:rsid w:val="007F30C6"/>
    <w:rsid w:val="007F3240"/>
    <w:rsid w:val="007F3651"/>
    <w:rsid w:val="007F3752"/>
    <w:rsid w:val="007F4318"/>
    <w:rsid w:val="007F45CF"/>
    <w:rsid w:val="007F47DA"/>
    <w:rsid w:val="007F4E52"/>
    <w:rsid w:val="007F4F84"/>
    <w:rsid w:val="007F55A4"/>
    <w:rsid w:val="007F661E"/>
    <w:rsid w:val="007F6D6B"/>
    <w:rsid w:val="007F74DA"/>
    <w:rsid w:val="007F75BB"/>
    <w:rsid w:val="00800766"/>
    <w:rsid w:val="00800871"/>
    <w:rsid w:val="00800971"/>
    <w:rsid w:val="00801338"/>
    <w:rsid w:val="00801D90"/>
    <w:rsid w:val="008023C4"/>
    <w:rsid w:val="0080348B"/>
    <w:rsid w:val="00803EB0"/>
    <w:rsid w:val="008052CE"/>
    <w:rsid w:val="008052DB"/>
    <w:rsid w:val="0080705B"/>
    <w:rsid w:val="0081000F"/>
    <w:rsid w:val="0081264E"/>
    <w:rsid w:val="00812A1A"/>
    <w:rsid w:val="00812DFF"/>
    <w:rsid w:val="008133C2"/>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0B9E"/>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467AA"/>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3AC"/>
    <w:rsid w:val="00873AAC"/>
    <w:rsid w:val="00873C61"/>
    <w:rsid w:val="00874779"/>
    <w:rsid w:val="008749BF"/>
    <w:rsid w:val="00874F2D"/>
    <w:rsid w:val="00875542"/>
    <w:rsid w:val="00875C24"/>
    <w:rsid w:val="00875E14"/>
    <w:rsid w:val="0087677E"/>
    <w:rsid w:val="0087712C"/>
    <w:rsid w:val="00877C5D"/>
    <w:rsid w:val="00877CB6"/>
    <w:rsid w:val="0088093C"/>
    <w:rsid w:val="00882474"/>
    <w:rsid w:val="008824DF"/>
    <w:rsid w:val="008826D9"/>
    <w:rsid w:val="008830EA"/>
    <w:rsid w:val="00883A77"/>
    <w:rsid w:val="00884371"/>
    <w:rsid w:val="00884D47"/>
    <w:rsid w:val="0088603A"/>
    <w:rsid w:val="00887392"/>
    <w:rsid w:val="00890C40"/>
    <w:rsid w:val="008911F7"/>
    <w:rsid w:val="00893385"/>
    <w:rsid w:val="00893F41"/>
    <w:rsid w:val="00894BBD"/>
    <w:rsid w:val="00894C79"/>
    <w:rsid w:val="0089558A"/>
    <w:rsid w:val="008972B6"/>
    <w:rsid w:val="008977E1"/>
    <w:rsid w:val="008A0115"/>
    <w:rsid w:val="008A0D66"/>
    <w:rsid w:val="008A2BEB"/>
    <w:rsid w:val="008A2F5A"/>
    <w:rsid w:val="008A47CE"/>
    <w:rsid w:val="008A5CBF"/>
    <w:rsid w:val="008A6BAE"/>
    <w:rsid w:val="008A7350"/>
    <w:rsid w:val="008A742A"/>
    <w:rsid w:val="008B00ED"/>
    <w:rsid w:val="008B16E6"/>
    <w:rsid w:val="008B2042"/>
    <w:rsid w:val="008B25F1"/>
    <w:rsid w:val="008B301E"/>
    <w:rsid w:val="008B3737"/>
    <w:rsid w:val="008B3F4B"/>
    <w:rsid w:val="008B69B8"/>
    <w:rsid w:val="008B7912"/>
    <w:rsid w:val="008C0133"/>
    <w:rsid w:val="008C0335"/>
    <w:rsid w:val="008C094A"/>
    <w:rsid w:val="008C1077"/>
    <w:rsid w:val="008C1570"/>
    <w:rsid w:val="008C2059"/>
    <w:rsid w:val="008C2FA6"/>
    <w:rsid w:val="008C4C92"/>
    <w:rsid w:val="008C58E7"/>
    <w:rsid w:val="008C65F4"/>
    <w:rsid w:val="008C7368"/>
    <w:rsid w:val="008C7C81"/>
    <w:rsid w:val="008D0E65"/>
    <w:rsid w:val="008D13A3"/>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3CC"/>
    <w:rsid w:val="008E5452"/>
    <w:rsid w:val="008E60A5"/>
    <w:rsid w:val="008E757F"/>
    <w:rsid w:val="008E7EAE"/>
    <w:rsid w:val="008F22D1"/>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36DFA"/>
    <w:rsid w:val="0094015D"/>
    <w:rsid w:val="00941828"/>
    <w:rsid w:val="009441DB"/>
    <w:rsid w:val="0094424D"/>
    <w:rsid w:val="0094568E"/>
    <w:rsid w:val="0094633F"/>
    <w:rsid w:val="009468C5"/>
    <w:rsid w:val="00947BA5"/>
    <w:rsid w:val="009504B5"/>
    <w:rsid w:val="00950805"/>
    <w:rsid w:val="009518D4"/>
    <w:rsid w:val="00951FBA"/>
    <w:rsid w:val="009520BC"/>
    <w:rsid w:val="00953573"/>
    <w:rsid w:val="009560DD"/>
    <w:rsid w:val="00956684"/>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33A"/>
    <w:rsid w:val="009778CF"/>
    <w:rsid w:val="00977B97"/>
    <w:rsid w:val="009810BE"/>
    <w:rsid w:val="009819A7"/>
    <w:rsid w:val="009851F5"/>
    <w:rsid w:val="0098534B"/>
    <w:rsid w:val="009874AD"/>
    <w:rsid w:val="0098764E"/>
    <w:rsid w:val="00987BE7"/>
    <w:rsid w:val="00987D58"/>
    <w:rsid w:val="009906D4"/>
    <w:rsid w:val="00990EB7"/>
    <w:rsid w:val="00990F5F"/>
    <w:rsid w:val="00991E03"/>
    <w:rsid w:val="00993135"/>
    <w:rsid w:val="00993AC7"/>
    <w:rsid w:val="00994E0E"/>
    <w:rsid w:val="00996D1D"/>
    <w:rsid w:val="00997044"/>
    <w:rsid w:val="009973CC"/>
    <w:rsid w:val="0099792B"/>
    <w:rsid w:val="009A106B"/>
    <w:rsid w:val="009A2B9F"/>
    <w:rsid w:val="009A2BF3"/>
    <w:rsid w:val="009A3C3E"/>
    <w:rsid w:val="009A45D1"/>
    <w:rsid w:val="009A7E7C"/>
    <w:rsid w:val="009B19F8"/>
    <w:rsid w:val="009B2BF1"/>
    <w:rsid w:val="009B3564"/>
    <w:rsid w:val="009B3796"/>
    <w:rsid w:val="009B3A8A"/>
    <w:rsid w:val="009B3D38"/>
    <w:rsid w:val="009B49E8"/>
    <w:rsid w:val="009B7505"/>
    <w:rsid w:val="009B7D45"/>
    <w:rsid w:val="009C0020"/>
    <w:rsid w:val="009C04DC"/>
    <w:rsid w:val="009C0F48"/>
    <w:rsid w:val="009C19FC"/>
    <w:rsid w:val="009C2630"/>
    <w:rsid w:val="009C27F7"/>
    <w:rsid w:val="009C3AB1"/>
    <w:rsid w:val="009C3BC4"/>
    <w:rsid w:val="009C424E"/>
    <w:rsid w:val="009C4708"/>
    <w:rsid w:val="009C47A3"/>
    <w:rsid w:val="009C4870"/>
    <w:rsid w:val="009C4C4E"/>
    <w:rsid w:val="009C4D37"/>
    <w:rsid w:val="009C574C"/>
    <w:rsid w:val="009C5753"/>
    <w:rsid w:val="009C620F"/>
    <w:rsid w:val="009C6F22"/>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3953"/>
    <w:rsid w:val="009E3E2D"/>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2782"/>
    <w:rsid w:val="00A042BB"/>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27F8B"/>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3A7"/>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074A"/>
    <w:rsid w:val="00A616CE"/>
    <w:rsid w:val="00A61B91"/>
    <w:rsid w:val="00A63335"/>
    <w:rsid w:val="00A63685"/>
    <w:rsid w:val="00A63DDD"/>
    <w:rsid w:val="00A65353"/>
    <w:rsid w:val="00A65986"/>
    <w:rsid w:val="00A662F5"/>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D57"/>
    <w:rsid w:val="00A82EAE"/>
    <w:rsid w:val="00A8467A"/>
    <w:rsid w:val="00A84F27"/>
    <w:rsid w:val="00A8519C"/>
    <w:rsid w:val="00A8733A"/>
    <w:rsid w:val="00A8783F"/>
    <w:rsid w:val="00A87D2E"/>
    <w:rsid w:val="00A90982"/>
    <w:rsid w:val="00A90A83"/>
    <w:rsid w:val="00A90B66"/>
    <w:rsid w:val="00A91D4B"/>
    <w:rsid w:val="00A920B2"/>
    <w:rsid w:val="00A920D7"/>
    <w:rsid w:val="00A92A96"/>
    <w:rsid w:val="00A92AF0"/>
    <w:rsid w:val="00A92C0E"/>
    <w:rsid w:val="00A930F2"/>
    <w:rsid w:val="00A93510"/>
    <w:rsid w:val="00A937D5"/>
    <w:rsid w:val="00A93C70"/>
    <w:rsid w:val="00A94700"/>
    <w:rsid w:val="00A95122"/>
    <w:rsid w:val="00A96126"/>
    <w:rsid w:val="00A970CE"/>
    <w:rsid w:val="00A974A9"/>
    <w:rsid w:val="00A974ED"/>
    <w:rsid w:val="00A97718"/>
    <w:rsid w:val="00AA08F3"/>
    <w:rsid w:val="00AA0F23"/>
    <w:rsid w:val="00AA1DA8"/>
    <w:rsid w:val="00AA1F43"/>
    <w:rsid w:val="00AA238E"/>
    <w:rsid w:val="00AA2EB9"/>
    <w:rsid w:val="00AA3243"/>
    <w:rsid w:val="00AA388F"/>
    <w:rsid w:val="00AA4F6D"/>
    <w:rsid w:val="00AA536B"/>
    <w:rsid w:val="00AA57D7"/>
    <w:rsid w:val="00AA5A6F"/>
    <w:rsid w:val="00AA5C40"/>
    <w:rsid w:val="00AA6154"/>
    <w:rsid w:val="00AA65D3"/>
    <w:rsid w:val="00AA6BB8"/>
    <w:rsid w:val="00AA74E3"/>
    <w:rsid w:val="00AA7519"/>
    <w:rsid w:val="00AB02EA"/>
    <w:rsid w:val="00AB22BF"/>
    <w:rsid w:val="00AB256E"/>
    <w:rsid w:val="00AB32AD"/>
    <w:rsid w:val="00AB3466"/>
    <w:rsid w:val="00AB3BBB"/>
    <w:rsid w:val="00AB408C"/>
    <w:rsid w:val="00AB4854"/>
    <w:rsid w:val="00AB5030"/>
    <w:rsid w:val="00AB759A"/>
    <w:rsid w:val="00AB7B06"/>
    <w:rsid w:val="00AB7EAA"/>
    <w:rsid w:val="00AC0432"/>
    <w:rsid w:val="00AC2E6E"/>
    <w:rsid w:val="00AC4094"/>
    <w:rsid w:val="00AC42B6"/>
    <w:rsid w:val="00AC4AB7"/>
    <w:rsid w:val="00AC60EC"/>
    <w:rsid w:val="00AC6CD9"/>
    <w:rsid w:val="00AD1A98"/>
    <w:rsid w:val="00AD2679"/>
    <w:rsid w:val="00AD3F3C"/>
    <w:rsid w:val="00AD4973"/>
    <w:rsid w:val="00AD5F0A"/>
    <w:rsid w:val="00AD6741"/>
    <w:rsid w:val="00AD6B4F"/>
    <w:rsid w:val="00AD7CFA"/>
    <w:rsid w:val="00AE11C1"/>
    <w:rsid w:val="00AE125B"/>
    <w:rsid w:val="00AE163D"/>
    <w:rsid w:val="00AE1C5C"/>
    <w:rsid w:val="00AE25D1"/>
    <w:rsid w:val="00AE2913"/>
    <w:rsid w:val="00AE2918"/>
    <w:rsid w:val="00AE315E"/>
    <w:rsid w:val="00AE31D9"/>
    <w:rsid w:val="00AE3668"/>
    <w:rsid w:val="00AE3CF0"/>
    <w:rsid w:val="00AE4337"/>
    <w:rsid w:val="00AE71EE"/>
    <w:rsid w:val="00AF016E"/>
    <w:rsid w:val="00AF03CF"/>
    <w:rsid w:val="00AF06B6"/>
    <w:rsid w:val="00AF0A0A"/>
    <w:rsid w:val="00AF1ED2"/>
    <w:rsid w:val="00AF1F4E"/>
    <w:rsid w:val="00AF3557"/>
    <w:rsid w:val="00AF35F0"/>
    <w:rsid w:val="00AF3D3C"/>
    <w:rsid w:val="00AF4CEE"/>
    <w:rsid w:val="00AF5796"/>
    <w:rsid w:val="00AF5D84"/>
    <w:rsid w:val="00AF672C"/>
    <w:rsid w:val="00AF6D69"/>
    <w:rsid w:val="00AF6F5E"/>
    <w:rsid w:val="00AF793D"/>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34B0"/>
    <w:rsid w:val="00B241D5"/>
    <w:rsid w:val="00B26147"/>
    <w:rsid w:val="00B26677"/>
    <w:rsid w:val="00B26C57"/>
    <w:rsid w:val="00B274E3"/>
    <w:rsid w:val="00B27B92"/>
    <w:rsid w:val="00B30563"/>
    <w:rsid w:val="00B30A76"/>
    <w:rsid w:val="00B3113A"/>
    <w:rsid w:val="00B3412E"/>
    <w:rsid w:val="00B346EA"/>
    <w:rsid w:val="00B356B8"/>
    <w:rsid w:val="00B35C9C"/>
    <w:rsid w:val="00B35D18"/>
    <w:rsid w:val="00B37B8E"/>
    <w:rsid w:val="00B40222"/>
    <w:rsid w:val="00B404C3"/>
    <w:rsid w:val="00B40BA6"/>
    <w:rsid w:val="00B41705"/>
    <w:rsid w:val="00B4280F"/>
    <w:rsid w:val="00B42CB3"/>
    <w:rsid w:val="00B43381"/>
    <w:rsid w:val="00B448BF"/>
    <w:rsid w:val="00B45F9F"/>
    <w:rsid w:val="00B4627C"/>
    <w:rsid w:val="00B46793"/>
    <w:rsid w:val="00B46953"/>
    <w:rsid w:val="00B46A7F"/>
    <w:rsid w:val="00B47A59"/>
    <w:rsid w:val="00B50EF6"/>
    <w:rsid w:val="00B5130E"/>
    <w:rsid w:val="00B514BB"/>
    <w:rsid w:val="00B51520"/>
    <w:rsid w:val="00B5169E"/>
    <w:rsid w:val="00B517C2"/>
    <w:rsid w:val="00B518CE"/>
    <w:rsid w:val="00B52234"/>
    <w:rsid w:val="00B53623"/>
    <w:rsid w:val="00B536F5"/>
    <w:rsid w:val="00B53E98"/>
    <w:rsid w:val="00B547A9"/>
    <w:rsid w:val="00B54D79"/>
    <w:rsid w:val="00B5634D"/>
    <w:rsid w:val="00B56A8D"/>
    <w:rsid w:val="00B56ECA"/>
    <w:rsid w:val="00B57093"/>
    <w:rsid w:val="00B60613"/>
    <w:rsid w:val="00B616E6"/>
    <w:rsid w:val="00B62122"/>
    <w:rsid w:val="00B630F2"/>
    <w:rsid w:val="00B63E7A"/>
    <w:rsid w:val="00B65582"/>
    <w:rsid w:val="00B66054"/>
    <w:rsid w:val="00B66B48"/>
    <w:rsid w:val="00B672EA"/>
    <w:rsid w:val="00B6747B"/>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574A"/>
    <w:rsid w:val="00B86289"/>
    <w:rsid w:val="00B87F1C"/>
    <w:rsid w:val="00B91B61"/>
    <w:rsid w:val="00B92EAE"/>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6BEC"/>
    <w:rsid w:val="00BB7D2E"/>
    <w:rsid w:val="00BB7EC0"/>
    <w:rsid w:val="00BC0A5A"/>
    <w:rsid w:val="00BC0B2F"/>
    <w:rsid w:val="00BC0E64"/>
    <w:rsid w:val="00BC0F07"/>
    <w:rsid w:val="00BC0FC8"/>
    <w:rsid w:val="00BC25D1"/>
    <w:rsid w:val="00BC2C54"/>
    <w:rsid w:val="00BC3BCB"/>
    <w:rsid w:val="00BC427C"/>
    <w:rsid w:val="00BC428A"/>
    <w:rsid w:val="00BC4C40"/>
    <w:rsid w:val="00BC5BAD"/>
    <w:rsid w:val="00BC6A05"/>
    <w:rsid w:val="00BC76C5"/>
    <w:rsid w:val="00BD03D2"/>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B61"/>
    <w:rsid w:val="00BD7DD4"/>
    <w:rsid w:val="00BD7E5F"/>
    <w:rsid w:val="00BD7F95"/>
    <w:rsid w:val="00BE0C55"/>
    <w:rsid w:val="00BE11A2"/>
    <w:rsid w:val="00BE246C"/>
    <w:rsid w:val="00BE2657"/>
    <w:rsid w:val="00BE2CA1"/>
    <w:rsid w:val="00BE37AE"/>
    <w:rsid w:val="00BE73C3"/>
    <w:rsid w:val="00BE7B29"/>
    <w:rsid w:val="00BF03C0"/>
    <w:rsid w:val="00BF0EF4"/>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10EC"/>
    <w:rsid w:val="00C122BA"/>
    <w:rsid w:val="00C12770"/>
    <w:rsid w:val="00C12D43"/>
    <w:rsid w:val="00C12ECB"/>
    <w:rsid w:val="00C1309A"/>
    <w:rsid w:val="00C14ABD"/>
    <w:rsid w:val="00C151E0"/>
    <w:rsid w:val="00C160EA"/>
    <w:rsid w:val="00C1677E"/>
    <w:rsid w:val="00C20051"/>
    <w:rsid w:val="00C20B86"/>
    <w:rsid w:val="00C21145"/>
    <w:rsid w:val="00C21E2A"/>
    <w:rsid w:val="00C239A8"/>
    <w:rsid w:val="00C24381"/>
    <w:rsid w:val="00C249D9"/>
    <w:rsid w:val="00C24C2E"/>
    <w:rsid w:val="00C24C7A"/>
    <w:rsid w:val="00C24FFB"/>
    <w:rsid w:val="00C25CFF"/>
    <w:rsid w:val="00C261C1"/>
    <w:rsid w:val="00C30B0B"/>
    <w:rsid w:val="00C31339"/>
    <w:rsid w:val="00C323D3"/>
    <w:rsid w:val="00C332D4"/>
    <w:rsid w:val="00C33E51"/>
    <w:rsid w:val="00C34848"/>
    <w:rsid w:val="00C349B4"/>
    <w:rsid w:val="00C34C47"/>
    <w:rsid w:val="00C35A80"/>
    <w:rsid w:val="00C368F9"/>
    <w:rsid w:val="00C37411"/>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3A43"/>
    <w:rsid w:val="00C54467"/>
    <w:rsid w:val="00C5518B"/>
    <w:rsid w:val="00C5531B"/>
    <w:rsid w:val="00C55375"/>
    <w:rsid w:val="00C57120"/>
    <w:rsid w:val="00C575D4"/>
    <w:rsid w:val="00C57873"/>
    <w:rsid w:val="00C61246"/>
    <w:rsid w:val="00C62A79"/>
    <w:rsid w:val="00C634F9"/>
    <w:rsid w:val="00C64534"/>
    <w:rsid w:val="00C64767"/>
    <w:rsid w:val="00C65200"/>
    <w:rsid w:val="00C65517"/>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76E41"/>
    <w:rsid w:val="00C81716"/>
    <w:rsid w:val="00C82795"/>
    <w:rsid w:val="00C82AAA"/>
    <w:rsid w:val="00C832CB"/>
    <w:rsid w:val="00C84085"/>
    <w:rsid w:val="00C865B3"/>
    <w:rsid w:val="00C86964"/>
    <w:rsid w:val="00C8779E"/>
    <w:rsid w:val="00C87850"/>
    <w:rsid w:val="00C878B2"/>
    <w:rsid w:val="00C87BD0"/>
    <w:rsid w:val="00C90B95"/>
    <w:rsid w:val="00C90CA9"/>
    <w:rsid w:val="00C92819"/>
    <w:rsid w:val="00C9354F"/>
    <w:rsid w:val="00C93B40"/>
    <w:rsid w:val="00C93D48"/>
    <w:rsid w:val="00C93DB5"/>
    <w:rsid w:val="00C95C6C"/>
    <w:rsid w:val="00C97DD7"/>
    <w:rsid w:val="00C97EF9"/>
    <w:rsid w:val="00CA0492"/>
    <w:rsid w:val="00CA0A04"/>
    <w:rsid w:val="00CA3CAB"/>
    <w:rsid w:val="00CA6A2E"/>
    <w:rsid w:val="00CA7C19"/>
    <w:rsid w:val="00CB01DF"/>
    <w:rsid w:val="00CB1F77"/>
    <w:rsid w:val="00CB52A4"/>
    <w:rsid w:val="00CB537C"/>
    <w:rsid w:val="00CB55CD"/>
    <w:rsid w:val="00CB5778"/>
    <w:rsid w:val="00CB6156"/>
    <w:rsid w:val="00CB6675"/>
    <w:rsid w:val="00CC03A0"/>
    <w:rsid w:val="00CC0915"/>
    <w:rsid w:val="00CC0CFC"/>
    <w:rsid w:val="00CC1AF5"/>
    <w:rsid w:val="00CC1B74"/>
    <w:rsid w:val="00CC28D7"/>
    <w:rsid w:val="00CC2EB0"/>
    <w:rsid w:val="00CC2F38"/>
    <w:rsid w:val="00CC44F5"/>
    <w:rsid w:val="00CC5640"/>
    <w:rsid w:val="00CC5F95"/>
    <w:rsid w:val="00CC6A19"/>
    <w:rsid w:val="00CC6D06"/>
    <w:rsid w:val="00CD0159"/>
    <w:rsid w:val="00CD1255"/>
    <w:rsid w:val="00CD1484"/>
    <w:rsid w:val="00CD1892"/>
    <w:rsid w:val="00CD1D00"/>
    <w:rsid w:val="00CD26B8"/>
    <w:rsid w:val="00CD2A82"/>
    <w:rsid w:val="00CD32C2"/>
    <w:rsid w:val="00CD347C"/>
    <w:rsid w:val="00CD3BE0"/>
    <w:rsid w:val="00CD3CAB"/>
    <w:rsid w:val="00CD3FF0"/>
    <w:rsid w:val="00CD4E50"/>
    <w:rsid w:val="00CD645B"/>
    <w:rsid w:val="00CD64E1"/>
    <w:rsid w:val="00CD699D"/>
    <w:rsid w:val="00CD701B"/>
    <w:rsid w:val="00CD7077"/>
    <w:rsid w:val="00CD70DB"/>
    <w:rsid w:val="00CD7466"/>
    <w:rsid w:val="00CD7C49"/>
    <w:rsid w:val="00CE1624"/>
    <w:rsid w:val="00CE2E2E"/>
    <w:rsid w:val="00CE3A51"/>
    <w:rsid w:val="00CE48EA"/>
    <w:rsid w:val="00CE4FBA"/>
    <w:rsid w:val="00CE59F6"/>
    <w:rsid w:val="00CE71C3"/>
    <w:rsid w:val="00CE7684"/>
    <w:rsid w:val="00CE7ECB"/>
    <w:rsid w:val="00CF02CF"/>
    <w:rsid w:val="00CF0AF0"/>
    <w:rsid w:val="00CF0E98"/>
    <w:rsid w:val="00CF1834"/>
    <w:rsid w:val="00CF1A68"/>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184"/>
    <w:rsid w:val="00D0764E"/>
    <w:rsid w:val="00D07D82"/>
    <w:rsid w:val="00D10BE1"/>
    <w:rsid w:val="00D11D4E"/>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71B"/>
    <w:rsid w:val="00D43FAE"/>
    <w:rsid w:val="00D44259"/>
    <w:rsid w:val="00D44895"/>
    <w:rsid w:val="00D454D2"/>
    <w:rsid w:val="00D5064C"/>
    <w:rsid w:val="00D5098E"/>
    <w:rsid w:val="00D51B02"/>
    <w:rsid w:val="00D5214F"/>
    <w:rsid w:val="00D534BC"/>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53F"/>
    <w:rsid w:val="00D71ABC"/>
    <w:rsid w:val="00D72175"/>
    <w:rsid w:val="00D72454"/>
    <w:rsid w:val="00D72A5B"/>
    <w:rsid w:val="00D73F06"/>
    <w:rsid w:val="00D74160"/>
    <w:rsid w:val="00D74247"/>
    <w:rsid w:val="00D749EA"/>
    <w:rsid w:val="00D753A9"/>
    <w:rsid w:val="00D75E10"/>
    <w:rsid w:val="00D76045"/>
    <w:rsid w:val="00D7682B"/>
    <w:rsid w:val="00D804C0"/>
    <w:rsid w:val="00D804C5"/>
    <w:rsid w:val="00D81146"/>
    <w:rsid w:val="00D81A28"/>
    <w:rsid w:val="00D82AB8"/>
    <w:rsid w:val="00D82B00"/>
    <w:rsid w:val="00D82BE4"/>
    <w:rsid w:val="00D82E05"/>
    <w:rsid w:val="00D82F67"/>
    <w:rsid w:val="00D83A05"/>
    <w:rsid w:val="00D83C0D"/>
    <w:rsid w:val="00D85B55"/>
    <w:rsid w:val="00D8607C"/>
    <w:rsid w:val="00D8650D"/>
    <w:rsid w:val="00D869C1"/>
    <w:rsid w:val="00D86EC6"/>
    <w:rsid w:val="00D87418"/>
    <w:rsid w:val="00D87460"/>
    <w:rsid w:val="00D87FE6"/>
    <w:rsid w:val="00D907BA"/>
    <w:rsid w:val="00D90BC3"/>
    <w:rsid w:val="00D90DB9"/>
    <w:rsid w:val="00D91337"/>
    <w:rsid w:val="00D915C9"/>
    <w:rsid w:val="00D91842"/>
    <w:rsid w:val="00D9198F"/>
    <w:rsid w:val="00D92A87"/>
    <w:rsid w:val="00D9384E"/>
    <w:rsid w:val="00D949EC"/>
    <w:rsid w:val="00D94C8D"/>
    <w:rsid w:val="00D95AEB"/>
    <w:rsid w:val="00D96876"/>
    <w:rsid w:val="00D96B12"/>
    <w:rsid w:val="00D96F59"/>
    <w:rsid w:val="00DA061C"/>
    <w:rsid w:val="00DA099C"/>
    <w:rsid w:val="00DA0E81"/>
    <w:rsid w:val="00DA2125"/>
    <w:rsid w:val="00DA24DE"/>
    <w:rsid w:val="00DA281F"/>
    <w:rsid w:val="00DA289D"/>
    <w:rsid w:val="00DA3E06"/>
    <w:rsid w:val="00DA6EE2"/>
    <w:rsid w:val="00DA78CF"/>
    <w:rsid w:val="00DA7A89"/>
    <w:rsid w:val="00DA7BF4"/>
    <w:rsid w:val="00DA7F8B"/>
    <w:rsid w:val="00DB03E8"/>
    <w:rsid w:val="00DB06BA"/>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214A"/>
    <w:rsid w:val="00DC32FC"/>
    <w:rsid w:val="00DC43C4"/>
    <w:rsid w:val="00DC4F47"/>
    <w:rsid w:val="00DC56EE"/>
    <w:rsid w:val="00DC6747"/>
    <w:rsid w:val="00DC6AF3"/>
    <w:rsid w:val="00DC740D"/>
    <w:rsid w:val="00DC7608"/>
    <w:rsid w:val="00DC761D"/>
    <w:rsid w:val="00DC761E"/>
    <w:rsid w:val="00DC7CFC"/>
    <w:rsid w:val="00DD0090"/>
    <w:rsid w:val="00DD1FC0"/>
    <w:rsid w:val="00DD2C42"/>
    <w:rsid w:val="00DD2CD0"/>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2EA"/>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3D37"/>
    <w:rsid w:val="00E041AA"/>
    <w:rsid w:val="00E0479F"/>
    <w:rsid w:val="00E04D6A"/>
    <w:rsid w:val="00E06100"/>
    <w:rsid w:val="00E06E97"/>
    <w:rsid w:val="00E07767"/>
    <w:rsid w:val="00E10DD1"/>
    <w:rsid w:val="00E11502"/>
    <w:rsid w:val="00E11D4D"/>
    <w:rsid w:val="00E1254C"/>
    <w:rsid w:val="00E12A60"/>
    <w:rsid w:val="00E12BDF"/>
    <w:rsid w:val="00E13326"/>
    <w:rsid w:val="00E14961"/>
    <w:rsid w:val="00E14D76"/>
    <w:rsid w:val="00E17156"/>
    <w:rsid w:val="00E1768C"/>
    <w:rsid w:val="00E20CE7"/>
    <w:rsid w:val="00E217B1"/>
    <w:rsid w:val="00E222FA"/>
    <w:rsid w:val="00E24A62"/>
    <w:rsid w:val="00E24F52"/>
    <w:rsid w:val="00E279B2"/>
    <w:rsid w:val="00E30BD5"/>
    <w:rsid w:val="00E31143"/>
    <w:rsid w:val="00E31812"/>
    <w:rsid w:val="00E330A7"/>
    <w:rsid w:val="00E33954"/>
    <w:rsid w:val="00E3533E"/>
    <w:rsid w:val="00E35A45"/>
    <w:rsid w:val="00E36719"/>
    <w:rsid w:val="00E37C85"/>
    <w:rsid w:val="00E43006"/>
    <w:rsid w:val="00E43551"/>
    <w:rsid w:val="00E4399E"/>
    <w:rsid w:val="00E47DB4"/>
    <w:rsid w:val="00E50809"/>
    <w:rsid w:val="00E50F0A"/>
    <w:rsid w:val="00E50F8F"/>
    <w:rsid w:val="00E510CF"/>
    <w:rsid w:val="00E52AAB"/>
    <w:rsid w:val="00E533B0"/>
    <w:rsid w:val="00E5448E"/>
    <w:rsid w:val="00E54E0D"/>
    <w:rsid w:val="00E56795"/>
    <w:rsid w:val="00E57096"/>
    <w:rsid w:val="00E57932"/>
    <w:rsid w:val="00E57DA3"/>
    <w:rsid w:val="00E60789"/>
    <w:rsid w:val="00E60811"/>
    <w:rsid w:val="00E61AA9"/>
    <w:rsid w:val="00E64050"/>
    <w:rsid w:val="00E6514D"/>
    <w:rsid w:val="00E65161"/>
    <w:rsid w:val="00E652C9"/>
    <w:rsid w:val="00E65700"/>
    <w:rsid w:val="00E6593B"/>
    <w:rsid w:val="00E66A4A"/>
    <w:rsid w:val="00E66FFE"/>
    <w:rsid w:val="00E672C6"/>
    <w:rsid w:val="00E675EE"/>
    <w:rsid w:val="00E7139A"/>
    <w:rsid w:val="00E71809"/>
    <w:rsid w:val="00E71D1E"/>
    <w:rsid w:val="00E71D98"/>
    <w:rsid w:val="00E728E2"/>
    <w:rsid w:val="00E74976"/>
    <w:rsid w:val="00E74CD6"/>
    <w:rsid w:val="00E75667"/>
    <w:rsid w:val="00E756D3"/>
    <w:rsid w:val="00E76633"/>
    <w:rsid w:val="00E769CC"/>
    <w:rsid w:val="00E77E88"/>
    <w:rsid w:val="00E80AF8"/>
    <w:rsid w:val="00E80F67"/>
    <w:rsid w:val="00E827BB"/>
    <w:rsid w:val="00E82D24"/>
    <w:rsid w:val="00E8308F"/>
    <w:rsid w:val="00E8317B"/>
    <w:rsid w:val="00E8357D"/>
    <w:rsid w:val="00E84C04"/>
    <w:rsid w:val="00E84E4F"/>
    <w:rsid w:val="00E851DD"/>
    <w:rsid w:val="00E8538F"/>
    <w:rsid w:val="00E856A2"/>
    <w:rsid w:val="00E85AD2"/>
    <w:rsid w:val="00E86749"/>
    <w:rsid w:val="00E86B52"/>
    <w:rsid w:val="00E9036E"/>
    <w:rsid w:val="00E917B6"/>
    <w:rsid w:val="00E92100"/>
    <w:rsid w:val="00E92292"/>
    <w:rsid w:val="00E92D0B"/>
    <w:rsid w:val="00E93195"/>
    <w:rsid w:val="00E93368"/>
    <w:rsid w:val="00E93F21"/>
    <w:rsid w:val="00E9411C"/>
    <w:rsid w:val="00E9443F"/>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59A"/>
    <w:rsid w:val="00EB3CE6"/>
    <w:rsid w:val="00EB3E92"/>
    <w:rsid w:val="00EB68E6"/>
    <w:rsid w:val="00EB69AB"/>
    <w:rsid w:val="00EB6D1C"/>
    <w:rsid w:val="00EB7B67"/>
    <w:rsid w:val="00EC328C"/>
    <w:rsid w:val="00EC339A"/>
    <w:rsid w:val="00EC3BEC"/>
    <w:rsid w:val="00EC3F73"/>
    <w:rsid w:val="00EC5241"/>
    <w:rsid w:val="00EC594C"/>
    <w:rsid w:val="00EC5C7B"/>
    <w:rsid w:val="00EC66AA"/>
    <w:rsid w:val="00EC6B8F"/>
    <w:rsid w:val="00EC6E90"/>
    <w:rsid w:val="00EC70A2"/>
    <w:rsid w:val="00EC7B48"/>
    <w:rsid w:val="00ED0257"/>
    <w:rsid w:val="00ED1339"/>
    <w:rsid w:val="00ED1E0A"/>
    <w:rsid w:val="00ED24C7"/>
    <w:rsid w:val="00ED3A6A"/>
    <w:rsid w:val="00ED3E65"/>
    <w:rsid w:val="00ED4184"/>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52CB"/>
    <w:rsid w:val="00F06506"/>
    <w:rsid w:val="00F0665D"/>
    <w:rsid w:val="00F06D42"/>
    <w:rsid w:val="00F07134"/>
    <w:rsid w:val="00F07378"/>
    <w:rsid w:val="00F107D6"/>
    <w:rsid w:val="00F10B81"/>
    <w:rsid w:val="00F10EB8"/>
    <w:rsid w:val="00F11353"/>
    <w:rsid w:val="00F129F4"/>
    <w:rsid w:val="00F14CD1"/>
    <w:rsid w:val="00F15115"/>
    <w:rsid w:val="00F15D8C"/>
    <w:rsid w:val="00F16244"/>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2B3"/>
    <w:rsid w:val="00F37366"/>
    <w:rsid w:val="00F419B8"/>
    <w:rsid w:val="00F41C0F"/>
    <w:rsid w:val="00F42714"/>
    <w:rsid w:val="00F42856"/>
    <w:rsid w:val="00F43390"/>
    <w:rsid w:val="00F43EF6"/>
    <w:rsid w:val="00F4482B"/>
    <w:rsid w:val="00F44F02"/>
    <w:rsid w:val="00F4526B"/>
    <w:rsid w:val="00F462DF"/>
    <w:rsid w:val="00F4662D"/>
    <w:rsid w:val="00F468AC"/>
    <w:rsid w:val="00F471BE"/>
    <w:rsid w:val="00F47316"/>
    <w:rsid w:val="00F47507"/>
    <w:rsid w:val="00F47622"/>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69C"/>
    <w:rsid w:val="00F57AC4"/>
    <w:rsid w:val="00F60106"/>
    <w:rsid w:val="00F60938"/>
    <w:rsid w:val="00F61262"/>
    <w:rsid w:val="00F61606"/>
    <w:rsid w:val="00F62BD1"/>
    <w:rsid w:val="00F62CA8"/>
    <w:rsid w:val="00F63BF4"/>
    <w:rsid w:val="00F63C60"/>
    <w:rsid w:val="00F64991"/>
    <w:rsid w:val="00F65BA9"/>
    <w:rsid w:val="00F6630F"/>
    <w:rsid w:val="00F66882"/>
    <w:rsid w:val="00F67E81"/>
    <w:rsid w:val="00F7062D"/>
    <w:rsid w:val="00F7096D"/>
    <w:rsid w:val="00F719B2"/>
    <w:rsid w:val="00F71C68"/>
    <w:rsid w:val="00F724E2"/>
    <w:rsid w:val="00F72A89"/>
    <w:rsid w:val="00F72B32"/>
    <w:rsid w:val="00F73E5D"/>
    <w:rsid w:val="00F74103"/>
    <w:rsid w:val="00F7425F"/>
    <w:rsid w:val="00F75BB5"/>
    <w:rsid w:val="00F7604C"/>
    <w:rsid w:val="00F805A0"/>
    <w:rsid w:val="00F81623"/>
    <w:rsid w:val="00F81D25"/>
    <w:rsid w:val="00F83045"/>
    <w:rsid w:val="00F83615"/>
    <w:rsid w:val="00F851B0"/>
    <w:rsid w:val="00F85329"/>
    <w:rsid w:val="00F878CD"/>
    <w:rsid w:val="00F8794A"/>
    <w:rsid w:val="00F87CEF"/>
    <w:rsid w:val="00F87E6B"/>
    <w:rsid w:val="00F90C1F"/>
    <w:rsid w:val="00F91E8E"/>
    <w:rsid w:val="00F93231"/>
    <w:rsid w:val="00F950B5"/>
    <w:rsid w:val="00F953D5"/>
    <w:rsid w:val="00F97A34"/>
    <w:rsid w:val="00F97EA1"/>
    <w:rsid w:val="00FA05C8"/>
    <w:rsid w:val="00FA0678"/>
    <w:rsid w:val="00FA107F"/>
    <w:rsid w:val="00FA23F7"/>
    <w:rsid w:val="00FA27EB"/>
    <w:rsid w:val="00FA3F97"/>
    <w:rsid w:val="00FA4117"/>
    <w:rsid w:val="00FA672F"/>
    <w:rsid w:val="00FA7792"/>
    <w:rsid w:val="00FA7B61"/>
    <w:rsid w:val="00FB11AC"/>
    <w:rsid w:val="00FB11FA"/>
    <w:rsid w:val="00FB18F8"/>
    <w:rsid w:val="00FB2F8E"/>
    <w:rsid w:val="00FB33F8"/>
    <w:rsid w:val="00FB39B0"/>
    <w:rsid w:val="00FB5183"/>
    <w:rsid w:val="00FB5A71"/>
    <w:rsid w:val="00FB64FA"/>
    <w:rsid w:val="00FB6DF2"/>
    <w:rsid w:val="00FB754C"/>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E7551"/>
    <w:rsid w:val="00FF0B4F"/>
    <w:rsid w:val="00FF1AD3"/>
    <w:rsid w:val="00FF1F9A"/>
    <w:rsid w:val="00FF37D3"/>
    <w:rsid w:val="00FF49F4"/>
    <w:rsid w:val="00FF651D"/>
    <w:rsid w:val="00FF68CA"/>
    <w:rsid w:val="010651D9"/>
    <w:rsid w:val="02DA0C0E"/>
    <w:rsid w:val="03DD35E4"/>
    <w:rsid w:val="065A6178"/>
    <w:rsid w:val="075562B7"/>
    <w:rsid w:val="07F6164B"/>
    <w:rsid w:val="087A1B7A"/>
    <w:rsid w:val="08CF1BA3"/>
    <w:rsid w:val="096B2097"/>
    <w:rsid w:val="0A5B7E63"/>
    <w:rsid w:val="0C87121B"/>
    <w:rsid w:val="0DF702FE"/>
    <w:rsid w:val="0E3F698B"/>
    <w:rsid w:val="0F21508F"/>
    <w:rsid w:val="0F816ACD"/>
    <w:rsid w:val="0FB94501"/>
    <w:rsid w:val="10B047CF"/>
    <w:rsid w:val="10FC16EA"/>
    <w:rsid w:val="10FF1953"/>
    <w:rsid w:val="118963A1"/>
    <w:rsid w:val="127723A9"/>
    <w:rsid w:val="13072A44"/>
    <w:rsid w:val="145044FA"/>
    <w:rsid w:val="186742B0"/>
    <w:rsid w:val="1B2A271F"/>
    <w:rsid w:val="1B890139"/>
    <w:rsid w:val="1D266CE1"/>
    <w:rsid w:val="1D3963AF"/>
    <w:rsid w:val="1E714A66"/>
    <w:rsid w:val="1FE868A9"/>
    <w:rsid w:val="20405236"/>
    <w:rsid w:val="211E26D6"/>
    <w:rsid w:val="21283D08"/>
    <w:rsid w:val="25B440B3"/>
    <w:rsid w:val="2AA1365A"/>
    <w:rsid w:val="2DD15014"/>
    <w:rsid w:val="2FD25781"/>
    <w:rsid w:val="30D10B44"/>
    <w:rsid w:val="30E952ED"/>
    <w:rsid w:val="319C6071"/>
    <w:rsid w:val="32DB72BE"/>
    <w:rsid w:val="342E63AB"/>
    <w:rsid w:val="345D260B"/>
    <w:rsid w:val="365302AE"/>
    <w:rsid w:val="37F142D2"/>
    <w:rsid w:val="38D311B1"/>
    <w:rsid w:val="39A13F14"/>
    <w:rsid w:val="3C5F759A"/>
    <w:rsid w:val="3D5C78D4"/>
    <w:rsid w:val="3D6F71B7"/>
    <w:rsid w:val="3DC61B80"/>
    <w:rsid w:val="3FFF72A6"/>
    <w:rsid w:val="42E1381E"/>
    <w:rsid w:val="43FB717C"/>
    <w:rsid w:val="451E447A"/>
    <w:rsid w:val="45345B76"/>
    <w:rsid w:val="47307808"/>
    <w:rsid w:val="476B14F8"/>
    <w:rsid w:val="486F747C"/>
    <w:rsid w:val="4D861CF6"/>
    <w:rsid w:val="51A0432A"/>
    <w:rsid w:val="527140E5"/>
    <w:rsid w:val="5292508F"/>
    <w:rsid w:val="52A96B6F"/>
    <w:rsid w:val="550764A4"/>
    <w:rsid w:val="551926E0"/>
    <w:rsid w:val="561279B9"/>
    <w:rsid w:val="56515F3B"/>
    <w:rsid w:val="572B71CA"/>
    <w:rsid w:val="57E958DA"/>
    <w:rsid w:val="58AE4F0C"/>
    <w:rsid w:val="59370F34"/>
    <w:rsid w:val="59A04D8F"/>
    <w:rsid w:val="5A2A7C7B"/>
    <w:rsid w:val="5C80234E"/>
    <w:rsid w:val="5E261785"/>
    <w:rsid w:val="5FCC5339"/>
    <w:rsid w:val="5FE70807"/>
    <w:rsid w:val="604E1E44"/>
    <w:rsid w:val="60E53485"/>
    <w:rsid w:val="61054A27"/>
    <w:rsid w:val="611D2366"/>
    <w:rsid w:val="62885958"/>
    <w:rsid w:val="64CE2EAA"/>
    <w:rsid w:val="662E75B1"/>
    <w:rsid w:val="66342C2E"/>
    <w:rsid w:val="663E784C"/>
    <w:rsid w:val="685867EC"/>
    <w:rsid w:val="6A8F5895"/>
    <w:rsid w:val="6E8E12EF"/>
    <w:rsid w:val="6FEC74FE"/>
    <w:rsid w:val="71D43752"/>
    <w:rsid w:val="73DD6243"/>
    <w:rsid w:val="749C4185"/>
    <w:rsid w:val="75DA2C18"/>
    <w:rsid w:val="775319EF"/>
    <w:rsid w:val="790F1C77"/>
    <w:rsid w:val="7A67303B"/>
    <w:rsid w:val="7AAB1D04"/>
    <w:rsid w:val="7ABA4368"/>
    <w:rsid w:val="7B257FFD"/>
    <w:rsid w:val="7C2B1DA5"/>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4"/>
    <w:link w:val="547"/>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6">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8">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634"/>
    <w:qFormat/>
    <w:uiPriority w:val="99"/>
    <w:pPr>
      <w:tabs>
        <w:tab w:val="center" w:pos="4153"/>
        <w:tab w:val="right" w:pos="8306"/>
      </w:tabs>
      <w:snapToGrid w:val="0"/>
      <w:jc w:val="left"/>
    </w:pPr>
    <w:rPr>
      <w:sz w:val="18"/>
      <w:szCs w:val="18"/>
    </w:rPr>
  </w:style>
  <w:style w:type="paragraph" w:styleId="4">
    <w:name w:val="toc 1"/>
    <w:basedOn w:val="1"/>
    <w:next w:val="1"/>
    <w:qFormat/>
    <w:uiPriority w:val="39"/>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semiHidden/>
    <w:qFormat/>
    <w:uiPriority w:val="0"/>
    <w:pPr>
      <w:shd w:val="clear" w:color="auto" w:fill="000080"/>
    </w:pPr>
  </w:style>
  <w:style w:type="paragraph" w:styleId="21">
    <w:name w:val="annotation text"/>
    <w:basedOn w:val="1"/>
    <w:link w:val="612"/>
    <w:qFormat/>
    <w:uiPriority w:val="99"/>
    <w:pPr>
      <w:jc w:val="left"/>
    </w:pPr>
  </w:style>
  <w:style w:type="paragraph" w:styleId="22">
    <w:name w:val="Salutation"/>
    <w:basedOn w:val="1"/>
    <w:next w:val="1"/>
    <w:link w:val="480"/>
    <w:qFormat/>
    <w:uiPriority w:val="0"/>
    <w:rPr>
      <w:rFonts w:ascii="仿宋_GB2312" w:eastAsia="仿宋_GB2312"/>
      <w:sz w:val="28"/>
      <w:szCs w:val="20"/>
    </w:rPr>
  </w:style>
  <w:style w:type="paragraph" w:styleId="23">
    <w:name w:val="Body Text 3"/>
    <w:basedOn w:val="1"/>
    <w:link w:val="579"/>
    <w:qFormat/>
    <w:uiPriority w:val="0"/>
    <w:pPr>
      <w:jc w:val="center"/>
    </w:pPr>
    <w:rPr>
      <w:szCs w:val="20"/>
    </w:rPr>
  </w:style>
  <w:style w:type="paragraph" w:styleId="24">
    <w:name w:val="Body Text"/>
    <w:basedOn w:val="1"/>
    <w:next w:val="1"/>
    <w:link w:val="510"/>
    <w:qFormat/>
    <w:uiPriority w:val="0"/>
    <w:pPr>
      <w:autoSpaceDE w:val="0"/>
      <w:autoSpaceDN w:val="0"/>
      <w:spacing w:line="360" w:lineRule="auto"/>
    </w:pPr>
    <w:rPr>
      <w:rFonts w:ascii="宋体"/>
      <w:sz w:val="24"/>
      <w:szCs w:val="21"/>
      <w:lang w:val="zh-CN"/>
    </w:rPr>
  </w:style>
  <w:style w:type="paragraph" w:styleId="25">
    <w:name w:val="Body Text Indent"/>
    <w:basedOn w:val="1"/>
    <w:link w:val="473"/>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487"/>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6"/>
    <w:qFormat/>
    <w:uiPriority w:val="0"/>
    <w:pPr>
      <w:ind w:left="100" w:leftChars="2500"/>
    </w:pPr>
    <w:rPr>
      <w:rFonts w:ascii="宋体"/>
      <w:sz w:val="24"/>
      <w:szCs w:val="21"/>
      <w:lang w:val="zh-CN"/>
    </w:rPr>
  </w:style>
  <w:style w:type="paragraph" w:styleId="37">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8">
    <w:name w:val="Balloon Text"/>
    <w:basedOn w:val="1"/>
    <w:link w:val="613"/>
    <w:semiHidden/>
    <w:qFormat/>
    <w:uiPriority w:val="0"/>
    <w:rPr>
      <w:sz w:val="18"/>
      <w:szCs w:val="18"/>
    </w:rPr>
  </w:style>
  <w:style w:type="paragraph" w:styleId="39">
    <w:name w:val="header"/>
    <w:basedOn w:val="1"/>
    <w:link w:val="635"/>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basedOn w:val="1"/>
    <w:next w:val="1"/>
    <w:link w:val="486"/>
    <w:qFormat/>
    <w:uiPriority w:val="0"/>
    <w:pPr>
      <w:snapToGrid w:val="0"/>
      <w:spacing w:before="240" w:after="480"/>
      <w:jc w:val="center"/>
    </w:pPr>
    <w:rPr>
      <w:rFonts w:ascii="Arial" w:hAnsi="Arial" w:eastAsia="隶书"/>
      <w:b/>
      <w:bCs/>
      <w:kern w:val="28"/>
      <w:sz w:val="44"/>
      <w:szCs w:val="32"/>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7"/>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21"/>
    <w:next w:val="21"/>
    <w:semiHidden/>
    <w:qFormat/>
    <w:uiPriority w:val="0"/>
    <w:rPr>
      <w:b/>
      <w:bCs/>
    </w:rPr>
  </w:style>
  <w:style w:type="paragraph" w:styleId="58">
    <w:name w:val="Body Text First Indent"/>
    <w:basedOn w:val="24"/>
    <w:link w:val="543"/>
    <w:qFormat/>
    <w:uiPriority w:val="0"/>
    <w:pPr>
      <w:ind w:firstLine="420"/>
    </w:pPr>
    <w:rPr>
      <w:szCs w:val="20"/>
    </w:rPr>
  </w:style>
  <w:style w:type="paragraph" w:styleId="59">
    <w:name w:val="Body Text First Indent 2"/>
    <w:basedOn w:val="25"/>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5"/>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7"/>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7"/>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7"/>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7"/>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6"/>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5"/>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7"/>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6"/>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7"/>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9"/>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7"/>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5"/>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5"/>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6"/>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5"/>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7"/>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6"/>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7"/>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20"/>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5"/>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8"/>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8"/>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6"/>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6"/>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40"/>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11"/>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5"/>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10"/>
    <w:qFormat/>
    <w:uiPriority w:val="0"/>
    <w:rPr>
      <w:b/>
      <w:bCs/>
      <w:kern w:val="2"/>
      <w:sz w:val="24"/>
      <w:szCs w:val="24"/>
    </w:rPr>
  </w:style>
  <w:style w:type="character" w:customStyle="1" w:styleId="480">
    <w:name w:val="称呼 Char"/>
    <w:link w:val="22"/>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7"/>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2"/>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30"/>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8"/>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3"/>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6"/>
    <w:qFormat/>
    <w:uiPriority w:val="0"/>
    <w:rPr>
      <w:rFonts w:ascii="宋体"/>
      <w:kern w:val="2"/>
      <w:sz w:val="24"/>
      <w:szCs w:val="21"/>
      <w:lang w:val="zh-CN"/>
    </w:rPr>
  </w:style>
  <w:style w:type="character" w:customStyle="1" w:styleId="597">
    <w:name w:val="标题 4 Char"/>
    <w:link w:val="7"/>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9"/>
    <w:qFormat/>
    <w:uiPriority w:val="0"/>
    <w:rPr>
      <w:rFonts w:ascii="Arial" w:hAnsi="Arial" w:eastAsia="黑体"/>
      <w:b/>
      <w:bCs/>
      <w:kern w:val="2"/>
      <w:sz w:val="24"/>
      <w:szCs w:val="24"/>
    </w:rPr>
  </w:style>
  <w:style w:type="character" w:customStyle="1" w:styleId="611">
    <w:name w:val="正文缩进 Char2"/>
    <w:link w:val="17"/>
    <w:qFormat/>
    <w:uiPriority w:val="0"/>
    <w:rPr>
      <w:rFonts w:ascii="宋体" w:eastAsia="宋体"/>
      <w:snapToGrid w:val="0"/>
      <w:color w:val="000000"/>
      <w:kern w:val="28"/>
      <w:sz w:val="28"/>
      <w:lang w:val="en-US" w:eastAsia="zh-CN" w:bidi="ar-SA"/>
    </w:rPr>
  </w:style>
  <w:style w:type="character" w:customStyle="1" w:styleId="612">
    <w:name w:val="批注文字 Char1"/>
    <w:link w:val="21"/>
    <w:qFormat/>
    <w:uiPriority w:val="99"/>
    <w:rPr>
      <w:kern w:val="2"/>
      <w:sz w:val="21"/>
      <w:szCs w:val="24"/>
    </w:rPr>
  </w:style>
  <w:style w:type="character" w:customStyle="1" w:styleId="613">
    <w:name w:val="批注框文本 Char"/>
    <w:link w:val="38"/>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4">
    <w:name w:val="页脚 Char2"/>
    <w:link w:val="2"/>
    <w:qFormat/>
    <w:locked/>
    <w:uiPriority w:val="99"/>
    <w:rPr>
      <w:kern w:val="2"/>
      <w:sz w:val="18"/>
      <w:szCs w:val="18"/>
    </w:rPr>
  </w:style>
  <w:style w:type="character" w:customStyle="1" w:styleId="635">
    <w:name w:val="页眉 Char2"/>
    <w:link w:val="39"/>
    <w:qFormat/>
    <w:uiPriority w:val="99"/>
    <w:rPr>
      <w:kern w:val="2"/>
      <w:sz w:val="18"/>
      <w:szCs w:val="18"/>
    </w:rPr>
  </w:style>
  <w:style w:type="character" w:customStyle="1" w:styleId="636">
    <w:name w:val="font31"/>
    <w:basedOn w:val="62"/>
    <w:qFormat/>
    <w:uiPriority w:val="0"/>
    <w:rPr>
      <w:rFonts w:ascii="Arial" w:hAnsi="Arial" w:cs="Arial"/>
      <w:color w:val="000000"/>
      <w:sz w:val="22"/>
      <w:szCs w:val="22"/>
      <w:u w:val="none"/>
    </w:rPr>
  </w:style>
  <w:style w:type="character" w:customStyle="1" w:styleId="637">
    <w:name w:val="font41"/>
    <w:basedOn w:val="62"/>
    <w:qFormat/>
    <w:uiPriority w:val="0"/>
    <w:rPr>
      <w:rFonts w:hint="eastAsia" w:ascii="宋体" w:hAnsi="宋体" w:eastAsia="宋体" w:cs="宋体"/>
      <w:b/>
      <w:bCs/>
      <w:color w:val="000000"/>
      <w:sz w:val="22"/>
      <w:szCs w:val="22"/>
      <w:u w:val="none"/>
    </w:rPr>
  </w:style>
  <w:style w:type="character" w:customStyle="1" w:styleId="638">
    <w:name w:val="标题 1 字符"/>
    <w:qFormat/>
    <w:uiPriority w:val="0"/>
    <w:rPr>
      <w:rFonts w:ascii="宋体" w:hAnsi="宋体" w:eastAsia="黑体" w:cs="Times New Roman"/>
      <w:b/>
      <w:bCs/>
      <w:iCs/>
      <w:kern w:val="44"/>
      <w:sz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8C006A-62A4-4EB3-BC6B-58035886180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106</Pages>
  <Words>23899</Words>
  <Characters>25574</Characters>
  <Lines>130</Lines>
  <Paragraphs>140</Paragraphs>
  <TotalTime>91</TotalTime>
  <ScaleCrop>false</ScaleCrop>
  <LinksUpToDate>false</LinksUpToDate>
  <CharactersWithSpaces>25987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小黑</cp:lastModifiedBy>
  <cp:lastPrinted>2025-11-13T03:30:00Z</cp:lastPrinted>
  <dcterms:modified xsi:type="dcterms:W3CDTF">2026-03-11T10:16:01Z</dcterms:modified>
  <dc:title>北海市政府采购中心</dc:title>
  <cp:revision>1506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D1AD6BE9DD8C4E74B1422D179BEB696F</vt:lpwstr>
  </property>
  <property fmtid="{D5CDD505-2E9C-101B-9397-08002B2CF9AE}" pid="4" name="KSOTemplateDocerSaveRecord">
    <vt:lpwstr>eyJoZGlkIjoiYWE0MTY0NjlmMjAwNDI5MjliZjdjNzhlNTQxNWNiYjUiLCJ1c2VySWQiOiI5NDE4NzAyMTUifQ==</vt:lpwstr>
  </property>
</Properties>
</file>