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color w:val="auto"/>
          <w:sz w:val="72"/>
          <w:szCs w:val="72"/>
          <w:highlight w:val="none"/>
        </w:rPr>
      </w:pPr>
    </w:p>
    <w:p>
      <w:pPr>
        <w:spacing w:before="156" w:beforeLines="50"/>
        <w:jc w:val="center"/>
        <w:rPr>
          <w:rFonts w:hint="eastAsia" w:ascii="仿宋_GB2312" w:hAnsi="宋体" w:eastAsia="仿宋_GB2312"/>
          <w:color w:val="auto"/>
          <w:sz w:val="72"/>
          <w:szCs w:val="72"/>
          <w:highlight w:val="none"/>
        </w:rPr>
      </w:pPr>
    </w:p>
    <w:p>
      <w:pPr>
        <w:spacing w:before="156" w:beforeLines="50"/>
        <w:jc w:val="center"/>
        <w:rPr>
          <w:rFonts w:hint="eastAsia" w:ascii="仿宋_GB2312" w:hAnsi="宋体" w:eastAsia="仿宋_GB2312"/>
          <w:color w:val="auto"/>
          <w:sz w:val="72"/>
          <w:szCs w:val="72"/>
          <w:highlight w:val="none"/>
        </w:rPr>
      </w:pPr>
      <w:r>
        <w:rPr>
          <w:rFonts w:hint="eastAsia" w:ascii="仿宋_GB2312" w:hAnsi="宋体" w:eastAsia="仿宋_GB2312"/>
          <w:color w:val="auto"/>
          <w:sz w:val="72"/>
          <w:szCs w:val="72"/>
          <w:highlight w:val="none"/>
        </w:rPr>
        <w:t>公开招标采购文件</w:t>
      </w:r>
    </w:p>
    <w:p>
      <w:pPr>
        <w:pStyle w:val="29"/>
        <w:snapToGrid w:val="0"/>
        <w:spacing w:before="120" w:after="120" w:line="360" w:lineRule="auto"/>
        <w:ind w:firstLine="1042" w:firstLineChars="346"/>
        <w:rPr>
          <w:rFonts w:hint="eastAsia" w:ascii="仿宋_GB2312" w:hAnsi="宋体" w:eastAsia="仿宋_GB2312"/>
          <w:b/>
          <w:bCs/>
          <w:color w:val="auto"/>
          <w:sz w:val="30"/>
          <w:szCs w:val="30"/>
          <w:highlight w:val="none"/>
        </w:rPr>
      </w:pPr>
    </w:p>
    <w:p>
      <w:pPr>
        <w:pStyle w:val="29"/>
        <w:snapToGrid w:val="0"/>
        <w:spacing w:before="120" w:after="120" w:line="360" w:lineRule="auto"/>
        <w:ind w:firstLine="1042" w:firstLineChars="346"/>
        <w:rPr>
          <w:rFonts w:hint="eastAsia" w:ascii="仿宋_GB2312" w:hAnsi="宋体" w:eastAsia="仿宋_GB2312"/>
          <w:b/>
          <w:bCs/>
          <w:color w:val="auto"/>
          <w:sz w:val="30"/>
          <w:szCs w:val="30"/>
          <w:highlight w:val="none"/>
        </w:rPr>
      </w:pPr>
    </w:p>
    <w:p>
      <w:pPr>
        <w:rPr>
          <w:rFonts w:hint="eastAsia" w:ascii="仿宋_GB2312" w:hAnsi="宋体" w:eastAsia="仿宋_GB2312"/>
          <w:b/>
          <w:bCs/>
          <w:color w:val="auto"/>
          <w:sz w:val="30"/>
          <w:szCs w:val="30"/>
          <w:highlight w:val="none"/>
        </w:rPr>
      </w:pPr>
    </w:p>
    <w:p>
      <w:pPr>
        <w:jc w:val="both"/>
        <w:rPr>
          <w:rFonts w:hint="default" w:ascii="仿宋_GB2312" w:hAnsi="宋体" w:eastAsia="仿宋_GB2312"/>
          <w:b/>
          <w:bCs/>
          <w:color w:val="auto"/>
          <w:sz w:val="30"/>
          <w:szCs w:val="30"/>
          <w:highlight w:val="none"/>
          <w:lang w:val="en"/>
        </w:rPr>
      </w:pPr>
      <w:r>
        <w:rPr>
          <w:rFonts w:hint="eastAsia" w:ascii="仿宋_GB2312" w:hAnsi="宋体" w:eastAsia="仿宋_GB2312"/>
          <w:b/>
          <w:bCs/>
          <w:color w:val="auto"/>
          <w:sz w:val="30"/>
          <w:szCs w:val="30"/>
          <w:highlight w:val="none"/>
          <w:lang w:val="en-US" w:eastAsia="zh-CN"/>
        </w:rPr>
        <w:t xml:space="preserve">                </w:t>
      </w:r>
      <w:r>
        <w:rPr>
          <w:rFonts w:hint="eastAsia" w:ascii="仿宋_GB2312" w:hAnsi="宋体" w:eastAsia="仿宋_GB2312"/>
          <w:b/>
          <w:bCs/>
          <w:color w:val="auto"/>
          <w:sz w:val="30"/>
          <w:szCs w:val="30"/>
          <w:highlight w:val="none"/>
        </w:rPr>
        <w:t>项目编号：</w:t>
      </w:r>
      <w:r>
        <w:rPr>
          <w:rFonts w:hint="default" w:ascii="仿宋_GB2312" w:hAnsi="宋体" w:eastAsia="仿宋_GB2312"/>
          <w:b/>
          <w:bCs/>
          <w:color w:val="auto"/>
          <w:sz w:val="30"/>
          <w:szCs w:val="30"/>
          <w:highlight w:val="none"/>
          <w:lang w:val="en"/>
        </w:rPr>
        <w:t>GXZC2025-G3-003831-CGZX</w:t>
      </w:r>
    </w:p>
    <w:p>
      <w:pPr>
        <w:snapToGrid w:val="0"/>
        <w:spacing w:before="156" w:beforeLines="50" w:line="360" w:lineRule="auto"/>
        <w:ind w:firstLine="602" w:firstLineChars="200"/>
        <w:rPr>
          <w:rFonts w:hint="eastAsia" w:ascii="仿宋_GB2312" w:hAnsi="宋体" w:eastAsia="仿宋_GB2312"/>
          <w:b/>
          <w:color w:val="auto"/>
          <w:sz w:val="30"/>
          <w:szCs w:val="72"/>
          <w:highlight w:val="none"/>
          <w:lang w:eastAsia="zh-CN"/>
        </w:rPr>
      </w:pPr>
      <w:r>
        <w:rPr>
          <w:rFonts w:hint="eastAsia" w:ascii="仿宋_GB2312" w:hAnsi="宋体" w:eastAsia="仿宋_GB2312"/>
          <w:b/>
          <w:color w:val="auto"/>
          <w:sz w:val="30"/>
          <w:szCs w:val="72"/>
          <w:highlight w:val="none"/>
        </w:rPr>
        <w:t xml:space="preserve">            </w:t>
      </w:r>
      <w:r>
        <w:rPr>
          <w:rFonts w:hint="eastAsia" w:ascii="仿宋_GB2312" w:hAnsi="宋体" w:eastAsia="仿宋_GB2312"/>
          <w:b/>
          <w:bCs/>
          <w:color w:val="auto"/>
          <w:sz w:val="30"/>
          <w:szCs w:val="30"/>
          <w:highlight w:val="none"/>
        </w:rPr>
        <w:t>项目名称：</w:t>
      </w:r>
      <w:r>
        <w:rPr>
          <w:rFonts w:hint="eastAsia" w:ascii="仿宋_GB2312" w:hAnsi="宋体" w:eastAsia="仿宋_GB2312"/>
          <w:b/>
          <w:bCs/>
          <w:color w:val="auto"/>
          <w:sz w:val="30"/>
          <w:szCs w:val="30"/>
          <w:highlight w:val="none"/>
          <w:lang w:eastAsia="zh-CN"/>
        </w:rPr>
        <w:t>广西壮族自治区博物馆2026年物业服务采购</w:t>
      </w:r>
    </w:p>
    <w:p>
      <w:pPr>
        <w:snapToGrid w:val="0"/>
        <w:spacing w:before="156" w:beforeLines="50" w:line="360" w:lineRule="auto"/>
        <w:ind w:firstLine="602" w:firstLineChars="200"/>
        <w:rPr>
          <w:rFonts w:hint="default" w:ascii="仿宋_GB2312" w:hAnsi="宋体" w:eastAsia="仿宋_GB2312"/>
          <w:b/>
          <w:color w:val="auto"/>
          <w:sz w:val="30"/>
          <w:szCs w:val="72"/>
          <w:highlight w:val="none"/>
          <w:lang w:val="en"/>
        </w:rPr>
      </w:pPr>
      <w:r>
        <w:rPr>
          <w:rFonts w:hint="eastAsia" w:ascii="仿宋_GB2312" w:hAnsi="宋体" w:eastAsia="仿宋_GB2312"/>
          <w:b/>
          <w:color w:val="auto"/>
          <w:sz w:val="30"/>
          <w:szCs w:val="72"/>
          <w:highlight w:val="none"/>
        </w:rPr>
        <w:t xml:space="preserve">            采购单位：</w:t>
      </w:r>
      <w:r>
        <w:rPr>
          <w:rFonts w:hint="default" w:ascii="仿宋_GB2312" w:hAnsi="宋体" w:eastAsia="仿宋_GB2312"/>
          <w:b/>
          <w:color w:val="auto"/>
          <w:sz w:val="30"/>
          <w:szCs w:val="72"/>
          <w:highlight w:val="none"/>
          <w:lang w:val="en"/>
        </w:rPr>
        <w:t>广西壮族自治区博物馆</w:t>
      </w:r>
    </w:p>
    <w:p>
      <w:pPr>
        <w:snapToGrid w:val="0"/>
        <w:spacing w:before="156" w:beforeLines="50" w:line="360" w:lineRule="auto"/>
        <w:rPr>
          <w:rFonts w:hint="eastAsia" w:ascii="仿宋_GB2312" w:hAnsi="宋体" w:eastAsia="仿宋_GB2312"/>
          <w:b/>
          <w:color w:val="auto"/>
          <w:sz w:val="30"/>
          <w:szCs w:val="72"/>
          <w:highlight w:val="none"/>
        </w:rPr>
      </w:pPr>
    </w:p>
    <w:p>
      <w:pPr>
        <w:snapToGrid w:val="0"/>
        <w:spacing w:before="156" w:beforeLines="50" w:line="360" w:lineRule="auto"/>
        <w:rPr>
          <w:rFonts w:hint="eastAsia" w:ascii="仿宋_GB2312" w:hAnsi="宋体" w:eastAsia="仿宋_GB2312"/>
          <w:b/>
          <w:color w:val="auto"/>
          <w:sz w:val="30"/>
          <w:szCs w:val="72"/>
          <w:highlight w:val="none"/>
        </w:rPr>
      </w:pPr>
    </w:p>
    <w:p>
      <w:pPr>
        <w:snapToGrid w:val="0"/>
        <w:spacing w:before="156" w:beforeLines="50" w:line="360" w:lineRule="auto"/>
        <w:ind w:firstLine="602" w:firstLineChars="200"/>
        <w:rPr>
          <w:rFonts w:hint="eastAsia" w:ascii="仿宋_GB2312" w:hAnsi="宋体" w:eastAsia="仿宋_GB2312"/>
          <w:b/>
          <w:color w:val="auto"/>
          <w:sz w:val="30"/>
          <w:szCs w:val="72"/>
          <w:highlight w:val="none"/>
        </w:rPr>
      </w:pPr>
      <w:r>
        <w:rPr>
          <w:rFonts w:hint="eastAsia" w:ascii="仿宋_GB2312" w:hAnsi="宋体" w:eastAsia="仿宋_GB2312"/>
          <w:b/>
          <w:color w:val="auto"/>
          <w:sz w:val="30"/>
          <w:szCs w:val="72"/>
          <w:highlight w:val="none"/>
        </w:rPr>
        <w:t xml:space="preserve">           </w:t>
      </w:r>
    </w:p>
    <w:p>
      <w:pPr>
        <w:snapToGrid w:val="0"/>
        <w:spacing w:before="156" w:beforeLines="50" w:line="360" w:lineRule="auto"/>
        <w:ind w:firstLine="602" w:firstLineChars="200"/>
        <w:rPr>
          <w:rFonts w:hint="eastAsia" w:ascii="仿宋_GB2312" w:hAnsi="宋体" w:eastAsia="仿宋_GB2312"/>
          <w:b/>
          <w:color w:val="auto"/>
          <w:sz w:val="30"/>
          <w:szCs w:val="72"/>
          <w:highlight w:val="none"/>
        </w:rPr>
      </w:pPr>
    </w:p>
    <w:p>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30"/>
          <w:szCs w:val="72"/>
          <w:highlight w:val="none"/>
        </w:rPr>
        <w:t>采购代理机构：广西壮族自治区政府采购中心</w:t>
      </w:r>
    </w:p>
    <w:p>
      <w:pPr>
        <w:snapToGrid w:val="0"/>
        <w:spacing w:before="156" w:beforeLines="50" w:line="360" w:lineRule="auto"/>
        <w:ind w:firstLine="602" w:firstLineChars="200"/>
        <w:rPr>
          <w:rFonts w:ascii="隶书" w:eastAsia="隶书"/>
          <w:color w:val="auto"/>
          <w:sz w:val="44"/>
          <w:highlight w:val="none"/>
        </w:rPr>
      </w:pPr>
      <w:r>
        <w:rPr>
          <w:rFonts w:hint="eastAsia" w:ascii="仿宋_GB2312" w:hAnsi="宋体" w:eastAsia="仿宋_GB2312"/>
          <w:b/>
          <w:color w:val="auto"/>
          <w:sz w:val="30"/>
          <w:szCs w:val="72"/>
          <w:highlight w:val="none"/>
        </w:rPr>
        <w:t xml:space="preserve">                      20</w:t>
      </w:r>
      <w:r>
        <w:rPr>
          <w:rFonts w:ascii="仿宋_GB2312" w:hAnsi="宋体" w:eastAsia="仿宋_GB2312"/>
          <w:b/>
          <w:color w:val="auto"/>
          <w:sz w:val="30"/>
          <w:szCs w:val="72"/>
          <w:highlight w:val="none"/>
        </w:rPr>
        <w:t>25</w:t>
      </w:r>
      <w:r>
        <w:rPr>
          <w:rFonts w:hint="eastAsia" w:ascii="仿宋_GB2312" w:hAnsi="宋体" w:eastAsia="仿宋_GB2312"/>
          <w:b/>
          <w:color w:val="auto"/>
          <w:sz w:val="30"/>
          <w:szCs w:val="72"/>
          <w:highlight w:val="none"/>
        </w:rPr>
        <w:t>年</w:t>
      </w:r>
      <w:r>
        <w:rPr>
          <w:rFonts w:hint="eastAsia" w:ascii="仿宋_GB2312" w:hAnsi="宋体" w:eastAsia="仿宋_GB2312"/>
          <w:b/>
          <w:color w:val="auto"/>
          <w:sz w:val="30"/>
          <w:szCs w:val="72"/>
          <w:highlight w:val="none"/>
          <w:lang w:val="en-US" w:eastAsia="zh-CN"/>
        </w:rPr>
        <w:t>12</w:t>
      </w:r>
      <w:r>
        <w:rPr>
          <w:rFonts w:hint="eastAsia" w:ascii="仿宋_GB2312" w:hAnsi="宋体" w:eastAsia="仿宋_GB2312"/>
          <w:b/>
          <w:color w:val="auto"/>
          <w:sz w:val="30"/>
          <w:szCs w:val="72"/>
          <w:highlight w:val="none"/>
        </w:rPr>
        <w:t>月</w:t>
      </w:r>
    </w:p>
    <w:p>
      <w:pPr>
        <w:pStyle w:val="29"/>
        <w:jc w:val="center"/>
        <w:rPr>
          <w:rFonts w:ascii="隶书" w:eastAsia="隶书"/>
          <w:color w:val="auto"/>
          <w:sz w:val="44"/>
          <w:highlight w:val="none"/>
        </w:rPr>
        <w:sectPr>
          <w:footerReference r:id="rId5" w:type="even"/>
          <w:pgSz w:w="11906" w:h="16838"/>
          <w:pgMar w:top="1134" w:right="1134" w:bottom="1134" w:left="1134" w:header="851" w:footer="1531" w:gutter="0"/>
          <w:pgNumType w:start="0"/>
          <w:cols w:space="720" w:num="1"/>
          <w:docGrid w:type="lines" w:linePitch="312" w:charSpace="0"/>
        </w:sectPr>
      </w:pPr>
    </w:p>
    <w:p>
      <w:pPr>
        <w:pStyle w:val="29"/>
        <w:jc w:val="center"/>
        <w:rPr>
          <w:rFonts w:hint="eastAsia" w:hAnsi="宋体" w:cs="宋体"/>
          <w:b/>
          <w:bCs/>
          <w:color w:val="auto"/>
          <w:sz w:val="30"/>
          <w:szCs w:val="30"/>
          <w:highlight w:val="none"/>
        </w:rPr>
      </w:pPr>
    </w:p>
    <w:sdt>
      <w:sdtPr>
        <w:rPr>
          <w:rFonts w:ascii="宋体" w:hAnsi="宋体" w:eastAsia="宋体" w:cs="Times New Roman"/>
          <w:color w:val="auto"/>
          <w:kern w:val="2"/>
          <w:sz w:val="21"/>
          <w:szCs w:val="24"/>
          <w:highlight w:val="none"/>
          <w:lang w:val="en-US" w:eastAsia="zh-CN" w:bidi="ar-SA"/>
        </w:rPr>
        <w:id w:val="681726394"/>
        <w:docPartObj>
          <w:docPartGallery w:val="Table of Contents"/>
          <w:docPartUnique/>
        </w:docPartObj>
      </w:sdtPr>
      <w:sdtEndPr>
        <w:rPr>
          <w:rFonts w:ascii="Times New Roman" w:hAnsi="Times New Roman" w:eastAsia="宋体" w:cs="Times New Roman"/>
          <w:color w:val="auto"/>
          <w:kern w:val="2"/>
          <w:sz w:val="20"/>
          <w:szCs w:val="20"/>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28"/>
              <w:szCs w:val="28"/>
              <w:highlight w:val="none"/>
            </w:rPr>
          </w:pPr>
          <w:bookmarkStart w:id="0" w:name="_Toc1373750510_WPSOffice_Type1"/>
          <w:r>
            <w:rPr>
              <w:rFonts w:hint="eastAsia" w:ascii="宋体" w:hAnsi="宋体" w:eastAsia="宋体" w:cs="宋体"/>
              <w:b/>
              <w:bCs/>
              <w:color w:val="auto"/>
              <w:sz w:val="28"/>
              <w:szCs w:val="28"/>
              <w:highlight w:val="none"/>
            </w:rPr>
            <w:t>目录</w:t>
          </w:r>
        </w:p>
        <w:p>
          <w:pPr>
            <w:pStyle w:val="641"/>
            <w:tabs>
              <w:tab w:val="right" w:leader="dot" w:pos="9638"/>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_Toc1795344128_WPSOffice_Level1 </w:instrText>
          </w:r>
          <w:r>
            <w:rPr>
              <w:rFonts w:hint="eastAsia" w:ascii="宋体" w:hAnsi="宋体" w:eastAsia="宋体" w:cs="宋体"/>
              <w:b/>
              <w:bCs/>
              <w:color w:val="auto"/>
              <w:sz w:val="28"/>
              <w:szCs w:val="28"/>
              <w:highlight w:val="none"/>
            </w:rPr>
            <w:fldChar w:fldCharType="separate"/>
          </w:r>
          <w:sdt>
            <w:sdtPr>
              <w:rPr>
                <w:rFonts w:hint="eastAsia" w:ascii="宋体" w:hAnsi="宋体" w:eastAsia="宋体" w:cs="宋体"/>
                <w:b/>
                <w:bCs/>
                <w:color w:val="auto"/>
                <w:sz w:val="28"/>
                <w:szCs w:val="28"/>
                <w:highlight w:val="none"/>
              </w:rPr>
              <w:id w:val="681726394"/>
              <w:placeholder>
                <w:docPart w:val="{b97dd098-fa30-455a-ae79-654c55959d1a}"/>
              </w:placeholder>
            </w:sdtPr>
            <w:sdtEndPr>
              <w:rPr>
                <w:rFonts w:hint="eastAsia" w:ascii="宋体" w:hAnsi="宋体" w:eastAsia="宋体" w:cs="宋体"/>
                <w:b/>
                <w:bCs/>
                <w:color w:val="auto"/>
                <w:sz w:val="28"/>
                <w:szCs w:val="28"/>
                <w:highlight w:val="none"/>
              </w:rPr>
            </w:sdtEndPr>
            <w:sdtContent>
              <w:r>
                <w:rPr>
                  <w:rFonts w:hint="eastAsia" w:ascii="宋体" w:hAnsi="宋体" w:eastAsia="宋体" w:cs="宋体"/>
                  <w:b/>
                  <w:bCs/>
                  <w:color w:val="auto"/>
                  <w:sz w:val="28"/>
                  <w:szCs w:val="28"/>
                  <w:highlight w:val="none"/>
                </w:rPr>
                <w:t>第一章  公开招标公告</w:t>
              </w:r>
            </w:sdtContent>
          </w:sdt>
          <w:r>
            <w:rPr>
              <w:rFonts w:hint="eastAsia" w:ascii="宋体" w:hAnsi="宋体" w:eastAsia="宋体" w:cs="宋体"/>
              <w:b/>
              <w:bCs/>
              <w:color w:val="auto"/>
              <w:sz w:val="28"/>
              <w:szCs w:val="28"/>
              <w:highlight w:val="none"/>
            </w:rPr>
            <w:tab/>
          </w:r>
          <w:bookmarkStart w:id="1" w:name="_Toc1795344128_WPSOffice_Level1Page"/>
          <w:r>
            <w:rPr>
              <w:rFonts w:hint="eastAsia" w:ascii="宋体" w:hAnsi="宋体" w:eastAsia="宋体" w:cs="宋体"/>
              <w:b/>
              <w:bCs/>
              <w:color w:val="auto"/>
              <w:sz w:val="28"/>
              <w:szCs w:val="28"/>
              <w:highlight w:val="none"/>
            </w:rPr>
            <w:t>2</w:t>
          </w:r>
          <w:bookmarkEnd w:id="1"/>
          <w:r>
            <w:rPr>
              <w:rFonts w:hint="eastAsia" w:ascii="宋体" w:hAnsi="宋体" w:eastAsia="宋体" w:cs="宋体"/>
              <w:b/>
              <w:bCs/>
              <w:color w:val="auto"/>
              <w:sz w:val="28"/>
              <w:szCs w:val="28"/>
              <w:highlight w:val="none"/>
            </w:rPr>
            <w:fldChar w:fldCharType="end"/>
          </w:r>
        </w:p>
        <w:p>
          <w:pPr>
            <w:pStyle w:val="641"/>
            <w:tabs>
              <w:tab w:val="right" w:leader="dot" w:pos="9638"/>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_Toc1373750510_WPSOffice_Level1 </w:instrText>
          </w:r>
          <w:r>
            <w:rPr>
              <w:rFonts w:hint="eastAsia" w:ascii="宋体" w:hAnsi="宋体" w:eastAsia="宋体" w:cs="宋体"/>
              <w:b/>
              <w:bCs/>
              <w:color w:val="auto"/>
              <w:sz w:val="28"/>
              <w:szCs w:val="28"/>
              <w:highlight w:val="none"/>
            </w:rPr>
            <w:fldChar w:fldCharType="separate"/>
          </w:r>
          <w:sdt>
            <w:sdtPr>
              <w:rPr>
                <w:rFonts w:hint="eastAsia" w:ascii="宋体" w:hAnsi="宋体" w:eastAsia="宋体" w:cs="宋体"/>
                <w:b/>
                <w:bCs/>
                <w:color w:val="auto"/>
                <w:sz w:val="28"/>
                <w:szCs w:val="28"/>
                <w:highlight w:val="none"/>
              </w:rPr>
              <w:id w:val="681726394"/>
              <w:placeholder>
                <w:docPart w:val="{18735300-6213-4377-8798-b1c6f3cd0220}"/>
              </w:placeholder>
            </w:sdtPr>
            <w:sdtEndPr>
              <w:rPr>
                <w:rFonts w:hint="eastAsia" w:ascii="宋体" w:hAnsi="宋体" w:eastAsia="宋体" w:cs="宋体"/>
                <w:b/>
                <w:bCs/>
                <w:color w:val="auto"/>
                <w:sz w:val="28"/>
                <w:szCs w:val="28"/>
                <w:highlight w:val="none"/>
              </w:rPr>
            </w:sdtEndPr>
            <w:sdtContent>
              <w:r>
                <w:rPr>
                  <w:rFonts w:hint="eastAsia" w:ascii="宋体" w:hAnsi="宋体" w:eastAsia="宋体" w:cs="宋体"/>
                  <w:b/>
                  <w:bCs/>
                  <w:color w:val="auto"/>
                  <w:sz w:val="28"/>
                  <w:szCs w:val="28"/>
                  <w:highlight w:val="none"/>
                </w:rPr>
                <w:t>第二章  招标项目采购需求</w:t>
              </w:r>
            </w:sdtContent>
          </w:sdt>
          <w:r>
            <w:rPr>
              <w:rFonts w:hint="eastAsia" w:ascii="宋体" w:hAnsi="宋体" w:eastAsia="宋体" w:cs="宋体"/>
              <w:b/>
              <w:bCs/>
              <w:color w:val="auto"/>
              <w:sz w:val="28"/>
              <w:szCs w:val="28"/>
              <w:highlight w:val="none"/>
            </w:rPr>
            <w:tab/>
          </w:r>
          <w:bookmarkStart w:id="2" w:name="_Toc1373750510_WPSOffice_Level1Page"/>
          <w:r>
            <w:rPr>
              <w:rFonts w:hint="eastAsia" w:ascii="宋体" w:hAnsi="宋体" w:eastAsia="宋体" w:cs="宋体"/>
              <w:b/>
              <w:bCs/>
              <w:color w:val="auto"/>
              <w:sz w:val="28"/>
              <w:szCs w:val="28"/>
              <w:highlight w:val="none"/>
            </w:rPr>
            <w:t>6</w:t>
          </w:r>
          <w:bookmarkEnd w:id="2"/>
          <w:r>
            <w:rPr>
              <w:rFonts w:hint="eastAsia" w:ascii="宋体" w:hAnsi="宋体" w:eastAsia="宋体" w:cs="宋体"/>
              <w:b/>
              <w:bCs/>
              <w:color w:val="auto"/>
              <w:sz w:val="28"/>
              <w:szCs w:val="28"/>
              <w:highlight w:val="none"/>
            </w:rPr>
            <w:fldChar w:fldCharType="end"/>
          </w:r>
        </w:p>
        <w:p>
          <w:pPr>
            <w:pStyle w:val="641"/>
            <w:tabs>
              <w:tab w:val="right" w:leader="dot" w:pos="9638"/>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_Toc573381155_WPSOffice_Level1 </w:instrText>
          </w:r>
          <w:r>
            <w:rPr>
              <w:rFonts w:hint="eastAsia" w:ascii="宋体" w:hAnsi="宋体" w:eastAsia="宋体" w:cs="宋体"/>
              <w:b/>
              <w:bCs/>
              <w:color w:val="auto"/>
              <w:sz w:val="28"/>
              <w:szCs w:val="28"/>
              <w:highlight w:val="none"/>
            </w:rPr>
            <w:fldChar w:fldCharType="separate"/>
          </w:r>
          <w:sdt>
            <w:sdtPr>
              <w:rPr>
                <w:rFonts w:hint="eastAsia" w:ascii="宋体" w:hAnsi="宋体" w:eastAsia="宋体" w:cs="宋体"/>
                <w:b/>
                <w:bCs/>
                <w:color w:val="auto"/>
                <w:sz w:val="28"/>
                <w:szCs w:val="28"/>
                <w:highlight w:val="none"/>
              </w:rPr>
              <w:id w:val="681726394"/>
              <w:placeholder>
                <w:docPart w:val="{a224c99f-5f8e-4be3-b1bd-5d5ad3e089c5}"/>
              </w:placeholder>
            </w:sdtPr>
            <w:sdtEndPr>
              <w:rPr>
                <w:rFonts w:hint="eastAsia" w:ascii="宋体" w:hAnsi="宋体" w:eastAsia="宋体" w:cs="宋体"/>
                <w:b/>
                <w:bCs/>
                <w:color w:val="auto"/>
                <w:sz w:val="28"/>
                <w:szCs w:val="28"/>
                <w:highlight w:val="none"/>
              </w:rPr>
            </w:sdtEndPr>
            <w:sdtContent>
              <w:r>
                <w:rPr>
                  <w:rFonts w:hint="eastAsia" w:ascii="宋体" w:hAnsi="宋体" w:eastAsia="宋体" w:cs="宋体"/>
                  <w:b/>
                  <w:bCs/>
                  <w:color w:val="auto"/>
                  <w:sz w:val="28"/>
                  <w:szCs w:val="28"/>
                  <w:highlight w:val="none"/>
                </w:rPr>
                <w:t>第三章  投标人须知</w:t>
              </w:r>
            </w:sdtContent>
          </w:sdt>
          <w:r>
            <w:rPr>
              <w:rFonts w:hint="eastAsia" w:ascii="宋体" w:hAnsi="宋体" w:eastAsia="宋体" w:cs="宋体"/>
              <w:b/>
              <w:bCs/>
              <w:color w:val="auto"/>
              <w:sz w:val="28"/>
              <w:szCs w:val="28"/>
              <w:highlight w:val="none"/>
            </w:rPr>
            <w:tab/>
          </w:r>
          <w:bookmarkStart w:id="3" w:name="_Toc573381155_WPSOffice_Level1Page"/>
          <w:r>
            <w:rPr>
              <w:rFonts w:hint="eastAsia" w:ascii="宋体" w:hAnsi="宋体" w:eastAsia="宋体" w:cs="宋体"/>
              <w:b/>
              <w:bCs/>
              <w:color w:val="auto"/>
              <w:sz w:val="28"/>
              <w:szCs w:val="28"/>
              <w:highlight w:val="none"/>
            </w:rPr>
            <w:t>24</w:t>
          </w:r>
          <w:bookmarkEnd w:id="3"/>
          <w:r>
            <w:rPr>
              <w:rFonts w:hint="eastAsia" w:ascii="宋体" w:hAnsi="宋体" w:eastAsia="宋体" w:cs="宋体"/>
              <w:b/>
              <w:bCs/>
              <w:color w:val="auto"/>
              <w:sz w:val="28"/>
              <w:szCs w:val="28"/>
              <w:highlight w:val="none"/>
            </w:rPr>
            <w:fldChar w:fldCharType="end"/>
          </w:r>
        </w:p>
        <w:p>
          <w:pPr>
            <w:pStyle w:val="641"/>
            <w:tabs>
              <w:tab w:val="right" w:leader="dot" w:pos="9638"/>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_Toc249344244_WPSOffice_Level1 </w:instrText>
          </w:r>
          <w:r>
            <w:rPr>
              <w:rFonts w:hint="eastAsia" w:ascii="宋体" w:hAnsi="宋体" w:eastAsia="宋体" w:cs="宋体"/>
              <w:b/>
              <w:bCs/>
              <w:color w:val="auto"/>
              <w:sz w:val="28"/>
              <w:szCs w:val="28"/>
              <w:highlight w:val="none"/>
            </w:rPr>
            <w:fldChar w:fldCharType="separate"/>
          </w:r>
          <w:sdt>
            <w:sdtPr>
              <w:rPr>
                <w:rFonts w:hint="eastAsia" w:ascii="宋体" w:hAnsi="宋体" w:eastAsia="宋体" w:cs="宋体"/>
                <w:b/>
                <w:bCs/>
                <w:color w:val="auto"/>
                <w:sz w:val="28"/>
                <w:szCs w:val="28"/>
                <w:highlight w:val="none"/>
              </w:rPr>
              <w:id w:val="681726394"/>
              <w:placeholder>
                <w:docPart w:val="{7af6ddad-eb95-4ccb-92c1-1c6be4d6ae63}"/>
              </w:placeholder>
            </w:sdtPr>
            <w:sdtEndPr>
              <w:rPr>
                <w:rFonts w:hint="eastAsia" w:ascii="宋体" w:hAnsi="宋体" w:eastAsia="宋体" w:cs="宋体"/>
                <w:b/>
                <w:bCs/>
                <w:color w:val="auto"/>
                <w:sz w:val="28"/>
                <w:szCs w:val="28"/>
                <w:highlight w:val="none"/>
              </w:rPr>
            </w:sdtEndPr>
            <w:sdtContent>
              <w:r>
                <w:rPr>
                  <w:rFonts w:hint="eastAsia" w:ascii="宋体" w:hAnsi="宋体" w:eastAsia="宋体" w:cs="宋体"/>
                  <w:b/>
                  <w:bCs/>
                  <w:color w:val="auto"/>
                  <w:sz w:val="28"/>
                  <w:szCs w:val="28"/>
                  <w:highlight w:val="none"/>
                </w:rPr>
                <w:t>第四章  评标方法及评分标准</w:t>
              </w:r>
            </w:sdtContent>
          </w:sdt>
          <w:r>
            <w:rPr>
              <w:rFonts w:hint="eastAsia" w:ascii="宋体" w:hAnsi="宋体" w:eastAsia="宋体" w:cs="宋体"/>
              <w:b/>
              <w:bCs/>
              <w:color w:val="auto"/>
              <w:sz w:val="28"/>
              <w:szCs w:val="28"/>
              <w:highlight w:val="none"/>
            </w:rPr>
            <w:tab/>
          </w:r>
          <w:bookmarkStart w:id="4" w:name="_Toc249344244_WPSOffice_Level1Page"/>
          <w:r>
            <w:rPr>
              <w:rFonts w:hint="eastAsia" w:ascii="宋体" w:hAnsi="宋体" w:eastAsia="宋体" w:cs="宋体"/>
              <w:b/>
              <w:bCs/>
              <w:color w:val="auto"/>
              <w:sz w:val="28"/>
              <w:szCs w:val="28"/>
              <w:highlight w:val="none"/>
            </w:rPr>
            <w:t>38</w:t>
          </w:r>
          <w:bookmarkEnd w:id="4"/>
          <w:r>
            <w:rPr>
              <w:rFonts w:hint="eastAsia" w:ascii="宋体" w:hAnsi="宋体" w:eastAsia="宋体" w:cs="宋体"/>
              <w:b/>
              <w:bCs/>
              <w:color w:val="auto"/>
              <w:sz w:val="28"/>
              <w:szCs w:val="28"/>
              <w:highlight w:val="none"/>
            </w:rPr>
            <w:fldChar w:fldCharType="end"/>
          </w:r>
        </w:p>
        <w:p>
          <w:pPr>
            <w:pStyle w:val="641"/>
            <w:tabs>
              <w:tab w:val="right" w:leader="dot" w:pos="9638"/>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_Toc1349671160_WPSOffice_Level1 </w:instrText>
          </w:r>
          <w:r>
            <w:rPr>
              <w:rFonts w:hint="eastAsia" w:ascii="宋体" w:hAnsi="宋体" w:eastAsia="宋体" w:cs="宋体"/>
              <w:b/>
              <w:bCs/>
              <w:color w:val="auto"/>
              <w:sz w:val="28"/>
              <w:szCs w:val="28"/>
              <w:highlight w:val="none"/>
            </w:rPr>
            <w:fldChar w:fldCharType="separate"/>
          </w:r>
          <w:sdt>
            <w:sdtPr>
              <w:rPr>
                <w:rFonts w:hint="eastAsia" w:ascii="宋体" w:hAnsi="宋体" w:eastAsia="宋体" w:cs="宋体"/>
                <w:b/>
                <w:bCs/>
                <w:color w:val="auto"/>
                <w:sz w:val="28"/>
                <w:szCs w:val="28"/>
                <w:highlight w:val="none"/>
              </w:rPr>
              <w:id w:val="681726394"/>
              <w:placeholder>
                <w:docPart w:val="{95a6061b-3c88-4fef-bf98-d8c8302dbf18}"/>
              </w:placeholder>
            </w:sdtPr>
            <w:sdtEndPr>
              <w:rPr>
                <w:rFonts w:hint="eastAsia" w:ascii="宋体" w:hAnsi="宋体" w:eastAsia="宋体" w:cs="宋体"/>
                <w:b/>
                <w:bCs/>
                <w:color w:val="auto"/>
                <w:sz w:val="28"/>
                <w:szCs w:val="28"/>
                <w:highlight w:val="none"/>
              </w:rPr>
            </w:sdtEndPr>
            <w:sdtContent>
              <w:r>
                <w:rPr>
                  <w:rFonts w:hint="eastAsia" w:ascii="宋体" w:hAnsi="宋体" w:eastAsia="宋体" w:cs="宋体"/>
                  <w:b/>
                  <w:bCs/>
                  <w:color w:val="auto"/>
                  <w:sz w:val="28"/>
                  <w:szCs w:val="28"/>
                  <w:highlight w:val="none"/>
                </w:rPr>
                <w:t>第五章  政府采购合同主要条款</w:t>
              </w:r>
            </w:sdtContent>
          </w:sdt>
          <w:r>
            <w:rPr>
              <w:rFonts w:hint="eastAsia" w:ascii="宋体" w:hAnsi="宋体" w:eastAsia="宋体" w:cs="宋体"/>
              <w:b/>
              <w:bCs/>
              <w:color w:val="auto"/>
              <w:sz w:val="28"/>
              <w:szCs w:val="28"/>
              <w:highlight w:val="none"/>
            </w:rPr>
            <w:tab/>
          </w:r>
          <w:bookmarkStart w:id="5" w:name="_Toc1349671160_WPSOffice_Level1Page"/>
          <w:r>
            <w:rPr>
              <w:rFonts w:hint="eastAsia" w:ascii="宋体" w:hAnsi="宋体" w:eastAsia="宋体" w:cs="宋体"/>
              <w:b/>
              <w:bCs/>
              <w:color w:val="auto"/>
              <w:sz w:val="28"/>
              <w:szCs w:val="28"/>
              <w:highlight w:val="none"/>
            </w:rPr>
            <w:t>43</w:t>
          </w:r>
          <w:bookmarkEnd w:id="5"/>
          <w:r>
            <w:rPr>
              <w:rFonts w:hint="eastAsia" w:ascii="宋体" w:hAnsi="宋体" w:eastAsia="宋体" w:cs="宋体"/>
              <w:b/>
              <w:bCs/>
              <w:color w:val="auto"/>
              <w:sz w:val="28"/>
              <w:szCs w:val="28"/>
              <w:highlight w:val="none"/>
            </w:rPr>
            <w:fldChar w:fldCharType="end"/>
          </w:r>
        </w:p>
        <w:p>
          <w:pPr>
            <w:pStyle w:val="641"/>
            <w:tabs>
              <w:tab w:val="right" w:leader="dot" w:pos="9638"/>
            </w:tabs>
            <w:rPr>
              <w:color w:val="auto"/>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_Toc1990826698_WPSOffice_Level1 </w:instrText>
          </w:r>
          <w:r>
            <w:rPr>
              <w:rFonts w:hint="eastAsia" w:ascii="宋体" w:hAnsi="宋体" w:eastAsia="宋体" w:cs="宋体"/>
              <w:b/>
              <w:bCs/>
              <w:color w:val="auto"/>
              <w:sz w:val="28"/>
              <w:szCs w:val="28"/>
              <w:highlight w:val="none"/>
            </w:rPr>
            <w:fldChar w:fldCharType="separate"/>
          </w:r>
          <w:sdt>
            <w:sdtPr>
              <w:rPr>
                <w:rFonts w:hint="eastAsia" w:ascii="宋体" w:hAnsi="宋体" w:eastAsia="宋体" w:cs="宋体"/>
                <w:b/>
                <w:bCs/>
                <w:color w:val="auto"/>
                <w:sz w:val="28"/>
                <w:szCs w:val="28"/>
                <w:highlight w:val="none"/>
              </w:rPr>
              <w:id w:val="681726394"/>
              <w:placeholder>
                <w:docPart w:val="{f0884f76-0c30-49e7-846d-0ebe9e31d095}"/>
              </w:placeholder>
            </w:sdtPr>
            <w:sdtEndPr>
              <w:rPr>
                <w:rFonts w:hint="eastAsia" w:ascii="宋体" w:hAnsi="宋体" w:eastAsia="宋体" w:cs="宋体"/>
                <w:b/>
                <w:bCs/>
                <w:color w:val="auto"/>
                <w:sz w:val="28"/>
                <w:szCs w:val="28"/>
                <w:highlight w:val="none"/>
              </w:rPr>
            </w:sdtEndPr>
            <w:sdtContent>
              <w:r>
                <w:rPr>
                  <w:rFonts w:hint="eastAsia" w:ascii="宋体" w:hAnsi="宋体" w:eastAsia="宋体" w:cs="宋体"/>
                  <w:b/>
                  <w:bCs/>
                  <w:color w:val="auto"/>
                  <w:sz w:val="28"/>
                  <w:szCs w:val="28"/>
                  <w:highlight w:val="none"/>
                </w:rPr>
                <w:t>第六章　投标文件格式</w:t>
              </w:r>
            </w:sdtContent>
          </w:sdt>
          <w:r>
            <w:rPr>
              <w:rFonts w:hint="eastAsia" w:ascii="宋体" w:hAnsi="宋体" w:eastAsia="宋体" w:cs="宋体"/>
              <w:b/>
              <w:bCs/>
              <w:color w:val="auto"/>
              <w:sz w:val="28"/>
              <w:szCs w:val="28"/>
              <w:highlight w:val="none"/>
            </w:rPr>
            <w:tab/>
          </w:r>
          <w:bookmarkStart w:id="6" w:name="_Toc1990826698_WPSOffice_Level1Page"/>
          <w:r>
            <w:rPr>
              <w:rFonts w:hint="eastAsia" w:ascii="宋体" w:hAnsi="宋体" w:eastAsia="宋体" w:cs="宋体"/>
              <w:b/>
              <w:bCs/>
              <w:color w:val="auto"/>
              <w:sz w:val="28"/>
              <w:szCs w:val="28"/>
              <w:highlight w:val="none"/>
            </w:rPr>
            <w:t>48</w:t>
          </w:r>
          <w:bookmarkEnd w:id="6"/>
          <w:r>
            <w:rPr>
              <w:rFonts w:hint="eastAsia" w:ascii="宋体" w:hAnsi="宋体" w:eastAsia="宋体" w:cs="宋体"/>
              <w:b/>
              <w:bCs/>
              <w:color w:val="auto"/>
              <w:sz w:val="28"/>
              <w:szCs w:val="28"/>
              <w:highlight w:val="none"/>
            </w:rPr>
            <w:fldChar w:fldCharType="end"/>
          </w:r>
        </w:p>
        <w:bookmarkEnd w:id="0"/>
        <w:p>
          <w:pPr>
            <w:pStyle w:val="641"/>
            <w:tabs>
              <w:tab w:val="right" w:leader="dot" w:pos="9638"/>
            </w:tabs>
            <w:rPr>
              <w:color w:val="auto"/>
              <w:highlight w:val="none"/>
            </w:rPr>
          </w:pPr>
        </w:p>
      </w:sdtContent>
    </w:sdt>
    <w:p>
      <w:pPr>
        <w:pStyle w:val="29"/>
        <w:keepNext w:val="0"/>
        <w:keepLines w:val="0"/>
        <w:pageBreakBefore w:val="0"/>
        <w:widowControl w:val="0"/>
        <w:kinsoku/>
        <w:wordWrap/>
        <w:overflowPunct/>
        <w:topLinePunct w:val="0"/>
        <w:autoSpaceDE/>
        <w:autoSpaceDN/>
        <w:bidi w:val="0"/>
        <w:adjustRightInd/>
        <w:snapToGrid/>
        <w:spacing w:before="120" w:after="120" w:line="440" w:lineRule="exact"/>
        <w:ind w:firstLine="880" w:firstLineChars="200"/>
        <w:jc w:val="center"/>
        <w:textAlignment w:val="auto"/>
        <w:rPr>
          <w:rFonts w:hint="eastAsia" w:ascii="仿宋_GB2312" w:hAnsi="宋体" w:eastAsia="仿宋_GB2312"/>
          <w:color w:val="auto"/>
          <w:sz w:val="44"/>
          <w:szCs w:val="44"/>
          <w:highlight w:val="none"/>
        </w:rPr>
      </w:pPr>
    </w:p>
    <w:p>
      <w:pPr>
        <w:spacing w:before="156" w:beforeLines="50" w:line="480" w:lineRule="exact"/>
        <w:rPr>
          <w:rFonts w:hint="eastAsia" w:ascii="仿宋_GB2312" w:hAnsi="宋体" w:eastAsia="仿宋_GB2312"/>
          <w:color w:val="auto"/>
          <w:sz w:val="30"/>
          <w:highlight w:val="none"/>
        </w:rPr>
      </w:pPr>
    </w:p>
    <w:p>
      <w:pPr>
        <w:pStyle w:val="370"/>
        <w:widowControl w:val="0"/>
        <w:spacing w:after="156"/>
        <w:ind w:firstLine="883"/>
        <w:jc w:val="center"/>
        <w:rPr>
          <w:rFonts w:hint="eastAsia" w:ascii="仿宋_GB2312" w:hAnsi="宋体" w:eastAsia="仿宋_GB2312"/>
          <w:b/>
          <w:color w:val="auto"/>
          <w:sz w:val="44"/>
          <w:szCs w:val="44"/>
          <w:highlight w:val="none"/>
        </w:rPr>
      </w:pPr>
      <w:r>
        <w:rPr>
          <w:rFonts w:ascii="仿宋_GB2312" w:hAnsi="宋体" w:eastAsia="仿宋_GB2312"/>
          <w:b/>
          <w:color w:val="auto"/>
          <w:sz w:val="44"/>
          <w:szCs w:val="44"/>
          <w:highlight w:val="none"/>
        </w:rPr>
        <w:br w:type="page"/>
      </w:r>
    </w:p>
    <w:p>
      <w:pPr>
        <w:pStyle w:val="370"/>
        <w:widowControl w:val="0"/>
        <w:spacing w:after="156"/>
        <w:ind w:firstLine="883"/>
        <w:jc w:val="center"/>
        <w:rPr>
          <w:rFonts w:hint="eastAsia" w:ascii="仿宋_GB2312" w:hAnsi="宋体" w:eastAsia="仿宋_GB2312"/>
          <w:b/>
          <w:color w:val="auto"/>
          <w:sz w:val="44"/>
          <w:szCs w:val="44"/>
          <w:highlight w:val="none"/>
        </w:rPr>
      </w:pPr>
    </w:p>
    <w:p>
      <w:pPr>
        <w:pStyle w:val="370"/>
        <w:widowControl w:val="0"/>
        <w:spacing w:after="156"/>
        <w:ind w:firstLine="883"/>
        <w:jc w:val="center"/>
        <w:rPr>
          <w:rFonts w:hint="eastAsia" w:ascii="仿宋_GB2312" w:hAnsi="宋体" w:eastAsia="仿宋_GB2312"/>
          <w:b/>
          <w:color w:val="auto"/>
          <w:sz w:val="44"/>
          <w:szCs w:val="44"/>
          <w:highlight w:val="none"/>
        </w:rPr>
      </w:pPr>
    </w:p>
    <w:p>
      <w:pPr>
        <w:pStyle w:val="370"/>
        <w:widowControl w:val="0"/>
        <w:spacing w:after="156"/>
        <w:ind w:firstLine="883"/>
        <w:jc w:val="center"/>
        <w:rPr>
          <w:rFonts w:hint="eastAsia" w:ascii="仿宋_GB2312" w:hAnsi="宋体" w:eastAsia="仿宋_GB2312"/>
          <w:b/>
          <w:color w:val="auto"/>
          <w:sz w:val="44"/>
          <w:szCs w:val="44"/>
          <w:highlight w:val="none"/>
        </w:rPr>
      </w:pPr>
    </w:p>
    <w:p>
      <w:pPr>
        <w:pStyle w:val="370"/>
        <w:widowControl w:val="0"/>
        <w:spacing w:after="156"/>
        <w:ind w:firstLine="0" w:firstLineChars="0"/>
        <w:rPr>
          <w:rFonts w:hint="eastAsia" w:ascii="仿宋_GB2312" w:hAnsi="宋体" w:eastAsia="仿宋_GB2312"/>
          <w:b/>
          <w:color w:val="auto"/>
          <w:sz w:val="44"/>
          <w:szCs w:val="44"/>
          <w:highlight w:val="none"/>
        </w:rPr>
      </w:pPr>
    </w:p>
    <w:p>
      <w:pPr>
        <w:pStyle w:val="370"/>
        <w:widowControl w:val="0"/>
        <w:spacing w:after="156"/>
        <w:ind w:firstLine="0" w:firstLineChars="0"/>
        <w:jc w:val="center"/>
        <w:rPr>
          <w:rFonts w:hint="eastAsia" w:ascii="仿宋_GB2312" w:hAnsi="宋体" w:eastAsia="仿宋_GB2312"/>
          <w:b/>
          <w:color w:val="auto"/>
          <w:sz w:val="44"/>
          <w:szCs w:val="44"/>
          <w:highlight w:val="none"/>
        </w:rPr>
      </w:pPr>
    </w:p>
    <w:p>
      <w:pPr>
        <w:pStyle w:val="370"/>
        <w:widowControl w:val="0"/>
        <w:spacing w:after="156"/>
        <w:ind w:firstLine="0" w:firstLineChars="0"/>
        <w:jc w:val="center"/>
        <w:rPr>
          <w:rFonts w:hint="eastAsia" w:ascii="仿宋_GB2312" w:hAnsi="宋体" w:eastAsia="仿宋_GB2312"/>
          <w:b/>
          <w:color w:val="auto"/>
          <w:sz w:val="44"/>
          <w:szCs w:val="44"/>
          <w:highlight w:val="none"/>
        </w:rPr>
      </w:pPr>
    </w:p>
    <w:p>
      <w:pPr>
        <w:pStyle w:val="3"/>
        <w:jc w:val="center"/>
        <w:rPr>
          <w:color w:val="auto"/>
          <w:highlight w:val="none"/>
        </w:rPr>
      </w:pPr>
      <w:bookmarkStart w:id="7" w:name="_Toc441932671_WPSOffice_Level1"/>
      <w:bookmarkStart w:id="8" w:name="_Toc1795344128_WPSOffice_Level1"/>
      <w:bookmarkStart w:id="9" w:name="_Toc667630650"/>
      <w:r>
        <w:rPr>
          <w:rFonts w:hint="eastAsia"/>
          <w:color w:val="auto"/>
          <w:highlight w:val="none"/>
        </w:rPr>
        <w:t>第一章  公开招标公告</w:t>
      </w:r>
      <w:bookmarkEnd w:id="7"/>
      <w:bookmarkEnd w:id="8"/>
      <w:bookmarkEnd w:id="9"/>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widowControl w:val="0"/>
        <w:spacing w:after="156" w:line="300" w:lineRule="exact"/>
        <w:ind w:firstLine="640"/>
        <w:jc w:val="center"/>
        <w:rPr>
          <w:rFonts w:hint="eastAsia" w:ascii="黑体" w:hAnsi="宋体" w:eastAsia="黑体"/>
          <w:color w:val="auto"/>
          <w:sz w:val="32"/>
          <w:szCs w:val="32"/>
          <w:highlight w:val="none"/>
        </w:rPr>
      </w:pPr>
    </w:p>
    <w:p>
      <w:pPr>
        <w:pStyle w:val="370"/>
        <w:keepNext w:val="0"/>
        <w:keepLines w:val="0"/>
        <w:pageBreakBefore/>
        <w:widowControl w:val="0"/>
        <w:kinsoku/>
        <w:wordWrap/>
        <w:overflowPunct/>
        <w:topLinePunct w:val="0"/>
        <w:autoSpaceDE/>
        <w:autoSpaceDN/>
        <w:bidi w:val="0"/>
        <w:snapToGrid w:val="0"/>
        <w:spacing w:after="156" w:line="420" w:lineRule="exact"/>
        <w:ind w:firstLine="0" w:firstLineChars="0"/>
        <w:jc w:val="center"/>
        <w:textAlignment w:val="auto"/>
        <w:rPr>
          <w:rFonts w:hint="eastAsia" w:ascii="宋体" w:hAnsi="宋体" w:cs="宋体"/>
          <w:color w:val="auto"/>
          <w:szCs w:val="21"/>
          <w:highlight w:val="none"/>
        </w:rPr>
      </w:pPr>
      <w:r>
        <w:rPr>
          <w:rFonts w:hint="eastAsia" w:ascii="黑体" w:hAnsi="宋体" w:eastAsia="黑体"/>
          <w:color w:val="auto"/>
          <w:sz w:val="32"/>
          <w:szCs w:val="32"/>
          <w:highlight w:val="none"/>
        </w:rPr>
        <w:t>公开招标公告</w:t>
      </w:r>
      <w:bookmarkStart w:id="10" w:name="_Toc35393621"/>
      <w:bookmarkStart w:id="11" w:name="_Toc28359002"/>
      <w:bookmarkStart w:id="12" w:name="_Toc28359079"/>
      <w:bookmarkStart w:id="13" w:name="_Toc35393790"/>
      <w:bookmarkStart w:id="14" w:name="_Hlk24379207"/>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42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项目概况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广西壮族自治区博物馆2026年物业服务采购</w:t>
      </w:r>
      <w:r>
        <w:rPr>
          <w:rFonts w:hint="eastAsia" w:ascii="宋体" w:hAnsi="宋体" w:cs="宋体"/>
          <w:color w:val="auto"/>
          <w:kern w:val="0"/>
          <w:szCs w:val="21"/>
          <w:highlight w:val="none"/>
        </w:rPr>
        <w:t>招标项目的潜在投标人应在广西政府采购云平台（网址：www.gcy.zfcg.gxzf.gov.cn）获取招标文件，并于 202</w:t>
      </w:r>
      <w:r>
        <w:rPr>
          <w:rFonts w:hint="default" w:ascii="宋体" w:hAnsi="宋体" w:cs="宋体"/>
          <w:color w:val="auto"/>
          <w:kern w:val="0"/>
          <w:szCs w:val="21"/>
          <w:highlight w:val="none"/>
          <w:lang w:val="en"/>
        </w:rPr>
        <w:t>6</w:t>
      </w:r>
      <w:r>
        <w:rPr>
          <w:rFonts w:hint="eastAsia" w:ascii="宋体" w:hAnsi="宋体" w:cs="宋体"/>
          <w:color w:val="auto"/>
          <w:kern w:val="0"/>
          <w:szCs w:val="21"/>
          <w:highlight w:val="none"/>
        </w:rPr>
        <w:t>年</w:t>
      </w:r>
      <w:r>
        <w:rPr>
          <w:rFonts w:hint="default" w:ascii="宋体" w:hAnsi="宋体" w:cs="宋体"/>
          <w:color w:val="auto"/>
          <w:kern w:val="0"/>
          <w:szCs w:val="21"/>
          <w:highlight w:val="none"/>
          <w:lang w:val="en" w:eastAsia="zh-CN"/>
        </w:rPr>
        <w:t>1</w:t>
      </w:r>
      <w:r>
        <w:rPr>
          <w:rFonts w:hint="eastAsia" w:ascii="宋体" w:hAnsi="宋体" w:cs="宋体"/>
          <w:color w:val="auto"/>
          <w:kern w:val="0"/>
          <w:szCs w:val="21"/>
          <w:highlight w:val="none"/>
        </w:rPr>
        <w:t>月</w:t>
      </w:r>
      <w:r>
        <w:rPr>
          <w:rFonts w:hint="default" w:ascii="宋体" w:hAnsi="宋体" w:cs="宋体"/>
          <w:color w:val="auto"/>
          <w:kern w:val="0"/>
          <w:szCs w:val="21"/>
          <w:highlight w:val="none"/>
          <w:lang w:val="en" w:eastAsia="zh-CN"/>
        </w:rPr>
        <w:t>5</w:t>
      </w:r>
      <w:r>
        <w:rPr>
          <w:rFonts w:hint="eastAsia" w:ascii="宋体" w:hAnsi="宋体" w:cs="宋体"/>
          <w:color w:val="auto"/>
          <w:kern w:val="0"/>
          <w:szCs w:val="21"/>
          <w:highlight w:val="none"/>
        </w:rPr>
        <w:t>日 10:00（北京时间）前递交投标文件。</w:t>
      </w:r>
    </w:p>
    <w:bookmarkEnd w:id="10"/>
    <w:bookmarkEnd w:id="11"/>
    <w:bookmarkEnd w:id="12"/>
    <w:bookmarkEnd w:id="13"/>
    <w:bookmarkEnd w:id="14"/>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auto"/>
          <w:spacing w:val="0"/>
          <w:sz w:val="21"/>
          <w:szCs w:val="21"/>
          <w:highlight w:val="none"/>
        </w:rPr>
      </w:pPr>
      <w:bookmarkStart w:id="15" w:name="_Toc28359086"/>
      <w:bookmarkStart w:id="16" w:name="_Toc28359009"/>
      <w:r>
        <w:rPr>
          <w:rStyle w:val="57"/>
          <w:rFonts w:hint="eastAsia" w:ascii="宋体" w:hAnsi="宋体" w:eastAsia="宋体" w:cs="宋体"/>
          <w:i w:val="0"/>
          <w:caps w:val="0"/>
          <w:color w:val="auto"/>
          <w:spacing w:val="0"/>
          <w:sz w:val="21"/>
          <w:szCs w:val="21"/>
          <w:highlight w:val="none"/>
        </w:rPr>
        <w:t>一、项目基本情况</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项目编号：</w:t>
      </w:r>
      <w:r>
        <w:rPr>
          <w:rStyle w:val="594"/>
          <w:rFonts w:hint="default" w:cs="宋体"/>
          <w:i w:val="0"/>
          <w:caps w:val="0"/>
          <w:color w:val="auto"/>
          <w:spacing w:val="0"/>
          <w:sz w:val="21"/>
          <w:szCs w:val="21"/>
          <w:highlight w:val="none"/>
          <w:lang w:val="en"/>
        </w:rPr>
        <w:t>GXZC2025-G3-003831-CGZX</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项目名称：</w:t>
      </w:r>
      <w:r>
        <w:rPr>
          <w:rStyle w:val="595"/>
          <w:rFonts w:hint="eastAsia" w:cs="宋体"/>
          <w:i w:val="0"/>
          <w:caps w:val="0"/>
          <w:color w:val="auto"/>
          <w:spacing w:val="0"/>
          <w:sz w:val="21"/>
          <w:szCs w:val="21"/>
          <w:highlight w:val="none"/>
          <w:lang w:eastAsia="zh-CN"/>
        </w:rPr>
        <w:t>广西壮族自治区博物馆2026年物业服务采购</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预算总金额（元）：3,700,000.00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采购需求：</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cs="宋体"/>
          <w:i w:val="0"/>
          <w:caps w:val="0"/>
          <w:color w:val="auto"/>
          <w:spacing w:val="0"/>
          <w:sz w:val="21"/>
          <w:szCs w:val="21"/>
          <w:highlight w:val="none"/>
          <w:shd w:val="clear" w:fill="F7F7F7"/>
          <w:lang w:val="en-US" w:eastAsia="zh-CN"/>
        </w:rPr>
        <w:t xml:space="preserve">    </w:t>
      </w:r>
      <w:r>
        <w:rPr>
          <w:rFonts w:hint="eastAsia" w:ascii="宋体" w:hAnsi="宋体" w:eastAsia="宋体" w:cs="宋体"/>
          <w:i w:val="0"/>
          <w:caps w:val="0"/>
          <w:color w:val="auto"/>
          <w:spacing w:val="0"/>
          <w:sz w:val="21"/>
          <w:szCs w:val="21"/>
          <w:highlight w:val="none"/>
          <w:shd w:val="clear" w:fill="F7F7F7"/>
        </w:rPr>
        <w:t>标项名称:</w:t>
      </w:r>
      <w:r>
        <w:rPr>
          <w:rStyle w:val="597"/>
          <w:rFonts w:hint="eastAsia" w:cs="宋体"/>
          <w:i w:val="0"/>
          <w:caps w:val="0"/>
          <w:color w:val="auto"/>
          <w:spacing w:val="0"/>
          <w:sz w:val="21"/>
          <w:szCs w:val="21"/>
          <w:highlight w:val="none"/>
          <w:shd w:val="clear" w:fill="F7F7F7"/>
          <w:lang w:eastAsia="zh-CN"/>
        </w:rPr>
        <w:t>广西壮族自治区博物馆2026年物业服务采购</w:t>
      </w:r>
      <w:r>
        <w:rPr>
          <w:rFonts w:hint="eastAsia" w:ascii="宋体" w:hAnsi="宋体" w:eastAsia="宋体" w:cs="宋体"/>
          <w:i w:val="0"/>
          <w:caps w:val="0"/>
          <w:color w:val="auto"/>
          <w:spacing w:val="0"/>
          <w:sz w:val="21"/>
          <w:szCs w:val="21"/>
          <w:highlight w:val="none"/>
          <w:shd w:val="clear" w:fill="F7F7F7"/>
        </w:rPr>
        <w:br w:type="textWrapping"/>
      </w:r>
      <w:r>
        <w:rPr>
          <w:rFonts w:hint="eastAsia" w:cs="宋体"/>
          <w:i w:val="0"/>
          <w:caps w:val="0"/>
          <w:color w:val="auto"/>
          <w:spacing w:val="0"/>
          <w:sz w:val="21"/>
          <w:szCs w:val="21"/>
          <w:highlight w:val="none"/>
          <w:shd w:val="clear" w:fill="F7F7F7"/>
          <w:lang w:val="en-US" w:eastAsia="zh-CN"/>
        </w:rPr>
        <w:t xml:space="preserve">    </w:t>
      </w:r>
      <w:r>
        <w:rPr>
          <w:rFonts w:hint="eastAsia" w:ascii="宋体" w:hAnsi="宋体" w:eastAsia="宋体" w:cs="宋体"/>
          <w:i w:val="0"/>
          <w:caps w:val="0"/>
          <w:color w:val="auto"/>
          <w:spacing w:val="0"/>
          <w:sz w:val="21"/>
          <w:szCs w:val="21"/>
          <w:highlight w:val="none"/>
          <w:shd w:val="clear" w:fill="F7F7F7"/>
        </w:rPr>
        <w:t>数量:</w:t>
      </w:r>
      <w:r>
        <w:rPr>
          <w:rStyle w:val="598"/>
          <w:rFonts w:hint="eastAsia" w:ascii="宋体" w:hAnsi="宋体" w:eastAsia="宋体" w:cs="宋体"/>
          <w:i w:val="0"/>
          <w:caps w:val="0"/>
          <w:color w:val="auto"/>
          <w:spacing w:val="0"/>
          <w:sz w:val="21"/>
          <w:szCs w:val="21"/>
          <w:highlight w:val="none"/>
          <w:shd w:val="clear" w:fill="F7F7F7"/>
        </w:rPr>
        <w:t>1</w:t>
      </w:r>
      <w:r>
        <w:rPr>
          <w:rFonts w:hint="eastAsia" w:ascii="宋体" w:hAnsi="宋体" w:eastAsia="宋体" w:cs="宋体"/>
          <w:i w:val="0"/>
          <w:caps w:val="0"/>
          <w:color w:val="auto"/>
          <w:spacing w:val="0"/>
          <w:sz w:val="21"/>
          <w:szCs w:val="21"/>
          <w:highlight w:val="none"/>
          <w:shd w:val="clear" w:fill="F7F7F7"/>
        </w:rPr>
        <w:br w:type="textWrapping"/>
      </w:r>
      <w:r>
        <w:rPr>
          <w:rFonts w:hint="eastAsia" w:cs="宋体"/>
          <w:i w:val="0"/>
          <w:caps w:val="0"/>
          <w:color w:val="auto"/>
          <w:spacing w:val="0"/>
          <w:sz w:val="21"/>
          <w:szCs w:val="21"/>
          <w:highlight w:val="none"/>
          <w:shd w:val="clear" w:fill="F7F7F7"/>
          <w:lang w:val="en-US" w:eastAsia="zh-CN"/>
        </w:rPr>
        <w:t xml:space="preserve">    </w:t>
      </w:r>
      <w:r>
        <w:rPr>
          <w:rFonts w:hint="eastAsia" w:ascii="宋体" w:hAnsi="宋体" w:eastAsia="宋体" w:cs="宋体"/>
          <w:i w:val="0"/>
          <w:caps w:val="0"/>
          <w:color w:val="auto"/>
          <w:spacing w:val="0"/>
          <w:sz w:val="21"/>
          <w:szCs w:val="21"/>
          <w:highlight w:val="none"/>
          <w:shd w:val="clear" w:fill="F7F7F7"/>
        </w:rPr>
        <w:t>预算金额（元）:3,700,000.00</w:t>
      </w:r>
      <w:r>
        <w:rPr>
          <w:rFonts w:hint="eastAsia" w:ascii="宋体" w:hAnsi="宋体" w:eastAsia="宋体" w:cs="宋体"/>
          <w:i w:val="0"/>
          <w:caps w:val="0"/>
          <w:color w:val="auto"/>
          <w:spacing w:val="0"/>
          <w:sz w:val="21"/>
          <w:szCs w:val="21"/>
          <w:highlight w:val="none"/>
          <w:shd w:val="clear" w:fill="F7F7F7"/>
        </w:rPr>
        <w:br w:type="textWrapping"/>
      </w:r>
      <w:r>
        <w:rPr>
          <w:rFonts w:hint="eastAsia" w:cs="宋体"/>
          <w:i w:val="0"/>
          <w:caps w:val="0"/>
          <w:color w:val="auto"/>
          <w:spacing w:val="0"/>
          <w:sz w:val="21"/>
          <w:szCs w:val="21"/>
          <w:highlight w:val="none"/>
          <w:shd w:val="clear" w:fill="F7F7F7"/>
          <w:lang w:val="en-US" w:eastAsia="zh-CN"/>
        </w:rPr>
        <w:t xml:space="preserve">    </w:t>
      </w:r>
      <w:r>
        <w:rPr>
          <w:rFonts w:hint="eastAsia" w:ascii="宋体" w:hAnsi="宋体" w:eastAsia="宋体" w:cs="宋体"/>
          <w:i w:val="0"/>
          <w:caps w:val="0"/>
          <w:color w:val="auto"/>
          <w:spacing w:val="0"/>
          <w:sz w:val="21"/>
          <w:szCs w:val="21"/>
          <w:highlight w:val="none"/>
          <w:shd w:val="clear" w:fill="F7F7F7"/>
        </w:rPr>
        <w:t>简要规格描述或项目基本概况介绍、用途：</w:t>
      </w:r>
      <w:r>
        <w:rPr>
          <w:rStyle w:val="600"/>
          <w:rFonts w:hint="eastAsia" w:cs="宋体"/>
          <w:i w:val="0"/>
          <w:caps w:val="0"/>
          <w:color w:val="auto"/>
          <w:spacing w:val="0"/>
          <w:sz w:val="21"/>
          <w:szCs w:val="21"/>
          <w:highlight w:val="none"/>
          <w:shd w:val="clear" w:fill="F7F7F7"/>
          <w:lang w:eastAsia="zh-CN"/>
        </w:rPr>
        <w:t>广西壮族自治区博物馆2026年物业服务采购</w:t>
      </w:r>
      <w:r>
        <w:rPr>
          <w:rStyle w:val="600"/>
          <w:rFonts w:hint="eastAsia" w:ascii="宋体" w:hAnsi="宋体" w:eastAsia="宋体" w:cs="宋体"/>
          <w:i w:val="0"/>
          <w:caps w:val="0"/>
          <w:color w:val="auto"/>
          <w:spacing w:val="0"/>
          <w:sz w:val="21"/>
          <w:szCs w:val="21"/>
          <w:highlight w:val="none"/>
          <w:shd w:val="clear" w:fill="F7F7F7"/>
        </w:rPr>
        <w:t>1项（详见采购文件）。</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cs="宋体"/>
          <w:i w:val="0"/>
          <w:caps w:val="0"/>
          <w:color w:val="auto"/>
          <w:spacing w:val="0"/>
          <w:sz w:val="21"/>
          <w:szCs w:val="21"/>
          <w:highlight w:val="none"/>
          <w:shd w:val="clear" w:fill="F7F7F7"/>
          <w:lang w:val="en-US" w:eastAsia="zh-CN"/>
        </w:rPr>
        <w:t xml:space="preserve">    </w:t>
      </w:r>
      <w:r>
        <w:rPr>
          <w:rFonts w:hint="eastAsia" w:ascii="宋体" w:hAnsi="宋体" w:eastAsia="宋体" w:cs="宋体"/>
          <w:i w:val="0"/>
          <w:caps w:val="0"/>
          <w:color w:val="auto"/>
          <w:spacing w:val="0"/>
          <w:sz w:val="21"/>
          <w:szCs w:val="21"/>
          <w:highlight w:val="none"/>
          <w:shd w:val="clear" w:fill="F7F7F7"/>
        </w:rPr>
        <w:t>最高限价（如有）：</w:t>
      </w:r>
      <w:r>
        <w:rPr>
          <w:rStyle w:val="70"/>
          <w:rFonts w:hint="eastAsia" w:ascii="宋体" w:hAnsi="宋体" w:eastAsia="宋体" w:cs="宋体"/>
          <w:i w:val="0"/>
          <w:caps w:val="0"/>
          <w:color w:val="auto"/>
          <w:spacing w:val="0"/>
          <w:sz w:val="21"/>
          <w:szCs w:val="21"/>
          <w:highlight w:val="none"/>
          <w:shd w:val="clear" w:fill="F7F7F7"/>
        </w:rPr>
        <w:t>/</w:t>
      </w:r>
      <w:r>
        <w:rPr>
          <w:rFonts w:hint="eastAsia" w:ascii="宋体" w:hAnsi="宋体" w:eastAsia="宋体" w:cs="宋体"/>
          <w:i w:val="0"/>
          <w:caps w:val="0"/>
          <w:color w:val="auto"/>
          <w:spacing w:val="0"/>
          <w:sz w:val="21"/>
          <w:szCs w:val="21"/>
          <w:highlight w:val="none"/>
          <w:shd w:val="clear" w:fill="F7F7F7"/>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cs="宋体"/>
          <w:i w:val="0"/>
          <w:caps w:val="0"/>
          <w:color w:val="auto"/>
          <w:spacing w:val="0"/>
          <w:sz w:val="21"/>
          <w:szCs w:val="21"/>
          <w:highlight w:val="none"/>
          <w:shd w:val="clear" w:fill="F7F7F7"/>
          <w:lang w:val="en-US" w:eastAsia="zh-CN"/>
        </w:rPr>
        <w:t xml:space="preserve">    </w:t>
      </w:r>
      <w:r>
        <w:rPr>
          <w:rFonts w:hint="eastAsia" w:ascii="宋体" w:hAnsi="宋体" w:eastAsia="宋体" w:cs="宋体"/>
          <w:i w:val="0"/>
          <w:caps w:val="0"/>
          <w:color w:val="auto"/>
          <w:spacing w:val="0"/>
          <w:sz w:val="21"/>
          <w:szCs w:val="21"/>
          <w:highlight w:val="none"/>
          <w:shd w:val="clear" w:fill="F7F7F7"/>
        </w:rPr>
        <w:t>合同履约期限：</w:t>
      </w:r>
      <w:r>
        <w:rPr>
          <w:rStyle w:val="70"/>
          <w:rFonts w:hint="eastAsia" w:ascii="宋体" w:hAnsi="宋体" w:eastAsia="宋体" w:cs="宋体"/>
          <w:i w:val="0"/>
          <w:caps w:val="0"/>
          <w:color w:val="auto"/>
          <w:spacing w:val="0"/>
          <w:sz w:val="21"/>
          <w:szCs w:val="21"/>
          <w:highlight w:val="none"/>
          <w:shd w:val="clear" w:fill="F7F7F7"/>
        </w:rPr>
        <w:t>自合同签订之日起至项目合同履约完毕。</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cs="宋体"/>
          <w:i w:val="0"/>
          <w:caps w:val="0"/>
          <w:color w:val="auto"/>
          <w:spacing w:val="0"/>
          <w:sz w:val="21"/>
          <w:szCs w:val="21"/>
          <w:highlight w:val="none"/>
          <w:shd w:val="clear" w:fill="F7F7F7"/>
          <w:lang w:val="en-US" w:eastAsia="zh-CN"/>
        </w:rPr>
        <w:t xml:space="preserve">    </w:t>
      </w:r>
      <w:r>
        <w:rPr>
          <w:rFonts w:hint="eastAsia" w:ascii="宋体" w:hAnsi="宋体" w:eastAsia="宋体" w:cs="宋体"/>
          <w:i w:val="0"/>
          <w:caps w:val="0"/>
          <w:color w:val="auto"/>
          <w:spacing w:val="0"/>
          <w:sz w:val="21"/>
          <w:szCs w:val="21"/>
          <w:highlight w:val="none"/>
          <w:shd w:val="clear" w:fill="F7F7F7"/>
        </w:rPr>
        <w:t>本标项（</w:t>
      </w:r>
      <w:r>
        <w:rPr>
          <w:rStyle w:val="70"/>
          <w:rFonts w:hint="eastAsia" w:ascii="宋体" w:hAnsi="宋体" w:eastAsia="宋体" w:cs="宋体"/>
          <w:i w:val="0"/>
          <w:caps w:val="0"/>
          <w:color w:val="auto"/>
          <w:spacing w:val="0"/>
          <w:sz w:val="21"/>
          <w:szCs w:val="21"/>
          <w:highlight w:val="none"/>
          <w:shd w:val="clear" w:fill="F7F7F7"/>
        </w:rPr>
        <w:t>否</w:t>
      </w:r>
      <w:r>
        <w:rPr>
          <w:rFonts w:hint="eastAsia" w:ascii="宋体" w:hAnsi="宋体" w:eastAsia="宋体" w:cs="宋体"/>
          <w:i w:val="0"/>
          <w:caps w:val="0"/>
          <w:color w:val="auto"/>
          <w:spacing w:val="0"/>
          <w:sz w:val="21"/>
          <w:szCs w:val="21"/>
          <w:highlight w:val="none"/>
          <w:shd w:val="clear" w:fill="F7F7F7"/>
        </w:rPr>
        <w:t>）接受联合体投标</w:t>
      </w:r>
      <w:r>
        <w:rPr>
          <w:rFonts w:hint="eastAsia" w:ascii="宋体" w:hAnsi="宋体" w:eastAsia="宋体" w:cs="宋体"/>
          <w:i w:val="0"/>
          <w:caps w:val="0"/>
          <w:color w:val="auto"/>
          <w:spacing w:val="0"/>
          <w:sz w:val="21"/>
          <w:szCs w:val="21"/>
          <w:highlight w:val="none"/>
          <w:shd w:val="clear" w:fill="F7F7F7"/>
        </w:rPr>
        <w:br w:type="textWrapping"/>
      </w:r>
      <w:r>
        <w:rPr>
          <w:rFonts w:hint="eastAsia" w:cs="宋体"/>
          <w:i w:val="0"/>
          <w:caps w:val="0"/>
          <w:color w:val="auto"/>
          <w:spacing w:val="0"/>
          <w:sz w:val="21"/>
          <w:szCs w:val="21"/>
          <w:highlight w:val="none"/>
          <w:shd w:val="clear" w:fill="F7F7F7"/>
          <w:lang w:val="en-US" w:eastAsia="zh-CN"/>
        </w:rPr>
        <w:t xml:space="preserve">    </w:t>
      </w:r>
      <w:r>
        <w:rPr>
          <w:rFonts w:hint="eastAsia" w:ascii="宋体" w:hAnsi="宋体" w:eastAsia="宋体" w:cs="宋体"/>
          <w:i w:val="0"/>
          <w:caps w:val="0"/>
          <w:color w:val="auto"/>
          <w:spacing w:val="0"/>
          <w:sz w:val="21"/>
          <w:szCs w:val="21"/>
          <w:highlight w:val="none"/>
          <w:shd w:val="clear" w:fill="F7F7F7"/>
        </w:rPr>
        <w:t>备注：</w:t>
      </w:r>
      <w:r>
        <w:rPr>
          <w:rStyle w:val="601"/>
          <w:rFonts w:hint="eastAsia" w:ascii="宋体" w:hAnsi="宋体" w:eastAsia="宋体" w:cs="宋体"/>
          <w:i w:val="0"/>
          <w:caps w:val="0"/>
          <w:color w:val="auto"/>
          <w:spacing w:val="0"/>
          <w:sz w:val="21"/>
          <w:szCs w:val="21"/>
          <w:highlight w:val="none"/>
          <w:shd w:val="clear" w:fill="F7F7F7"/>
        </w:rPr>
        <w:t>本项目为线上电子招标项目，有意向参与本项目的供应商应当做好参与全流程电子招投标交易的充分准备。</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Style w:val="57"/>
          <w:rFonts w:hint="eastAsia" w:ascii="宋体" w:hAnsi="宋体" w:eastAsia="宋体" w:cs="宋体"/>
          <w:i w:val="0"/>
          <w:caps w:val="0"/>
          <w:color w:val="auto"/>
          <w:spacing w:val="0"/>
          <w:sz w:val="21"/>
          <w:szCs w:val="21"/>
          <w:highlight w:val="none"/>
        </w:rPr>
        <w:t>二、申请人的资格要求：</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1.满足《中华人民共和国政府采购法》第二十二条规定；</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2.落实政府采购政策需满足的资格要求：</w:t>
      </w:r>
      <w:r>
        <w:rPr>
          <w:rStyle w:val="602"/>
          <w:rFonts w:hint="eastAsia" w:ascii="宋体" w:hAnsi="宋体" w:eastAsia="宋体" w:cs="宋体"/>
          <w:i w:val="0"/>
          <w:caps w:val="0"/>
          <w:color w:val="auto"/>
          <w:spacing w:val="0"/>
          <w:sz w:val="21"/>
          <w:szCs w:val="21"/>
          <w:highlight w:val="none"/>
        </w:rPr>
        <w:t>分标1：本项目专门面向</w:t>
      </w:r>
      <w:r>
        <w:rPr>
          <w:rStyle w:val="602"/>
          <w:rFonts w:hint="eastAsia" w:cs="宋体"/>
          <w:i w:val="0"/>
          <w:caps w:val="0"/>
          <w:color w:val="auto"/>
          <w:spacing w:val="0"/>
          <w:sz w:val="21"/>
          <w:szCs w:val="21"/>
          <w:highlight w:val="none"/>
          <w:lang w:eastAsia="zh-CN"/>
        </w:rPr>
        <w:t>中小</w:t>
      </w:r>
      <w:r>
        <w:rPr>
          <w:rStyle w:val="602"/>
          <w:rFonts w:hint="eastAsia" w:ascii="宋体" w:hAnsi="宋体" w:eastAsia="宋体" w:cs="宋体"/>
          <w:i w:val="0"/>
          <w:caps w:val="0"/>
          <w:color w:val="auto"/>
          <w:spacing w:val="0"/>
          <w:sz w:val="21"/>
          <w:szCs w:val="21"/>
          <w:highlight w:val="none"/>
        </w:rPr>
        <w:t>企业；</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3.本项目的特定资格要求：</w:t>
      </w:r>
      <w:r>
        <w:rPr>
          <w:rStyle w:val="603"/>
          <w:rFonts w:hint="eastAsia" w:ascii="宋体" w:hAnsi="宋体" w:eastAsia="宋体" w:cs="宋体"/>
          <w:i w:val="0"/>
          <w:caps w:val="0"/>
          <w:color w:val="auto"/>
          <w:spacing w:val="0"/>
          <w:sz w:val="21"/>
          <w:szCs w:val="21"/>
          <w:highlight w:val="none"/>
        </w:rPr>
        <w:t>无</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auto"/>
          <w:spacing w:val="0"/>
          <w:sz w:val="21"/>
          <w:szCs w:val="21"/>
          <w:highlight w:val="none"/>
        </w:rPr>
      </w:pPr>
      <w:r>
        <w:rPr>
          <w:rStyle w:val="57"/>
          <w:rFonts w:hint="eastAsia" w:ascii="宋体" w:hAnsi="宋体" w:eastAsia="宋体" w:cs="宋体"/>
          <w:i w:val="0"/>
          <w:caps w:val="0"/>
          <w:color w:val="auto"/>
          <w:spacing w:val="0"/>
          <w:sz w:val="21"/>
          <w:szCs w:val="21"/>
          <w:highlight w:val="none"/>
        </w:rPr>
        <w:t>三、获取招标文件</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u w:val="none"/>
        </w:rPr>
        <w:t>时间：</w:t>
      </w:r>
      <w:r>
        <w:rPr>
          <w:rStyle w:val="604"/>
          <w:rFonts w:hint="eastAsia" w:ascii="宋体" w:hAnsi="宋体" w:eastAsia="宋体" w:cs="宋体"/>
          <w:i w:val="0"/>
          <w:caps w:val="0"/>
          <w:color w:val="auto"/>
          <w:spacing w:val="0"/>
          <w:sz w:val="21"/>
          <w:szCs w:val="21"/>
          <w:highlight w:val="none"/>
          <w:u w:val="none"/>
        </w:rPr>
        <w:t>2025年</w:t>
      </w:r>
      <w:r>
        <w:rPr>
          <w:rStyle w:val="604"/>
          <w:rFonts w:hint="default" w:cs="宋体"/>
          <w:i w:val="0"/>
          <w:caps w:val="0"/>
          <w:color w:val="auto"/>
          <w:spacing w:val="0"/>
          <w:sz w:val="21"/>
          <w:szCs w:val="21"/>
          <w:highlight w:val="none"/>
          <w:u w:val="none"/>
          <w:lang w:val="en"/>
        </w:rPr>
        <w:t>12</w:t>
      </w:r>
      <w:r>
        <w:rPr>
          <w:rStyle w:val="604"/>
          <w:rFonts w:hint="eastAsia" w:ascii="宋体" w:hAnsi="宋体" w:eastAsia="宋体" w:cs="宋体"/>
          <w:i w:val="0"/>
          <w:caps w:val="0"/>
          <w:color w:val="auto"/>
          <w:spacing w:val="0"/>
          <w:sz w:val="21"/>
          <w:szCs w:val="21"/>
          <w:highlight w:val="none"/>
          <w:u w:val="none"/>
        </w:rPr>
        <w:t>月</w:t>
      </w:r>
      <w:r>
        <w:rPr>
          <w:rStyle w:val="604"/>
          <w:rFonts w:hint="default" w:cs="宋体"/>
          <w:i w:val="0"/>
          <w:caps w:val="0"/>
          <w:color w:val="auto"/>
          <w:spacing w:val="0"/>
          <w:sz w:val="21"/>
          <w:szCs w:val="21"/>
          <w:highlight w:val="none"/>
          <w:u w:val="none"/>
          <w:lang w:val="en"/>
        </w:rPr>
        <w:t>15</w:t>
      </w:r>
      <w:r>
        <w:rPr>
          <w:rStyle w:val="604"/>
          <w:rFonts w:hint="eastAsia" w:ascii="宋体" w:hAnsi="宋体" w:eastAsia="宋体" w:cs="宋体"/>
          <w:i w:val="0"/>
          <w:caps w:val="0"/>
          <w:color w:val="auto"/>
          <w:spacing w:val="0"/>
          <w:sz w:val="21"/>
          <w:szCs w:val="21"/>
          <w:highlight w:val="none"/>
          <w:u w:val="none"/>
        </w:rPr>
        <w:t>日</w:t>
      </w:r>
      <w:r>
        <w:rPr>
          <w:rFonts w:hint="eastAsia" w:ascii="宋体" w:hAnsi="宋体" w:eastAsia="宋体" w:cs="宋体"/>
          <w:i w:val="0"/>
          <w:caps w:val="0"/>
          <w:color w:val="auto"/>
          <w:spacing w:val="0"/>
          <w:sz w:val="21"/>
          <w:szCs w:val="21"/>
          <w:highlight w:val="none"/>
          <w:u w:val="none"/>
        </w:rPr>
        <w:t>至</w:t>
      </w:r>
      <w:r>
        <w:rPr>
          <w:rStyle w:val="605"/>
          <w:rFonts w:hint="eastAsia" w:ascii="宋体" w:hAnsi="宋体" w:eastAsia="宋体" w:cs="宋体"/>
          <w:i w:val="0"/>
          <w:caps w:val="0"/>
          <w:color w:val="auto"/>
          <w:spacing w:val="0"/>
          <w:sz w:val="21"/>
          <w:szCs w:val="21"/>
          <w:highlight w:val="none"/>
          <w:u w:val="none"/>
        </w:rPr>
        <w:t>2025年</w:t>
      </w:r>
      <w:r>
        <w:rPr>
          <w:rStyle w:val="605"/>
          <w:rFonts w:hint="default" w:cs="宋体"/>
          <w:i w:val="0"/>
          <w:caps w:val="0"/>
          <w:color w:val="auto"/>
          <w:spacing w:val="0"/>
          <w:sz w:val="21"/>
          <w:szCs w:val="21"/>
          <w:highlight w:val="none"/>
          <w:u w:val="none"/>
          <w:lang w:val="en"/>
        </w:rPr>
        <w:t>12</w:t>
      </w:r>
      <w:r>
        <w:rPr>
          <w:rStyle w:val="605"/>
          <w:rFonts w:hint="eastAsia" w:ascii="宋体" w:hAnsi="宋体" w:eastAsia="宋体" w:cs="宋体"/>
          <w:i w:val="0"/>
          <w:caps w:val="0"/>
          <w:color w:val="auto"/>
          <w:spacing w:val="0"/>
          <w:sz w:val="21"/>
          <w:szCs w:val="21"/>
          <w:highlight w:val="none"/>
          <w:u w:val="none"/>
        </w:rPr>
        <w:t>月</w:t>
      </w:r>
      <w:r>
        <w:rPr>
          <w:rStyle w:val="605"/>
          <w:rFonts w:hint="default" w:cs="宋体"/>
          <w:i w:val="0"/>
          <w:caps w:val="0"/>
          <w:color w:val="auto"/>
          <w:spacing w:val="0"/>
          <w:sz w:val="21"/>
          <w:szCs w:val="21"/>
          <w:highlight w:val="none"/>
          <w:u w:val="none"/>
          <w:lang w:val="en"/>
        </w:rPr>
        <w:t>22</w:t>
      </w:r>
      <w:r>
        <w:rPr>
          <w:rStyle w:val="605"/>
          <w:rFonts w:hint="eastAsia" w:ascii="宋体" w:hAnsi="宋体" w:eastAsia="宋体" w:cs="宋体"/>
          <w:i w:val="0"/>
          <w:caps w:val="0"/>
          <w:color w:val="auto"/>
          <w:spacing w:val="0"/>
          <w:sz w:val="21"/>
          <w:szCs w:val="21"/>
          <w:highlight w:val="none"/>
          <w:u w:val="none"/>
        </w:rPr>
        <w:t>日</w:t>
      </w:r>
      <w:r>
        <w:rPr>
          <w:rFonts w:hint="eastAsia" w:ascii="宋体" w:hAnsi="宋体" w:eastAsia="宋体" w:cs="宋体"/>
          <w:i w:val="0"/>
          <w:caps w:val="0"/>
          <w:color w:val="auto"/>
          <w:spacing w:val="0"/>
          <w:sz w:val="21"/>
          <w:szCs w:val="21"/>
          <w:highlight w:val="none"/>
          <w:u w:val="none"/>
        </w:rPr>
        <w:t>，每天上午</w:t>
      </w:r>
      <w:r>
        <w:rPr>
          <w:rStyle w:val="606"/>
          <w:rFonts w:hint="eastAsia" w:ascii="宋体" w:hAnsi="宋体" w:eastAsia="宋体" w:cs="宋体"/>
          <w:i w:val="0"/>
          <w:caps w:val="0"/>
          <w:color w:val="auto"/>
          <w:spacing w:val="0"/>
          <w:sz w:val="21"/>
          <w:szCs w:val="21"/>
          <w:highlight w:val="none"/>
          <w:u w:val="none"/>
        </w:rPr>
        <w:t>00:00至12:00</w:t>
      </w:r>
      <w:r>
        <w:rPr>
          <w:rFonts w:hint="eastAsia" w:ascii="宋体" w:hAnsi="宋体" w:eastAsia="宋体" w:cs="宋体"/>
          <w:i w:val="0"/>
          <w:caps w:val="0"/>
          <w:color w:val="auto"/>
          <w:spacing w:val="0"/>
          <w:sz w:val="21"/>
          <w:szCs w:val="21"/>
          <w:highlight w:val="none"/>
          <w:u w:val="none"/>
        </w:rPr>
        <w:t>，下午</w:t>
      </w:r>
      <w:r>
        <w:rPr>
          <w:rStyle w:val="607"/>
          <w:rFonts w:hint="eastAsia" w:ascii="宋体" w:hAnsi="宋体" w:eastAsia="宋体" w:cs="宋体"/>
          <w:i w:val="0"/>
          <w:caps w:val="0"/>
          <w:color w:val="auto"/>
          <w:spacing w:val="0"/>
          <w:sz w:val="21"/>
          <w:szCs w:val="21"/>
          <w:highlight w:val="none"/>
          <w:u w:val="none"/>
        </w:rPr>
        <w:t>12:00至23:59</w:t>
      </w:r>
      <w:r>
        <w:rPr>
          <w:rFonts w:hint="eastAsia" w:ascii="宋体" w:hAnsi="宋体" w:eastAsia="宋体" w:cs="宋体"/>
          <w:i w:val="0"/>
          <w:caps w:val="0"/>
          <w:color w:val="auto"/>
          <w:spacing w:val="0"/>
          <w:sz w:val="21"/>
          <w:szCs w:val="21"/>
          <w:highlight w:val="none"/>
          <w:u w:val="none"/>
        </w:rPr>
        <w:t>（北京时间，法定节假日除外）</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地点（网址）：</w:t>
      </w:r>
      <w:r>
        <w:rPr>
          <w:rStyle w:val="608"/>
          <w:rFonts w:hint="eastAsia" w:ascii="宋体" w:hAnsi="宋体" w:eastAsia="宋体" w:cs="宋体"/>
          <w:i w:val="0"/>
          <w:caps w:val="0"/>
          <w:color w:val="auto"/>
          <w:spacing w:val="0"/>
          <w:sz w:val="21"/>
          <w:szCs w:val="21"/>
          <w:highlight w:val="none"/>
        </w:rPr>
        <w:t>广西政府采购云平台（网址：www.gcy.zfcg.gxzf.gov.cn）</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方式：</w:t>
      </w:r>
      <w:r>
        <w:rPr>
          <w:rStyle w:val="609"/>
          <w:rFonts w:hint="eastAsia" w:ascii="宋体" w:hAnsi="宋体" w:eastAsia="宋体" w:cs="宋体"/>
          <w:i w:val="0"/>
          <w:caps w:val="0"/>
          <w:color w:val="auto"/>
          <w:spacing w:val="0"/>
          <w:sz w:val="21"/>
          <w:szCs w:val="21"/>
          <w:highlight w:val="none"/>
        </w:rPr>
        <w:t>请登录广西政府采购云平台（网址： www.gcy.zfcg.gxzf.gov.cn）进行报名并获取采购文件；未注册的供应商可在广西政府采购云平台完成注册后再行报名。如在操作过程中遇到问题或需技术支持，请致电政采云客服热线：95763。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售价（元）：</w:t>
      </w:r>
      <w:r>
        <w:rPr>
          <w:rStyle w:val="610"/>
          <w:rFonts w:hint="eastAsia" w:ascii="宋体" w:hAnsi="宋体" w:eastAsia="宋体" w:cs="宋体"/>
          <w:i w:val="0"/>
          <w:caps w:val="0"/>
          <w:color w:val="auto"/>
          <w:spacing w:val="0"/>
          <w:sz w:val="21"/>
          <w:szCs w:val="21"/>
          <w:highlight w:val="none"/>
        </w:rPr>
        <w:t>0</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auto"/>
          <w:spacing w:val="0"/>
          <w:sz w:val="21"/>
          <w:szCs w:val="21"/>
          <w:highlight w:val="none"/>
        </w:rPr>
      </w:pPr>
      <w:r>
        <w:rPr>
          <w:rStyle w:val="57"/>
          <w:rFonts w:hint="eastAsia" w:ascii="宋体" w:hAnsi="宋体" w:eastAsia="宋体" w:cs="宋体"/>
          <w:i w:val="0"/>
          <w:caps w:val="0"/>
          <w:color w:val="auto"/>
          <w:spacing w:val="0"/>
          <w:sz w:val="21"/>
          <w:szCs w:val="21"/>
          <w:highlight w:val="none"/>
        </w:rPr>
        <w:t>四、提交投标文件截止时间、开标时间和地点</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u w:val="none"/>
        </w:rPr>
        <w:t>提交投标文件截止时间：</w:t>
      </w:r>
      <w:r>
        <w:rPr>
          <w:rStyle w:val="611"/>
          <w:rFonts w:hint="eastAsia" w:ascii="宋体" w:hAnsi="宋体" w:eastAsia="宋体" w:cs="宋体"/>
          <w:i w:val="0"/>
          <w:caps w:val="0"/>
          <w:color w:val="auto"/>
          <w:spacing w:val="0"/>
          <w:sz w:val="21"/>
          <w:szCs w:val="21"/>
          <w:highlight w:val="none"/>
          <w:u w:val="none"/>
        </w:rPr>
        <w:t>202</w:t>
      </w:r>
      <w:r>
        <w:rPr>
          <w:rStyle w:val="611"/>
          <w:rFonts w:hint="default" w:cs="宋体"/>
          <w:i w:val="0"/>
          <w:caps w:val="0"/>
          <w:color w:val="auto"/>
          <w:spacing w:val="0"/>
          <w:sz w:val="21"/>
          <w:szCs w:val="21"/>
          <w:highlight w:val="none"/>
          <w:u w:val="none"/>
          <w:lang w:val="en"/>
        </w:rPr>
        <w:t>6</w:t>
      </w:r>
      <w:r>
        <w:rPr>
          <w:rStyle w:val="611"/>
          <w:rFonts w:hint="eastAsia" w:ascii="宋体" w:hAnsi="宋体" w:eastAsia="宋体" w:cs="宋体"/>
          <w:i w:val="0"/>
          <w:caps w:val="0"/>
          <w:color w:val="auto"/>
          <w:spacing w:val="0"/>
          <w:sz w:val="21"/>
          <w:szCs w:val="21"/>
          <w:highlight w:val="none"/>
          <w:u w:val="none"/>
        </w:rPr>
        <w:t>年</w:t>
      </w:r>
      <w:r>
        <w:rPr>
          <w:rStyle w:val="611"/>
          <w:rFonts w:hint="default" w:cs="宋体"/>
          <w:i w:val="0"/>
          <w:caps w:val="0"/>
          <w:color w:val="auto"/>
          <w:spacing w:val="0"/>
          <w:sz w:val="21"/>
          <w:szCs w:val="21"/>
          <w:highlight w:val="none"/>
          <w:u w:val="none"/>
          <w:lang w:val="en" w:eastAsia="zh-CN"/>
        </w:rPr>
        <w:t>1</w:t>
      </w:r>
      <w:r>
        <w:rPr>
          <w:rStyle w:val="611"/>
          <w:rFonts w:hint="eastAsia" w:ascii="宋体" w:hAnsi="宋体" w:eastAsia="宋体" w:cs="宋体"/>
          <w:i w:val="0"/>
          <w:caps w:val="0"/>
          <w:color w:val="auto"/>
          <w:spacing w:val="0"/>
          <w:sz w:val="21"/>
          <w:szCs w:val="21"/>
          <w:highlight w:val="none"/>
          <w:u w:val="none"/>
        </w:rPr>
        <w:t>月</w:t>
      </w:r>
      <w:r>
        <w:rPr>
          <w:rStyle w:val="611"/>
          <w:rFonts w:hint="default" w:cs="宋体"/>
          <w:i w:val="0"/>
          <w:caps w:val="0"/>
          <w:color w:val="auto"/>
          <w:spacing w:val="0"/>
          <w:sz w:val="21"/>
          <w:szCs w:val="21"/>
          <w:highlight w:val="none"/>
          <w:u w:val="none"/>
          <w:lang w:val="en" w:eastAsia="zh-CN"/>
        </w:rPr>
        <w:t>5</w:t>
      </w:r>
      <w:r>
        <w:rPr>
          <w:rStyle w:val="611"/>
          <w:rFonts w:hint="eastAsia" w:ascii="宋体" w:hAnsi="宋体" w:eastAsia="宋体" w:cs="宋体"/>
          <w:i w:val="0"/>
          <w:caps w:val="0"/>
          <w:color w:val="auto"/>
          <w:spacing w:val="0"/>
          <w:sz w:val="21"/>
          <w:szCs w:val="21"/>
          <w:highlight w:val="none"/>
          <w:u w:val="none"/>
        </w:rPr>
        <w:t>日 10:00</w:t>
      </w:r>
      <w:r>
        <w:rPr>
          <w:rFonts w:hint="eastAsia" w:ascii="宋体" w:hAnsi="宋体" w:eastAsia="宋体" w:cs="宋体"/>
          <w:i w:val="0"/>
          <w:caps w:val="0"/>
          <w:color w:val="auto"/>
          <w:spacing w:val="0"/>
          <w:sz w:val="21"/>
          <w:szCs w:val="21"/>
          <w:highlight w:val="none"/>
          <w:u w:val="none"/>
        </w:rPr>
        <w:t>（北京时间）</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u w:val="none"/>
        </w:rPr>
        <w:t>投标地点（网址）：</w:t>
      </w:r>
      <w:r>
        <w:rPr>
          <w:rStyle w:val="612"/>
          <w:rFonts w:hint="eastAsia" w:ascii="宋体" w:hAnsi="宋体" w:eastAsia="宋体" w:cs="宋体"/>
          <w:i w:val="0"/>
          <w:caps w:val="0"/>
          <w:color w:val="auto"/>
          <w:spacing w:val="0"/>
          <w:sz w:val="21"/>
          <w:szCs w:val="21"/>
          <w:highlight w:val="none"/>
          <w:u w:val="none"/>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u w:val="none"/>
        </w:rPr>
        <w:t xml:space="preserve">  </w:t>
      </w:r>
      <w:r>
        <w:rPr>
          <w:rFonts w:hint="eastAsia" w:cs="宋体"/>
          <w:i w:val="0"/>
          <w:caps w:val="0"/>
          <w:color w:val="auto"/>
          <w:spacing w:val="0"/>
          <w:sz w:val="21"/>
          <w:szCs w:val="21"/>
          <w:highlight w:val="none"/>
          <w:u w:val="none"/>
          <w:lang w:val="en-US" w:eastAsia="zh-CN"/>
        </w:rPr>
        <w:t xml:space="preserve"> </w:t>
      </w:r>
      <w:r>
        <w:rPr>
          <w:rFonts w:hint="eastAsia" w:ascii="宋体" w:hAnsi="宋体" w:eastAsia="宋体" w:cs="宋体"/>
          <w:i w:val="0"/>
          <w:caps w:val="0"/>
          <w:color w:val="auto"/>
          <w:spacing w:val="0"/>
          <w:sz w:val="21"/>
          <w:szCs w:val="21"/>
          <w:highlight w:val="none"/>
          <w:u w:val="none"/>
        </w:rPr>
        <w:t>开标时间：</w:t>
      </w:r>
      <w:r>
        <w:rPr>
          <w:rStyle w:val="613"/>
          <w:rFonts w:hint="eastAsia" w:ascii="宋体" w:hAnsi="宋体" w:eastAsia="宋体" w:cs="宋体"/>
          <w:i w:val="0"/>
          <w:caps w:val="0"/>
          <w:color w:val="auto"/>
          <w:spacing w:val="0"/>
          <w:sz w:val="21"/>
          <w:szCs w:val="21"/>
          <w:highlight w:val="none"/>
          <w:u w:val="none"/>
        </w:rPr>
        <w:t>202</w:t>
      </w:r>
      <w:r>
        <w:rPr>
          <w:rStyle w:val="613"/>
          <w:rFonts w:hint="default" w:cs="宋体"/>
          <w:i w:val="0"/>
          <w:caps w:val="0"/>
          <w:color w:val="auto"/>
          <w:spacing w:val="0"/>
          <w:sz w:val="21"/>
          <w:szCs w:val="21"/>
          <w:highlight w:val="none"/>
          <w:u w:val="none"/>
          <w:lang w:val="en"/>
        </w:rPr>
        <w:t>6</w:t>
      </w:r>
      <w:r>
        <w:rPr>
          <w:rStyle w:val="613"/>
          <w:rFonts w:hint="eastAsia" w:ascii="宋体" w:hAnsi="宋体" w:eastAsia="宋体" w:cs="宋体"/>
          <w:i w:val="0"/>
          <w:caps w:val="0"/>
          <w:color w:val="auto"/>
          <w:spacing w:val="0"/>
          <w:sz w:val="21"/>
          <w:szCs w:val="21"/>
          <w:highlight w:val="none"/>
          <w:u w:val="none"/>
        </w:rPr>
        <w:t>年</w:t>
      </w:r>
      <w:r>
        <w:rPr>
          <w:rStyle w:val="613"/>
          <w:rFonts w:hint="default" w:cs="宋体"/>
          <w:i w:val="0"/>
          <w:caps w:val="0"/>
          <w:color w:val="auto"/>
          <w:spacing w:val="0"/>
          <w:sz w:val="21"/>
          <w:szCs w:val="21"/>
          <w:highlight w:val="none"/>
          <w:u w:val="none"/>
          <w:lang w:val="en" w:eastAsia="zh-CN"/>
        </w:rPr>
        <w:t>1</w:t>
      </w:r>
      <w:r>
        <w:rPr>
          <w:rStyle w:val="613"/>
          <w:rFonts w:hint="eastAsia" w:ascii="宋体" w:hAnsi="宋体" w:eastAsia="宋体" w:cs="宋体"/>
          <w:i w:val="0"/>
          <w:caps w:val="0"/>
          <w:color w:val="auto"/>
          <w:spacing w:val="0"/>
          <w:sz w:val="21"/>
          <w:szCs w:val="21"/>
          <w:highlight w:val="none"/>
          <w:u w:val="none"/>
        </w:rPr>
        <w:t>月</w:t>
      </w:r>
      <w:r>
        <w:rPr>
          <w:rStyle w:val="613"/>
          <w:rFonts w:hint="default" w:cs="宋体"/>
          <w:i w:val="0"/>
          <w:caps w:val="0"/>
          <w:color w:val="auto"/>
          <w:spacing w:val="0"/>
          <w:sz w:val="21"/>
          <w:szCs w:val="21"/>
          <w:highlight w:val="none"/>
          <w:u w:val="none"/>
          <w:lang w:val="en" w:eastAsia="zh-CN"/>
        </w:rPr>
        <w:t>5</w:t>
      </w:r>
      <w:r>
        <w:rPr>
          <w:rStyle w:val="613"/>
          <w:rFonts w:hint="eastAsia" w:ascii="宋体" w:hAnsi="宋体" w:eastAsia="宋体" w:cs="宋体"/>
          <w:i w:val="0"/>
          <w:caps w:val="0"/>
          <w:color w:val="auto"/>
          <w:spacing w:val="0"/>
          <w:sz w:val="21"/>
          <w:szCs w:val="21"/>
          <w:highlight w:val="none"/>
          <w:u w:val="none"/>
        </w:rPr>
        <w:t>日 10:00</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u w:val="none"/>
        </w:rPr>
        <w:t xml:space="preserve">  </w:t>
      </w:r>
      <w:r>
        <w:rPr>
          <w:rFonts w:hint="eastAsia" w:cs="宋体"/>
          <w:i w:val="0"/>
          <w:caps w:val="0"/>
          <w:color w:val="auto"/>
          <w:spacing w:val="0"/>
          <w:sz w:val="21"/>
          <w:szCs w:val="21"/>
          <w:highlight w:val="none"/>
          <w:u w:val="none"/>
          <w:lang w:val="en-US" w:eastAsia="zh-CN"/>
        </w:rPr>
        <w:t xml:space="preserve"> </w:t>
      </w:r>
      <w:r>
        <w:rPr>
          <w:rFonts w:hint="eastAsia" w:ascii="宋体" w:hAnsi="宋体" w:eastAsia="宋体" w:cs="宋体"/>
          <w:i w:val="0"/>
          <w:caps w:val="0"/>
          <w:color w:val="auto"/>
          <w:spacing w:val="0"/>
          <w:sz w:val="21"/>
          <w:szCs w:val="21"/>
          <w:highlight w:val="none"/>
          <w:u w:val="none"/>
        </w:rPr>
        <w:t>开标地点：</w:t>
      </w:r>
      <w:r>
        <w:rPr>
          <w:rStyle w:val="614"/>
          <w:rFonts w:hint="eastAsia" w:ascii="宋体" w:hAnsi="宋体" w:eastAsia="宋体" w:cs="宋体"/>
          <w:i w:val="0"/>
          <w:caps w:val="0"/>
          <w:color w:val="auto"/>
          <w:spacing w:val="0"/>
          <w:sz w:val="21"/>
          <w:szCs w:val="21"/>
          <w:highlight w:val="none"/>
          <w:u w:val="none"/>
        </w:rPr>
        <w:t>广西壮族自治区南宁市青秀区广西政府采购云平台开标大厅</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auto"/>
          <w:spacing w:val="0"/>
          <w:sz w:val="21"/>
          <w:szCs w:val="21"/>
          <w:highlight w:val="none"/>
        </w:rPr>
      </w:pPr>
      <w:r>
        <w:rPr>
          <w:rStyle w:val="57"/>
          <w:rFonts w:hint="eastAsia" w:ascii="宋体" w:hAnsi="宋体" w:eastAsia="宋体" w:cs="宋体"/>
          <w:i w:val="0"/>
          <w:caps w:val="0"/>
          <w:color w:val="auto"/>
          <w:spacing w:val="0"/>
          <w:sz w:val="21"/>
          <w:szCs w:val="21"/>
          <w:highlight w:val="none"/>
        </w:rPr>
        <w:t>五、公告期限</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 xml:space="preserve">  </w:t>
      </w:r>
      <w:r>
        <w:rPr>
          <w:rFonts w:hint="eastAsia"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自本公告发布之日起5个工作日。</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auto"/>
          <w:spacing w:val="0"/>
          <w:sz w:val="21"/>
          <w:szCs w:val="21"/>
          <w:highlight w:val="none"/>
        </w:rPr>
      </w:pPr>
      <w:r>
        <w:rPr>
          <w:rStyle w:val="57"/>
          <w:rFonts w:hint="eastAsia" w:ascii="宋体" w:hAnsi="宋体" w:eastAsia="宋体" w:cs="宋体"/>
          <w:i w:val="0"/>
          <w:caps w:val="0"/>
          <w:color w:val="auto"/>
          <w:spacing w:val="0"/>
          <w:sz w:val="21"/>
          <w:szCs w:val="21"/>
          <w:highlight w:val="none"/>
        </w:rPr>
        <w:t>六、其他补充事宜</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firstLine="0"/>
        <w:textAlignment w:val="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   </w:t>
      </w:r>
      <w:r>
        <w:rPr>
          <w:rStyle w:val="615"/>
          <w:rFonts w:hint="eastAsia" w:ascii="宋体" w:hAnsi="宋体" w:eastAsia="宋体" w:cs="宋体"/>
          <w:i w:val="0"/>
          <w:caps w:val="0"/>
          <w:color w:val="auto"/>
          <w:spacing w:val="0"/>
          <w:sz w:val="21"/>
          <w:szCs w:val="21"/>
          <w:highlight w:val="none"/>
        </w:rPr>
        <w:t>1.投标保证金（人民币）：</w:t>
      </w:r>
      <w:r>
        <w:rPr>
          <w:rStyle w:val="615"/>
          <w:rFonts w:hint="eastAsia" w:cs="宋体"/>
          <w:i w:val="0"/>
          <w:caps w:val="0"/>
          <w:color w:val="auto"/>
          <w:spacing w:val="0"/>
          <w:sz w:val="21"/>
          <w:szCs w:val="21"/>
          <w:highlight w:val="none"/>
          <w:lang w:val="en-US" w:eastAsia="zh-CN"/>
        </w:rPr>
        <w:t>3</w:t>
      </w:r>
      <w:r>
        <w:rPr>
          <w:rStyle w:val="615"/>
          <w:rFonts w:hint="eastAsia" w:ascii="宋体" w:hAnsi="宋体" w:eastAsia="宋体" w:cs="宋体"/>
          <w:i w:val="0"/>
          <w:caps w:val="0"/>
          <w:color w:val="auto"/>
          <w:spacing w:val="0"/>
          <w:sz w:val="21"/>
          <w:szCs w:val="21"/>
          <w:highlight w:val="none"/>
        </w:rPr>
        <w:t>万元。(必须足额交纳) （1）投标保证金交纳形式：支票、汇票、本票、网上银行或者金融、担保机构出具的保函等非现金形式。（2）采用网上银行转账形式的，投标人应于提交投标文件截止时间前将投标保证金交至以下账户。开户名称：广西壮族自治区政府采购中心； 开户银行：中国农业银行股份有限公司南宁市古城支行；银行账号：20009101040051648。（3）采用支票、汇票、本票或者保函等形式的，投标人应于提交投标文件截止时间前递交单独密封的支票、汇票、本票或者保函原件至我中心财务处。（4）本中心财务处联系方式：地址：广西南宁市星湖路22号广西壮族自治区政府采购中心综合楼3楼306室；电话：0771-8600309。</w:t>
      </w:r>
      <w:r>
        <w:rPr>
          <w:rStyle w:val="615"/>
          <w:rFonts w:hint="eastAsia" w:ascii="宋体" w:hAnsi="宋体" w:eastAsia="宋体" w:cs="宋体"/>
          <w:i w:val="0"/>
          <w:caps w:val="0"/>
          <w:color w:val="auto"/>
          <w:spacing w:val="0"/>
          <w:sz w:val="21"/>
          <w:szCs w:val="21"/>
          <w:highlight w:val="none"/>
        </w:rPr>
        <w:br w:type="textWrapping"/>
      </w:r>
      <w:r>
        <w:rPr>
          <w:rStyle w:val="615"/>
          <w:rFonts w:hint="eastAsia" w:ascii="宋体" w:hAnsi="宋体" w:eastAsia="宋体" w:cs="宋体"/>
          <w:i w:val="0"/>
          <w:caps w:val="0"/>
          <w:color w:val="auto"/>
          <w:spacing w:val="0"/>
          <w:sz w:val="21"/>
          <w:szCs w:val="21"/>
          <w:highlight w:val="none"/>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615"/>
          <w:rFonts w:hint="eastAsia" w:ascii="宋体" w:hAnsi="宋体" w:eastAsia="宋体" w:cs="宋体"/>
          <w:i w:val="0"/>
          <w:caps w:val="0"/>
          <w:color w:val="auto"/>
          <w:spacing w:val="0"/>
          <w:sz w:val="21"/>
          <w:szCs w:val="21"/>
          <w:highlight w:val="none"/>
        </w:rPr>
        <w:br w:type="textWrapping"/>
      </w:r>
      <w:r>
        <w:rPr>
          <w:rStyle w:val="615"/>
          <w:rFonts w:hint="eastAsia" w:ascii="宋体" w:hAnsi="宋体" w:eastAsia="宋体" w:cs="宋体"/>
          <w:i w:val="0"/>
          <w:caps w:val="0"/>
          <w:color w:val="auto"/>
          <w:spacing w:val="0"/>
          <w:sz w:val="21"/>
          <w:szCs w:val="21"/>
          <w:highlight w:val="none"/>
        </w:rPr>
        <w:t>3.网上公告媒体查询 中国政府采购网（www.ccgp.gov.cn）、广西壮族自治区政府采购网（zfcg.gxzf.gov.cn）、广西壮族自治区政府采购中心网站（http://gxggzy.gxzf.gov.cn/）。</w:t>
      </w:r>
      <w:r>
        <w:rPr>
          <w:rStyle w:val="615"/>
          <w:rFonts w:hint="eastAsia" w:ascii="宋体" w:hAnsi="宋体" w:eastAsia="宋体" w:cs="宋体"/>
          <w:i w:val="0"/>
          <w:caps w:val="0"/>
          <w:color w:val="auto"/>
          <w:spacing w:val="0"/>
          <w:sz w:val="21"/>
          <w:szCs w:val="21"/>
          <w:highlight w:val="none"/>
        </w:rPr>
        <w:br w:type="textWrapping"/>
      </w:r>
      <w:r>
        <w:rPr>
          <w:rStyle w:val="615"/>
          <w:rFonts w:hint="eastAsia" w:ascii="宋体" w:hAnsi="宋体" w:eastAsia="宋体" w:cs="宋体"/>
          <w:i w:val="0"/>
          <w:caps w:val="0"/>
          <w:color w:val="auto"/>
          <w:spacing w:val="0"/>
          <w:sz w:val="21"/>
          <w:szCs w:val="21"/>
          <w:highlight w:val="none"/>
        </w:rPr>
        <w:t>4.其他注意事项：（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2）供应商应及时熟悉掌握电子标系统操作指南（见广西政府采购云电子卖场首页右上角—服务中心—帮助文档—项目采购）：https://service.zcygov.cn/#/knowledges/tree?tag=AG1DtGwBFdiHxlNdhY0r。（3）供应商应及时完成CA申领和绑定（见广西壮族自治区政府采购网—办事服务—下载专区-广西政府采购云CA证书办理操作指南）。（4）供应商通过广西政府采购云投标客户端软件制作投标文件，广西政府采购云投标客户端软件请供应商自行前往下载并安装（见广西壮族自治区政府采购网—办事服务—下载专区-广西壮族自治区全流程电子招投标项目管理系统--供应商客户端）。（5）因未注册入库、未办理CA数字证书、CA证书故障、操作不当等原因造成无法投标或投标失败等后果由供应商自行承担。（6）投标文件网上提交截止后，广西政府采购云（电子标系统）自动提取所有投标文件，各供应商须在开标开始后30分钟内对上传广西政府采购云的投标文件进行解密，所有供应商在规定的解密时限内解密完成或解密时限结束后，本中心开启投标文件；供应商超过解密时限的，系统默认自动放弃。</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firstLine="0"/>
        <w:jc w:val="both"/>
        <w:textAlignment w:val="auto"/>
        <w:rPr>
          <w:rFonts w:hint="eastAsia" w:ascii="宋体" w:hAnsi="宋体" w:eastAsia="宋体" w:cs="宋体"/>
          <w:i w:val="0"/>
          <w:caps w:val="0"/>
          <w:color w:val="auto"/>
          <w:spacing w:val="0"/>
          <w:sz w:val="21"/>
          <w:szCs w:val="21"/>
          <w:highlight w:val="none"/>
        </w:rPr>
      </w:pPr>
      <w:r>
        <w:rPr>
          <w:rStyle w:val="57"/>
          <w:rFonts w:hint="eastAsia" w:ascii="宋体" w:hAnsi="宋体" w:eastAsia="宋体" w:cs="宋体"/>
          <w:i w:val="0"/>
          <w:caps w:val="0"/>
          <w:color w:val="auto"/>
          <w:spacing w:val="0"/>
          <w:sz w:val="21"/>
          <w:szCs w:val="21"/>
          <w:highlight w:val="none"/>
        </w:rPr>
        <w:t>七、对本次采购提出询问，请按以下方式联系</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1.采购人信息</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名    称：</w:t>
      </w:r>
      <w:r>
        <w:rPr>
          <w:rStyle w:val="616"/>
          <w:rFonts w:hint="default" w:cs="宋体"/>
          <w:i w:val="0"/>
          <w:caps w:val="0"/>
          <w:color w:val="auto"/>
          <w:spacing w:val="0"/>
          <w:sz w:val="21"/>
          <w:szCs w:val="21"/>
          <w:highlight w:val="none"/>
          <w:lang w:val="en"/>
        </w:rPr>
        <w:t>广西壮族自治区博物馆</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地    址：南宁市民族大道34号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项目联系人：宋耀文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项目联系方式：0771-2707020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w:t>
      </w:r>
      <w:r>
        <w:rPr>
          <w:rFonts w:hint="eastAsia" w:ascii="宋体" w:hAnsi="宋体" w:eastAsia="宋体" w:cs="宋体"/>
          <w:i w:val="0"/>
          <w:caps w:val="0"/>
          <w:color w:val="auto"/>
          <w:spacing w:val="0"/>
          <w:sz w:val="21"/>
          <w:szCs w:val="21"/>
          <w:highlight w:val="none"/>
        </w:rPr>
        <w:br w:type="textWrapping"/>
      </w:r>
      <w:r>
        <w:rPr>
          <w:rFonts w:hint="eastAsia" w:ascii="宋体" w:hAnsi="宋体" w:eastAsia="宋体" w:cs="宋体"/>
          <w:i w:val="0"/>
          <w:caps w:val="0"/>
          <w:color w:val="auto"/>
          <w:spacing w:val="0"/>
          <w:sz w:val="21"/>
          <w:szCs w:val="21"/>
          <w:highlight w:val="none"/>
        </w:rPr>
        <w:t>    2.采购代理机构信息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名    称：</w:t>
      </w:r>
      <w:r>
        <w:rPr>
          <w:rStyle w:val="620"/>
          <w:rFonts w:hint="eastAsia" w:ascii="宋体" w:hAnsi="宋体" w:eastAsia="宋体" w:cs="宋体"/>
          <w:i w:val="0"/>
          <w:caps w:val="0"/>
          <w:color w:val="auto"/>
          <w:spacing w:val="0"/>
          <w:sz w:val="21"/>
          <w:szCs w:val="21"/>
          <w:highlight w:val="none"/>
        </w:rPr>
        <w:t>广西壮族自治区政府采购中心</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地    址：</w:t>
      </w:r>
      <w:r>
        <w:rPr>
          <w:rStyle w:val="621"/>
          <w:rFonts w:hint="eastAsia" w:ascii="宋体" w:hAnsi="宋体" w:eastAsia="宋体" w:cs="宋体"/>
          <w:i w:val="0"/>
          <w:caps w:val="0"/>
          <w:color w:val="auto"/>
          <w:spacing w:val="0"/>
          <w:sz w:val="21"/>
          <w:szCs w:val="21"/>
          <w:highlight w:val="none"/>
        </w:rPr>
        <w:t>广西南宁市星湖路22号</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项目联系人：</w:t>
      </w:r>
      <w:r>
        <w:rPr>
          <w:rStyle w:val="622"/>
          <w:rFonts w:hint="eastAsia" w:ascii="宋体" w:hAnsi="宋体" w:eastAsia="宋体" w:cs="宋体"/>
          <w:i w:val="0"/>
          <w:caps w:val="0"/>
          <w:color w:val="auto"/>
          <w:spacing w:val="0"/>
          <w:sz w:val="21"/>
          <w:szCs w:val="21"/>
          <w:highlight w:val="none"/>
        </w:rPr>
        <w:t>许佩玲</w:t>
      </w:r>
      <w:r>
        <w:rPr>
          <w:rFonts w:hint="eastAsia" w:ascii="宋体" w:hAnsi="宋体" w:eastAsia="宋体" w:cs="宋体"/>
          <w:i w:val="0"/>
          <w:caps w:val="0"/>
          <w:color w:val="auto"/>
          <w:spacing w:val="0"/>
          <w:sz w:val="21"/>
          <w:szCs w:val="21"/>
          <w:highlight w:val="none"/>
        </w:rPr>
        <w:t>              </w:t>
      </w:r>
    </w:p>
    <w:p>
      <w:pPr>
        <w:pStyle w:val="50"/>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    项目联系方式：</w:t>
      </w:r>
      <w:r>
        <w:rPr>
          <w:rStyle w:val="623"/>
          <w:rFonts w:hint="eastAsia" w:ascii="宋体" w:hAnsi="宋体" w:eastAsia="宋体" w:cs="宋体"/>
          <w:i w:val="0"/>
          <w:caps w:val="0"/>
          <w:color w:val="auto"/>
          <w:spacing w:val="0"/>
          <w:sz w:val="21"/>
          <w:szCs w:val="21"/>
          <w:highlight w:val="none"/>
        </w:rPr>
        <w:t>0771-8600346</w:t>
      </w:r>
    </w:p>
    <w:p>
      <w:pPr>
        <w:pStyle w:val="50"/>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auto"/>
          <w:sz w:val="21"/>
          <w:szCs w:val="21"/>
          <w:highlight w:val="none"/>
        </w:rPr>
      </w:pPr>
    </w:p>
    <w:p>
      <w:pPr>
        <w:pStyle w:val="50"/>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auto"/>
          <w:sz w:val="21"/>
          <w:szCs w:val="21"/>
          <w:highlight w:val="none"/>
        </w:rPr>
      </w:pPr>
    </w:p>
    <w:p>
      <w:pPr>
        <w:pStyle w:val="50"/>
        <w:keepNext w:val="0"/>
        <w:keepLines w:val="0"/>
        <w:pageBreakBefore w:val="0"/>
        <w:kinsoku/>
        <w:wordWrap/>
        <w:overflowPunct/>
        <w:topLinePunct w:val="0"/>
        <w:autoSpaceDE/>
        <w:autoSpaceDN/>
        <w:bidi w:val="0"/>
        <w:spacing w:before="0" w:beforeAutospacing="0" w:after="0" w:afterAutospacing="0"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keepNext w:val="0"/>
        <w:keepLines w:val="0"/>
        <w:pageBreakBefore w:val="0"/>
        <w:kinsoku/>
        <w:wordWrap/>
        <w:overflowPunct/>
        <w:topLinePunct w:val="0"/>
        <w:autoSpaceDE/>
        <w:autoSpaceDN/>
        <w:bidi w:val="0"/>
        <w:adjustRightInd w:val="0"/>
        <w:snapToGrid w:val="0"/>
        <w:spacing w:after="0" w:line="380" w:lineRule="exact"/>
        <w:ind w:firstLine="420" w:firstLineChars="200"/>
        <w:textAlignment w:val="auto"/>
        <w:rPr>
          <w:rFonts w:hint="eastAsia" w:ascii="宋体" w:hAnsi="宋体" w:eastAsia="宋体" w:cs="宋体"/>
          <w:color w:val="auto"/>
          <w:sz w:val="21"/>
          <w:szCs w:val="21"/>
          <w:highlight w:val="none"/>
        </w:rPr>
      </w:pPr>
    </w:p>
    <w:bookmarkEnd w:id="15"/>
    <w:bookmarkEnd w:id="16"/>
    <w:p>
      <w:pPr>
        <w:keepNext w:val="0"/>
        <w:keepLines w:val="0"/>
        <w:pageBreakBefore w:val="0"/>
        <w:kinsoku/>
        <w:wordWrap/>
        <w:overflowPunct/>
        <w:topLinePunct w:val="0"/>
        <w:autoSpaceDE/>
        <w:autoSpaceDN/>
        <w:bidi w:val="0"/>
        <w:adjustRightInd w:val="0"/>
        <w:snapToGrid w:val="0"/>
        <w:spacing w:after="0" w:line="380" w:lineRule="exact"/>
        <w:ind w:left="238"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广西壮族自治区政府采购中心</w:t>
      </w:r>
    </w:p>
    <w:p>
      <w:pPr>
        <w:keepNext w:val="0"/>
        <w:keepLines w:val="0"/>
        <w:pageBreakBefore w:val="0"/>
        <w:widowControl/>
        <w:kinsoku/>
        <w:wordWrap/>
        <w:overflowPunct/>
        <w:topLinePunct w:val="0"/>
        <w:autoSpaceDE/>
        <w:autoSpaceDN/>
        <w:bidi w:val="0"/>
        <w:adjustRightInd w:val="0"/>
        <w:snapToGrid w:val="0"/>
        <w:spacing w:after="0" w:line="380" w:lineRule="exact"/>
        <w:ind w:right="384" w:rightChars="183" w:firstLine="420" w:firstLineChars="200"/>
        <w:jc w:val="right"/>
        <w:textAlignment w:val="auto"/>
        <w:rPr>
          <w:rFonts w:hint="eastAsia" w:ascii="宋体" w:hAnsi="宋体" w:eastAsia="宋体" w:cs="宋体"/>
          <w:color w:val="auto"/>
          <w:kern w:val="0"/>
          <w:sz w:val="21"/>
          <w:szCs w:val="21"/>
          <w:highlight w:val="none"/>
        </w:rPr>
      </w:pPr>
      <w:r>
        <w:rPr>
          <w:rStyle w:val="604"/>
          <w:rFonts w:hint="eastAsia" w:ascii="宋体" w:hAnsi="宋体" w:eastAsia="宋体" w:cs="宋体"/>
          <w:color w:val="auto"/>
          <w:sz w:val="21"/>
          <w:szCs w:val="21"/>
          <w:highlight w:val="none"/>
        </w:rPr>
        <w:t>2025年</w:t>
      </w:r>
      <w:r>
        <w:rPr>
          <w:rStyle w:val="604"/>
          <w:rFonts w:hint="default" w:ascii="宋体" w:hAnsi="宋体" w:cs="宋体"/>
          <w:color w:val="auto"/>
          <w:sz w:val="21"/>
          <w:szCs w:val="21"/>
          <w:highlight w:val="none"/>
          <w:lang w:val="en" w:eastAsia="zh-CN"/>
        </w:rPr>
        <w:t>12</w:t>
      </w:r>
      <w:r>
        <w:rPr>
          <w:rStyle w:val="604"/>
          <w:rFonts w:hint="eastAsia" w:ascii="宋体" w:hAnsi="宋体" w:eastAsia="宋体" w:cs="宋体"/>
          <w:color w:val="auto"/>
          <w:sz w:val="21"/>
          <w:szCs w:val="21"/>
          <w:highlight w:val="none"/>
        </w:rPr>
        <w:t>月</w:t>
      </w:r>
      <w:r>
        <w:rPr>
          <w:rStyle w:val="604"/>
          <w:rFonts w:hint="default" w:ascii="宋体" w:hAnsi="宋体" w:cs="宋体"/>
          <w:color w:val="auto"/>
          <w:sz w:val="21"/>
          <w:szCs w:val="21"/>
          <w:highlight w:val="none"/>
          <w:lang w:val="en" w:eastAsia="zh-CN"/>
        </w:rPr>
        <w:t>15</w:t>
      </w:r>
      <w:r>
        <w:rPr>
          <w:rStyle w:val="604"/>
          <w:rFonts w:hint="eastAsia" w:ascii="宋体" w:hAnsi="宋体" w:eastAsia="宋体" w:cs="宋体"/>
          <w:color w:val="auto"/>
          <w:sz w:val="21"/>
          <w:szCs w:val="21"/>
          <w:highlight w:val="none"/>
        </w:rPr>
        <w:t>日</w:t>
      </w:r>
    </w:p>
    <w:p>
      <w:pPr>
        <w:pageBreakBefore/>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pStyle w:val="3"/>
        <w:jc w:val="center"/>
        <w:rPr>
          <w:color w:val="auto"/>
          <w:highlight w:val="none"/>
        </w:rPr>
      </w:pPr>
      <w:bookmarkStart w:id="17" w:name="_Toc1373750510_WPSOffice_Level1"/>
      <w:bookmarkStart w:id="18" w:name="_Toc1314543321_WPSOffice_Level1"/>
      <w:bookmarkStart w:id="19" w:name="_Toc2015667557"/>
      <w:r>
        <w:rPr>
          <w:rFonts w:hint="eastAsia"/>
          <w:color w:val="auto"/>
          <w:highlight w:val="none"/>
        </w:rPr>
        <w:t>第二章  招标项目采购需求</w:t>
      </w:r>
      <w:bookmarkEnd w:id="17"/>
      <w:bookmarkEnd w:id="18"/>
      <w:bookmarkEnd w:id="19"/>
    </w:p>
    <w:p>
      <w:pPr>
        <w:snapToGrid w:val="0"/>
        <w:spacing w:before="156" w:beforeLines="50" w:after="156" w:afterLines="50"/>
        <w:ind w:left="238"/>
        <w:jc w:val="center"/>
        <w:rPr>
          <w:rFonts w:hint="eastAsia" w:ascii="黑体" w:hAnsi="宋体" w:eastAsia="黑体"/>
          <w:color w:val="auto"/>
          <w:sz w:val="32"/>
          <w:szCs w:val="32"/>
          <w:highlight w:val="none"/>
        </w:rPr>
      </w:pPr>
    </w:p>
    <w:p>
      <w:pPr>
        <w:snapToGrid w:val="0"/>
        <w:spacing w:before="156" w:beforeLines="50" w:after="156" w:afterLines="50"/>
        <w:ind w:left="238"/>
        <w:jc w:val="center"/>
        <w:rPr>
          <w:rFonts w:hint="eastAsia" w:ascii="黑体" w:hAnsi="宋体" w:eastAsia="黑体"/>
          <w:color w:val="auto"/>
          <w:sz w:val="32"/>
          <w:szCs w:val="32"/>
          <w:highlight w:val="none"/>
        </w:rPr>
      </w:pPr>
    </w:p>
    <w:p>
      <w:pPr>
        <w:snapToGrid w:val="0"/>
        <w:spacing w:before="156" w:beforeLines="50" w:after="156" w:afterLines="50"/>
        <w:ind w:left="238"/>
        <w:jc w:val="center"/>
        <w:rPr>
          <w:rFonts w:hint="eastAsia" w:ascii="黑体" w:hAnsi="宋体" w:eastAsia="黑体"/>
          <w:color w:val="auto"/>
          <w:sz w:val="32"/>
          <w:szCs w:val="32"/>
          <w:highlight w:val="none"/>
        </w:rPr>
      </w:pPr>
    </w:p>
    <w:p>
      <w:pPr>
        <w:snapToGrid w:val="0"/>
        <w:spacing w:before="156" w:beforeLines="50" w:after="156" w:afterLines="50"/>
        <w:ind w:left="238"/>
        <w:jc w:val="center"/>
        <w:rPr>
          <w:rFonts w:hint="eastAsia" w:ascii="黑体" w:hAnsi="宋体" w:eastAsia="黑体"/>
          <w:color w:val="auto"/>
          <w:sz w:val="32"/>
          <w:szCs w:val="32"/>
          <w:highlight w:val="none"/>
        </w:rPr>
      </w:pPr>
    </w:p>
    <w:p>
      <w:pPr>
        <w:snapToGrid w:val="0"/>
        <w:spacing w:before="156" w:beforeLines="50" w:after="156" w:afterLines="50"/>
        <w:ind w:left="238"/>
        <w:jc w:val="center"/>
        <w:rPr>
          <w:rFonts w:hint="eastAsia" w:ascii="黑体" w:hAnsi="宋体" w:eastAsia="黑体"/>
          <w:color w:val="auto"/>
          <w:sz w:val="32"/>
          <w:szCs w:val="32"/>
          <w:highlight w:val="none"/>
        </w:rPr>
      </w:pPr>
    </w:p>
    <w:p>
      <w:pPr>
        <w:snapToGrid w:val="0"/>
        <w:spacing w:before="156" w:beforeLines="50" w:after="156" w:afterLines="50"/>
        <w:ind w:left="238"/>
        <w:jc w:val="center"/>
        <w:rPr>
          <w:rFonts w:hint="eastAsia" w:ascii="黑体" w:hAnsi="宋体" w:eastAsia="黑体"/>
          <w:color w:val="auto"/>
          <w:sz w:val="32"/>
          <w:szCs w:val="32"/>
          <w:highlight w:val="none"/>
        </w:rPr>
      </w:pPr>
    </w:p>
    <w:p>
      <w:pPr>
        <w:snapToGrid w:val="0"/>
        <w:spacing w:before="156" w:beforeLines="50" w:after="156" w:afterLines="50"/>
        <w:ind w:left="238"/>
        <w:jc w:val="center"/>
        <w:rPr>
          <w:rFonts w:hint="eastAsia" w:ascii="黑体" w:hAnsi="宋体" w:eastAsia="黑体"/>
          <w:color w:val="auto"/>
          <w:sz w:val="32"/>
          <w:szCs w:val="32"/>
          <w:highlight w:val="none"/>
        </w:rPr>
      </w:pPr>
    </w:p>
    <w:p>
      <w:pPr>
        <w:pageBreakBefore w:val="0"/>
        <w:kinsoku/>
        <w:wordWrap/>
        <w:overflowPunct/>
        <w:topLinePunct w:val="0"/>
        <w:autoSpaceDE/>
        <w:bidi w:val="0"/>
        <w:adjustRightInd w:val="0"/>
        <w:snapToGrid w:val="0"/>
        <w:spacing w:beforeAutospacing="0" w:after="0" w:afterAutospacing="0" w:line="420" w:lineRule="exact"/>
        <w:jc w:val="center"/>
        <w:rPr>
          <w:rFonts w:hint="eastAsia" w:ascii="宋体" w:hAnsi="宋体" w:cs="宋体"/>
          <w:b/>
          <w:color w:val="auto"/>
          <w:sz w:val="32"/>
          <w:szCs w:val="32"/>
          <w:highlight w:val="none"/>
        </w:rPr>
      </w:pPr>
      <w:r>
        <w:rPr>
          <w:rFonts w:ascii="宋体" w:hAnsi="宋体"/>
          <w:b/>
          <w:bCs/>
          <w:color w:val="auto"/>
          <w:sz w:val="32"/>
          <w:szCs w:val="32"/>
          <w:highlight w:val="none"/>
        </w:rPr>
        <w:br w:type="page"/>
      </w:r>
      <w:bookmarkStart w:id="20" w:name="_Toc1999517464"/>
      <w:r>
        <w:rPr>
          <w:rFonts w:hint="eastAsia" w:ascii="宋体" w:hAnsi="宋体" w:cs="宋体"/>
          <w:b/>
          <w:color w:val="auto"/>
          <w:sz w:val="32"/>
          <w:szCs w:val="32"/>
          <w:highlight w:val="none"/>
        </w:rPr>
        <w:t>项目采购需求</w:t>
      </w:r>
    </w:p>
    <w:p>
      <w:pPr>
        <w:adjustRightInd w:val="0"/>
        <w:snapToGrid w:val="0"/>
        <w:spacing w:line="500" w:lineRule="exact"/>
        <w:jc w:val="center"/>
        <w:outlineLvl w:val="0"/>
        <w:rPr>
          <w:rFonts w:ascii="宋体" w:hAnsi="宋体" w:cs="宋体"/>
          <w:b/>
          <w:bCs/>
          <w:sz w:val="32"/>
          <w:szCs w:val="32"/>
        </w:rPr>
      </w:pPr>
      <w:r>
        <w:rPr>
          <w:rFonts w:hint="eastAsia" w:ascii="宋体" w:hAnsi="宋体" w:cs="宋体"/>
          <w:b/>
          <w:bCs/>
          <w:sz w:val="32"/>
          <w:szCs w:val="32"/>
        </w:rPr>
        <w:t>广西壮族自治区博物馆2026年物业服务招标项目采购需求</w:t>
      </w:r>
    </w:p>
    <w:p>
      <w:pPr>
        <w:adjustRightInd w:val="0"/>
        <w:snapToGrid w:val="0"/>
        <w:spacing w:after="0" w:line="380" w:lineRule="exact"/>
        <w:ind w:firstLine="420" w:firstLineChars="200"/>
        <w:rPr>
          <w:rFonts w:ascii="宋体" w:hAnsi="宋体" w:cs="宋体"/>
          <w:b/>
          <w:szCs w:val="21"/>
        </w:rPr>
      </w:pPr>
      <w:r>
        <w:rPr>
          <w:rFonts w:hint="eastAsia" w:ascii="宋体" w:hAnsi="宋体" w:cs="宋体"/>
          <w:b/>
          <w:szCs w:val="21"/>
        </w:rPr>
        <w:t>一、项目基本概况：</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（一）物业概况</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本馆展示区及办公区：位于南宁市民族大道34号，总占地面积约39000平方米，建筑面积约48600平方米。</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（二）服务项目需求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1、馆区安全保卫服务（含文物库房专项保卫）；</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2、展厅安全、秩序维护（含文物展柜安全巡查）；</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3、文物保护专项协助服务（含文物展柜开启协助、文物运输现场配合、文物库房环境监测辅助等）</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4、疫情防控服务（含文物库房防疫特殊措施）；</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5、公共服务秩序管理；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6、停车场秩序管理（含文物运输车辆优先调度）；</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7、清洁保洁服务（含文物展柜、库房专项清洁）；</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8、设备维护管理（含文物温湿度调控设备专项维护）；</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9、绿化养护服务（含文物环境兼容型植物养护）；</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10、白蚁“四害”查杀（含文物保护专用消杀方案）。</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11、便民公共服务（含轮椅租借、急救药箱、母婴室服务，相关设施设备由采购单位负责提供）。</w:t>
      </w:r>
    </w:p>
    <w:p>
      <w:pPr>
        <w:adjustRightInd w:val="0"/>
        <w:snapToGrid w:val="0"/>
        <w:spacing w:after="0" w:line="380" w:lineRule="exact"/>
        <w:ind w:firstLine="420" w:firstLineChars="200"/>
        <w:rPr>
          <w:rFonts w:ascii="宋体" w:hAnsi="宋体" w:cs="宋体"/>
          <w:szCs w:val="21"/>
        </w:rPr>
      </w:pPr>
      <w:r>
        <w:rPr>
          <w:rFonts w:hint="eastAsia"/>
        </w:rPr>
        <w:t>12、会议服务，负责会议前后的会场布置、会议设备检查、茶水供应及现场会议秩序维护，全程保障会议有序开展。</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（三）委托期限</w:t>
      </w:r>
    </w:p>
    <w:p>
      <w:pPr>
        <w:pStyle w:val="2"/>
        <w:adjustRightInd w:val="0"/>
        <w:snapToGrid w:val="0"/>
        <w:spacing w:after="0" w:line="380" w:lineRule="exact"/>
        <w:ind w:firstLine="422"/>
        <w:rPr>
          <w:rFonts w:hAnsi="宋体" w:cs="宋体"/>
          <w:b w:val="0"/>
          <w:szCs w:val="21"/>
        </w:rPr>
      </w:pPr>
      <w:r>
        <w:rPr>
          <w:rFonts w:hint="eastAsia"/>
        </w:rPr>
        <w:t>自签订合同之日起壹年。</w:t>
      </w:r>
    </w:p>
    <w:p>
      <w:pPr>
        <w:adjustRightInd w:val="0"/>
        <w:snapToGrid w:val="0"/>
        <w:spacing w:after="0" w:line="380" w:lineRule="exact"/>
        <w:ind w:firstLine="420" w:firstLineChars="200"/>
        <w:rPr>
          <w:rFonts w:ascii="宋体" w:hAnsi="宋体" w:cs="宋体"/>
          <w:b/>
          <w:bCs/>
          <w:szCs w:val="21"/>
        </w:rPr>
      </w:pPr>
      <w:r>
        <w:rPr>
          <w:rFonts w:hint="eastAsia" w:ascii="宋体" w:hAnsi="宋体" w:cs="宋体"/>
          <w:b/>
          <w:bCs/>
          <w:szCs w:val="21"/>
        </w:rPr>
        <w:t>二、委托管理方式</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采购单位全权委托</w:t>
      </w:r>
      <w:r>
        <w:rPr>
          <w:rFonts w:hint="eastAsia" w:ascii="宋体" w:hAnsi="宋体" w:cs="宋体"/>
          <w:szCs w:val="21"/>
          <w:lang w:eastAsia="zh-CN"/>
        </w:rPr>
        <w:t>中标</w:t>
      </w:r>
      <w:r>
        <w:rPr>
          <w:rFonts w:hint="eastAsia" w:ascii="宋体" w:hAnsi="宋体" w:cs="宋体"/>
          <w:szCs w:val="21"/>
        </w:rPr>
        <w:t>的物业管理公司在合同有效期内，遵循 “文物安全优先” 原则，对采购单位物业实施 “文物保护 + 综合服务” 一体化管理，所有服务活动不得影响文物安全，涉及文物相关的操作需提前报采购单位安后部审核，经批准后方可实施（需书面记录流程）。</w:t>
      </w:r>
    </w:p>
    <w:p>
      <w:pPr>
        <w:adjustRightInd w:val="0"/>
        <w:snapToGrid w:val="0"/>
        <w:spacing w:after="0" w:line="380" w:lineRule="exact"/>
        <w:ind w:firstLine="420" w:firstLineChars="200"/>
        <w:rPr>
          <w:rFonts w:ascii="宋体" w:hAnsi="宋体" w:cs="宋体"/>
          <w:b/>
          <w:bCs/>
          <w:szCs w:val="21"/>
        </w:rPr>
      </w:pPr>
      <w:r>
        <w:rPr>
          <w:rFonts w:hint="eastAsia" w:ascii="宋体" w:hAnsi="宋体" w:cs="宋体"/>
          <w:b/>
          <w:bCs/>
          <w:szCs w:val="21"/>
        </w:rPr>
        <w:t>委托管理事项及要求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（一）安全保卫与文物安全协同管理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1、基础安全保卫要求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对采购单位人员、财产的安全保卫管理、火灾防范和日常运行的公共安全秩序管理，包括但不限于以下内容：采购单位出入口、停车场管理、疫情防控、建筑物周边及内部空间的秩序维护、紧急安全事件的处置等。</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（1）负责对进入馆陈列大楼观众认真进行安检，严防易燃易爆、剧毒等物品进入馆内，对不符合管理要求的物品要求存贮管理。坚决制止有关人员、组织进入馆区从事与采购单位业务无关的活动。</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（2）陈列大楼展厅内安全、秩序维护；库房外周界值守实行24小时制度，值守人员每2小时记录1次库房外围环境（温湿度、异响、异常人员），记录需存档备查。</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（3）根据南宁市疫情防控指挥部的防疫政策做好馆区内的疫情防控工作。</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（4）对外出人员携带的物品进行管理，未经办理手续，采购单位财产不得带出馆外。</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（5）保安员要制止馆区内非法集会。如传销、散布非法言论等，并及时向采购单位报告，若出现难以控制的局面，须及时向公安机关报案。</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（6）根据博物馆的实际情况建立健全各项安全保卫规章制度、各类应急预案、检查记录和奖惩制度。对来访、办事人员应建立询问登记制度。对秩序维护人员应聘、录用、离职应建立人事档案管理制度。</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设立安全检查小组，定期（每月及重大节日前）或不定期对采购单位管理区域开展全面安全大检查并落实整改、及时上报结果；其中每月检查须设“文物区域专项检查”，对文物库房消防设施、展柜完整度等逐项核验，形成的检查报告须附文物保护部门书面意见后一并提交采购单位。</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（8）设立防火工作专责小组，定期实行消防演练，做好消防工作，并负责消防设备的巡检、消防知识培训，及时补充消防器材，确保无火灾发生。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9）负责对博物馆所属馆舍及场地、设施进行安全保卫，做好消防安全检查，维持相关场所的公共治安及正常秩序，保证保卫目标安全，严防案件事故的发生。检查中发现各种安全和事故隐患，应及时向博物馆安后部报告，遇有紧急情况（如火灾、漏水）时应于3分钟内到达现场，优先协助保护文物（如覆盖防水布、转移近危文物），再处理其他事项，处置过程需全程录像拍照备案，同时立即采取相应应急措施，防止事态扩大并做好现场保护。对进出博物馆的车辆进行管理和疏导，确保道路畅通，车辆停放有序，必要时根据博物馆要求对出入车辆、物品进行检查。对游客的进出秩序进行监控和维护，控制噪音，制止喧闹现象，维护参观秩序，制止不文明行为。</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2、文物安全专项要求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（1）文物运输配合：文物进出馆时，需安排2名保安现场维持秩序，引导运输车辆至专用车位，协助文物装卸现场的警戒。</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（2）展柜安全巡查：每日闭馆后，需对所有展柜外观检查（含锁具功能），发现问题立即上报采购单位安后部，巡查记录需核对展品清单。</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（3）文物库房外围管理：严禁无关人员靠近文物库房2米范围内，库房周边清洁、设备维护需经采购单位安后部批准，并由安后部人员陪同。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（4）安防系统专项维护：协助专业单位对文物库房、展厅的入侵报警系统、视频监控系统进行日常巡检。</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（二）设备维护管理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1、基础设备维护要求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中标人必须熟悉理解和正确使用涉及采购单位的设施设备，维护和管理的对象为整个采购单位管理范围内所有的设施设备，包括但不限于如下内容：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供配电、照明、给排水、消防、空调、电梯等系统涉及的设备、管线、开关、末端设备等的清洁保养和维护管理，确保系统符合安全运行规定和正常工作；建立设备能耗台账，实施节能管理；文物库房、展厅的供电、消防设备需每月单独巡检1次，优先安排维护，确保零故障运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（2）房屋本体及服务设施的维护，如天花、地面、墙面、灯具、门窗、防渗漏、下水道、会议室桌椅等日常维护和保养工作。</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（3）某些国家规定必须由专业公司进行维护保养的设备(如变压设备、电梯、消防设备、变配电机房、安防设施设备、空调、多媒体设施设备等)的检验和保养费用，由采购单位另行支付，但</w:t>
      </w:r>
      <w:r>
        <w:rPr>
          <w:rFonts w:hint="eastAsia" w:ascii="宋体" w:hAnsi="宋体" w:cs="宋体"/>
          <w:szCs w:val="21"/>
          <w:lang w:eastAsia="zh-CN"/>
        </w:rPr>
        <w:t>中标</w:t>
      </w:r>
      <w:r>
        <w:rPr>
          <w:rFonts w:hint="eastAsia" w:ascii="宋体" w:hAnsi="宋体" w:cs="宋体"/>
          <w:szCs w:val="21"/>
        </w:rPr>
        <w:t>人须承担维护、监督、管理职责，做好设备的日常管理和巡检，发现问题能及时做好应急处理并联系专业单位进行后续处理。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中标人负责设施设备的维护和保养，并承担日常操作和管理。在日常使用过程中要制定运行管理制度和操作规程，定人、定时开关设备，及时发现设备和设施在使用过程中的隐患并及时处理，杜绝安全事故发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（5）中标人对管理区范围内用电安全、用电规范和设施设备使用进行监管。定期检测展厅空气质量，所需设施设备由采购单位负责提供。</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2、文物相关设备专项维护</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每周检查展厅、展柜照明系统，发现故障或照明异常（如闪烁、发热），需24小时内联系专业单位维修，维修期间安排专人值守。</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（三）清洁保洁服务</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1、基础清洁要求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采购单位陈列大楼、库房及室外馆区所属周边的清洁卫生、垃圾收集、清运。要求达到采购单位各处均保持整洁、卫生。所用卫生用品用剂要符合环保要求：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（1）清洁范围包括但不限于：建筑物内外墙及屋顶、露台、道路、走廊、过道、展厅、多功能厅、互动区域、办公室、接待室、会议室、茶水间、洗手间、设备间、室外环境、水面等。</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清洁服务内容：上述各区域及功能区的设施设备、地面、墙面、天花、灯饰、展柜、家具、书架、会议室桌椅等的清洁、消毒工作以及垃圾收集、清运工作；展厅、库房周边清洁需使用无酸、无腐蚀、低挥发的环保清洁剂，清洁展柜玻璃需使用文物专用玻璃清洁剂（文物专用玻璃清洁剂由采购单位提供）。每日监测公共区域PM2.5浓度并记录。</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定期杀灭四害（蚊、蝇、蟑、鼠）及白蚁防治，此业务需聘请专业消杀公司处理，由物业公司与查杀公司另外签订协议，费用为3.8万元（费用支出在招标费用之内）；消杀方案需明确药剂成分（不得含对文物有腐蚀的成分），展厅、库房周边消杀需提前报采购单位安后部审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（4）确保雨水、废水、污水排放通畅，以及屋面、露台排水口、排水沟的定时清理，定期清理化粪池、垃圾箱。</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（5）负责整个采购单位垃圾的收集、清运，做到垃圾日产日清，垃圾清运费及垃圾袋等相关耗材由采购单位负责承担。</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（6）卫生间使用的卫生纸、洗手液、檀香、香料等费用由采购单位负责承担。</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（7）清洁卫生时应使用的材料不能对清洁对象有腐蚀、划伤或破坏，如必须使用弱酸、碱度或挥发性清洁剂等清理，必须报告采购单位同意后才能进行。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8）所有卫生间必须每两小时清理一次，增加消毒记录；陈列展厅及大堂每天一次，大堂每个季度打蜡一次（所需材料及设施设备由采购单位负责提供）；清洁展厅需在闭馆后进行，清洁时避免触碰展柜，库房周边清洁需使用静音设备，避免影响文物存放环境。</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2、文物相关区域专项清洁</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文物运输通道清洁：文物运输专用通道需每周深度清洁1次，清洁后进行地面防滑处理，确保文物运输时无障碍物、无积水。</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（四）绿化养护服务</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1、基础绿化要求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室外馆区所属周边绿化区域的管理与养护：</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中标人要制订完善的绿化日常养护计划。根据环境树木和盆栽花苗的生长习性，专人负责、及时进行淋水、修剪、施肥、杀虫等各项管理措施，如有枯萎，及时更换，保持生长态势良好、造型优美、常新常绿，绿植更换费用由采购单位负责承担；养护计划需明确植物种类（禁止种植易滋生害虫、分泌腐蚀性物质的植物）古树名木养护需遵循相关制度，养护方案报采购单位安后部审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（2）中标人应定期对绿化工的绿化知识、服务礼仪等方面的培训，不断提高绿化管理养护水平。</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（3）遇大型活动、节日、会议或临时摆花，配合采购单位及时完成任务。</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（4）中标人要配备专业的绿化养护工具，并正确安全使用。</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中标人做好绿化养护的防农药中毒、防毒虫、防蚊、防毒蛇等预防措施，以免伤害他人；绿化区域防虫需与库房防虫协同，避免绿化害虫（如白蚁、蛀虫）扩散至库房，每季度联合库房管理人员检查绿化与库房交界处的防虫设施。</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（6）中标人须做好采购单位自有绿化植物的养护工作，定期施肥、浇水、修剪，保持生长态势良好、造型优美。</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（五）管理要求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1、物业及物业管理档案、资料。要求分类有序地保管物业档案、资料，保证各类档案、资料完整，便于查询。</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2、所属采购单位办公楼、指定区域、周边商铺水电的日常维护及代抄水电表及指定区域水电费代收缴工作。</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3、负责馆内报刊收发系列工作。</w:t>
      </w:r>
    </w:p>
    <w:p>
      <w:pPr>
        <w:adjustRightInd w:val="0"/>
        <w:snapToGrid w:val="0"/>
        <w:spacing w:after="0" w:line="380" w:lineRule="exact"/>
        <w:ind w:firstLine="420" w:firstLineChars="200"/>
        <w:jc w:val="left"/>
        <w:rPr>
          <w:rFonts w:ascii="宋体" w:hAnsi="宋体" w:cs="宋体"/>
          <w:bCs/>
          <w:szCs w:val="21"/>
        </w:rPr>
      </w:pPr>
      <w:r>
        <w:rPr>
          <w:rFonts w:hint="eastAsia" w:ascii="宋体" w:hAnsi="宋体" w:cs="宋体"/>
          <w:bCs/>
          <w:szCs w:val="21"/>
        </w:rPr>
        <w:t>4、建立《员工培训制度》（内容：思想素质、军体培训、工作岗位职责、礼节礼貌、消防知识及演习、应急处置和演练），培训作为绩效考核的依据。</w:t>
      </w:r>
    </w:p>
    <w:p>
      <w:pPr>
        <w:adjustRightInd w:val="0"/>
        <w:snapToGrid w:val="0"/>
        <w:spacing w:after="0" w:line="380" w:lineRule="exact"/>
        <w:ind w:firstLine="420" w:firstLineChars="200"/>
        <w:jc w:val="left"/>
        <w:rPr>
          <w:rFonts w:ascii="宋体" w:hAnsi="宋体" w:cs="宋体"/>
          <w:bCs/>
          <w:szCs w:val="21"/>
        </w:rPr>
      </w:pPr>
      <w:r>
        <w:rPr>
          <w:rFonts w:hint="eastAsia" w:ascii="宋体" w:hAnsi="宋体" w:cs="宋体"/>
          <w:bCs/>
          <w:szCs w:val="21"/>
        </w:rPr>
        <w:t>5、建立管理制度：执勤制度、巡查制度、工作交接制度、勤务登记制度、奖惩绩效考核制度、档案管理制度。</w:t>
      </w:r>
    </w:p>
    <w:p>
      <w:pPr>
        <w:adjustRightInd w:val="0"/>
        <w:snapToGrid w:val="0"/>
        <w:spacing w:after="0" w:line="380" w:lineRule="exact"/>
        <w:ind w:firstLine="420" w:firstLineChars="200"/>
        <w:jc w:val="left"/>
        <w:rPr>
          <w:rFonts w:ascii="宋体" w:hAnsi="宋体" w:cs="宋体"/>
          <w:bCs/>
          <w:szCs w:val="21"/>
        </w:rPr>
      </w:pPr>
      <w:r>
        <w:rPr>
          <w:rFonts w:hint="eastAsia" w:ascii="宋体" w:hAnsi="宋体" w:cs="宋体"/>
          <w:bCs/>
          <w:szCs w:val="21"/>
        </w:rPr>
        <w:t>6、派遣到博物馆工作的管理层人员必须按博物馆上班时间准时到博物馆上岗，不得迟到早退，遇请假、外出公干需离岗，必须指定临时负责人衔接工作并通知博物馆安后部。</w:t>
      </w:r>
    </w:p>
    <w:p>
      <w:pPr>
        <w:adjustRightInd w:val="0"/>
        <w:snapToGrid w:val="0"/>
        <w:spacing w:after="0" w:line="380" w:lineRule="exact"/>
        <w:ind w:firstLine="420" w:firstLineChars="200"/>
        <w:jc w:val="left"/>
        <w:rPr>
          <w:rFonts w:ascii="宋体" w:hAnsi="宋体" w:cs="宋体"/>
          <w:bCs/>
          <w:szCs w:val="21"/>
        </w:rPr>
      </w:pPr>
      <w:r>
        <w:rPr>
          <w:rFonts w:hint="eastAsia" w:ascii="宋体" w:hAnsi="宋体" w:cs="宋体"/>
          <w:bCs/>
          <w:szCs w:val="21"/>
        </w:rPr>
        <w:t>7、在保安派驻期间出现因故缺人，中标方必须做到缺人不缺岗，任何时候做到所有岗位满勤上岗,并且在3天内补齐编制人员。</w:t>
      </w:r>
    </w:p>
    <w:p>
      <w:pPr>
        <w:adjustRightInd w:val="0"/>
        <w:snapToGrid w:val="0"/>
        <w:spacing w:after="0" w:line="380" w:lineRule="exact"/>
        <w:ind w:firstLine="420" w:firstLineChars="200"/>
        <w:jc w:val="left"/>
        <w:rPr>
          <w:rFonts w:ascii="宋体" w:hAnsi="宋体" w:cs="宋体"/>
          <w:bCs/>
          <w:szCs w:val="21"/>
        </w:rPr>
      </w:pPr>
      <w:r>
        <w:rPr>
          <w:rFonts w:hint="eastAsia" w:ascii="宋体" w:hAnsi="宋体" w:cs="宋体"/>
          <w:bCs/>
          <w:szCs w:val="21"/>
        </w:rPr>
        <w:t>8、保安人员在工作中出现迟到、早退、打瞌睡、脱岗、玩手机等违规违纪现象的，要进行批评教育并整改，如需更换人员，中标方须在3个工作日内解决。</w:t>
      </w:r>
    </w:p>
    <w:p>
      <w:pPr>
        <w:adjustRightInd w:val="0"/>
        <w:snapToGrid w:val="0"/>
        <w:spacing w:after="0" w:line="380" w:lineRule="exact"/>
        <w:ind w:firstLine="420" w:firstLineChars="200"/>
        <w:jc w:val="left"/>
        <w:rPr>
          <w:rFonts w:ascii="宋体" w:hAnsi="宋体" w:cs="宋体"/>
          <w:bCs/>
          <w:szCs w:val="21"/>
        </w:rPr>
      </w:pPr>
      <w:r>
        <w:rPr>
          <w:rFonts w:hint="eastAsia" w:ascii="宋体" w:hAnsi="宋体" w:cs="宋体"/>
          <w:bCs/>
          <w:szCs w:val="21"/>
        </w:rPr>
        <w:t>9、每周召开一次中层及全体人员安全工作会议；定期组织开展消防、安防演练，每月不少于3次；每季度最少组织一次突发事件应急演练。</w:t>
      </w:r>
    </w:p>
    <w:p>
      <w:pPr>
        <w:adjustRightInd w:val="0"/>
        <w:snapToGrid w:val="0"/>
        <w:spacing w:after="0" w:line="380" w:lineRule="exact"/>
        <w:ind w:firstLine="420" w:firstLineChars="200"/>
        <w:jc w:val="left"/>
        <w:rPr>
          <w:rFonts w:ascii="宋体" w:hAnsi="宋体" w:cs="宋体"/>
          <w:snapToGrid w:val="0"/>
          <w:kern w:val="0"/>
          <w:szCs w:val="21"/>
        </w:rPr>
      </w:pPr>
      <w:r>
        <w:rPr>
          <w:rFonts w:hint="eastAsia" w:ascii="宋体" w:hAnsi="宋体" w:cs="宋体"/>
          <w:bCs/>
          <w:szCs w:val="21"/>
        </w:rPr>
        <w:t>10、重大接待、大型活动、节日、</w:t>
      </w:r>
      <w:r>
        <w:rPr>
          <w:rFonts w:hint="eastAsia" w:ascii="宋体" w:hAnsi="宋体" w:cs="宋体"/>
          <w:kern w:val="0"/>
          <w:szCs w:val="21"/>
        </w:rPr>
        <w:t>临时活动、会议布置等须配合采购单位完成</w:t>
      </w:r>
      <w:r>
        <w:rPr>
          <w:rFonts w:hint="eastAsia" w:ascii="宋体" w:hAnsi="宋体" w:cs="宋体"/>
          <w:snapToGrid w:val="0"/>
          <w:kern w:val="0"/>
          <w:szCs w:val="21"/>
        </w:rPr>
        <w:t>。</w:t>
      </w:r>
    </w:p>
    <w:p>
      <w:pPr>
        <w:adjustRightInd w:val="0"/>
        <w:snapToGrid w:val="0"/>
        <w:spacing w:after="0" w:line="380" w:lineRule="exact"/>
        <w:ind w:firstLine="420" w:firstLineChars="200"/>
        <w:jc w:val="left"/>
        <w:rPr>
          <w:rFonts w:ascii="宋体" w:hAnsi="宋体" w:cs="宋体"/>
          <w:snapToGrid w:val="0"/>
          <w:kern w:val="0"/>
          <w:szCs w:val="21"/>
        </w:rPr>
      </w:pPr>
      <w:r>
        <w:rPr>
          <w:rFonts w:hint="eastAsia" w:ascii="宋体" w:hAnsi="宋体" w:cs="宋体"/>
          <w:bCs/>
          <w:szCs w:val="21"/>
        </w:rPr>
        <w:t>11、</w:t>
      </w:r>
      <w:r>
        <w:rPr>
          <w:rFonts w:hint="eastAsia" w:ascii="宋体" w:hAnsi="宋体" w:cs="宋体"/>
          <w:snapToGrid w:val="0"/>
          <w:kern w:val="0"/>
          <w:szCs w:val="21"/>
        </w:rPr>
        <w:t>要求为保安员购买相关保险(养老、工伤、生育、失业、医疗)，另外还购买人身意外保险，并定期组织体检，办理健康证，确保保安人员身体保持健康。</w:t>
      </w:r>
    </w:p>
    <w:p>
      <w:pPr>
        <w:adjustRightInd w:val="0"/>
        <w:snapToGrid w:val="0"/>
        <w:spacing w:after="0" w:line="380" w:lineRule="exact"/>
        <w:ind w:firstLine="420" w:firstLineChars="200"/>
        <w:rPr>
          <w:rFonts w:ascii="宋体" w:hAnsi="宋体" w:cs="宋体"/>
          <w:bCs/>
          <w:szCs w:val="21"/>
        </w:rPr>
      </w:pPr>
      <w:r>
        <w:rPr>
          <w:rFonts w:hint="eastAsia" w:ascii="宋体" w:hAnsi="宋体" w:cs="宋体"/>
          <w:bCs/>
          <w:szCs w:val="21"/>
        </w:rPr>
        <w:t>（六）人员配置与资质要求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bCs/>
          <w:szCs w:val="21"/>
        </w:rPr>
        <w:t>1、人员配置：本项目人员配置总数不少于81人，人员配置数量与素质基本要求需符合以下要求，中标人签订合同时必须提供以下岗位人员的有效身份证件复印件及有效证明资</w:t>
      </w:r>
      <w:r>
        <w:rPr>
          <w:rFonts w:hint="eastAsia" w:ascii="宋体" w:hAnsi="宋体" w:cs="宋体"/>
          <w:szCs w:val="21"/>
        </w:rPr>
        <w:t>料复印件。中标人所有工作人员到位率必须为100%，员工出现缺岗必须在15天内补齐，否则视为违约。</w:t>
      </w:r>
    </w:p>
    <w:p>
      <w:pPr>
        <w:adjustRightInd w:val="0"/>
        <w:snapToGrid w:val="0"/>
        <w:spacing w:after="0" w:line="380" w:lineRule="exact"/>
        <w:ind w:firstLine="420" w:firstLineChars="200"/>
        <w:rPr>
          <w:rFonts w:ascii="宋体" w:hAnsi="宋体" w:cs="宋体"/>
          <w:b/>
          <w:szCs w:val="21"/>
        </w:rPr>
      </w:pPr>
      <w:r>
        <w:rPr>
          <w:rFonts w:hint="eastAsia" w:ascii="宋体" w:hAnsi="宋体" w:cs="宋体"/>
          <w:b/>
          <w:szCs w:val="21"/>
        </w:rPr>
        <w:t>（1）采购单位陈列大楼、文物苑、库房物业服务人员配置合计81</w:t>
      </w:r>
      <w:r>
        <w:rPr>
          <w:rFonts w:hint="eastAsia" w:ascii="宋体" w:hAnsi="宋体" w:cs="宋体"/>
          <w:b/>
          <w:bCs/>
          <w:szCs w:val="21"/>
        </w:rPr>
        <w:t>人</w:t>
      </w:r>
    </w:p>
    <w:tbl>
      <w:tblPr>
        <w:tblStyle w:val="54"/>
        <w:tblW w:w="961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05"/>
        <w:gridCol w:w="1080"/>
        <w:gridCol w:w="1140"/>
        <w:gridCol w:w="735"/>
        <w:gridCol w:w="1935"/>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5"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序号</w:t>
            </w:r>
          </w:p>
        </w:tc>
        <w:tc>
          <w:tcPr>
            <w:tcW w:w="1005"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rPr>
                <w:rFonts w:ascii="宋体" w:hAnsi="宋体" w:cs="宋体"/>
                <w:kern w:val="0"/>
                <w:szCs w:val="21"/>
              </w:rPr>
            </w:pPr>
            <w:r>
              <w:rPr>
                <w:rFonts w:hint="eastAsia" w:ascii="宋体" w:hAnsi="宋体" w:cs="宋体"/>
                <w:kern w:val="0"/>
                <w:szCs w:val="21"/>
              </w:rPr>
              <w:t>组织结构</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rPr>
                <w:rFonts w:ascii="宋体" w:hAnsi="宋体" w:cs="宋体"/>
                <w:kern w:val="0"/>
                <w:szCs w:val="21"/>
              </w:rPr>
            </w:pPr>
            <w:r>
              <w:rPr>
                <w:rFonts w:hint="eastAsia" w:ascii="宋体" w:hAnsi="宋体" w:cs="宋体"/>
                <w:kern w:val="0"/>
                <w:szCs w:val="21"/>
              </w:rPr>
              <w:t>岗位名称</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工作时长</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人数</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岗位人员素质基本要求</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岗位说明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5" w:hRule="atLeast"/>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1</w:t>
            </w:r>
          </w:p>
        </w:tc>
        <w:tc>
          <w:tcPr>
            <w:tcW w:w="10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管理组4人</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项目经理</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9：00-17：00（每周一闭馆，法定节假日及重大接待活动除外）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1</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大专或以上学历，有八年以上物业项目管理经验。男性，身高1.68米以上，年龄35-48岁；女性，身高1.58米以上，年龄30-45岁以内。进驻服务前，项目经理需参加文物保护基础知识培训（不少于8学时），熟悉《博物馆条例》中关于文物安全的要求，必须通过采购方面试审核后任用。</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负责制订及组织实施年度、月度工作计划、管理目标及实施方案</w:t>
            </w:r>
            <w:r>
              <w:rPr>
                <w:rFonts w:hint="eastAsia" w:ascii="宋体" w:hAnsi="宋体" w:cs="宋体"/>
                <w:kern w:val="0"/>
                <w:szCs w:val="21"/>
                <w:lang w:val="en"/>
              </w:rPr>
              <w:t>；</w:t>
            </w:r>
            <w:r>
              <w:rPr>
                <w:rFonts w:hint="eastAsia" w:ascii="宋体" w:hAnsi="宋体" w:cs="宋体"/>
                <w:kern w:val="0"/>
                <w:szCs w:val="21"/>
              </w:rPr>
              <w:t>负责定期巡视管理区域，检查服务中心各部门工作落实完成情况，检查服务质量，及时发现问题，解决问题；负责与采购单位各相关部门领导沟通协调，建立良好的合作关系，积极配合采购单位各相关部门共同搞好管理工作；负责秩序人员的排班及调配工作；负责协调供电局、自来水公司、市政、环卫、劳动、消防、管段派出所、街道办等政府部门对外关系；监督各项制度、预案制订、工作台账落实情况；负责协调文物相关服务事项；完成上级领导交办的其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工程主管</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9：00-17：00（每周一闭馆，法定节假日及重大接待活动除外）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1</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大专或以上学历，有低压、高压电工证，持有特种设备安全管理和作业人员证书（电梯安全管理A证）。具有五年以上物业项目管理经验，负责过办公楼物业项目机电设备维护、维修主管。年龄30-50岁以内。进驻服务前，工程主管必须通过采购单位面试审核后任用。（投标文件中须提供相关学历及证书复印件）</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负责监管及协助中央空调、电梯、消防、变压器设施设备维保公司进行日常维保工作；设备发生故障及时组织维修；负责水、电的技术管理，保障水、电的正常运行，并做好水电总输入、输出计量管理工作，采取有效措施，控制水电成本，杜绝跑、冒、滴、漏、偷、现象；完成博物馆各项维修维护工作；协助做好博物馆租赁区域设施设备、水电、安全检查等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0"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项目主管</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9：00-17：00（每周一闭馆，法定节假日及重大接待活动除外）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1</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大专或以上学历，有两年以上物业项目管理经验。男性，身高1.68米以上，年龄25-48岁；女性，身高1.58米以上，年龄25-45岁。进驻服务前，项目管理员必须通过采购方面试审核后任用。</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负责接听电话,把要做事项落实到相关部门或个人</w:t>
            </w:r>
            <w:r>
              <w:rPr>
                <w:rFonts w:hint="eastAsia" w:ascii="宋体" w:hAnsi="宋体" w:cs="宋体"/>
                <w:kern w:val="0"/>
                <w:szCs w:val="21"/>
                <w:lang w:val="en"/>
              </w:rPr>
              <w:t>，</w:t>
            </w:r>
            <w:r>
              <w:rPr>
                <w:rFonts w:hint="eastAsia" w:ascii="宋体" w:hAnsi="宋体" w:cs="宋体"/>
                <w:kern w:val="0"/>
                <w:szCs w:val="21"/>
              </w:rPr>
              <w:t>并把落实结果反馈相关部门；临时活动 会议布置；监督检查保洁员各自所负责的清洁区域卫生情况,监督检查保安消防安保工作，办公档案归档并管理。分发、派送各部门学习用刊、报；负责代收指定区域水电费。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585" w:type="dxa"/>
            <w:vMerge w:val="continue"/>
            <w:tcBorders>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秩序主管</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9：00-17：00（每周一闭馆，法定节假日及重大接待活动除外）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1</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大专或以上学历，有两年以上的安保管理经验，退伍军人优先。男性，身高1.70米以上，年龄22-46岁；进驻服务前，保安主管必须通过采购方面试审核后任用。</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负责保安队伍日常管理工作，监督检查保安的日常执勤、培训、消防、安保处突工作；制定各项应急预案，组织演练，实施，保安军事训练，制度考核、考勤等，保持建立与辖区派出所建立良好的警民共建关系。</w:t>
            </w:r>
          </w:p>
          <w:p>
            <w:pPr>
              <w:pStyle w:val="4"/>
              <w:spacing w:before="0" w:after="0" w:line="380" w:lineRule="exact"/>
              <w:rPr>
                <w:rFonts w:ascii="宋体" w:hAnsi="宋体" w:eastAsia="宋体" w:cs="宋体"/>
                <w:sz w:val="21"/>
                <w:szCs w:val="21"/>
              </w:rPr>
            </w:pPr>
          </w:p>
          <w:p>
            <w:pPr>
              <w:spacing w:after="0" w:line="380" w:lineRule="exact"/>
              <w:rPr>
                <w:rFonts w:ascii="宋体" w:hAnsi="宋体" w:cs="宋体"/>
                <w:kern w:val="0"/>
                <w:szCs w:val="21"/>
              </w:rPr>
            </w:pPr>
          </w:p>
          <w:p>
            <w:pPr>
              <w:pStyle w:val="4"/>
              <w:spacing w:before="0" w:after="0" w:line="380" w:lineRule="exac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585"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2</w:t>
            </w:r>
          </w:p>
        </w:tc>
        <w:tc>
          <w:tcPr>
            <w:tcW w:w="1005"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工程组4人</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工程水电维修员</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9：00-17：00（每周一闭馆，法定节假日及重大接待活动除外）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4</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中专或以上学历，持有低压电工证。年龄45岁以内。其中至少1人持有特种设备安全管理和作业人员证书（电梯安全管理A证）。</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工程人员需熟悉辖区内水电线路及所属变电站、配电室，需熟悉辖区内供电、电梯、消防系统，熟悉电气设备的配置和使用状况。会按规程操作低压设备，会操作消防设备，会处理电梯困人等紧急事故；严格遵守采购单位制定的电气系统、供水系统、排水系统运行维修保养制度并负责消防门、窗帘及机械五金构件的维修保养，做到小修不过夜，中修三天内处理完毕，维修保养要及时，质量要保证，记录要完整，能正确判断处理一般故障，并采取应急措施；协助中央空调、电梯、消防、变压器设施、设备维保公司进行日常维保工作，并及时做好监管工作，经常走动察看设施、设备运行情况，发现异常，要及时联系维保公司，督促上门组织维修。负责代抄水电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trPr>
        <w:tc>
          <w:tcPr>
            <w:tcW w:w="585" w:type="dxa"/>
            <w:vMerge w:val="restart"/>
            <w:tcBorders>
              <w:left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3</w:t>
            </w:r>
          </w:p>
        </w:tc>
        <w:tc>
          <w:tcPr>
            <w:tcW w:w="1005" w:type="dxa"/>
            <w:vMerge w:val="restart"/>
            <w:tcBorders>
              <w:left w:val="single" w:color="auto" w:sz="4" w:space="0"/>
              <w:right w:val="single" w:color="auto" w:sz="4" w:space="0"/>
            </w:tcBorders>
            <w:vAlign w:val="center"/>
          </w:tcPr>
          <w:p>
            <w:pPr>
              <w:widowControl/>
              <w:spacing w:after="0" w:line="380" w:lineRule="exact"/>
              <w:rPr>
                <w:rFonts w:ascii="宋体" w:hAnsi="宋体" w:cs="宋体"/>
                <w:kern w:val="0"/>
                <w:szCs w:val="21"/>
              </w:rPr>
            </w:pPr>
            <w:r>
              <w:rPr>
                <w:rFonts w:hint="eastAsia" w:ascii="宋体" w:hAnsi="宋体" w:cs="宋体"/>
                <w:kern w:val="0"/>
                <w:szCs w:val="21"/>
              </w:rPr>
              <w:t>保洁绿化组15人</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展厅、公共区域、会议室、接待室、卫生间等保洁</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7</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男性，年龄52岁以内；女性，年龄50岁以内，体检合格；政治素质高，初中以上文化程度中。</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1层2人、2层3人、3层2人，人均保洁面积约3750㎡。遵守劳动纪律，上班准时，不迟到、早退，中途不离岗办私事；坚守工作岗位，按照清洁程序完成区域内卫生并团结协助；负责公共部位的保洁，保证责任区域走廊、楼梯干净，无杂物、无痰渍；墙壁无蜘蛛网；垃圾做到日产日清，当日工作当日完成，不准随意拖延,熟悉保洁区域的清洁布局、卫生标准、保洁标准，并按标准执行；当班中不能与熟人、朋友等闲聊，要礼貌待人，禁止与观众争吵；捡拾到住户遗失的物品，立即上交服务中心</w:t>
            </w:r>
            <w:r>
              <w:rPr>
                <w:rFonts w:hint="eastAsia" w:ascii="宋体" w:hAnsi="宋体" w:cs="宋体"/>
                <w:kern w:val="0"/>
                <w:szCs w:val="21"/>
                <w:lang w:val="en"/>
              </w:rPr>
              <w:t>；</w:t>
            </w:r>
            <w:r>
              <w:rPr>
                <w:rFonts w:hint="eastAsia" w:ascii="宋体" w:hAnsi="宋体" w:cs="宋体"/>
                <w:kern w:val="0"/>
                <w:szCs w:val="21"/>
              </w:rPr>
              <w:t>完成上级领导交办的其他任务。每天8：50前完成馆内保洁及垃圾清运工作。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1" w:hRule="atLeast"/>
        </w:trPr>
        <w:tc>
          <w:tcPr>
            <w:tcW w:w="585" w:type="dxa"/>
            <w:vMerge w:val="continue"/>
            <w:tcBorders>
              <w:left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left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外围保洁</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3</w:t>
            </w:r>
          </w:p>
        </w:tc>
        <w:tc>
          <w:tcPr>
            <w:tcW w:w="1935"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男性，年龄52岁以内；女性，年龄50岁以内，体检合格；政治素质高，初中以上文化程度中。</w:t>
            </w:r>
          </w:p>
          <w:p>
            <w:pPr>
              <w:spacing w:after="0" w:line="380" w:lineRule="exact"/>
              <w:jc w:val="center"/>
              <w:rPr>
                <w:rFonts w:ascii="宋体" w:hAnsi="宋体" w:cs="宋体"/>
                <w:kern w:val="0"/>
                <w:szCs w:val="21"/>
              </w:rPr>
            </w:pPr>
          </w:p>
        </w:tc>
        <w:tc>
          <w:tcPr>
            <w:tcW w:w="3135"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遵守劳动纪律，上班准时，不迟到、早退，中途不离岗办私事；坚守工作岗位，按照清洁程序完成区域内卫生并团结协助；负责公共部位的保洁，保证责任区域走廊、楼梯干净，无杂物、无痰渍；墙壁无蜘蛛网；垃圾做到日产日清，当日工作当日完成，不准随意拖延,熟悉保洁区域的清洁布局、卫生标准、保洁标准，并按标准执行；当班中不能与熟人、朋友等闲聊，要礼貌待人，禁止与观众争吵；捡拾到住户遗失的物品，立即上交服务中心</w:t>
            </w:r>
            <w:r>
              <w:rPr>
                <w:rFonts w:hint="eastAsia" w:ascii="宋体" w:hAnsi="宋体" w:cs="宋体"/>
                <w:kern w:val="0"/>
                <w:szCs w:val="21"/>
                <w:lang w:val="en"/>
              </w:rPr>
              <w:t>；</w:t>
            </w:r>
            <w:r>
              <w:rPr>
                <w:rFonts w:hint="eastAsia" w:ascii="宋体" w:hAnsi="宋体" w:cs="宋体"/>
                <w:kern w:val="0"/>
                <w:szCs w:val="21"/>
              </w:rPr>
              <w:t>完成上级领导交办的其他任务。每天8：50前完成馆内保洁及垃圾清运工作。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585" w:type="dxa"/>
            <w:vMerge w:val="continue"/>
            <w:tcBorders>
              <w:left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left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办公区保洁</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3</w:t>
            </w: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p>
        </w:tc>
        <w:tc>
          <w:tcPr>
            <w:tcW w:w="313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585" w:type="dxa"/>
            <w:vMerge w:val="continue"/>
            <w:tcBorders>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绿化员</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9：00-17：00（每周一闭馆，法定节假日及重大接待活动除外）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2</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有2年以上从事物业管理绿化工作经验。男性，年龄50岁以内；女性，年龄50岁以内。其中至少1人为园林绿化相关专业，具备绿化专业养护知识。</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负责苑内所有绿地绿化区（带）松土施肥；淋水；拔杂草、割草；修剪枯枝、乔灌木；清理死树危树；倒树扶植；大树涂白；盆栽植物维护养护；绿化植物防晒防冻；植物病虫害防治、绿化养护和修整所产生的绿化垃圾清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8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p>
          <w:p>
            <w:pPr>
              <w:widowControl/>
              <w:spacing w:after="0" w:line="380" w:lineRule="exact"/>
              <w:jc w:val="center"/>
              <w:rPr>
                <w:rFonts w:ascii="宋体" w:hAnsi="宋体" w:cs="宋体"/>
                <w:kern w:val="0"/>
                <w:szCs w:val="21"/>
              </w:rPr>
            </w:pPr>
          </w:p>
        </w:tc>
        <w:tc>
          <w:tcPr>
            <w:tcW w:w="10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p>
          <w:p>
            <w:pPr>
              <w:widowControl/>
              <w:spacing w:after="0" w:line="380" w:lineRule="exact"/>
              <w:jc w:val="center"/>
              <w:rPr>
                <w:rFonts w:ascii="宋体" w:hAnsi="宋体" w:cs="宋体"/>
                <w:kern w:val="0"/>
                <w:szCs w:val="21"/>
              </w:rPr>
            </w:pPr>
          </w:p>
          <w:p>
            <w:pPr>
              <w:widowControl/>
              <w:spacing w:after="0" w:line="380" w:lineRule="exact"/>
              <w:jc w:val="center"/>
              <w:rPr>
                <w:rFonts w:ascii="宋体" w:hAnsi="宋体" w:cs="宋体"/>
                <w:kern w:val="0"/>
                <w:szCs w:val="21"/>
              </w:rPr>
            </w:pPr>
          </w:p>
          <w:p>
            <w:pPr>
              <w:widowControl/>
              <w:spacing w:after="0" w:line="380" w:lineRule="exact"/>
              <w:jc w:val="center"/>
              <w:rPr>
                <w:rFonts w:ascii="宋体" w:hAnsi="宋体" w:cs="宋体"/>
                <w:kern w:val="0"/>
                <w:szCs w:val="21"/>
              </w:rPr>
            </w:pPr>
          </w:p>
          <w:p>
            <w:pPr>
              <w:widowControl/>
              <w:spacing w:after="0" w:line="380" w:lineRule="exact"/>
              <w:jc w:val="center"/>
              <w:rPr>
                <w:rFonts w:ascii="宋体" w:hAnsi="宋体" w:cs="宋体"/>
                <w:kern w:val="0"/>
                <w:szCs w:val="21"/>
              </w:rPr>
            </w:pPr>
          </w:p>
          <w:p>
            <w:pPr>
              <w:widowControl/>
              <w:spacing w:after="0" w:line="380" w:lineRule="exact"/>
              <w:jc w:val="center"/>
              <w:rPr>
                <w:rFonts w:ascii="宋体" w:hAnsi="宋体" w:cs="宋体"/>
                <w:kern w:val="0"/>
                <w:szCs w:val="21"/>
              </w:rPr>
            </w:pPr>
          </w:p>
          <w:p>
            <w:pPr>
              <w:widowControl/>
              <w:spacing w:after="0" w:line="380" w:lineRule="exact"/>
              <w:jc w:val="center"/>
              <w:rPr>
                <w:rFonts w:ascii="宋体" w:hAnsi="宋体" w:cs="宋体"/>
                <w:kern w:val="0"/>
                <w:szCs w:val="21"/>
              </w:rPr>
            </w:pPr>
          </w:p>
          <w:p>
            <w:pPr>
              <w:widowControl/>
              <w:spacing w:after="0" w:line="380" w:lineRule="exact"/>
              <w:jc w:val="center"/>
              <w:rPr>
                <w:rFonts w:ascii="宋体" w:hAnsi="宋体" w:cs="宋体"/>
                <w:kern w:val="0"/>
                <w:szCs w:val="21"/>
              </w:rPr>
            </w:pPr>
            <w:r>
              <w:rPr>
                <w:rFonts w:hint="eastAsia" w:ascii="宋体" w:hAnsi="宋体" w:cs="宋体"/>
                <w:kern w:val="0"/>
                <w:szCs w:val="21"/>
              </w:rPr>
              <w:t>秩序组26人</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班长</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三班倒</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3人</w:t>
            </w:r>
          </w:p>
        </w:tc>
        <w:tc>
          <w:tcPr>
            <w:tcW w:w="19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中专以上学历或复退军人，有从事1年以上物业项目管理经验。男性，身高1.65米以上，年龄20-48岁；女性，身高1.58米以上，年龄20-45岁，体检合格，政治素质高，无犯罪前科，持《保安员证》上岗，此岗位人员需经过采购方面试确定。</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全权负责协调、监督本班各岗位值班情况，做好人员排班。协助巡逻队员做好日常的巡逻工作，同时兼顾消防和应急处置小组长，做好博物馆的各项安保消防工作，完成领导交办的其他工作任务。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库房岗</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两班倒</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2</w:t>
            </w:r>
          </w:p>
        </w:tc>
        <w:tc>
          <w:tcPr>
            <w:tcW w:w="1935"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初中以上文化程度，无犯罪前科，持《保安员证》上岗，年龄45岁以内，男性，身高168cm以上，女性1.58米以上，年龄45岁以内，受过专业安保培训，并提供上岗证复印件。安检岗男性身高1.70米以上、年龄45岁以内；女性身高1.60以上，年龄45岁以内，形象好并需要通过博物馆方面面试确认。</w:t>
            </w:r>
          </w:p>
          <w:p>
            <w:pPr>
              <w:spacing w:after="0" w:line="380" w:lineRule="exact"/>
              <w:jc w:val="center"/>
              <w:rPr>
                <w:rFonts w:ascii="宋体" w:hAnsi="宋体" w:cs="宋体"/>
                <w:kern w:val="0"/>
                <w:szCs w:val="21"/>
              </w:rPr>
            </w:pP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lang w:val="en"/>
              </w:rPr>
            </w:pPr>
            <w:r>
              <w:rPr>
                <w:rFonts w:hint="eastAsia" w:ascii="宋体" w:hAnsi="宋体" w:cs="宋体"/>
                <w:kern w:val="0"/>
                <w:szCs w:val="21"/>
              </w:rPr>
              <w:t>无文物接触违规记录，负责库房外周界的安全秩序工作</w:t>
            </w:r>
            <w:r>
              <w:rPr>
                <w:rFonts w:hint="eastAsia" w:ascii="宋体" w:hAnsi="宋体" w:cs="宋体"/>
                <w:kern w:val="0"/>
                <w:szCs w:val="21"/>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后门岗</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三班倒</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3</w:t>
            </w: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cs="宋体"/>
                <w:kern w:val="0"/>
                <w:szCs w:val="21"/>
              </w:rPr>
            </w:pP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负责文物库房西侧及指定区域安全岗。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机动岗</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三班倒</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9</w:t>
            </w: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cs="宋体"/>
                <w:kern w:val="0"/>
                <w:szCs w:val="21"/>
              </w:rPr>
            </w:pP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lang w:val="en"/>
              </w:rPr>
            </w:pPr>
            <w:r>
              <w:rPr>
                <w:rFonts w:hint="eastAsia" w:ascii="宋体" w:hAnsi="宋体" w:cs="宋体"/>
                <w:kern w:val="0"/>
                <w:szCs w:val="21"/>
              </w:rPr>
              <w:t>每班巡逻1人，建政路2人，合计5人；替休4人负责保障我馆区域内的安全秩序，对可能出现的突发事件进行现场人员增补</w:t>
            </w:r>
            <w:r>
              <w:rPr>
                <w:rFonts w:hint="eastAsia" w:ascii="宋体" w:hAnsi="宋体" w:cs="宋体"/>
                <w:kern w:val="0"/>
                <w:szCs w:val="21"/>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陈列大楼南门岗</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二班倒</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2</w:t>
            </w: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cs="宋体"/>
                <w:kern w:val="0"/>
                <w:szCs w:val="21"/>
              </w:rPr>
            </w:pP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在闭馆后值守，负责此区域的安全秩序工作。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4"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陈列大楼东门岗</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三班倒</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3</w:t>
            </w: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cs="宋体"/>
                <w:kern w:val="0"/>
                <w:szCs w:val="21"/>
              </w:rPr>
            </w:pP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lang w:val="en"/>
              </w:rPr>
            </w:pPr>
            <w:r>
              <w:rPr>
                <w:rFonts w:hint="eastAsia" w:ascii="宋体" w:hAnsi="宋体" w:cs="宋体"/>
                <w:kern w:val="0"/>
                <w:szCs w:val="21"/>
              </w:rPr>
              <w:t>负责古城路出入口的人员车辆进出引导工作，保障通道畅通，秩序井然</w:t>
            </w:r>
            <w:r>
              <w:rPr>
                <w:rFonts w:hint="eastAsia" w:ascii="宋体" w:hAnsi="宋体" w:cs="宋体"/>
                <w:kern w:val="0"/>
                <w:szCs w:val="21"/>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南门安检岗</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9：00-17：00（每周一闭馆，法定节假日及重大接待活动除外）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4</w:t>
            </w: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spacing w:after="0" w:line="380" w:lineRule="exact"/>
              <w:jc w:val="center"/>
              <w:rPr>
                <w:rFonts w:ascii="宋体" w:hAnsi="宋体" w:cs="宋体"/>
                <w:kern w:val="0"/>
                <w:szCs w:val="21"/>
              </w:rPr>
            </w:pP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机检员1人：负责通过X光射线仪检查观众随身箱包物品；</w:t>
            </w:r>
          </w:p>
          <w:p>
            <w:pPr>
              <w:widowControl/>
              <w:spacing w:after="0" w:line="380" w:lineRule="exact"/>
              <w:jc w:val="left"/>
              <w:rPr>
                <w:rFonts w:ascii="宋体" w:hAnsi="宋体" w:cs="宋体"/>
                <w:kern w:val="0"/>
                <w:szCs w:val="21"/>
              </w:rPr>
            </w:pPr>
            <w:r>
              <w:rPr>
                <w:rFonts w:hint="eastAsia" w:ascii="宋体" w:hAnsi="宋体" w:cs="宋体"/>
                <w:kern w:val="0"/>
                <w:szCs w:val="21"/>
              </w:rPr>
              <w:t>安检引导检查员1男2女共3人：安检时，负责通过手探测器对观众进行人身安全检查。节假日中标单位需根据实际情况增加2-3人协助验票。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85" w:type="dxa"/>
            <w:vMerge w:val="restart"/>
            <w:tcBorders>
              <w:top w:val="single" w:color="auto" w:sz="4" w:space="0"/>
              <w:left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5</w:t>
            </w:r>
          </w:p>
        </w:tc>
        <w:tc>
          <w:tcPr>
            <w:tcW w:w="1005" w:type="dxa"/>
            <w:vMerge w:val="restart"/>
            <w:tcBorders>
              <w:top w:val="single" w:color="auto" w:sz="4" w:space="0"/>
              <w:left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客服部32人</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展厅值守</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9：00-17：00（每周一闭馆，法定节假日及重大接待活动除外）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29</w:t>
            </w:r>
          </w:p>
        </w:tc>
        <w:tc>
          <w:tcPr>
            <w:tcW w:w="1935" w:type="dxa"/>
            <w:vMerge w:val="restart"/>
            <w:tcBorders>
              <w:top w:val="single" w:color="auto" w:sz="4" w:space="0"/>
              <w:left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女性，身高1.58米以上，年龄18-35岁，形象好、体检合格；政治素质高，中专以上文化程度，无犯罪前科，上岗前需通过基础文物保护培训（8学时）。此岗位人选需经招标方面试认可。其中会务人员必须经过保密培训，持有相关保密教育培训证书。（投标文件中须提供会务员保密教育培训证书复印件）</w:t>
            </w: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一楼：12号厅2人；  二楼：1-2号厅5人（1号厅3人，2号厅2人，合计5人）；3号厅3人；4号厅2人；5号厅2人； 三楼：6号厅3人；7号厅2人；8-10号厅4人；11号厅1人；机动人员5人。负责展厅开放时间内的安全秩序工作。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会务接待</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9：00-17：00（每周一闭馆，法定节假日及重大接待活动除外）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1</w:t>
            </w:r>
          </w:p>
        </w:tc>
        <w:tc>
          <w:tcPr>
            <w:tcW w:w="1935" w:type="dxa"/>
            <w:vMerge w:val="continue"/>
            <w:tcBorders>
              <w:left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负责会议室、贵宾厅会务、接待服务工作，会议场所的保洁等服务工作；会议场所布置及会议前期各项准备工作，遵守服务程序和服务规范，热情、主动、有礼貌地接待。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7" w:hRule="atLeast"/>
        </w:trPr>
        <w:tc>
          <w:tcPr>
            <w:tcW w:w="585" w:type="dxa"/>
            <w:vMerge w:val="continue"/>
            <w:tcBorders>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05" w:type="dxa"/>
            <w:vMerge w:val="continue"/>
            <w:tcBorders>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阅览室管理员</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早、中班（每周一闭馆，法定节假日及重大接待活动除外）</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2</w:t>
            </w:r>
          </w:p>
        </w:tc>
        <w:tc>
          <w:tcPr>
            <w:tcW w:w="1935" w:type="dxa"/>
            <w:vMerge w:val="continue"/>
            <w:tcBorders>
              <w:left w:val="single" w:color="auto" w:sz="4" w:space="0"/>
              <w:right w:val="single" w:color="auto" w:sz="4" w:space="0"/>
            </w:tcBorders>
            <w:vAlign w:val="center"/>
          </w:tcPr>
          <w:p>
            <w:pPr>
              <w:widowControl/>
              <w:spacing w:after="0" w:line="380" w:lineRule="exact"/>
              <w:jc w:val="left"/>
              <w:rPr>
                <w:rFonts w:ascii="宋体" w:hAnsi="宋体" w:cs="宋体"/>
                <w:kern w:val="0"/>
                <w:szCs w:val="21"/>
              </w:rPr>
            </w:pPr>
          </w:p>
        </w:tc>
        <w:tc>
          <w:tcPr>
            <w:tcW w:w="3135" w:type="dxa"/>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rPr>
                <w:rFonts w:ascii="宋体" w:hAnsi="宋体" w:cs="宋体"/>
                <w:kern w:val="0"/>
                <w:szCs w:val="21"/>
              </w:rPr>
            </w:pPr>
            <w:r>
              <w:rPr>
                <w:rFonts w:hint="eastAsia" w:ascii="宋体" w:hAnsi="宋体" w:cs="宋体"/>
                <w:kern w:val="0"/>
                <w:szCs w:val="21"/>
              </w:rPr>
              <w:t>负责阅览室常规服务管理工作，</w:t>
            </w:r>
            <w:r>
              <w:rPr>
                <w:rFonts w:hint="eastAsia" w:ascii="宋体" w:hAnsi="宋体" w:cs="宋体"/>
                <w:kern w:val="0"/>
                <w:szCs w:val="21"/>
                <w:lang w:bidi="ar"/>
              </w:rPr>
              <w:t>巡视，巡查</w:t>
            </w:r>
            <w:r>
              <w:rPr>
                <w:rFonts w:hint="eastAsia" w:ascii="宋体" w:hAnsi="宋体" w:cs="宋体"/>
                <w:kern w:val="0"/>
                <w:szCs w:val="21"/>
              </w:rPr>
              <w:t>，</w:t>
            </w:r>
            <w:r>
              <w:rPr>
                <w:rFonts w:hint="eastAsia" w:ascii="宋体" w:hAnsi="宋体" w:cs="宋体"/>
                <w:szCs w:val="21"/>
              </w:rPr>
              <w:t>管理好图书，认真做好图书借阅工作，</w:t>
            </w:r>
            <w:r>
              <w:rPr>
                <w:rFonts w:hint="eastAsia" w:ascii="宋体" w:hAnsi="宋体" w:cs="宋体"/>
                <w:kern w:val="0"/>
                <w:szCs w:val="21"/>
                <w:lang w:bidi="ar"/>
              </w:rPr>
              <w:t>电子阅览</w:t>
            </w:r>
            <w:r>
              <w:rPr>
                <w:rFonts w:hint="eastAsia" w:ascii="宋体" w:hAnsi="宋体" w:cs="宋体"/>
                <w:szCs w:val="21"/>
              </w:rPr>
              <w:t>；根据阅览室特点，对文献资料进行正确分类、上架，</w:t>
            </w:r>
            <w:r>
              <w:rPr>
                <w:rFonts w:hint="eastAsia" w:ascii="宋体" w:hAnsi="宋体" w:cs="宋体"/>
                <w:kern w:val="0"/>
                <w:szCs w:val="21"/>
                <w:lang w:bidi="ar"/>
              </w:rPr>
              <w:t>盘点清理，</w:t>
            </w:r>
            <w:r>
              <w:rPr>
                <w:rFonts w:hint="eastAsia" w:ascii="宋体" w:hAnsi="宋体" w:cs="宋体"/>
                <w:szCs w:val="21"/>
              </w:rPr>
              <w:t>同时做好规范、正确、有序的管理，引导游客有序阅读，游览。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67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小计（人）：</w:t>
            </w:r>
          </w:p>
        </w:tc>
        <w:tc>
          <w:tcPr>
            <w:tcW w:w="18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after="0" w:line="380" w:lineRule="exact"/>
              <w:jc w:val="center"/>
              <w:rPr>
                <w:rFonts w:ascii="宋体" w:hAnsi="宋体" w:cs="宋体"/>
                <w:kern w:val="0"/>
                <w:szCs w:val="21"/>
              </w:rPr>
            </w:pPr>
            <w:r>
              <w:rPr>
                <w:rFonts w:hint="eastAsia" w:ascii="宋体" w:hAnsi="宋体" w:cs="宋体"/>
                <w:kern w:val="0"/>
                <w:szCs w:val="21"/>
              </w:rPr>
              <w:t>81</w:t>
            </w:r>
          </w:p>
        </w:tc>
        <w:tc>
          <w:tcPr>
            <w:tcW w:w="5070"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380" w:lineRule="exact"/>
              <w:jc w:val="left"/>
            </w:pPr>
            <w:r>
              <w:rPr>
                <w:rFonts w:hint="eastAsia" w:ascii="宋体" w:hAnsi="宋体" w:cs="宋体"/>
                <w:szCs w:val="21"/>
              </w:rPr>
              <w:t>投标人须在投标文件中承诺：中标后，中标人向采购人提供所有物业人员真实合法的身份证件、从业经验（劳动合同、业绩证明等）证明、学历、职业资格或职称、健康证、无违法记录等材料，并将上述材料报采购人的管理部门备案。供应商投标时仅需要承诺人员满足采购需求要求，不需要提供相关证明材料（</w:t>
            </w:r>
            <w:r>
              <w:rPr>
                <w:rFonts w:hint="eastAsia" w:ascii="宋体" w:hAnsi="宋体" w:cs="宋体"/>
                <w:b/>
                <w:bCs/>
                <w:szCs w:val="21"/>
                <w:u w:val="single"/>
              </w:rPr>
              <w:t>除需求中另做要求以及评审因素中作为加分项的内容外</w:t>
            </w:r>
            <w:r>
              <w:rPr>
                <w:rFonts w:hint="eastAsia" w:ascii="宋体" w:hAnsi="宋体" w:cs="宋体"/>
                <w:szCs w:val="21"/>
              </w:rPr>
              <w:t>），中标后人员上岗前提供的证明材料不符合采购需求要求的，属于违约，采购人有权追究相关法律责任，一切后果由中标人承担。</w:t>
            </w:r>
          </w:p>
        </w:tc>
      </w:tr>
    </w:tbl>
    <w:p>
      <w:pPr>
        <w:spacing w:after="0" w:line="380" w:lineRule="exact"/>
        <w:ind w:right="-109" w:rightChars="-52" w:firstLine="420" w:firstLineChars="200"/>
        <w:rPr>
          <w:rFonts w:ascii="宋体" w:hAnsi="宋体" w:cs="宋体"/>
          <w:szCs w:val="21"/>
        </w:rPr>
      </w:pPr>
      <w:r>
        <w:rPr>
          <w:rFonts w:hint="eastAsia" w:ascii="宋体" w:hAnsi="宋体" w:cs="宋体"/>
          <w:szCs w:val="21"/>
        </w:rPr>
        <w:t>2、人员上岗条件要求：</w:t>
      </w:r>
    </w:p>
    <w:p>
      <w:pPr>
        <w:spacing w:after="0" w:line="380" w:lineRule="exact"/>
        <w:ind w:right="-109" w:rightChars="-52" w:firstLine="420" w:firstLineChars="200"/>
        <w:rPr>
          <w:rFonts w:ascii="宋体" w:hAnsi="宋体" w:cs="宋体"/>
          <w:szCs w:val="21"/>
        </w:rPr>
      </w:pPr>
      <w:r>
        <w:rPr>
          <w:rFonts w:hint="eastAsia" w:ascii="宋体" w:hAnsi="宋体" w:cs="宋体"/>
          <w:szCs w:val="21"/>
        </w:rPr>
        <w:t>（1）职业道德：遵纪守法，品行端正，责任心强，有良好的职业道德和敬业精神，上岗前须经公安机关政审合格（手续和费用由投标单位自理），工作期间经查有违法犯罪前科、行为者须立即调离博物馆工作岗位，不得触碰展品、文物库房物品，不得泄露文物存放位置、数量等机密；退伍军人或具有同岗位工作经验者优先。</w:t>
      </w:r>
    </w:p>
    <w:p>
      <w:pPr>
        <w:spacing w:after="0" w:line="380" w:lineRule="exact"/>
        <w:ind w:right="-109" w:rightChars="-52" w:firstLine="420" w:firstLineChars="200"/>
        <w:rPr>
          <w:rFonts w:ascii="宋体" w:hAnsi="宋体" w:cs="宋体"/>
          <w:szCs w:val="21"/>
        </w:rPr>
      </w:pPr>
      <w:r>
        <w:rPr>
          <w:rFonts w:hint="eastAsia" w:ascii="宋体" w:hAnsi="宋体" w:cs="宋体"/>
          <w:szCs w:val="21"/>
        </w:rPr>
        <w:t>（2）身体条件：五官端正，身体健康，无传染性疾病（上岗前须持有防疫部门出具的健康证，手续和费用由投标单位自理）。</w:t>
      </w:r>
    </w:p>
    <w:p>
      <w:pPr>
        <w:spacing w:after="0" w:line="380" w:lineRule="exact"/>
        <w:ind w:right="-109" w:rightChars="-52" w:firstLine="420" w:firstLineChars="200"/>
        <w:rPr>
          <w:rFonts w:ascii="宋体" w:hAnsi="宋体" w:cs="宋体"/>
          <w:szCs w:val="21"/>
        </w:rPr>
      </w:pPr>
      <w:r>
        <w:rPr>
          <w:rFonts w:hint="eastAsia" w:ascii="宋体" w:hAnsi="宋体" w:cs="宋体"/>
          <w:szCs w:val="21"/>
        </w:rPr>
        <w:t>（3）仪容仪表：上岗时着装统一、规范，服饰整洁，修饰得体，佩戴工作证，情绪饱满，微笑服务。</w:t>
      </w:r>
    </w:p>
    <w:p>
      <w:pPr>
        <w:spacing w:after="0" w:line="380" w:lineRule="exact"/>
        <w:ind w:right="-109" w:rightChars="-52" w:firstLine="420" w:firstLineChars="200"/>
        <w:rPr>
          <w:rFonts w:ascii="宋体" w:hAnsi="宋体" w:cs="宋体"/>
          <w:szCs w:val="21"/>
        </w:rPr>
      </w:pPr>
      <w:r>
        <w:rPr>
          <w:rFonts w:hint="eastAsia" w:ascii="宋体" w:hAnsi="宋体" w:cs="宋体"/>
          <w:szCs w:val="21"/>
        </w:rPr>
        <w:t>（4）行为举止：举止文明、规范，站姿、坐姿自然端正，服务中须做到热情、有礼、主动、周到，与人交谈，语气要谦和，用语要文明，不讲粗话脏话，不得与观众发生争执。</w:t>
      </w:r>
    </w:p>
    <w:p>
      <w:pPr>
        <w:spacing w:after="0" w:line="380" w:lineRule="exact"/>
        <w:ind w:right="-109" w:rightChars="-52" w:firstLine="420" w:firstLineChars="200"/>
        <w:rPr>
          <w:rFonts w:ascii="宋体" w:hAnsi="宋体" w:cs="宋体"/>
          <w:szCs w:val="21"/>
        </w:rPr>
      </w:pPr>
      <w:r>
        <w:rPr>
          <w:rFonts w:hint="eastAsia" w:ascii="宋体" w:hAnsi="宋体" w:cs="宋体"/>
          <w:szCs w:val="21"/>
        </w:rPr>
        <w:t>（5）服务技能：所有工作人员（含保洁、保安）上岗前必须经过岗位培训，接受不少于8学时的文物保护基础知识培训（内容含文物安全法规、文物避让规范、文物突发事件处置），熟悉博物馆基本陈列主要内容和相关信息、可提供的服务项目。人员上岗前须按国家有关规定应持证上岗的工作人员应取得相应的证书，设备维护人员均须持电工证或电网进网作业许可证方可上岗。</w:t>
      </w:r>
    </w:p>
    <w:p>
      <w:pPr>
        <w:spacing w:after="0" w:line="380" w:lineRule="exact"/>
        <w:ind w:right="-109" w:rightChars="-52" w:firstLine="420" w:firstLineChars="200"/>
        <w:rPr>
          <w:rFonts w:ascii="宋体" w:hAnsi="宋体" w:cs="宋体"/>
          <w:bCs/>
          <w:szCs w:val="21"/>
        </w:rPr>
      </w:pPr>
      <w:r>
        <w:rPr>
          <w:rFonts w:hint="eastAsia" w:ascii="宋体" w:hAnsi="宋体" w:cs="宋体"/>
          <w:szCs w:val="21"/>
        </w:rPr>
        <w:t>（6）工作纪律：白天班不得使用晚班值班人员，严禁酒后上岗；严格</w:t>
      </w:r>
      <w:r>
        <w:rPr>
          <w:rFonts w:hint="eastAsia" w:ascii="宋体" w:hAnsi="宋体" w:cs="宋体"/>
          <w:bCs/>
          <w:szCs w:val="21"/>
        </w:rPr>
        <w:t>遵守博物馆的各项规章制度，</w:t>
      </w:r>
      <w:r>
        <w:rPr>
          <w:rFonts w:hint="eastAsia" w:ascii="宋体" w:hAnsi="宋体" w:cs="宋体"/>
          <w:szCs w:val="21"/>
        </w:rPr>
        <w:t>不迟到早退，工作</w:t>
      </w:r>
      <w:r>
        <w:rPr>
          <w:rFonts w:hint="eastAsia" w:ascii="宋体" w:hAnsi="宋体" w:cs="宋体"/>
          <w:bCs/>
          <w:szCs w:val="21"/>
        </w:rPr>
        <w:t>认真负责，吃苦耐劳，服从工作安排，不泄露博物馆机密。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（七）其他服务内容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
        </w:rPr>
        <w:t>中标</w:t>
      </w:r>
      <w:r>
        <w:rPr>
          <w:rFonts w:hint="eastAsia" w:ascii="宋体" w:hAnsi="宋体" w:cs="宋体"/>
          <w:szCs w:val="21"/>
        </w:rPr>
        <w:t>物业公司必须在签订物业合同后3天内接手进驻并与原物业公司进行移交工作，10个工作日内移交完毕，待原物业公司合同期满后进入正常物业服务工作。此外，须在2026年底规定期限（10日内）做好下一个物业年度（2027年）与新物业公司进驻的交接工作。</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2、定期每月过后5个工作日内向采购单位汇报物业服务总体情况。</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 xml:space="preserve">3、不得擅自占用和改变公用设施的使用功能，如需完善或扩建，须与采购单位协商，经采购单位同意后方可实施。   </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4、配合采购单位制定文物突发事件（如文物跌落、展柜破损、文物污染）应急预案，每年至少参与2次文物应急演练，演练后5个工作日内提交协助总结报告。</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 xml:space="preserve">5、每月5个工作日内，向采购单位提交文物相关区域环境报告（含库房外围温湿度、展厅展柜完整、绿化防虫情况），附相关记录表单。 </w:t>
      </w:r>
    </w:p>
    <w:p>
      <w:pPr>
        <w:adjustRightInd w:val="0"/>
        <w:snapToGrid w:val="0"/>
        <w:spacing w:after="0" w:line="380" w:lineRule="exact"/>
        <w:ind w:firstLine="420" w:firstLineChars="200"/>
        <w:rPr>
          <w:rFonts w:ascii="宋体" w:hAnsi="宋体" w:cs="宋体"/>
          <w:szCs w:val="21"/>
        </w:rPr>
      </w:pPr>
      <w:r>
        <w:rPr>
          <w:rFonts w:hint="eastAsia" w:ascii="宋体" w:hAnsi="宋体" w:cs="宋体"/>
          <w:b/>
          <w:bCs/>
          <w:szCs w:val="21"/>
        </w:rPr>
        <w:t>四、物业管理服务考核标准</w:t>
      </w:r>
    </w:p>
    <w:p>
      <w:pPr>
        <w:adjustRightInd w:val="0"/>
        <w:snapToGrid w:val="0"/>
        <w:spacing w:after="0" w:line="380" w:lineRule="exact"/>
        <w:ind w:firstLine="420" w:firstLineChars="200"/>
        <w:rPr>
          <w:rFonts w:ascii="宋体" w:hAnsi="宋体" w:cs="宋体"/>
          <w:szCs w:val="21"/>
        </w:rPr>
      </w:pPr>
      <w:r>
        <w:rPr>
          <w:rFonts w:hint="eastAsia" w:ascii="宋体" w:hAnsi="宋体" w:cs="宋体"/>
          <w:b/>
          <w:szCs w:val="21"/>
        </w:rPr>
        <w:t>（一）基础管理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1、物业管理企业的管理人员和专业技术人员持证上岗：员工着装规范，佩戴明显标志，工作规范、作风严谨；</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2、物业管理企业应用计算机、智能化设备等现代化管理手段，提高管理效率；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3、房屋及其共用设施设备档案资料齐全，分类成册、管理完善，查阅方便；</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4、建立24小时值班制度，设立服务电话、接受采购单位和使用人对物业管理服务报修、求助、建议、问询、质疑、投诉等各类信息的收集和反馈.并及时处理，有回访制度和记录；</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5、物业公司需建立“文物安全服务台账”，包含文物相关服务记录（如展柜巡查、库房值守、应急协助），台账需每月报采购单位审核，审核不合格的扣3分/次；</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6、采购单位定期或不定期对物业服务管理工作进行考核，向员工、服务对象开展满意度调查，以此作为考核和评价物业服务质量优劣的依据。</w:t>
      </w:r>
    </w:p>
    <w:p>
      <w:pPr>
        <w:adjustRightInd w:val="0"/>
        <w:snapToGrid w:val="0"/>
        <w:spacing w:after="0" w:line="380" w:lineRule="exact"/>
        <w:ind w:firstLine="420" w:firstLineChars="200"/>
        <w:rPr>
          <w:rFonts w:ascii="宋体" w:hAnsi="宋体" w:cs="宋体"/>
          <w:b/>
          <w:szCs w:val="21"/>
        </w:rPr>
      </w:pPr>
      <w:r>
        <w:rPr>
          <w:rFonts w:hint="eastAsia" w:ascii="宋体" w:hAnsi="宋体" w:cs="宋体"/>
          <w:b/>
          <w:szCs w:val="21"/>
        </w:rPr>
        <w:t>（二）房屋管理与维修养护</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1、采购单位内建筑物标志明显、设立引路方向平面图和路标、单位标识在明显位置，铭牌及各类标识牌统一有序</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2、无违反规划私搭乱建，无擅自改变房屋用途现象；</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3、房屋外观完好、整洁，外墙是建材贴面的、无脱落；是玻璃幕墙的，清洁明亮、无破损；是涂料的，无脱落、无污渍： 无纸张乱贴、乱涂、乱画和乱悬挂现象；</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4、室外招牌、按规定设置，保持整洁统一美观，无安全隐患或破损；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5、空调安装位置统一，冷凝水集中收集，支架无锈蚀；</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6、馆内楼梯、走道、扶手、天花板、吊顶等无破损；墙体整洁，无乱张贴；门窗、灯具、开关等功能良好；卫生间、水房等管理完好；</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7、楼梯、天台、通道、平台等处无堆放废料、杂物及违章占用等；</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8、机器设备单位面积重量不超过楼板承重限度，无危及建筑结构的安全隐患。</w:t>
      </w:r>
    </w:p>
    <w:p>
      <w:pPr>
        <w:adjustRightInd w:val="0"/>
        <w:snapToGrid w:val="0"/>
        <w:spacing w:after="0" w:line="380" w:lineRule="exact"/>
        <w:ind w:firstLine="420" w:firstLineChars="200"/>
        <w:rPr>
          <w:rFonts w:ascii="宋体" w:hAnsi="宋体" w:cs="宋体"/>
          <w:b/>
          <w:szCs w:val="21"/>
        </w:rPr>
      </w:pPr>
      <w:r>
        <w:rPr>
          <w:rFonts w:hint="eastAsia" w:ascii="宋体" w:hAnsi="宋体" w:cs="宋体"/>
          <w:b/>
          <w:szCs w:val="21"/>
        </w:rPr>
        <w:t>（三）设施设备管理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1、综合要求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（1）制订设备安全运行、岗位责任制、定期巡逻检查、维护保养、运行记录管理、维修档案等管理制度.并严格执行；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（2）设备及机房环境整治、无杂物、灰尘、无鼠、虫害发生、机房环境符合设备要求；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（3）配备所需各种专业技术人员，严格执行操作规程；</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（4）设备良好，运行正常，文物相关设备零故障，一年内无重大管理责任事故。</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2、供电系统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（1）保证正常供电，限电、停电有明确的审批权限并按规定时间通知采购单位；</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（2）制订临时用电管理措施与停电应急处理措施并严格执行；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（3）备用应急发电机可随时启用；</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3、弱电系统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（1）按工作标准规定时间排除故障，保证各弱电系统正常工作；</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4、消防系统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（1）消防管理人员掌握消防设施设备的使用方法并能及时处理各种问题；</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（2）组织开展消防法规及消防知识的宣传教育，明确各区域防火责任人；</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（3）制定突发火灾应急方案，在明显处设立消防疏散示意图、照明设施、引路标志完好，紧急疏散通道畅通无阻；</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（4）消防，用电有严格的管理规定，室内电线、插座 安装规范，无安全隐患；</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（5）文物库房、展厅的消防设施须每月单独巡查，检测记录需经采购单位安后部确认，漏检1次扣2分。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5、电梯系统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（1）电梯准用证、年检合格证、维修保养合同完备；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（2）电梯按规定时间运行，安全设施齐全，通风、照明及附属 设施完好，轿厢、井道、机房保持整洁；</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（3）电梯由专业队伍维修保养；维修、操作人员持证上岗；货运电梯由专人管理操作，严禁超载.客梯严禁载货；</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（4）运行出现故障后，维修人员应在规定时间内到达现场维修；</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（5）运行出现险情后，应有排除险情的应急处理措施。</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6、给排水系统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（1）建立用水、供水管理制度、积极协助采购单位安排合理的用水和节水计划；</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（2）设备、阀门、管道工作正常、无跑冒滴漏；</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（3）按规定对二次供水蓄水池设施设备进行清洁、消毒；二供水卫生许可证、水质化验单、操作人员健康合格证齐全；水池、水箱清洁卫生，无二次污染；</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（4）高压水泵、水池、水箱有严格的管理措施，水池、水箱周围无污染隐患；</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（5）限水、停水按规定时间通知采购单位和使用人；</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（6）排水系统通畅，汛期道路无积水、浸泡发生；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（7）遇有事故，维修人员在规定时间内进行抢修，无大面积泡水、泛水，长时间停水现象；制定事故应急处理方案。</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7、空调系统</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（1）中央空调系统运行正常，水塔无严重滴漏水现象；</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（2）中央空调系统出现运行故障后，维修人员在规定时间内到达现场维修；</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（3）制订中央空调发生故障应急处理方案。</w:t>
      </w:r>
    </w:p>
    <w:p>
      <w:pPr>
        <w:adjustRightInd w:val="0"/>
        <w:snapToGrid w:val="0"/>
        <w:spacing w:after="0" w:line="380" w:lineRule="exact"/>
        <w:ind w:firstLine="420" w:firstLineChars="200"/>
        <w:rPr>
          <w:rFonts w:ascii="宋体" w:hAnsi="宋体" w:cs="宋体"/>
          <w:b/>
          <w:szCs w:val="21"/>
        </w:rPr>
      </w:pPr>
      <w:r>
        <w:rPr>
          <w:rFonts w:hint="eastAsia" w:ascii="宋体" w:hAnsi="宋体" w:cs="宋体"/>
          <w:b/>
          <w:szCs w:val="21"/>
        </w:rPr>
        <w:t>（四）保安及车辆管理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1、有专业保安队伍，实行24小时值班及巡逻制度，保安人员熟悉工作区的环境，文明执勤，训练有素，言语规范，认真负责；</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2、进出区域各种车辆管理有序，无堵塞交通现象，不影响行人通行；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3、危及人身安全处设有明显标志和防范措施；</w:t>
      </w:r>
    </w:p>
    <w:p>
      <w:pPr>
        <w:adjustRightInd w:val="0"/>
        <w:snapToGrid w:val="0"/>
        <w:spacing w:after="0" w:line="380" w:lineRule="exact"/>
        <w:ind w:firstLine="420" w:firstLineChars="200"/>
        <w:rPr>
          <w:rFonts w:ascii="宋体" w:hAnsi="宋体" w:cs="宋体"/>
          <w:bCs/>
          <w:szCs w:val="21"/>
        </w:rPr>
      </w:pPr>
      <w:r>
        <w:rPr>
          <w:rFonts w:hint="eastAsia" w:ascii="宋体" w:hAnsi="宋体" w:cs="宋体"/>
          <w:bCs/>
          <w:szCs w:val="21"/>
        </w:rPr>
        <w:t>4、文物运输车辆到馆时，需30分钟内完成引导、警戒，延误1次扣2分；未优先调度文物运输车位的，扣1分/次。</w:t>
      </w:r>
    </w:p>
    <w:p>
      <w:pPr>
        <w:adjustRightInd w:val="0"/>
        <w:snapToGrid w:val="0"/>
        <w:spacing w:after="0" w:line="380" w:lineRule="exact"/>
        <w:ind w:firstLine="420" w:firstLineChars="200"/>
        <w:rPr>
          <w:rFonts w:ascii="宋体" w:hAnsi="宋体" w:cs="宋体"/>
          <w:b/>
          <w:szCs w:val="21"/>
        </w:rPr>
      </w:pPr>
      <w:r>
        <w:rPr>
          <w:rFonts w:hint="eastAsia" w:ascii="宋体" w:hAnsi="宋体" w:cs="宋体"/>
          <w:b/>
          <w:szCs w:val="21"/>
        </w:rPr>
        <w:t>（五）环境卫生管理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1、环卫设施完备，按照垃圾分类要求进行垃圾分类，垃圾分类所需设施设备由采购方购买；</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2、清洁卫生实行责任制，有专职的清洁人员和明确的责任范围，实行标准化清洁保洁；</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3、垃圾日产日清，卫生间每隔两小时做一次卫生，定期进行卫生灭杀；</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4、对有毒、有害垃圾管理严格按规定分装，不得与其它垃圾混杂；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5、房屋保持清洁，无乱贴、乱画，无擅自占用和堆放杂物现象；楼梯扶栏、天台、玻璃窗等保持洁净；地面无纸屑、烟头、积水等废弃物；</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6、无宠物、家禽、家畜进入；</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7、采购单位内噪音等符合国家环保标准， 无有毒、有害物质；贮放、清运管理有序；房屋外墙无污染；各类排气口安装统一有序，无安全隐患；</w:t>
      </w:r>
    </w:p>
    <w:p>
      <w:pPr>
        <w:adjustRightInd w:val="0"/>
        <w:snapToGrid w:val="0"/>
        <w:spacing w:after="0" w:line="380" w:lineRule="exact"/>
        <w:ind w:firstLine="420" w:firstLineChars="200"/>
        <w:rPr>
          <w:rFonts w:ascii="宋体" w:hAnsi="宋体" w:cs="宋体"/>
          <w:b/>
          <w:szCs w:val="21"/>
        </w:rPr>
      </w:pPr>
      <w:r>
        <w:rPr>
          <w:rFonts w:hint="eastAsia" w:ascii="宋体" w:hAnsi="宋体" w:cs="宋体"/>
          <w:b/>
          <w:szCs w:val="21"/>
        </w:rPr>
        <w:t>（六）绿化管理</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1、绿地无改变使用用途和破坏、践踏、占用现象；</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2、花草树木长势良好，修剪整齐美观，无病虫害，无折损现象，无斑秃；</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3、绿地无纸屑、烟头、石块等杂物。</w:t>
      </w:r>
    </w:p>
    <w:p>
      <w:pPr>
        <w:adjustRightInd w:val="0"/>
        <w:snapToGrid w:val="0"/>
        <w:spacing w:after="0" w:line="380" w:lineRule="exact"/>
        <w:ind w:firstLine="420" w:firstLineChars="200"/>
        <w:rPr>
          <w:rFonts w:ascii="宋体" w:hAnsi="宋体" w:cs="宋体"/>
          <w:b/>
          <w:szCs w:val="21"/>
        </w:rPr>
      </w:pPr>
      <w:r>
        <w:rPr>
          <w:rFonts w:hint="eastAsia" w:ascii="宋体" w:hAnsi="宋体" w:cs="宋体"/>
          <w:b/>
          <w:szCs w:val="21"/>
        </w:rPr>
        <w:t>（七）精神文明建设</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设有学习宣传园地，宣传办公楼、文物苑管理、卫生、治安、消防等方面的知识，开展积极健康向上的活动。</w:t>
      </w:r>
    </w:p>
    <w:p>
      <w:pPr>
        <w:snapToGrid w:val="0"/>
        <w:spacing w:after="0" w:line="380" w:lineRule="exact"/>
        <w:ind w:firstLine="420" w:firstLineChars="200"/>
        <w:jc w:val="left"/>
        <w:rPr>
          <w:rFonts w:ascii="宋体" w:hAnsi="宋体" w:cs="宋体"/>
          <w:b/>
          <w:bCs/>
          <w:szCs w:val="21"/>
        </w:rPr>
      </w:pPr>
      <w:r>
        <w:rPr>
          <w:rFonts w:hint="eastAsia" w:ascii="宋体" w:hAnsi="宋体" w:cs="宋体"/>
          <w:b/>
          <w:bCs/>
          <w:szCs w:val="21"/>
        </w:rPr>
        <w:t>五、采购单位物业服务管理要求</w:t>
      </w:r>
    </w:p>
    <w:p>
      <w:pPr>
        <w:snapToGrid w:val="0"/>
        <w:spacing w:after="0" w:line="380" w:lineRule="exact"/>
        <w:ind w:firstLine="420" w:firstLineChars="200"/>
        <w:jc w:val="left"/>
        <w:rPr>
          <w:rFonts w:ascii="宋体" w:hAnsi="宋体" w:cs="宋体"/>
          <w:b/>
          <w:bCs/>
          <w:szCs w:val="21"/>
        </w:rPr>
      </w:pPr>
      <w:r>
        <w:rPr>
          <w:rFonts w:hint="eastAsia" w:ascii="宋体" w:hAnsi="宋体" w:cs="宋体"/>
          <w:b/>
          <w:bCs/>
          <w:szCs w:val="21"/>
        </w:rPr>
        <w:t>中标单位或中标单位的本项目管理、服务人员有违反下列管理要求的，视为中标单位违约，应承担相应违约责任。</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（一）对中标单位的管理要求</w:t>
      </w:r>
    </w:p>
    <w:p>
      <w:pPr>
        <w:snapToGrid w:val="0"/>
        <w:spacing w:after="0" w:line="380" w:lineRule="exact"/>
        <w:ind w:firstLine="420" w:firstLineChars="200"/>
        <w:jc w:val="left"/>
        <w:rPr>
          <w:rFonts w:ascii="宋体" w:hAnsi="宋体" w:cs="宋体"/>
          <w:szCs w:val="21"/>
        </w:rPr>
      </w:pPr>
      <w:r>
        <w:rPr>
          <w:rFonts w:hint="eastAsia" w:ascii="宋体" w:hAnsi="宋体" w:cs="宋体"/>
          <w:szCs w:val="21"/>
        </w:rPr>
        <w:t>1、合同期内因中标人不按规定、规范和要求进行工作，造成发生重大工作失误、事故，造成严重后果的，采购单位有权无条件终止服务合同，造成采购单位或第三方损失的，采购单位有权追偿。</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中标单位有因服务工作不到位造成采购单位被自治区、市、城区等相关部门通报或合同期内中标人发生一起重大工作失误、事故，造成严重后果的，采购单位有权无条件终止服务合同，造成采购单位或第三方损失的，采购单位有权追究赔偿。</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3、因中标单位原因造成文物轻微损坏（经文物保护部门鉴定）的，除终止合同外，中标单位需承担文物修复费用，并按文物评估价值的 10% 支付违约金；造成文物严重损坏或丢失的，承担全部赔偿责任，且采购单位有权追究法律责任。</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中标人进驻服务前，项目管理人员必须通过采购单位面试审核后任用。中标人进驻服务后，人员配置中要求需经过采购方面试确定的各门岗，如面试不合格，中标人必须按采购单位要求更换人员，中标人在3天内不予更换则视为违约，每次扣除中标单位服务费500元/次。服务期内中标人应确保本项目管理人员的稳定，管理人员变更必须征得采购单位同意，未经采购单位同意的管理人员变更须向采购单位支付2000元/人次的违约金及管理培训费用。</w:t>
      </w:r>
    </w:p>
    <w:p>
      <w:pPr>
        <w:adjustRightInd w:val="0"/>
        <w:snapToGrid w:val="0"/>
        <w:spacing w:after="0" w:line="380" w:lineRule="exact"/>
        <w:ind w:firstLine="420" w:firstLineChars="200"/>
        <w:rPr>
          <w:rFonts w:ascii="宋体" w:hAnsi="宋体" w:cs="宋体"/>
          <w:szCs w:val="21"/>
          <w:u w:val="single"/>
        </w:rPr>
      </w:pPr>
      <w:r>
        <w:rPr>
          <w:rFonts w:hint="eastAsia" w:ascii="宋体" w:hAnsi="宋体" w:cs="宋体"/>
          <w:szCs w:val="21"/>
        </w:rPr>
        <w:t>5、以上各项服务人员须接受采购单位相关部门的管理，还须遵守国家法律法规、国家意识形态工作要求、国家物业服务管理标准及采购单位相关管理规定，对达不到管理要求的，中标人必须按采购单位要求更换，中标人在3天内不予更换则视为违约，每次扣除中标单位服务费500元/次。</w:t>
      </w:r>
    </w:p>
    <w:p>
      <w:pPr>
        <w:tabs>
          <w:tab w:val="left" w:pos="2835"/>
        </w:tabs>
        <w:adjustRightInd w:val="0"/>
        <w:snapToGrid w:val="0"/>
        <w:spacing w:after="0" w:line="380" w:lineRule="exact"/>
        <w:ind w:firstLine="420" w:firstLineChars="200"/>
        <w:rPr>
          <w:rFonts w:ascii="宋体" w:hAnsi="宋体" w:cs="宋体"/>
          <w:szCs w:val="21"/>
        </w:rPr>
      </w:pPr>
      <w:r>
        <w:rPr>
          <w:rFonts w:hint="eastAsia" w:ascii="宋体" w:hAnsi="宋体" w:cs="宋体"/>
          <w:szCs w:val="21"/>
        </w:rPr>
        <w:t>6、采购单位对中标人的服务定期或不定期进行考核及满意度调查。考核达85分以上为及格，满意度调查满意率达85%以上为合格，考核低于85分或满意度调查满意率低于85%的，扣除月物业服务费2%作为违约金。</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7、中标单位不按采购文件规定执行，违反采购单位规章制度，拒不落实采购单位工作要求和有下列行为的，每发现一次，采购单位有权扣除中标单位服务费1000元。</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①未按招标文件要求投入足够人员造成缺岗；</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②未按招标文件要求配置岗位人员；</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③未按招标文件对人员进行体检，造成服务人员将传染性疾病带入采购单位的；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④不按招标文件规定执行，有不为服务人员按时发放工资和支付加班费等行为的；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⑤违反安全条例、安全操作规程，造成人员伤亡事故或采购单位财产重大损失的；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⑥携带违禁物品（武器、毒品、爆炸品、易燃品、强腐蚀性物品等）进入采购单位的；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⑦在采购单位内进行违法乱纪行为、违反治安管理条例等行为的；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⑧因服务人员内部矛盾影响采购单位正常办公、开放秩序的。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8、文物相关违规行为处罚：</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① 未按规定对文物相关岗位人员进行文物保护培训的；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② 文物库房、展厅清洁使用非专用清洁剂的（每次扣罚2000元）；</w:t>
      </w:r>
      <w:r>
        <w:rPr>
          <w:rFonts w:hint="eastAsia" w:ascii="宋体" w:hAnsi="宋体" w:cs="宋体"/>
          <w:szCs w:val="21"/>
        </w:rPr>
        <w:br w:type="textWrapping"/>
      </w:r>
      <w:r>
        <w:rPr>
          <w:rFonts w:hint="eastAsia" w:ascii="宋体" w:hAnsi="宋体" w:cs="宋体"/>
          <w:szCs w:val="21"/>
        </w:rPr>
        <w:t>③ 擅自允许无关人员靠近文物库房的；</w:t>
      </w:r>
      <w:r>
        <w:rPr>
          <w:rFonts w:hint="eastAsia" w:ascii="宋体" w:hAnsi="宋体" w:cs="宋体"/>
          <w:szCs w:val="21"/>
        </w:rPr>
        <w:br w:type="textWrapping"/>
      </w:r>
      <w:r>
        <w:rPr>
          <w:rFonts w:hint="eastAsia" w:ascii="宋体" w:hAnsi="宋体" w:cs="宋体"/>
          <w:szCs w:val="21"/>
        </w:rPr>
        <w:t>④ 文物相关设备故障未 24 小时内上报的。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（二）对本项目管理人员的要求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1、中标单位项目经理、主管不按招标文件规定执行，不履行项目经理、主管职责，违反采购单位规章制度的，每发生一起，采购单位扣除当月应支付物业服务费2000元，并责令中标单位严肃纪律、调整人员。</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①私自带无关人员进入采购单位非公共开放部位的；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②在考勤、值班、检查、维修记录（包括书面和口头）弄虚作假，伪造的；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③对采购单位工作通知、投诉在1个工作日内不处理不上报的；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④利用工作之便索要、收受他人贿赂、贪污公款、谋取私利的；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⑤发现安全隐患不及时排查、报告的；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⑥不接受不配合督查人员查岗的；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⑦对采购单位交办的文物安全事项（如展柜维护、应急协助）在1个工作日内不处理不上报的；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⑧泄露文物存放位置、数量等机密的；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⑨主管以上领导手机不24小时开机的。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项目经理、主管有不按规定时间上下班，外出不汇报主管部门，不服从采购单位管理，对采购单位投诉3个工作日内不上报、不处理，不落实采购单位交办任务，不检查督促保洁质量等行为的，每发现一次扣除中标单位服务费2000元。</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（三）对本项目服务人员的管理要求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1、中标单位服务人员如发生以下违规现象，每发生一起，采购单位扣除当月应支付物业服务费500元，并责令</w:t>
      </w:r>
      <w:r>
        <w:rPr>
          <w:rFonts w:hint="eastAsia" w:ascii="宋体" w:hAnsi="宋体" w:cs="宋体"/>
          <w:szCs w:val="21"/>
          <w:lang w:eastAsia="zh-CN"/>
        </w:rPr>
        <w:t>中标</w:t>
      </w:r>
      <w:r>
        <w:rPr>
          <w:rFonts w:hint="eastAsia" w:ascii="宋体" w:hAnsi="宋体" w:cs="宋体"/>
          <w:szCs w:val="21"/>
        </w:rPr>
        <w:t>公司严肃纪律、调整人员。中标单位整改不力，连续2个月内此类现象发生4起以上的，采购单位有权无条件终止服务合同。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①中标单位服务人员未按采购单位物业管理服务要求进行服务的；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②迟到早退，脱岗、睡岗、酒后上岗的；工作散漫，粗心大意造成工作差错的；不穿工作服、不戴工作牌；不按要求检查、记录的；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③维修响应不及时的，消极怠工，态度不端正，造成工作被动，拖拉，不能及时完成任务的；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④顶撞观众，与观众发生言语、肢体冲突，被观众投诉的；工作时间吃喝、读书看报、打牌、听音乐、下棋、会客、玩手机等做与工作无关事情的；乱丢垃圾、乱写乱画，故意损坏采购单位财物的；在采购单位打架斗殴酗酒闹事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⑤值班室、设备间、电井房等工作管辖区域或管辖设施设备脏乱差的；对管理区域内设施设备不检查不登记的；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⑥服务人员工作时间不开对讲机的；不接受不配合督查人员查岗的；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⑦对采购单位报修报检项目不按时限要求及时处理，将维修材料私拿私用的；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⑧不按时间要求交接班的，当班时无工作和交接班记录的；工作范围内文字档案未及时整理归档的；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⑨未按要求上报统计报表、检查维护维修计划的；个人资料不实，弄虚作假的；在禁烟区吸烟的；拾遗不报的；上班时间干私活的；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⑩持假证上岗、违反操作规程、携带危险物品、私自配取采购单位钥匙的；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⑪擅自触碰展品、展柜内部的；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⑫发现问题不及时处理汇报，造成不良后果的；无特殊原因不完成采购单位交代的任务的。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2、保洁服务人员有下列行为的，每检查发现一次扣除中标单位服务费500元。一个月内发生6次以上或连续两个月每月发生4次以上的，采购单位有权无条件终止服务合同。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①室内外公共区域卫生保洁未达到招标文件规定标准的；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②垃圾清运和卫生间保洁未达到招标文件规定标准的；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③室内地面、玻璃、天面、直梯、扶梯、会议室等区域卫生未达到招标文件规定标准的；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④对管理区域卫生设施设备、卫生保洁不按要求检查、记录，并将工作范围内文字档案未及时整理归档的；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⑤清洁文物展柜使用非专用材料的；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⑥未按要求上报卫生间、公共区域设施设备存在问题的。</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（四）上述中标单位的违约金由采购单位直接从物业服务费、履约保证金里扣除。</w:t>
      </w:r>
    </w:p>
    <w:p>
      <w:pPr>
        <w:adjustRightInd w:val="0"/>
        <w:snapToGrid w:val="0"/>
        <w:spacing w:after="0" w:line="380" w:lineRule="exact"/>
        <w:ind w:firstLine="420" w:firstLineChars="200"/>
        <w:rPr>
          <w:rFonts w:ascii="宋体" w:hAnsi="宋体" w:cs="宋体"/>
          <w:b/>
          <w:bCs/>
          <w:szCs w:val="21"/>
        </w:rPr>
      </w:pPr>
      <w:r>
        <w:rPr>
          <w:rFonts w:hint="eastAsia" w:ascii="宋体" w:hAnsi="宋体" w:cs="宋体"/>
          <w:b/>
          <w:bCs/>
          <w:szCs w:val="21"/>
        </w:rPr>
        <w:t>六、其他要求</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按工种的不同，制作2种标识、2种不同服装（款式、颜色明显不同），一律按夏装、春秋装、冬装三种款式统一工作服装（服装款式风格须报经业主确认同意，方可制作）。各岗位人员须统一穿着工作制服并佩戴注明工作人员姓名、相片的工作证上岗。</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投标人须承诺，履约合同过程中确保在岗人员人数符合上述要求，一旦发生缺员现象，在3日内补齐，否则记为违约1次，每次扣罚投标人500元。超过7天仍无法补足人员或一个月内3次出现此类现象即构成严重违约，采购单位有权单方面终止合同。从业人员的工资及每年应有的福利费、奖金、加班费等由物业公司负责，工资水平应不低于南宁市最低工资标准，其它按国家相关规定执行；法定节假日、双休天及其他超出上班时间的加班，中标公司须按国家规定支付加班费，如有员工反映加班没有加班费，经核实确认的，采购单位有权从每月向中标公司支付的服务费中扣下相应的费用。加班顶班人员工资由投标人承担，在当月工资中兑现，不得拖欠。服务人员有缺员时，中标公司必须在3日内补齐人员，此间应将以缺额人员的月工资总额除以21.75天为基数，按实际缺员天数计算，作为加班费发放给顶班人员。</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3、中标公司必须按国家规定为每位从业人员交各种社会保险及人身意外险。以上各项费用均由中标公司承担，采购单位不再支付相关需要费用。</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采购单位与服务人员不发生任何劳动和雇佣关系，服务人员由中标公司自行管理，并遵守国家相关劳动法律法规，涉及劳务纠纷和劳动事故全部由投标人承担责任。中标公司和服务人员应遵守安全操作规章制度，若发生人身伤害、伤亡等事故，由中标公司自负，与采购单位无关（中标公司须有书面承诺）。投标人投标时，必须对所有人员均投保社会保险和意外伤害险进行书面承诺。</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中标公司必须对本招标文件的“服务保障措施(违规惩罚机制)”内容作响应。合同期内因中标人不按规定、规范和要求进行工作，造成发生一起重大工作失误、事故，造成严重后果的，采购单位有权无条件终止服务合同，造成采购单位或第三方损失的，采购单位有权追偿。</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6、安全保卫、房屋设备维护管理、展厅公共秩序维护人员等须接受采购单位安后部的监督管理；本次招标所有服务岗位的所需人员，中标方须优先接管业主原临时招聘的相应岗位人员。</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7、投标单位投标时须提供“广西博物馆安全保卫、房屋设备、展厅公共秩序专项管理服务方案及其实施措施”作为评标评审依据。</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8、中标单位中标后不能将其中任何一项服务转包给第三方管理，不得擅自占用所辖物业的建筑房屋、设施设备或改变其使用功能。</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9、</w:t>
      </w:r>
      <w:r>
        <w:fldChar w:fldCharType="begin"/>
      </w:r>
      <w:r>
        <w:instrText xml:space="preserve"> HYPERLINK "http://wenwen.soso.com/z/Search.e?sp=S%E6%8A%95%E6%A0%87&amp;ch=w.search.yjjlink&amp;cid=w.search.yjjlink" \t "_blank" </w:instrText>
      </w:r>
      <w:r>
        <w:fldChar w:fldCharType="separate"/>
      </w:r>
      <w:r>
        <w:rPr>
          <w:rFonts w:hint="eastAsia" w:ascii="宋体" w:hAnsi="宋体" w:cs="宋体"/>
          <w:szCs w:val="21"/>
        </w:rPr>
        <w:t>中标</w:t>
      </w:r>
      <w:r>
        <w:rPr>
          <w:rFonts w:hint="eastAsia" w:ascii="宋体" w:hAnsi="宋体" w:cs="宋体"/>
          <w:szCs w:val="21"/>
        </w:rPr>
        <w:fldChar w:fldCharType="end"/>
      </w:r>
      <w:r>
        <w:rPr>
          <w:rFonts w:hint="eastAsia" w:ascii="宋体" w:hAnsi="宋体" w:cs="宋体"/>
          <w:szCs w:val="21"/>
        </w:rPr>
        <w:t>单位须在馆内长期备有一定数量的维修常用易损易耗零配件。其余房屋设施、设备维修所需更换的零配件由采购单位承担。</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10、中标单位工作人员上岗前须经公安机关政审合格（手续和费用由中标单位自理），在后续工作中每半年提供一次政审证明，工作期间经查有违法犯罪前科行为者须立即调离采购单位工作岗位。</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11、中标单位需每季度组织文物相关岗位人员进行一次文物保护知识复训（不少于 4学时），复训内容含最新文物安全法规、文物应急处置更新方案，培训记录需报采购单位备案；</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12、合同履行期间，如有因国家、自治区相关政策调整造成本项目无法继续履行合同约定的情况，采购单位无需承担相关责任，中标方不得追究任何责任。</w:t>
      </w:r>
    </w:p>
    <w:p>
      <w:pPr>
        <w:adjustRightInd w:val="0"/>
        <w:snapToGrid w:val="0"/>
        <w:spacing w:after="0" w:line="380" w:lineRule="exact"/>
        <w:ind w:firstLine="420" w:firstLineChars="200"/>
        <w:rPr>
          <w:rFonts w:ascii="宋体" w:hAnsi="宋体" w:cs="宋体"/>
          <w:b/>
          <w:bCs/>
          <w:szCs w:val="21"/>
        </w:rPr>
      </w:pPr>
      <w:r>
        <w:rPr>
          <w:rFonts w:hint="eastAsia" w:ascii="宋体" w:hAnsi="宋体" w:cs="宋体"/>
          <w:b/>
          <w:bCs/>
          <w:szCs w:val="21"/>
        </w:rPr>
        <w:t>七、物业服务费用及投标报价</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1、投标报价包含以下所列项目费用（1）至（7）及物业管理所发生的一切成本费用的总和。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物业管理公司收取物业管理服务费的构成应包括以下项目：</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（1）管理、服务人员的工资、按规定提取的社会劳动保险和福利费及国家地方规定必须缴纳的费用；</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（2）绿化化肥、农药以及耗材费；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（3）治安秩序维护费及工程维修养护费；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（4）日常行政办公费；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（5）物业管理公司与本项目直接有关的固定资产折旧费；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（6）法定税费；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（7）物业公司合理利润。</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补充说明：（1）所有根据相关水电部门收取的水电费由采购单位据实承担。（2）馆内自用设施设备的维修、养护所需零配件或耗材费用由采购单位承担。</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2、物业管理服务费均由采购单位按合同规定形式支付给物业管理公司。</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电梯、中央空调、消防、安防、高压电、多媒体、防雷检测、外墙清洗、化粪池清理等由采购单位另行聘请专业单位负责，物业管理公司协助监督相关专业单位对电梯、中央空调、消防、安防、高压电、多媒体、防雷检测、外墙清洗等维保工作。</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4、开展物业管理所需用品，要先计划后采购，建立专用仓库专人负责，建立采购、领用、核销、移交等制度，报账时需提供相关手续。</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5、中标人在采购单位馆内需租住宿舍所产生的水、电费由中标人据实承担。</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6、采购单位房屋公用部位、公用设施、设备、公共场地、附属配套建筑和设施的大、中维修以及日常各项维修养护所需的零配件或耗材费用由采购单位承担。</w:t>
      </w:r>
    </w:p>
    <w:p>
      <w:pPr>
        <w:adjustRightInd w:val="0"/>
        <w:snapToGrid w:val="0"/>
        <w:spacing w:after="0" w:line="380" w:lineRule="exact"/>
        <w:ind w:firstLine="420" w:firstLineChars="200"/>
        <w:rPr>
          <w:rFonts w:ascii="宋体" w:hAnsi="宋体" w:cs="宋体"/>
          <w:szCs w:val="21"/>
        </w:rPr>
      </w:pPr>
      <w:bookmarkStart w:id="21" w:name="OLE_LINK1"/>
      <w:r>
        <w:rPr>
          <w:rFonts w:hint="eastAsia" w:ascii="宋体" w:hAnsi="宋体" w:cs="宋体"/>
          <w:szCs w:val="21"/>
        </w:rPr>
        <w:t>7、清洁卫生费、消毒用品、环境消杀、及清理化粪池、垃圾处理费等费用由采购单位负责。</w:t>
      </w:r>
    </w:p>
    <w:bookmarkEnd w:id="21"/>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8、中标单位必须对所有人员社会保险和保安人员的意外伤害险进行承诺，人员工资（不算加班工资）不得低于南宁市最低工资标准。必须承诺购买派驻采购单位所有人员的养老、失业、医疗、工伤、生育及人身意外（或伤害）等保险，产生任何劳资纠纷与采购单位无关。</w:t>
      </w:r>
    </w:p>
    <w:p>
      <w:pPr>
        <w:spacing w:after="0" w:line="380" w:lineRule="exact"/>
        <w:ind w:firstLine="420" w:firstLineChars="200"/>
        <w:rPr>
          <w:rFonts w:ascii="宋体" w:hAnsi="宋体" w:cs="宋体"/>
          <w:szCs w:val="21"/>
        </w:rPr>
      </w:pPr>
      <w:r>
        <w:rPr>
          <w:rFonts w:hint="eastAsia" w:ascii="宋体" w:hAnsi="宋体" w:cs="宋体"/>
          <w:b/>
          <w:bCs/>
          <w:szCs w:val="21"/>
        </w:rPr>
        <w:t>9、本项目采购预算金额（人民币）</w:t>
      </w:r>
      <w:r>
        <w:rPr>
          <w:rFonts w:hint="eastAsia" w:ascii="宋体" w:hAnsi="宋体" w:cs="宋体"/>
          <w:b/>
          <w:szCs w:val="21"/>
        </w:rPr>
        <w:t>：</w:t>
      </w:r>
      <w:r>
        <w:rPr>
          <w:rFonts w:hint="eastAsia" w:ascii="宋体" w:hAnsi="宋体" w:cs="宋体"/>
          <w:b/>
          <w:bCs/>
          <w:szCs w:val="21"/>
        </w:rPr>
        <w:t>3700000元</w:t>
      </w:r>
      <w:r>
        <w:rPr>
          <w:rFonts w:hint="eastAsia" w:ascii="宋体" w:hAnsi="宋体" w:cs="宋体"/>
          <w:szCs w:val="21"/>
        </w:rPr>
        <w:t>。</w:t>
      </w:r>
    </w:p>
    <w:p>
      <w:pPr>
        <w:adjustRightInd w:val="0"/>
        <w:snapToGrid w:val="0"/>
        <w:spacing w:after="0" w:line="380" w:lineRule="exact"/>
        <w:ind w:firstLine="420" w:firstLineChars="200"/>
        <w:rPr>
          <w:rFonts w:ascii="宋体" w:hAnsi="宋体" w:cs="宋体"/>
          <w:b/>
          <w:bCs/>
          <w:szCs w:val="21"/>
        </w:rPr>
      </w:pPr>
      <w:r>
        <w:rPr>
          <w:rFonts w:hint="eastAsia" w:ascii="宋体" w:hAnsi="宋体" w:cs="宋体"/>
          <w:b/>
          <w:bCs/>
          <w:szCs w:val="21"/>
        </w:rPr>
        <w:t>八、物业管理服务用房</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采购单位向物业公司无偿提供共1间共 20平方米的房屋作为物业管理服务办公用房，不计租金。物业管理公司无权出租、买卖和抵押。</w:t>
      </w:r>
    </w:p>
    <w:p>
      <w:pPr>
        <w:adjustRightInd w:val="0"/>
        <w:snapToGrid w:val="0"/>
        <w:spacing w:after="0" w:line="380" w:lineRule="exact"/>
        <w:ind w:firstLine="420" w:firstLineChars="200"/>
        <w:rPr>
          <w:rFonts w:ascii="宋体" w:hAnsi="宋体" w:cs="宋体"/>
          <w:szCs w:val="21"/>
        </w:rPr>
      </w:pPr>
      <w:r>
        <w:rPr>
          <w:rFonts w:hint="eastAsia" w:ascii="宋体" w:hAnsi="宋体" w:cs="宋体"/>
          <w:b/>
          <w:bCs/>
          <w:szCs w:val="21"/>
        </w:rPr>
        <w:t>九、投标文件要求分列具体项目实施方案</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1、公司拟采取的管理方式，包括内部管理架构、机构设置、工作流程、运作机制、信息反馈处理机制，人员配置方案、员工待遇、激励机制、控制方式、公司与馆人员关系等。</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2、管理人员配备。包括：人员编制、人员素质要求（学历、上岗证、经历）、人员培训计划、上岗考核标准、管理人员、员工人数、文化素质、各岗位人员的配置；管理人员的培训计划、奖罚措施。</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3、管理工作必需的物资装备计划情况。包括：管理人员住房（除安排办公用房外，采购单位不能再安排其他地方的住房）、器械工具，以及通讯、治安装备等。</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4、档案的建立与管理。包括竣工验收资料、房屋单体竣工图，装修档案，维修档案、投诉与回访记录等。</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5、管理规章制度。包括管理公约、岗位责任制、管理运作及人员考核制度，特别是如何防止监守自盗等。</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6、文物安全管理专项方案，需包含以下内容：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（1）文物相关岗位的操作流程（如展柜巡查流程、库房值守流程、文物应急协助流程）；</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（2）文物突发事件处置预案（附应急组织架构、响应流程、联系方式）；</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（3）文物相关设备维护计划（含库房专用设备、展柜安防设备的维护周期、责任人）；</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（4）文物保护培训计划（含培训内容、师资、考核方式）；</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（5）文物安全服务台账样式（需包含文物相关服务的记录项）。</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7、各种指标的承诺及计算测定依据及方法包括：</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（1）维修工程质量合格率；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 xml:space="preserve">（2）保洁率；                                      </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（3）道路车辆完好率；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（4）化粪池、雨水井、污水井完好率；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（5）照明灯完好率；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（6）消防设施设备完好率；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（7）消防事故发生率；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（8）桌椅、沙发完好率；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（9）电梯运行完好率；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（10）中央空调运行完好率；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（11）治安案件发生率；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（12）大型及重要机电设备完好率；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（13）观众对物业管理满意率。</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14）展厅秩序值守和保安当班期间应认真履行岗位职责，按照采购文件服务要求与标准为采购单位提供服务，如发现不按规定时间巡查、工作检查不到位、发现擅离岗位、睡岗、脱岗、串岗、会客、聊天、看小说杂志、听音乐、听收音机、玩手机、玩游戏、酒后上岗、破坏公共财物等违规违纪行为，遇突发事件发生时不第一时间赶到现场且不向采购单位和主管报告等违规违纪行为</w:t>
      </w:r>
      <w:r>
        <w:rPr>
          <w:rFonts w:hint="eastAsia" w:ascii="宋体" w:hAnsi="宋体" w:cs="宋体"/>
          <w:b/>
          <w:bCs/>
          <w:szCs w:val="21"/>
        </w:rPr>
        <w:t>，</w:t>
      </w:r>
      <w:r>
        <w:rPr>
          <w:rFonts w:hint="eastAsia" w:ascii="宋体" w:hAnsi="宋体" w:cs="宋体"/>
          <w:szCs w:val="21"/>
        </w:rPr>
        <w:t>参照采购单位物业服务管理要求扣罚。</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8、经费收支预算。主要列明收入及支出项目的预算，按文件规定测定，如无文件则按市场价测定。</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9、便民服务。按有偿和无偿两部分逐项分列。</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10、管理新构思。一般针对当时的实际情况，提出一些如何提高管理服务水平的设想。</w:t>
      </w:r>
    </w:p>
    <w:p>
      <w:pPr>
        <w:adjustRightInd w:val="0"/>
        <w:snapToGrid w:val="0"/>
        <w:spacing w:after="0" w:line="380" w:lineRule="exact"/>
        <w:ind w:firstLine="420" w:firstLineChars="200"/>
        <w:rPr>
          <w:rFonts w:ascii="宋体" w:hAnsi="宋体" w:cs="宋体"/>
          <w:b/>
          <w:bCs/>
          <w:szCs w:val="21"/>
        </w:rPr>
      </w:pPr>
      <w:r>
        <w:rPr>
          <w:rFonts w:hint="eastAsia" w:ascii="宋体" w:hAnsi="宋体" w:cs="宋体"/>
          <w:b/>
          <w:bCs/>
          <w:szCs w:val="21"/>
        </w:rPr>
        <w:t>十、履约保证金</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中标人在签订物业管理合同之日3个工作日内应向采购单位以转账方式一次性缴纳中标金额的2%作为履约保证金。履约保证金不足额缴纳超过10个工作日的，采购单位有权终止合同并不退回履约保证金。合同期内发生重大安全事故或连续2次服务考核低于85分的，采购单位有权扣除履约保证金。合同期满之后，如中标人无服务质量问题需扣款，则采购单位以转账方式无息足额退回履约保证金至中标人原银行账户。</w:t>
      </w:r>
    </w:p>
    <w:p>
      <w:pPr>
        <w:adjustRightInd w:val="0"/>
        <w:snapToGrid w:val="0"/>
        <w:spacing w:after="0" w:line="380" w:lineRule="exact"/>
        <w:ind w:firstLine="420" w:firstLineChars="200"/>
        <w:rPr>
          <w:rFonts w:ascii="宋体" w:hAnsi="宋体" w:cs="宋体"/>
          <w:szCs w:val="21"/>
        </w:rPr>
      </w:pPr>
      <w:r>
        <w:rPr>
          <w:rFonts w:hint="eastAsia" w:ascii="宋体" w:hAnsi="宋体" w:cs="宋体"/>
          <w:b/>
          <w:bCs/>
          <w:szCs w:val="21"/>
        </w:rPr>
        <w:t>十一、合同</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合同期满、如下一期不再</w:t>
      </w:r>
      <w:r>
        <w:rPr>
          <w:rFonts w:hint="eastAsia" w:ascii="宋体" w:hAnsi="宋体" w:cs="宋体"/>
          <w:szCs w:val="21"/>
          <w:lang w:eastAsia="zh-CN"/>
        </w:rPr>
        <w:t>中标</w:t>
      </w:r>
      <w:r>
        <w:rPr>
          <w:rFonts w:hint="eastAsia" w:ascii="宋体" w:hAnsi="宋体" w:cs="宋体"/>
          <w:szCs w:val="21"/>
        </w:rPr>
        <w:t>必须在三个工作日内完成与新</w:t>
      </w:r>
      <w:r>
        <w:rPr>
          <w:rFonts w:hint="eastAsia" w:ascii="宋体" w:hAnsi="宋体" w:cs="宋体"/>
          <w:szCs w:val="21"/>
          <w:lang w:eastAsia="zh-CN"/>
        </w:rPr>
        <w:t>中标</w:t>
      </w:r>
      <w:bookmarkStart w:id="109" w:name="_GoBack"/>
      <w:bookmarkEnd w:id="109"/>
      <w:r>
        <w:rPr>
          <w:rFonts w:hint="eastAsia" w:ascii="宋体" w:hAnsi="宋体" w:cs="宋体"/>
          <w:szCs w:val="21"/>
        </w:rPr>
        <w:t>物业服务公司交接完毕。相关档案须完整移交给甲方。</w:t>
      </w:r>
    </w:p>
    <w:p>
      <w:pPr>
        <w:adjustRightInd w:val="0"/>
        <w:snapToGrid w:val="0"/>
        <w:spacing w:after="0" w:line="380" w:lineRule="exact"/>
        <w:ind w:firstLine="420" w:firstLineChars="200"/>
        <w:rPr>
          <w:rFonts w:ascii="宋体" w:hAnsi="宋体" w:cs="宋体"/>
          <w:szCs w:val="21"/>
        </w:rPr>
      </w:pPr>
      <w:r>
        <w:rPr>
          <w:rFonts w:hint="eastAsia" w:ascii="宋体" w:hAnsi="宋体" w:cs="宋体"/>
          <w:b/>
          <w:bCs/>
          <w:szCs w:val="21"/>
        </w:rPr>
        <w:t>十二、其他</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highlight w:val="none"/>
        </w:rPr>
        <w:t>1、统一现场考察时间： 2025年</w:t>
      </w:r>
      <w:r>
        <w:rPr>
          <w:rFonts w:hint="default" w:ascii="宋体" w:hAnsi="宋体" w:cs="宋体"/>
          <w:szCs w:val="21"/>
          <w:highlight w:val="none"/>
          <w:lang w:val="en"/>
        </w:rPr>
        <w:t>12</w:t>
      </w:r>
      <w:r>
        <w:rPr>
          <w:rFonts w:hint="eastAsia" w:ascii="宋体" w:hAnsi="宋体" w:cs="宋体"/>
          <w:szCs w:val="21"/>
          <w:highlight w:val="none"/>
        </w:rPr>
        <w:t>月</w:t>
      </w:r>
      <w:r>
        <w:rPr>
          <w:rFonts w:hint="default" w:ascii="宋体" w:hAnsi="宋体" w:cs="宋体"/>
          <w:szCs w:val="21"/>
          <w:highlight w:val="none"/>
          <w:lang w:val="en"/>
        </w:rPr>
        <w:t>29</w:t>
      </w:r>
      <w:r>
        <w:rPr>
          <w:rFonts w:hint="eastAsia" w:ascii="宋体" w:hAnsi="宋体" w:cs="宋体"/>
          <w:szCs w:val="21"/>
          <w:highlight w:val="none"/>
        </w:rPr>
        <w:t>日上午10：00整（此为集中报到时间，如有变动，另行通知），逾期不再安排。10：00准时集中前往项目地点勘察。勘察费用、交</w:t>
      </w:r>
      <w:r>
        <w:rPr>
          <w:rFonts w:hint="eastAsia" w:ascii="宋体" w:hAnsi="宋体" w:cs="宋体"/>
          <w:szCs w:val="21"/>
        </w:rPr>
        <w:t>通工具由各投标人自理。投标人可以派代表在上述时间内到 广西南宁市青秀区古城路21-7号广西博物馆东门岗亭报到，过期不候。</w:t>
      </w:r>
      <w:r>
        <w:rPr>
          <w:rFonts w:hint="eastAsia"/>
        </w:rPr>
        <w:t>现场勘查不作强制要求，由供应商自主选择是否参与。</w:t>
      </w:r>
      <w:r>
        <w:rPr>
          <w:rFonts w:hint="eastAsia" w:ascii="宋体" w:hAnsi="宋体" w:cs="宋体"/>
          <w:szCs w:val="21"/>
        </w:rPr>
        <w:t>现场勘查联系人：任老师 电话：0771-2707020 。</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2、采购单位有可能根据需要增加服务人员，服务人员的费用将根据</w:t>
      </w:r>
      <w:r>
        <w:rPr>
          <w:rFonts w:hint="eastAsia" w:ascii="宋体" w:hAnsi="宋体" w:cs="宋体"/>
          <w:szCs w:val="21"/>
          <w:lang w:val="en"/>
        </w:rPr>
        <w:t>中标</w:t>
      </w:r>
      <w:r>
        <w:rPr>
          <w:rFonts w:hint="eastAsia" w:ascii="宋体" w:hAnsi="宋体" w:cs="宋体"/>
          <w:szCs w:val="21"/>
        </w:rPr>
        <w:t>的对应人员工资核算，未尽事宜由甲乙双方协商解决。</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3、付款方式：</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（1）预付款：签订合同之日起15日内，由采购单位向中标人支付合同总金额的30%，签订合同时，供应商明确表示无需预付款或者主动要求降低预付款比例的，采购单位可不适用前述规定；</w:t>
      </w:r>
    </w:p>
    <w:p>
      <w:pPr>
        <w:adjustRightInd w:val="0"/>
        <w:snapToGrid w:val="0"/>
        <w:spacing w:after="0" w:line="380" w:lineRule="exact"/>
        <w:ind w:firstLine="420" w:firstLineChars="200"/>
        <w:rPr>
          <w:rFonts w:ascii="宋体" w:hAnsi="宋体" w:cs="宋体"/>
          <w:szCs w:val="21"/>
        </w:rPr>
      </w:pPr>
      <w:r>
        <w:rPr>
          <w:rFonts w:hint="eastAsia" w:ascii="宋体" w:hAnsi="宋体" w:cs="宋体"/>
          <w:szCs w:val="21"/>
        </w:rPr>
        <w:t>（2）剩余款项，按月支付。</w:t>
      </w:r>
    </w:p>
    <w:p>
      <w:pPr>
        <w:adjustRightInd w:val="0"/>
        <w:snapToGrid w:val="0"/>
        <w:spacing w:after="0" w:line="380" w:lineRule="exact"/>
        <w:ind w:firstLine="420" w:firstLineChars="200"/>
        <w:rPr>
          <w:rFonts w:ascii="宋体" w:hAnsi="宋体" w:cs="宋体"/>
          <w:b/>
          <w:szCs w:val="21"/>
          <w:u w:val="single"/>
        </w:rPr>
      </w:pPr>
      <w:r>
        <w:rPr>
          <w:rFonts w:hint="eastAsia" w:ascii="宋体" w:hAnsi="宋体" w:cs="宋体"/>
          <w:b/>
          <w:bCs/>
          <w:szCs w:val="21"/>
          <w:lang w:val="en"/>
        </w:rPr>
        <w:t>十</w:t>
      </w:r>
      <w:r>
        <w:rPr>
          <w:rFonts w:hint="eastAsia" w:ascii="宋体" w:hAnsi="宋体" w:cs="宋体"/>
          <w:b/>
          <w:bCs/>
          <w:szCs w:val="21"/>
        </w:rPr>
        <w:t>三</w:t>
      </w:r>
      <w:r>
        <w:rPr>
          <w:rFonts w:hint="eastAsia" w:ascii="宋体" w:hAnsi="宋体" w:cs="宋体"/>
          <w:b/>
          <w:bCs/>
          <w:szCs w:val="21"/>
          <w:lang w:val="en"/>
        </w:rPr>
        <w:t>、</w:t>
      </w:r>
      <w:r>
        <w:rPr>
          <w:rFonts w:hint="eastAsia" w:ascii="宋体" w:hAnsi="宋体" w:cs="宋体"/>
          <w:b/>
          <w:szCs w:val="21"/>
        </w:rPr>
        <w:t>本项目采购标的对应的中小企业划分标准所属行业为</w:t>
      </w:r>
      <w:r>
        <w:rPr>
          <w:rFonts w:hint="eastAsia" w:ascii="宋体" w:hAnsi="宋体" w:cs="宋体"/>
          <w:b/>
          <w:szCs w:val="21"/>
          <w:u w:val="single"/>
        </w:rPr>
        <w:t>物业管理行业</w:t>
      </w:r>
    </w:p>
    <w:p>
      <w:pPr>
        <w:adjustRightInd w:val="0"/>
        <w:snapToGrid w:val="0"/>
        <w:spacing w:after="0" w:line="380" w:lineRule="exact"/>
        <w:ind w:firstLine="422" w:firstLineChars="201"/>
        <w:rPr>
          <w:rFonts w:ascii="宋体" w:hAnsi="宋体" w:cs="宋体"/>
          <w:b/>
          <w:szCs w:val="21"/>
        </w:rPr>
      </w:pPr>
    </w:p>
    <w:p>
      <w:pPr>
        <w:adjustRightInd w:val="0"/>
        <w:snapToGrid w:val="0"/>
        <w:spacing w:after="0" w:line="380" w:lineRule="exact"/>
        <w:rPr>
          <w:rFonts w:ascii="宋体" w:hAnsi="宋体" w:cs="宋体"/>
          <w:b/>
          <w:kern w:val="0"/>
          <w:szCs w:val="21"/>
        </w:rPr>
      </w:pPr>
      <w:r>
        <w:rPr>
          <w:rFonts w:hint="eastAsia" w:ascii="宋体" w:hAnsi="宋体" w:cs="宋体"/>
          <w:b/>
          <w:kern w:val="0"/>
          <w:szCs w:val="21"/>
        </w:rPr>
        <w:t>附表1</w:t>
      </w:r>
      <w:r>
        <w:rPr>
          <w:rFonts w:hint="eastAsia" w:ascii="宋体" w:hAnsi="宋体" w:cs="宋体"/>
          <w:b/>
          <w:bCs/>
          <w:kern w:val="0"/>
          <w:szCs w:val="21"/>
        </w:rPr>
        <w:t>物业服务项目管理工作考核评分表</w:t>
      </w:r>
    </w:p>
    <w:tbl>
      <w:tblPr>
        <w:tblStyle w:val="54"/>
        <w:tblW w:w="0" w:type="auto"/>
        <w:jc w:val="center"/>
        <w:tblLayout w:type="autofit"/>
        <w:tblCellMar>
          <w:top w:w="0" w:type="dxa"/>
          <w:left w:w="108" w:type="dxa"/>
          <w:bottom w:w="0" w:type="dxa"/>
          <w:right w:w="108" w:type="dxa"/>
        </w:tblCellMar>
      </w:tblPr>
      <w:tblGrid>
        <w:gridCol w:w="885"/>
        <w:gridCol w:w="765"/>
        <w:gridCol w:w="3795"/>
        <w:gridCol w:w="1125"/>
        <w:gridCol w:w="990"/>
        <w:gridCol w:w="945"/>
        <w:gridCol w:w="1139"/>
      </w:tblGrid>
      <w:tr>
        <w:tblPrEx>
          <w:tblCellMar>
            <w:top w:w="0" w:type="dxa"/>
            <w:left w:w="108" w:type="dxa"/>
            <w:bottom w:w="0" w:type="dxa"/>
            <w:right w:w="108" w:type="dxa"/>
          </w:tblCellMar>
        </w:tblPrEx>
        <w:trPr>
          <w:trHeight w:val="454" w:hRule="atLeast"/>
          <w:jc w:val="center"/>
        </w:trPr>
        <w:tc>
          <w:tcPr>
            <w:tcW w:w="9644" w:type="dxa"/>
            <w:gridSpan w:val="7"/>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b/>
                <w:bCs/>
                <w:kern w:val="0"/>
                <w:szCs w:val="21"/>
              </w:rPr>
            </w:pPr>
            <w:r>
              <w:rPr>
                <w:rFonts w:hint="eastAsia" w:ascii="宋体" w:hAnsi="宋体" w:cs="宋体"/>
                <w:b/>
                <w:bCs/>
                <w:kern w:val="0"/>
                <w:szCs w:val="21"/>
              </w:rPr>
              <w:t>单位：                                   年    月   日</w:t>
            </w:r>
          </w:p>
        </w:tc>
      </w:tr>
      <w:tr>
        <w:tblPrEx>
          <w:tblCellMar>
            <w:top w:w="0" w:type="dxa"/>
            <w:left w:w="108" w:type="dxa"/>
            <w:bottom w:w="0" w:type="dxa"/>
            <w:right w:w="108" w:type="dxa"/>
          </w:tblCellMar>
        </w:tblPrEx>
        <w:trPr>
          <w:trHeight w:val="454" w:hRule="atLeast"/>
          <w:jc w:val="center"/>
        </w:trPr>
        <w:tc>
          <w:tcPr>
            <w:tcW w:w="88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项 目</w:t>
            </w: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序号</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考   评   内   容</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ind w:left="-67" w:leftChars="-32" w:right="-138" w:rightChars="-66"/>
              <w:jc w:val="center"/>
              <w:rPr>
                <w:rFonts w:ascii="宋体" w:hAnsi="宋体" w:cs="宋体"/>
                <w:b/>
                <w:bCs/>
                <w:kern w:val="0"/>
                <w:szCs w:val="21"/>
              </w:rPr>
            </w:pPr>
            <w:r>
              <w:rPr>
                <w:rFonts w:hint="eastAsia" w:ascii="宋体" w:hAnsi="宋体" w:cs="宋体"/>
                <w:b/>
                <w:bCs/>
                <w:kern w:val="0"/>
                <w:szCs w:val="21"/>
              </w:rPr>
              <w:t xml:space="preserve">考评分值（分）                 </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ind w:left="-75" w:leftChars="-36" w:right="-107" w:rightChars="-51"/>
              <w:jc w:val="center"/>
              <w:rPr>
                <w:rFonts w:ascii="宋体" w:hAnsi="宋体" w:cs="宋体"/>
                <w:b/>
                <w:bCs/>
                <w:kern w:val="0"/>
                <w:szCs w:val="21"/>
              </w:rPr>
            </w:pPr>
            <w:r>
              <w:rPr>
                <w:rFonts w:hint="eastAsia" w:ascii="宋体" w:hAnsi="宋体" w:cs="宋体"/>
                <w:b/>
                <w:bCs/>
                <w:kern w:val="0"/>
                <w:szCs w:val="21"/>
              </w:rPr>
              <w:t>自评分           （分）</w:t>
            </w: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考评分           （分）</w:t>
            </w:r>
          </w:p>
        </w:tc>
        <w:tc>
          <w:tcPr>
            <w:tcW w:w="1139"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备注</w:t>
            </w:r>
          </w:p>
        </w:tc>
      </w:tr>
      <w:tr>
        <w:tblPrEx>
          <w:tblCellMar>
            <w:top w:w="0" w:type="dxa"/>
            <w:left w:w="108" w:type="dxa"/>
            <w:bottom w:w="0" w:type="dxa"/>
            <w:right w:w="108" w:type="dxa"/>
          </w:tblCellMar>
        </w:tblPrEx>
        <w:trPr>
          <w:trHeight w:val="454"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 xml:space="preserve">综                        合                    管                       理           </w:t>
            </w: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是否按照服务合同规定的服务标准，对服务企业实施的服务项目进行监督</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每发现一处（次）不符合标准扣1分，扣完为止                                                                       不符合不得分</w:t>
            </w: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2</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是否及时传达贯彻上级主管部门的工作部署和指示精神，指导服务企业根据实际情况采取有效措施，抓好落实</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3</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是否根据日检、周查、月报、季评的考核办法，适时对服务项目进行考核、评比、分析、整改</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4</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 xml:space="preserve">是否实行服务工作日检周查、月评月报、季度小结，及时填送报表 </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5</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 xml:space="preserve">是否坚持与服务单位开展每月、季度的联席会议制度 </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3</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6</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是否协调解决服务过程中的矛盾和问题，完成工作计划</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7</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是否协调服务企业做好与各单位、社区等业务部门的联系工作</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3</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8</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 xml:space="preserve">是否监督服务企业保证主要管理人员和服务人员的相对稳定性 </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6</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9</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是否监督服务企业员工佩戴标志，行为语言规范，服务主动热情</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4</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10</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档案资料是否齐全，记录是否完整、清晰，是否有可行的应急处理方案</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 xml:space="preserve">绿化                 养护                   卫生                     保洁                     </w:t>
            </w: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11</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是否定期对树木、花卉、草坪、绿篱、进行修剪、养护，无明显干枯枝</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4</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12</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楼道、展厅、楼梯扶手、栏杆、玻璃、路灯、标识、宣传栏、信报箱等共用部位设施设备是否及时</w:t>
            </w:r>
            <w:r>
              <w:rPr>
                <w:rFonts w:hint="eastAsia" w:ascii="宋体" w:hAnsi="宋体" w:cs="宋体"/>
                <w:szCs w:val="21"/>
              </w:rPr>
              <w:t>擦拭</w:t>
            </w:r>
            <w:r>
              <w:rPr>
                <w:rFonts w:hint="eastAsia" w:ascii="宋体" w:hAnsi="宋体" w:cs="宋体"/>
                <w:kern w:val="0"/>
                <w:szCs w:val="21"/>
              </w:rPr>
              <w:t>，无灰尘</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4</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13</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道路、停车场、绿地、室外公共场所、单车棚顶、明沟是否及时清扫，无明显垃圾、落叶，无陈旧堆积物，无卫生死角</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14</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果皮箱、垃圾桶收集点周围地面是否无异味、污迹和散落垃圾；卫生间是否干净清洁，无遗弃物、无满溢污迹，无异味</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8</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15</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是否及时疏通化粪池、下水道、污水井和雨水井</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restart"/>
            <w:tcBorders>
              <w:top w:val="single" w:color="000000" w:sz="4" w:space="0"/>
              <w:left w:val="single" w:color="000000" w:sz="4" w:space="0"/>
              <w:bottom w:val="nil"/>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公共                秩序                 维护</w:t>
            </w: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16</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是否严格遵守交接班制度，是否提供24小时安保服务，对重点区域、重点部位每60分钟至少巡查1次，做好执勤记录</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6</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nil"/>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17</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车辆是否停放有序，交通是否畅通无阻，流动岗是否及时处理管理区域内所发生的问题</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5</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水电维修服务</w:t>
            </w: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18</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是否配备专业技术维护、维修人员</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10</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b/>
                <w:bCs/>
                <w:kern w:val="0"/>
                <w:szCs w:val="21"/>
              </w:rPr>
            </w:pPr>
          </w:p>
        </w:tc>
        <w:tc>
          <w:tcPr>
            <w:tcW w:w="76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19</w:t>
            </w:r>
          </w:p>
        </w:tc>
        <w:tc>
          <w:tcPr>
            <w:tcW w:w="379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kern w:val="0"/>
                <w:szCs w:val="21"/>
              </w:rPr>
            </w:pPr>
            <w:r>
              <w:rPr>
                <w:rFonts w:hint="eastAsia" w:ascii="宋体" w:hAnsi="宋体" w:cs="宋体"/>
                <w:kern w:val="0"/>
                <w:szCs w:val="21"/>
              </w:rPr>
              <w:t>发生供电故障时专业维修人员是否在20分钟内到达故障现场</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7</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5445" w:type="dxa"/>
            <w:gridSpan w:val="3"/>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b/>
                <w:bCs/>
                <w:kern w:val="0"/>
                <w:szCs w:val="21"/>
              </w:rPr>
            </w:pPr>
            <w:r>
              <w:rPr>
                <w:rFonts w:hint="eastAsia" w:ascii="宋体" w:hAnsi="宋体" w:cs="宋体"/>
                <w:b/>
                <w:bCs/>
                <w:kern w:val="0"/>
                <w:szCs w:val="21"/>
              </w:rPr>
              <w:t>总        分</w:t>
            </w:r>
          </w:p>
        </w:tc>
        <w:tc>
          <w:tcPr>
            <w:tcW w:w="112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r>
              <w:rPr>
                <w:rFonts w:hint="eastAsia" w:ascii="宋体" w:hAnsi="宋体" w:cs="宋体"/>
                <w:kern w:val="0"/>
                <w:szCs w:val="21"/>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adjustRightInd w:val="0"/>
              <w:snapToGrid w:val="0"/>
              <w:spacing w:after="0" w:line="380" w:lineRule="exact"/>
              <w:jc w:val="center"/>
              <w:rPr>
                <w:rFonts w:ascii="宋体" w:hAnsi="宋体" w:cs="宋体"/>
                <w:kern w:val="0"/>
                <w:szCs w:val="21"/>
              </w:rPr>
            </w:pPr>
          </w:p>
        </w:tc>
        <w:tc>
          <w:tcPr>
            <w:tcW w:w="11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0" w:line="380" w:lineRule="exact"/>
              <w:jc w:val="left"/>
              <w:rPr>
                <w:rFonts w:ascii="宋体" w:hAnsi="宋体" w:cs="宋体"/>
                <w:kern w:val="0"/>
                <w:szCs w:val="21"/>
              </w:rPr>
            </w:pPr>
          </w:p>
        </w:tc>
      </w:tr>
      <w:tr>
        <w:tblPrEx>
          <w:tblCellMar>
            <w:top w:w="0" w:type="dxa"/>
            <w:left w:w="108" w:type="dxa"/>
            <w:bottom w:w="0" w:type="dxa"/>
            <w:right w:w="108" w:type="dxa"/>
          </w:tblCellMar>
        </w:tblPrEx>
        <w:trPr>
          <w:trHeight w:val="454" w:hRule="atLeast"/>
          <w:jc w:val="center"/>
        </w:trPr>
        <w:tc>
          <w:tcPr>
            <w:tcW w:w="9644" w:type="dxa"/>
            <w:gridSpan w:val="7"/>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b/>
                <w:bCs/>
                <w:kern w:val="0"/>
                <w:szCs w:val="21"/>
              </w:rPr>
            </w:pPr>
            <w:r>
              <w:rPr>
                <w:rFonts w:hint="eastAsia" w:ascii="宋体" w:hAnsi="宋体" w:cs="宋体"/>
                <w:b/>
                <w:bCs/>
                <w:kern w:val="0"/>
                <w:szCs w:val="21"/>
              </w:rPr>
              <w:t>备注：考评内容共19项，总分值100分</w:t>
            </w:r>
          </w:p>
        </w:tc>
      </w:tr>
      <w:tr>
        <w:tblPrEx>
          <w:tblCellMar>
            <w:top w:w="0" w:type="dxa"/>
            <w:left w:w="108" w:type="dxa"/>
            <w:bottom w:w="0" w:type="dxa"/>
            <w:right w:w="108" w:type="dxa"/>
          </w:tblCellMar>
        </w:tblPrEx>
        <w:trPr>
          <w:trHeight w:val="454" w:hRule="atLeast"/>
          <w:jc w:val="center"/>
        </w:trPr>
        <w:tc>
          <w:tcPr>
            <w:tcW w:w="9644" w:type="dxa"/>
            <w:gridSpan w:val="7"/>
            <w:tcMar>
              <w:top w:w="15" w:type="dxa"/>
              <w:left w:w="108" w:type="dxa"/>
              <w:bottom w:w="15" w:type="dxa"/>
              <w:right w:w="108" w:type="dxa"/>
            </w:tcMar>
            <w:vAlign w:val="center"/>
          </w:tcPr>
          <w:p>
            <w:pPr>
              <w:widowControl/>
              <w:adjustRightInd w:val="0"/>
              <w:snapToGrid w:val="0"/>
              <w:spacing w:after="0" w:line="380" w:lineRule="exact"/>
              <w:jc w:val="left"/>
              <w:rPr>
                <w:rFonts w:ascii="宋体" w:hAnsi="宋体" w:cs="宋体"/>
                <w:b/>
                <w:bCs/>
                <w:kern w:val="0"/>
                <w:szCs w:val="21"/>
              </w:rPr>
            </w:pPr>
            <w:r>
              <w:rPr>
                <w:rFonts w:hint="eastAsia" w:ascii="宋体" w:hAnsi="宋体" w:cs="宋体"/>
                <w:b/>
                <w:bCs/>
                <w:kern w:val="0"/>
                <w:szCs w:val="21"/>
              </w:rPr>
              <w:t>考评人员：</w:t>
            </w:r>
          </w:p>
        </w:tc>
      </w:tr>
    </w:tbl>
    <w:p>
      <w:pPr>
        <w:adjustRightInd w:val="0"/>
        <w:snapToGrid w:val="0"/>
        <w:spacing w:after="0" w:line="380" w:lineRule="exact"/>
        <w:rPr>
          <w:rFonts w:ascii="宋体" w:hAnsi="宋体" w:cs="宋体"/>
          <w:b/>
          <w:kern w:val="0"/>
          <w:szCs w:val="21"/>
        </w:rPr>
      </w:pPr>
      <w:r>
        <w:rPr>
          <w:rFonts w:hint="eastAsia" w:ascii="宋体" w:hAnsi="宋体" w:cs="宋体"/>
          <w:b/>
          <w:kern w:val="0"/>
          <w:szCs w:val="21"/>
        </w:rPr>
        <w:t>附表2</w:t>
      </w:r>
    </w:p>
    <w:tbl>
      <w:tblPr>
        <w:tblStyle w:val="54"/>
        <w:tblW w:w="0" w:type="auto"/>
        <w:tblInd w:w="12" w:type="dxa"/>
        <w:tblLayout w:type="autofit"/>
        <w:tblCellMar>
          <w:top w:w="0" w:type="dxa"/>
          <w:left w:w="0" w:type="dxa"/>
          <w:bottom w:w="0" w:type="dxa"/>
          <w:right w:w="0" w:type="dxa"/>
        </w:tblCellMar>
      </w:tblPr>
      <w:tblGrid>
        <w:gridCol w:w="1950"/>
        <w:gridCol w:w="2730"/>
        <w:gridCol w:w="735"/>
        <w:gridCol w:w="660"/>
        <w:gridCol w:w="645"/>
        <w:gridCol w:w="840"/>
        <w:gridCol w:w="1440"/>
        <w:gridCol w:w="656"/>
      </w:tblGrid>
      <w:tr>
        <w:tblPrEx>
          <w:tblCellMar>
            <w:top w:w="0" w:type="dxa"/>
            <w:left w:w="0" w:type="dxa"/>
            <w:bottom w:w="0" w:type="dxa"/>
            <w:right w:w="0" w:type="dxa"/>
          </w:tblCellMar>
        </w:tblPrEx>
        <w:trPr>
          <w:trHeight w:val="454" w:hRule="atLeast"/>
        </w:trPr>
        <w:tc>
          <w:tcPr>
            <w:tcW w:w="9656"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b/>
                <w:bCs/>
                <w:kern w:val="0"/>
                <w:szCs w:val="21"/>
              </w:rPr>
              <w:t>物业服务满意度调查表</w:t>
            </w:r>
          </w:p>
        </w:tc>
      </w:tr>
      <w:tr>
        <w:tblPrEx>
          <w:tblCellMar>
            <w:top w:w="0" w:type="dxa"/>
            <w:left w:w="0" w:type="dxa"/>
            <w:bottom w:w="0" w:type="dxa"/>
            <w:right w:w="0" w:type="dxa"/>
          </w:tblCellMar>
        </w:tblPrEx>
        <w:trPr>
          <w:trHeight w:val="454" w:hRule="atLeast"/>
        </w:trPr>
        <w:tc>
          <w:tcPr>
            <w:tcW w:w="195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项目</w:t>
            </w:r>
          </w:p>
        </w:tc>
        <w:tc>
          <w:tcPr>
            <w:tcW w:w="273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调查内容</w:t>
            </w:r>
          </w:p>
        </w:tc>
        <w:tc>
          <w:tcPr>
            <w:tcW w:w="735"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较满意</w:t>
            </w:r>
          </w:p>
        </w:tc>
        <w:tc>
          <w:tcPr>
            <w:tcW w:w="66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满意</w:t>
            </w:r>
          </w:p>
        </w:tc>
        <w:tc>
          <w:tcPr>
            <w:tcW w:w="645"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一般</w:t>
            </w:r>
          </w:p>
        </w:tc>
        <w:tc>
          <w:tcPr>
            <w:tcW w:w="8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不满意</w:t>
            </w: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不满意的原因</w:t>
            </w:r>
          </w:p>
        </w:tc>
        <w:tc>
          <w:tcPr>
            <w:tcW w:w="656"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备注</w:t>
            </w:r>
          </w:p>
        </w:tc>
      </w:tr>
      <w:tr>
        <w:tblPrEx>
          <w:tblCellMar>
            <w:top w:w="0" w:type="dxa"/>
            <w:left w:w="0" w:type="dxa"/>
            <w:bottom w:w="0" w:type="dxa"/>
            <w:right w:w="0" w:type="dxa"/>
          </w:tblCellMar>
        </w:tblPrEx>
        <w:trPr>
          <w:trHeight w:val="454" w:hRule="atLeast"/>
        </w:trPr>
        <w:tc>
          <w:tcPr>
            <w:tcW w:w="19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综合管理服务</w:t>
            </w:r>
          </w:p>
        </w:tc>
        <w:tc>
          <w:tcPr>
            <w:tcW w:w="27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行为规范、热情服务</w:t>
            </w:r>
          </w:p>
        </w:tc>
        <w:tc>
          <w:tcPr>
            <w:tcW w:w="7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line="380" w:lineRule="exact"/>
              <w:jc w:val="center"/>
              <w:rPr>
                <w:rFonts w:ascii="宋体" w:hAnsi="宋体" w:cs="宋体"/>
                <w:szCs w:val="21"/>
              </w:rPr>
            </w:pPr>
          </w:p>
        </w:tc>
        <w:tc>
          <w:tcPr>
            <w:tcW w:w="2730" w:type="dxa"/>
            <w:tcBorders>
              <w:top w:val="single" w:color="auto" w:sz="4" w:space="0"/>
              <w:left w:val="nil"/>
              <w:bottom w:val="single" w:color="auto" w:sz="4" w:space="0"/>
              <w:right w:val="nil"/>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工作态度</w:t>
            </w:r>
          </w:p>
        </w:tc>
        <w:tc>
          <w:tcPr>
            <w:tcW w:w="7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line="380" w:lineRule="exact"/>
              <w:jc w:val="center"/>
              <w:rPr>
                <w:rFonts w:ascii="宋体" w:hAnsi="宋体" w:cs="宋体"/>
                <w:szCs w:val="21"/>
              </w:rPr>
            </w:pPr>
          </w:p>
        </w:tc>
        <w:tc>
          <w:tcPr>
            <w:tcW w:w="27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工作协调与沟通</w:t>
            </w:r>
          </w:p>
        </w:tc>
        <w:tc>
          <w:tcPr>
            <w:tcW w:w="7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line="380" w:lineRule="exact"/>
              <w:jc w:val="center"/>
              <w:rPr>
                <w:rFonts w:ascii="宋体" w:hAnsi="宋体" w:cs="宋体"/>
                <w:szCs w:val="21"/>
              </w:rPr>
            </w:pPr>
          </w:p>
        </w:tc>
        <w:tc>
          <w:tcPr>
            <w:tcW w:w="2730" w:type="dxa"/>
            <w:tcBorders>
              <w:top w:val="single" w:color="auto" w:sz="4" w:space="0"/>
              <w:left w:val="nil"/>
              <w:bottom w:val="single" w:color="auto" w:sz="4" w:space="0"/>
              <w:right w:val="nil"/>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工作落实力度</w:t>
            </w:r>
          </w:p>
        </w:tc>
        <w:tc>
          <w:tcPr>
            <w:tcW w:w="7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安全管理服务</w:t>
            </w:r>
          </w:p>
        </w:tc>
        <w:tc>
          <w:tcPr>
            <w:tcW w:w="27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仪容仪表、文明用语</w:t>
            </w:r>
          </w:p>
        </w:tc>
        <w:tc>
          <w:tcPr>
            <w:tcW w:w="7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after="0" w:line="380" w:lineRule="exact"/>
              <w:jc w:val="center"/>
              <w:rPr>
                <w:rFonts w:ascii="宋体" w:hAnsi="宋体" w:cs="宋体"/>
                <w:szCs w:val="21"/>
              </w:rPr>
            </w:pPr>
          </w:p>
        </w:tc>
        <w:tc>
          <w:tcPr>
            <w:tcW w:w="2730" w:type="dxa"/>
            <w:tcBorders>
              <w:top w:val="nil"/>
              <w:left w:val="nil"/>
              <w:bottom w:val="nil"/>
              <w:right w:val="nil"/>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岗位职责执行力度</w:t>
            </w:r>
          </w:p>
        </w:tc>
        <w:tc>
          <w:tcPr>
            <w:tcW w:w="735"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line="380" w:lineRule="exact"/>
              <w:jc w:val="center"/>
              <w:rPr>
                <w:rFonts w:ascii="宋体" w:hAnsi="宋体" w:cs="宋体"/>
                <w:szCs w:val="21"/>
              </w:rPr>
            </w:pPr>
          </w:p>
        </w:tc>
        <w:tc>
          <w:tcPr>
            <w:tcW w:w="27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突发事件应急处理能力</w:t>
            </w:r>
          </w:p>
        </w:tc>
        <w:tc>
          <w:tcPr>
            <w:tcW w:w="735"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保洁绿化服务</w:t>
            </w:r>
          </w:p>
        </w:tc>
        <w:tc>
          <w:tcPr>
            <w:tcW w:w="27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清洁及时性</w:t>
            </w:r>
          </w:p>
        </w:tc>
        <w:tc>
          <w:tcPr>
            <w:tcW w:w="7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line="380" w:lineRule="exact"/>
              <w:jc w:val="center"/>
              <w:rPr>
                <w:rFonts w:ascii="宋体" w:hAnsi="宋体" w:cs="宋体"/>
                <w:szCs w:val="21"/>
              </w:rPr>
            </w:pPr>
          </w:p>
        </w:tc>
        <w:tc>
          <w:tcPr>
            <w:tcW w:w="27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清洁质量</w:t>
            </w:r>
          </w:p>
        </w:tc>
        <w:tc>
          <w:tcPr>
            <w:tcW w:w="7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after="0" w:line="380" w:lineRule="exact"/>
              <w:jc w:val="center"/>
              <w:rPr>
                <w:rFonts w:ascii="宋体" w:hAnsi="宋体" w:cs="宋体"/>
                <w:szCs w:val="21"/>
              </w:rPr>
            </w:pPr>
          </w:p>
        </w:tc>
        <w:tc>
          <w:tcPr>
            <w:tcW w:w="27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绿化养护</w:t>
            </w:r>
          </w:p>
        </w:tc>
        <w:tc>
          <w:tcPr>
            <w:tcW w:w="7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水电维修服务</w:t>
            </w:r>
          </w:p>
        </w:tc>
        <w:tc>
          <w:tcPr>
            <w:tcW w:w="27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维修及时性</w:t>
            </w:r>
          </w:p>
        </w:tc>
        <w:tc>
          <w:tcPr>
            <w:tcW w:w="7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spacing w:after="0" w:line="380" w:lineRule="exact"/>
              <w:jc w:val="center"/>
              <w:rPr>
                <w:rFonts w:ascii="宋体" w:hAnsi="宋体" w:cs="宋体"/>
                <w:szCs w:val="21"/>
              </w:rPr>
            </w:pPr>
          </w:p>
        </w:tc>
        <w:tc>
          <w:tcPr>
            <w:tcW w:w="273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维修质量</w:t>
            </w:r>
          </w:p>
        </w:tc>
        <w:tc>
          <w:tcPr>
            <w:tcW w:w="735"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其它</w:t>
            </w:r>
          </w:p>
        </w:tc>
        <w:tc>
          <w:tcPr>
            <w:tcW w:w="273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您对物业管理处服务的总体评价</w:t>
            </w:r>
          </w:p>
        </w:tc>
        <w:tc>
          <w:tcPr>
            <w:tcW w:w="735"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6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45"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8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656"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r>
      <w:tr>
        <w:tblPrEx>
          <w:tblCellMar>
            <w:top w:w="0" w:type="dxa"/>
            <w:left w:w="0" w:type="dxa"/>
            <w:bottom w:w="0" w:type="dxa"/>
            <w:right w:w="0" w:type="dxa"/>
          </w:tblCellMar>
        </w:tblPrEx>
        <w:trPr>
          <w:trHeight w:val="454" w:hRule="atLeast"/>
        </w:trPr>
        <w:tc>
          <w:tcPr>
            <w:tcW w:w="195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您对物业管理服务的建议和要求？</w:t>
            </w:r>
          </w:p>
        </w:tc>
        <w:tc>
          <w:tcPr>
            <w:tcW w:w="2730" w:type="dxa"/>
            <w:tcBorders>
              <w:top w:val="nil"/>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left"/>
              <w:textAlignment w:val="center"/>
              <w:rPr>
                <w:rFonts w:ascii="宋体" w:hAnsi="宋体" w:cs="宋体"/>
                <w:szCs w:val="21"/>
              </w:rPr>
            </w:pPr>
            <w:r>
              <w:rPr>
                <w:rFonts w:hint="eastAsia" w:ascii="宋体" w:hAnsi="宋体" w:cs="宋体"/>
                <w:kern w:val="0"/>
                <w:szCs w:val="21"/>
                <w:lang w:bidi="ar"/>
              </w:rPr>
              <w:t>　</w:t>
            </w:r>
          </w:p>
        </w:tc>
        <w:tc>
          <w:tcPr>
            <w:tcW w:w="4976" w:type="dxa"/>
            <w:gridSpan w:val="6"/>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after="0" w:line="380" w:lineRule="exact"/>
              <w:jc w:val="center"/>
              <w:textAlignment w:val="center"/>
              <w:rPr>
                <w:rFonts w:ascii="宋体" w:hAnsi="宋体" w:cs="宋体"/>
                <w:szCs w:val="21"/>
              </w:rPr>
            </w:pPr>
            <w:r>
              <w:rPr>
                <w:rFonts w:hint="eastAsia" w:ascii="宋体" w:hAnsi="宋体" w:cs="宋体"/>
                <w:kern w:val="0"/>
                <w:szCs w:val="21"/>
                <w:lang w:bidi="ar"/>
              </w:rPr>
              <w:t>　</w:t>
            </w:r>
          </w:p>
        </w:tc>
      </w:tr>
    </w:tbl>
    <w:p>
      <w:pPr>
        <w:pStyle w:val="105"/>
        <w:kinsoku/>
        <w:wordWrap/>
        <w:overflowPunct/>
        <w:topLinePunct w:val="0"/>
        <w:bidi w:val="0"/>
        <w:spacing w:line="420" w:lineRule="exact"/>
        <w:ind w:firstLine="420"/>
        <w:rPr>
          <w:rFonts w:hint="eastAsia" w:ascii="宋体" w:hAnsi="宋体" w:cs="宋体"/>
          <w:color w:val="auto"/>
          <w:kern w:val="0"/>
          <w:szCs w:val="21"/>
          <w:highlight w:val="none"/>
        </w:rPr>
      </w:pPr>
    </w:p>
    <w:p>
      <w:pPr>
        <w:pStyle w:val="105"/>
        <w:kinsoku/>
        <w:wordWrap/>
        <w:overflowPunct/>
        <w:topLinePunct w:val="0"/>
        <w:bidi w:val="0"/>
        <w:spacing w:line="420" w:lineRule="exact"/>
        <w:ind w:firstLine="420"/>
        <w:rPr>
          <w:rFonts w:hint="eastAsia" w:ascii="宋体" w:hAnsi="宋体" w:cs="宋体"/>
          <w:color w:val="auto"/>
          <w:kern w:val="0"/>
          <w:szCs w:val="21"/>
          <w:highlight w:val="none"/>
        </w:rPr>
      </w:pPr>
    </w:p>
    <w:p>
      <w:pPr>
        <w:pStyle w:val="105"/>
        <w:kinsoku/>
        <w:wordWrap/>
        <w:overflowPunct/>
        <w:topLinePunct w:val="0"/>
        <w:bidi w:val="0"/>
        <w:spacing w:line="420" w:lineRule="exact"/>
        <w:ind w:firstLine="420"/>
        <w:rPr>
          <w:rFonts w:hint="eastAsia" w:ascii="宋体" w:hAnsi="宋体" w:cs="宋体"/>
          <w:color w:val="auto"/>
          <w:kern w:val="0"/>
          <w:szCs w:val="21"/>
          <w:highlight w:val="none"/>
        </w:rPr>
      </w:pPr>
    </w:p>
    <w:p>
      <w:pPr>
        <w:pStyle w:val="105"/>
        <w:kinsoku/>
        <w:wordWrap/>
        <w:overflowPunct/>
        <w:topLinePunct w:val="0"/>
        <w:bidi w:val="0"/>
        <w:spacing w:line="420" w:lineRule="exact"/>
        <w:ind w:firstLine="420"/>
        <w:rPr>
          <w:rFonts w:hint="eastAsia" w:ascii="宋体" w:hAnsi="宋体" w:cs="宋体"/>
          <w:color w:val="auto"/>
          <w:kern w:val="0"/>
          <w:szCs w:val="21"/>
          <w:highlight w:val="none"/>
        </w:rPr>
      </w:pPr>
    </w:p>
    <w:p>
      <w:pPr>
        <w:pStyle w:val="105"/>
        <w:kinsoku/>
        <w:wordWrap/>
        <w:overflowPunct/>
        <w:topLinePunct w:val="0"/>
        <w:bidi w:val="0"/>
        <w:spacing w:line="420" w:lineRule="exact"/>
        <w:ind w:firstLine="420"/>
        <w:rPr>
          <w:rFonts w:hint="eastAsia" w:ascii="宋体" w:hAnsi="宋体" w:cs="宋体"/>
          <w:color w:val="auto"/>
          <w:kern w:val="0"/>
          <w:szCs w:val="21"/>
          <w:highlight w:val="none"/>
        </w:rPr>
      </w:pPr>
    </w:p>
    <w:p>
      <w:pPr>
        <w:pStyle w:val="3"/>
        <w:kinsoku/>
        <w:wordWrap/>
        <w:overflowPunct/>
        <w:topLinePunct w:val="0"/>
        <w:bidi w:val="0"/>
        <w:spacing w:line="420" w:lineRule="exact"/>
        <w:jc w:val="center"/>
        <w:rPr>
          <w:color w:val="auto"/>
          <w:highlight w:val="none"/>
        </w:rPr>
      </w:pPr>
    </w:p>
    <w:p>
      <w:pPr>
        <w:pStyle w:val="3"/>
        <w:kinsoku/>
        <w:wordWrap/>
        <w:overflowPunct/>
        <w:topLinePunct w:val="0"/>
        <w:bidi w:val="0"/>
        <w:spacing w:line="420" w:lineRule="exact"/>
        <w:jc w:val="center"/>
        <w:rPr>
          <w:color w:val="auto"/>
          <w:highlight w:val="none"/>
        </w:rPr>
      </w:pPr>
    </w:p>
    <w:p>
      <w:pPr>
        <w:pStyle w:val="3"/>
        <w:kinsoku/>
        <w:wordWrap/>
        <w:overflowPunct/>
        <w:topLinePunct w:val="0"/>
        <w:bidi w:val="0"/>
        <w:spacing w:line="420" w:lineRule="exact"/>
        <w:jc w:val="center"/>
        <w:rPr>
          <w:color w:val="auto"/>
          <w:highlight w:val="none"/>
        </w:rPr>
      </w:pPr>
    </w:p>
    <w:p>
      <w:pPr>
        <w:pStyle w:val="3"/>
        <w:kinsoku/>
        <w:wordWrap/>
        <w:overflowPunct/>
        <w:topLinePunct w:val="0"/>
        <w:bidi w:val="0"/>
        <w:spacing w:line="420" w:lineRule="exact"/>
        <w:jc w:val="center"/>
        <w:rPr>
          <w:color w:val="auto"/>
          <w:highlight w:val="none"/>
        </w:rPr>
      </w:pPr>
    </w:p>
    <w:p>
      <w:pPr>
        <w:rPr>
          <w:color w:val="auto"/>
          <w:highlight w:val="none"/>
        </w:rPr>
      </w:pPr>
    </w:p>
    <w:p>
      <w:pPr>
        <w:pStyle w:val="5"/>
        <w:pageBreakBefore w:val="0"/>
        <w:widowControl w:val="0"/>
        <w:kinsoku/>
        <w:wordWrap/>
        <w:overflowPunct/>
        <w:topLinePunct w:val="0"/>
        <w:autoSpaceDE/>
        <w:autoSpaceDN/>
        <w:bidi w:val="0"/>
        <w:adjustRightInd/>
        <w:spacing w:before="0" w:after="0" w:line="460" w:lineRule="exact"/>
        <w:textAlignment w:val="auto"/>
        <w:rPr>
          <w:color w:val="auto"/>
          <w:highlight w:val="none"/>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color w:val="auto"/>
          <w:highlight w:val="none"/>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rFonts w:hint="eastAsia"/>
          <w:color w:val="auto"/>
          <w:highlight w:val="none"/>
        </w:rPr>
      </w:pPr>
      <w:bookmarkStart w:id="22" w:name="_Toc973779545_WPSOffice_Level1"/>
      <w:bookmarkStart w:id="23" w:name="_Toc573381155_WPSOffice_Level1"/>
    </w:p>
    <w:p>
      <w:pPr>
        <w:pStyle w:val="3"/>
        <w:pageBreakBefore w:val="0"/>
        <w:widowControl w:val="0"/>
        <w:kinsoku/>
        <w:wordWrap/>
        <w:overflowPunct/>
        <w:topLinePunct w:val="0"/>
        <w:autoSpaceDE/>
        <w:autoSpaceDN/>
        <w:bidi w:val="0"/>
        <w:adjustRightInd/>
        <w:spacing w:before="0" w:after="0" w:line="460" w:lineRule="exact"/>
        <w:jc w:val="center"/>
        <w:textAlignment w:val="auto"/>
        <w:rPr>
          <w:rFonts w:hint="eastAsia"/>
          <w:color w:val="auto"/>
          <w:highlight w:val="none"/>
        </w:rPr>
      </w:pPr>
    </w:p>
    <w:p>
      <w:pPr>
        <w:pStyle w:val="3"/>
        <w:pageBreakBefore w:val="0"/>
        <w:widowControl w:val="0"/>
        <w:kinsoku/>
        <w:wordWrap/>
        <w:overflowPunct/>
        <w:topLinePunct w:val="0"/>
        <w:autoSpaceDE/>
        <w:autoSpaceDN/>
        <w:bidi w:val="0"/>
        <w:adjustRightInd/>
        <w:spacing w:before="0" w:after="0" w:line="460" w:lineRule="exact"/>
        <w:jc w:val="center"/>
        <w:textAlignment w:val="auto"/>
        <w:rPr>
          <w:color w:val="auto"/>
          <w:highlight w:val="none"/>
        </w:rPr>
      </w:pPr>
      <w:r>
        <w:rPr>
          <w:rFonts w:hint="eastAsia"/>
          <w:color w:val="auto"/>
          <w:highlight w:val="none"/>
        </w:rPr>
        <w:t>第三章  投标人须知</w:t>
      </w:r>
      <w:bookmarkEnd w:id="20"/>
      <w:bookmarkEnd w:id="22"/>
      <w:bookmarkEnd w:id="23"/>
    </w:p>
    <w:p>
      <w:pPr>
        <w:pageBreakBefore w:val="0"/>
        <w:widowControl w:val="0"/>
        <w:kinsoku/>
        <w:wordWrap/>
        <w:overflowPunct/>
        <w:topLinePunct w:val="0"/>
        <w:autoSpaceDE/>
        <w:autoSpaceDN/>
        <w:bidi w:val="0"/>
        <w:adjustRightInd/>
        <w:snapToGrid w:val="0"/>
        <w:spacing w:after="0" w:line="460" w:lineRule="exact"/>
        <w:jc w:val="center"/>
        <w:textAlignment w:val="auto"/>
        <w:rPr>
          <w:rFonts w:hint="eastAsia" w:ascii="黑体" w:hAnsi="宋体" w:eastAsia="黑体"/>
          <w:color w:val="auto"/>
          <w:sz w:val="32"/>
          <w:szCs w:val="32"/>
          <w:highlight w:val="none"/>
        </w:rPr>
      </w:pPr>
    </w:p>
    <w:p>
      <w:pPr>
        <w:kinsoku/>
        <w:wordWrap/>
        <w:overflowPunct/>
        <w:topLinePunct w:val="0"/>
        <w:bidi w:val="0"/>
        <w:snapToGrid w:val="0"/>
        <w:spacing w:line="420" w:lineRule="exact"/>
        <w:jc w:val="center"/>
        <w:rPr>
          <w:rFonts w:hint="eastAsia" w:ascii="黑体" w:hAnsi="宋体" w:eastAsia="黑体"/>
          <w:color w:val="auto"/>
          <w:sz w:val="32"/>
          <w:szCs w:val="32"/>
          <w:highlight w:val="none"/>
        </w:rPr>
      </w:pPr>
    </w:p>
    <w:p>
      <w:pPr>
        <w:keepNext w:val="0"/>
        <w:keepLines w:val="0"/>
        <w:pageBreakBefore/>
        <w:kinsoku/>
        <w:wordWrap/>
        <w:overflowPunct/>
        <w:topLinePunct w:val="0"/>
        <w:bidi w:val="0"/>
        <w:adjustRightInd/>
        <w:snapToGrid w:val="0"/>
        <w:spacing w:after="0" w:line="420" w:lineRule="exact"/>
        <w:jc w:val="center"/>
        <w:rPr>
          <w:rFonts w:hint="eastAsia" w:ascii="仿宋_GB2312" w:hAnsi="宋体" w:eastAsia="仿宋_GB2312"/>
          <w:b/>
          <w:color w:val="auto"/>
          <w:szCs w:val="21"/>
          <w:highlight w:val="none"/>
        </w:rPr>
      </w:pPr>
      <w:r>
        <w:rPr>
          <w:rFonts w:hint="eastAsia" w:ascii="仿宋_GB2312" w:hAnsi="宋体" w:eastAsia="仿宋_GB2312"/>
          <w:b/>
          <w:color w:val="auto"/>
          <w:sz w:val="32"/>
          <w:szCs w:val="32"/>
          <w:highlight w:val="none"/>
        </w:rPr>
        <w:t>投标</w:t>
      </w:r>
      <w:bookmarkStart w:id="24" w:name="_Toc254970667"/>
      <w:bookmarkStart w:id="25" w:name="_Toc254970526"/>
      <w:r>
        <w:rPr>
          <w:rFonts w:hint="eastAsia" w:ascii="仿宋_GB2312" w:hAnsi="宋体" w:eastAsia="仿宋_GB2312"/>
          <w:b/>
          <w:color w:val="auto"/>
          <w:sz w:val="32"/>
          <w:szCs w:val="32"/>
          <w:highlight w:val="none"/>
        </w:rPr>
        <w:t>人须知及前附表</w:t>
      </w:r>
      <w:bookmarkEnd w:id="24"/>
      <w:bookmarkEnd w:id="25"/>
    </w:p>
    <w:tbl>
      <w:tblPr>
        <w:tblStyle w:val="54"/>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6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ind w:right="-109" w:rightChars="-52"/>
              <w:jc w:val="lef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广西壮族自治区博物馆2026年物业服务采购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rPr>
              <w:t>投标报价及费用：</w:t>
            </w:r>
          </w:p>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rPr>
              <w:t>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b/>
                <w:color w:val="auto"/>
                <w:szCs w:val="21"/>
                <w:highlight w:val="none"/>
              </w:rPr>
            </w:pPr>
            <w:r>
              <w:rPr>
                <w:rFonts w:hint="eastAsia" w:ascii="宋体" w:hAnsi="宋体" w:cs="宋体"/>
                <w:color w:val="auto"/>
                <w:szCs w:val="21"/>
                <w:highlight w:val="none"/>
              </w:rPr>
              <w:t>投标保证金：详见本项目公开招标公告。</w:t>
            </w:r>
          </w:p>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bCs/>
                <w:color w:val="auto"/>
                <w:szCs w:val="21"/>
                <w:highlight w:val="none"/>
              </w:rPr>
              <w:t>实际交纳的保证金按上述要求，否则视为未交纳保证金</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4</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现场踏勘：</w:t>
            </w:r>
            <w:r>
              <w:rPr>
                <w:rFonts w:hint="eastAsia" w:ascii="宋体" w:hAnsi="宋体" w:cs="宋体"/>
                <w:b/>
                <w:color w:val="auto"/>
                <w:szCs w:val="21"/>
                <w:highlight w:val="none"/>
                <w:lang w:eastAsia="zh-CN"/>
              </w:rPr>
              <w:t>详</w:t>
            </w:r>
            <w:r>
              <w:rPr>
                <w:rFonts w:hint="eastAsia" w:ascii="宋体" w:hAnsi="宋体" w:cs="宋体"/>
                <w:b/>
                <w:color w:val="auto"/>
                <w:szCs w:val="21"/>
                <w:highlight w:val="none"/>
              </w:rPr>
              <w:t>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rPr>
              <w:t>演示时间及地点：</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rPr>
              <w:t>（1）答疑、澄清：如投标人认为招标文件存在表述不清晰、有误或不合理的，应当以书面形式要求采购人或者本中心作出书面答疑、澄清；</w:t>
            </w:r>
          </w:p>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rPr>
              <w:t>（2）询问、质疑：如投标人认为招标文件存在疑问或使其权益受到损害的，按投标人须知“一、总则（九）询问、质疑和投诉”中的要求向采购人或者采购代理机构提出书面询问、质疑，并提供必要的证明材料。</w:t>
            </w:r>
          </w:p>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color w:val="auto"/>
                <w:szCs w:val="21"/>
                <w:highlight w:val="none"/>
              </w:rPr>
              <w:t>投标文件形式：</w:t>
            </w:r>
            <w:r>
              <w:rPr>
                <w:rFonts w:hint="eastAsia" w:ascii="宋体" w:hAnsi="宋体" w:cs="宋体"/>
                <w:snapToGrid w:val="0"/>
                <w:color w:val="auto"/>
                <w:szCs w:val="21"/>
                <w:highlight w:val="none"/>
              </w:rPr>
              <w:t>投标供应商应准备电子投标文件。</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auto"/>
                <w:szCs w:val="21"/>
                <w:highlight w:val="none"/>
              </w:rPr>
            </w:pPr>
            <w:r>
              <w:rPr>
                <w:rFonts w:hint="eastAsia" w:ascii="宋体" w:hAnsi="宋体" w:cs="宋体"/>
                <w:snapToGrid w:val="0"/>
                <w:color w:val="auto"/>
                <w:szCs w:val="21"/>
                <w:highlight w:val="none"/>
              </w:rPr>
              <w:t>电子投标文件是指通过“广西政府采购云平台</w:t>
            </w:r>
            <w:r>
              <w:rPr>
                <w:rFonts w:hint="eastAsia" w:ascii="宋体" w:hAnsi="宋体" w:cs="宋体"/>
                <w:color w:val="auto"/>
                <w:szCs w:val="21"/>
                <w:highlight w:val="none"/>
              </w:rPr>
              <w:t>电子投标</w:t>
            </w:r>
            <w:r>
              <w:rPr>
                <w:rFonts w:hint="eastAsia" w:ascii="宋体" w:hAnsi="宋体" w:cs="宋体"/>
                <w:snapToGrid w:val="0"/>
                <w:color w:val="auto"/>
                <w:szCs w:val="21"/>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color w:val="auto"/>
                <w:szCs w:val="21"/>
                <w:highlight w:val="none"/>
              </w:rPr>
            </w:pPr>
            <w:r>
              <w:rPr>
                <w:rFonts w:hint="eastAsia" w:ascii="宋体" w:hAnsi="宋体" w:cs="宋体"/>
                <w:snapToGrid w:val="0"/>
                <w:color w:val="auto"/>
                <w:szCs w:val="21"/>
                <w:highlight w:val="none"/>
              </w:rPr>
              <w:t>投标文件的编制：供应商应先安装“广西政府采购云平台</w:t>
            </w:r>
            <w:r>
              <w:rPr>
                <w:rFonts w:hint="eastAsia" w:ascii="宋体" w:hAnsi="宋体" w:cs="宋体"/>
                <w:color w:val="auto"/>
                <w:szCs w:val="21"/>
                <w:highlight w:val="none"/>
              </w:rPr>
              <w:t>电子投标</w:t>
            </w:r>
            <w:r>
              <w:rPr>
                <w:rFonts w:hint="eastAsia" w:ascii="宋体" w:hAnsi="宋体" w:cs="宋体"/>
                <w:snapToGrid w:val="0"/>
                <w:color w:val="auto"/>
                <w:szCs w:val="21"/>
                <w:highlight w:val="none"/>
              </w:rPr>
              <w:t>客户端”，并按照本招标文件和“广西政府采购云平台”的要求，通过“广西政府采购云平台</w:t>
            </w:r>
            <w:r>
              <w:rPr>
                <w:rFonts w:hint="eastAsia" w:ascii="宋体" w:hAnsi="宋体" w:cs="宋体"/>
                <w:color w:val="auto"/>
                <w:szCs w:val="21"/>
                <w:highlight w:val="none"/>
              </w:rPr>
              <w:t>电子投标</w:t>
            </w:r>
            <w:r>
              <w:rPr>
                <w:rFonts w:hint="eastAsia" w:ascii="宋体" w:hAnsi="宋体" w:cs="宋体"/>
                <w:snapToGrid w:val="0"/>
                <w:color w:val="auto"/>
                <w:szCs w:val="21"/>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法定代表人或其授权代表签字或盖章：本招标文件所涉及的法定代表人或其授权代表签字或盖章的内容，如果</w:t>
            </w:r>
            <w:r>
              <w:rPr>
                <w:rFonts w:hint="default" w:ascii="宋体" w:hAnsi="宋体" w:cs="宋体"/>
                <w:snapToGrid w:val="0"/>
                <w:color w:val="auto"/>
                <w:szCs w:val="21"/>
                <w:highlight w:val="none"/>
                <w:lang w:val="en"/>
              </w:rPr>
              <w:t>投标人</w:t>
            </w:r>
            <w:r>
              <w:rPr>
                <w:rFonts w:hint="eastAsia" w:ascii="宋体" w:hAnsi="宋体" w:cs="宋体"/>
                <w:snapToGrid w:val="0"/>
                <w:color w:val="auto"/>
                <w:szCs w:val="21"/>
                <w:highlight w:val="none"/>
              </w:rPr>
              <w:t>没有法定代表人电子签章，涉及到法定代表人或其授权代表签字或盖章的内容，</w:t>
            </w:r>
            <w:r>
              <w:rPr>
                <w:rFonts w:hint="default" w:ascii="宋体" w:hAnsi="宋体" w:cs="宋体"/>
                <w:snapToGrid w:val="0"/>
                <w:color w:val="auto"/>
                <w:szCs w:val="21"/>
                <w:highlight w:val="none"/>
                <w:lang w:val="en"/>
              </w:rPr>
              <w:t>投标人</w:t>
            </w:r>
            <w:r>
              <w:rPr>
                <w:rFonts w:hint="eastAsia" w:ascii="宋体" w:hAnsi="宋体" w:cs="宋体"/>
                <w:snapToGrid w:val="0"/>
                <w:color w:val="auto"/>
                <w:szCs w:val="21"/>
                <w:highlight w:val="none"/>
              </w:rPr>
              <w:t>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投标文件的上传和提交：本项目通过“广西政府采购云平台（www.gcy.zfcg.gxzf.gov.cn）”实行在线投标响应（电子投标），投标供应商应当在投标截止时间前，将生成的“电子加密投标文件”上传提交至“广西政府采购云平台”。</w:t>
            </w:r>
          </w:p>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“电子加密投标文件”的上传、提交：</w:t>
            </w:r>
          </w:p>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a.投标供应商应在投标截止时间前将“电子加密投标文件”成功上传提交至“广西政府采购云平台”，否则投标无效。</w:t>
            </w:r>
          </w:p>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电子加密投标文件的解密：</w:t>
            </w:r>
          </w:p>
          <w:p>
            <w:pPr>
              <w:keepNext w:val="0"/>
              <w:keepLines w:val="0"/>
              <w:kinsoku/>
              <w:wordWrap/>
              <w:overflowPunct/>
              <w:topLinePunct w:val="0"/>
              <w:bidi w:val="0"/>
              <w:adjustRightInd/>
              <w:spacing w:after="0" w:line="420" w:lineRule="exac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rPr>
              <w:t>投标截止时间及地点：</w:t>
            </w:r>
            <w:r>
              <w:rPr>
                <w:rFonts w:hint="eastAsia" w:ascii="宋体" w:hAnsi="宋体" w:cs="宋体"/>
                <w:b/>
                <w:color w:val="auto"/>
                <w:szCs w:val="21"/>
                <w:highlight w:val="none"/>
                <w:u w:val="single"/>
              </w:rPr>
              <w:t>202</w:t>
            </w:r>
            <w:r>
              <w:rPr>
                <w:rFonts w:hint="default" w:ascii="宋体" w:hAnsi="宋体" w:cs="宋体"/>
                <w:b/>
                <w:color w:val="auto"/>
                <w:szCs w:val="21"/>
                <w:highlight w:val="none"/>
                <w:u w:val="single"/>
                <w:lang w:val="en"/>
              </w:rPr>
              <w:t>6</w:t>
            </w:r>
            <w:r>
              <w:rPr>
                <w:rFonts w:hint="eastAsia" w:ascii="宋体" w:hAnsi="宋体" w:cs="宋体"/>
                <w:b/>
                <w:color w:val="auto"/>
                <w:szCs w:val="21"/>
                <w:highlight w:val="none"/>
                <w:u w:val="single"/>
              </w:rPr>
              <w:t>年</w:t>
            </w:r>
            <w:r>
              <w:rPr>
                <w:rFonts w:hint="default" w:ascii="宋体" w:hAnsi="宋体" w:cs="宋体"/>
                <w:b/>
                <w:color w:val="auto"/>
                <w:szCs w:val="21"/>
                <w:highlight w:val="none"/>
                <w:u w:val="single"/>
                <w:lang w:val="en" w:eastAsia="zh-CN"/>
              </w:rPr>
              <w:t>1</w:t>
            </w:r>
            <w:r>
              <w:rPr>
                <w:rFonts w:hint="eastAsia" w:ascii="宋体" w:hAnsi="宋体" w:cs="宋体"/>
                <w:b/>
                <w:color w:val="auto"/>
                <w:szCs w:val="21"/>
                <w:highlight w:val="none"/>
                <w:u w:val="single"/>
              </w:rPr>
              <w:t>月</w:t>
            </w:r>
            <w:r>
              <w:rPr>
                <w:rFonts w:hint="default" w:ascii="宋体" w:hAnsi="宋体" w:cs="宋体"/>
                <w:b/>
                <w:color w:val="auto"/>
                <w:szCs w:val="21"/>
                <w:highlight w:val="none"/>
                <w:u w:val="single"/>
                <w:lang w:val="en" w:eastAsia="zh-CN"/>
              </w:rPr>
              <w:t>5</w:t>
            </w:r>
            <w:r>
              <w:rPr>
                <w:rFonts w:hint="eastAsia" w:ascii="宋体" w:hAnsi="宋体" w:cs="宋体"/>
                <w:b/>
                <w:color w:val="auto"/>
                <w:szCs w:val="21"/>
                <w:highlight w:val="none"/>
                <w:u w:val="single"/>
              </w:rPr>
              <w:t>日</w:t>
            </w:r>
            <w:r>
              <w:rPr>
                <w:rFonts w:hint="eastAsia" w:ascii="宋体" w:hAnsi="宋体" w:cs="宋体"/>
                <w:b/>
                <w:color w:val="auto"/>
                <w:szCs w:val="21"/>
                <w:highlight w:val="none"/>
              </w:rPr>
              <w:t>上午10时整，</w:t>
            </w:r>
            <w:r>
              <w:rPr>
                <w:rFonts w:hint="eastAsia" w:ascii="宋体" w:hAnsi="宋体" w:cs="宋体"/>
                <w:b/>
                <w:color w:val="auto"/>
                <w:szCs w:val="21"/>
                <w:highlight w:val="none"/>
                <w:u w:val="single"/>
              </w:rPr>
              <w:t>南宁市星湖路22号广西壮族自治区政府采购中心开标大厅。</w:t>
            </w:r>
            <w:r>
              <w:rPr>
                <w:rFonts w:hint="eastAsia" w:ascii="宋体" w:hAnsi="宋体" w:cs="宋体"/>
                <w:b/>
                <w:color w:val="auto"/>
                <w:szCs w:val="21"/>
                <w:highlight w:val="none"/>
              </w:rPr>
              <w:t>（</w:t>
            </w:r>
            <w:r>
              <w:rPr>
                <w:rFonts w:hint="eastAsia" w:ascii="宋体" w:hAnsi="宋体" w:cs="宋体"/>
                <w:color w:val="auto"/>
                <w:szCs w:val="21"/>
                <w:highlight w:val="none"/>
              </w:rPr>
              <w:t>本项目采用在线开评标方式，投标供应商无须前往开标现场</w:t>
            </w:r>
            <w:r>
              <w:rPr>
                <w:rFonts w:hint="eastAsia" w:ascii="宋体" w:hAnsi="宋体" w:cs="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rPr>
              <w:t>开标时间及地点：</w:t>
            </w:r>
            <w:r>
              <w:rPr>
                <w:rFonts w:hint="eastAsia" w:ascii="宋体" w:hAnsi="宋体" w:cs="宋体"/>
                <w:b/>
                <w:color w:val="auto"/>
                <w:szCs w:val="21"/>
                <w:highlight w:val="none"/>
                <w:u w:val="single"/>
              </w:rPr>
              <w:t>202</w:t>
            </w:r>
            <w:r>
              <w:rPr>
                <w:rFonts w:hint="default" w:ascii="宋体" w:hAnsi="宋体" w:cs="宋体"/>
                <w:b/>
                <w:color w:val="auto"/>
                <w:szCs w:val="21"/>
                <w:highlight w:val="none"/>
                <w:u w:val="single"/>
                <w:lang w:val="en"/>
              </w:rPr>
              <w:t>6</w:t>
            </w:r>
            <w:r>
              <w:rPr>
                <w:rFonts w:hint="eastAsia" w:ascii="宋体" w:hAnsi="宋体" w:cs="宋体"/>
                <w:b/>
                <w:color w:val="auto"/>
                <w:szCs w:val="21"/>
                <w:highlight w:val="none"/>
                <w:u w:val="single"/>
              </w:rPr>
              <w:t>年</w:t>
            </w:r>
            <w:r>
              <w:rPr>
                <w:rFonts w:hint="default" w:ascii="宋体" w:hAnsi="宋体" w:cs="宋体"/>
                <w:b/>
                <w:color w:val="auto"/>
                <w:szCs w:val="21"/>
                <w:highlight w:val="none"/>
                <w:u w:val="single"/>
                <w:lang w:val="en" w:eastAsia="zh-CN"/>
              </w:rPr>
              <w:t>1</w:t>
            </w:r>
            <w:r>
              <w:rPr>
                <w:rFonts w:hint="eastAsia" w:ascii="宋体" w:hAnsi="宋体" w:cs="宋体"/>
                <w:b/>
                <w:color w:val="auto"/>
                <w:szCs w:val="21"/>
                <w:highlight w:val="none"/>
                <w:u w:val="single"/>
              </w:rPr>
              <w:t>月</w:t>
            </w:r>
            <w:r>
              <w:rPr>
                <w:rFonts w:hint="default" w:ascii="宋体" w:hAnsi="宋体" w:cs="宋体"/>
                <w:b/>
                <w:color w:val="auto"/>
                <w:szCs w:val="21"/>
                <w:highlight w:val="none"/>
                <w:u w:val="single"/>
                <w:lang w:val="en" w:eastAsia="zh-CN"/>
              </w:rPr>
              <w:t>5</w:t>
            </w:r>
            <w:r>
              <w:rPr>
                <w:rFonts w:hint="eastAsia" w:ascii="宋体" w:hAnsi="宋体" w:cs="宋体"/>
                <w:b/>
                <w:color w:val="auto"/>
                <w:szCs w:val="21"/>
                <w:highlight w:val="none"/>
                <w:u w:val="single"/>
              </w:rPr>
              <w:t>日</w:t>
            </w:r>
            <w:r>
              <w:rPr>
                <w:rFonts w:hint="eastAsia" w:ascii="宋体" w:hAnsi="宋体" w:cs="宋体"/>
                <w:b/>
                <w:color w:val="auto"/>
                <w:szCs w:val="21"/>
                <w:highlight w:val="none"/>
              </w:rPr>
              <w:t>上午10时整，</w:t>
            </w:r>
            <w:r>
              <w:rPr>
                <w:rFonts w:hint="eastAsia" w:ascii="宋体" w:hAnsi="宋体" w:cs="宋体"/>
                <w:b/>
                <w:color w:val="auto"/>
                <w:szCs w:val="21"/>
                <w:highlight w:val="none"/>
                <w:u w:val="single"/>
              </w:rPr>
              <w:t>南宁市星湖路22号广西壮族自治区政府采购中心开标大厅。（</w:t>
            </w:r>
            <w:r>
              <w:rPr>
                <w:rFonts w:hint="eastAsia" w:ascii="宋体" w:hAnsi="宋体" w:cs="宋体"/>
                <w:color w:val="auto"/>
                <w:szCs w:val="21"/>
                <w:highlight w:val="none"/>
              </w:rPr>
              <w:t>本项目采用在线开评标方式，投标供应商无须前往开标现场</w:t>
            </w:r>
            <w:r>
              <w:rPr>
                <w:rFonts w:hint="eastAsia" w:ascii="宋体" w:hAnsi="宋体" w:cs="宋体"/>
                <w:b/>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中标公告及中标通知书：本中心在采购人依法确认中标人后二个工作日内发布中标公告和中标通知书，中标公告发布于上述媒体（详细见公告中公布的网站）。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kinsoku/>
              <w:wordWrap/>
              <w:overflowPunct/>
              <w:topLinePunct w:val="0"/>
              <w:bidi w:val="0"/>
              <w:adjustRightInd/>
              <w:spacing w:after="0" w:line="420" w:lineRule="exact"/>
              <w:rPr>
                <w:rFonts w:hint="eastAsia" w:ascii="宋体" w:hAnsi="宋体" w:cs="宋体"/>
                <w:color w:val="auto"/>
                <w:kern w:val="0"/>
                <w:szCs w:val="21"/>
                <w:highlight w:val="none"/>
              </w:rPr>
            </w:pPr>
            <w:r>
              <w:rPr>
                <w:rFonts w:hint="eastAsia" w:ascii="宋体" w:hAnsi="宋体" w:cs="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rPr>
              <w:t>投标文件有效期：</w:t>
            </w:r>
            <w:r>
              <w:rPr>
                <w:rFonts w:hint="eastAsia" w:ascii="宋体" w:hAnsi="宋体" w:cs="宋体"/>
                <w:color w:val="auto"/>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21</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对招标文件、采购过程或者中标结果的质疑由采购人接收或采购代理机构代为接收，由采购人负责答复。</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接收质疑函方式：以书面形式。</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质疑联系部门及联系方式：</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（1）广西壮族自治区政府采购中心内审科</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电话：0771-8600453</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地址：广西南宁市星湖路22号</w:t>
            </w:r>
          </w:p>
          <w:p>
            <w:pPr>
              <w:keepNext w:val="0"/>
              <w:keepLines w:val="0"/>
              <w:kinsoku/>
              <w:wordWrap/>
              <w:overflowPunct/>
              <w:topLinePunct w:val="0"/>
              <w:autoSpaceDE w:val="0"/>
              <w:autoSpaceDN w:val="0"/>
              <w:bidi w:val="0"/>
              <w:adjustRightInd/>
              <w:snapToGrid w:val="0"/>
              <w:spacing w:after="0" w:line="420" w:lineRule="exact"/>
              <w:textAlignment w:val="bottom"/>
              <w:rPr>
                <w:rFonts w:hint="default" w:ascii="宋体" w:hAnsi="宋体" w:cs="宋体"/>
                <w:b/>
                <w:bCs/>
                <w:color w:val="auto"/>
                <w:szCs w:val="21"/>
                <w:highlight w:val="none"/>
                <w:lang w:val="en"/>
              </w:rPr>
            </w:pPr>
            <w:r>
              <w:rPr>
                <w:rFonts w:hint="eastAsia" w:ascii="宋体" w:hAnsi="宋体" w:cs="宋体"/>
                <w:b/>
                <w:bCs/>
                <w:color w:val="auto"/>
                <w:szCs w:val="21"/>
                <w:highlight w:val="none"/>
              </w:rPr>
              <w:t>（2）</w:t>
            </w:r>
            <w:r>
              <w:rPr>
                <w:rFonts w:hint="default" w:ascii="宋体" w:hAnsi="宋体" w:cs="宋体"/>
                <w:b/>
                <w:bCs/>
                <w:color w:val="auto"/>
                <w:szCs w:val="21"/>
                <w:highlight w:val="none"/>
                <w:lang w:val="en"/>
              </w:rPr>
              <w:t>广西壮族自治区博物馆</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项目联系人：宋耀文</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项目联系方式：0771-2707020</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地址：南宁市民族大道34号</w:t>
            </w:r>
          </w:p>
          <w:p>
            <w:pPr>
              <w:keepNext w:val="0"/>
              <w:keepLines w:val="0"/>
              <w:kinsoku/>
              <w:wordWrap/>
              <w:overflowPunct/>
              <w:topLinePunct w:val="0"/>
              <w:autoSpaceDE w:val="0"/>
              <w:autoSpaceDN w:val="0"/>
              <w:bidi w:val="0"/>
              <w:adjustRightInd/>
              <w:snapToGrid w:val="0"/>
              <w:spacing w:after="0" w:line="42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t>现场提交质疑办理业务时间：质疑期内每个工作日采购人或采购代理机构正常工作时间，其中采购代理机构为8：00到12：00，13：00到17：00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8639"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adjustRightInd/>
              <w:snapToGrid w:val="0"/>
              <w:spacing w:after="0" w:line="420" w:lineRule="exact"/>
              <w:rPr>
                <w:rFonts w:hint="eastAsia" w:ascii="宋体" w:hAnsi="宋体" w:cs="宋体"/>
                <w:b/>
                <w:bCs/>
                <w:snapToGrid w:val="0"/>
                <w:color w:val="auto"/>
                <w:szCs w:val="21"/>
                <w:highlight w:val="none"/>
              </w:rPr>
            </w:pPr>
            <w:r>
              <w:rPr>
                <w:rFonts w:hint="eastAsia" w:ascii="宋体" w:hAnsi="宋体" w:cs="宋体"/>
                <w:color w:val="auto"/>
                <w:szCs w:val="21"/>
                <w:highlight w:val="none"/>
              </w:rPr>
              <w:t>本招标文件解释权属广西壮族自治区政府采购中心。</w:t>
            </w:r>
          </w:p>
        </w:tc>
      </w:tr>
    </w:tbl>
    <w:p>
      <w:pPr>
        <w:pStyle w:val="29"/>
        <w:keepNext w:val="0"/>
        <w:keepLines w:val="0"/>
        <w:pageBreakBefore/>
        <w:kinsoku/>
        <w:wordWrap/>
        <w:overflowPunct/>
        <w:topLinePunct w:val="0"/>
        <w:autoSpaceDE/>
        <w:autoSpaceDN/>
        <w:bidi w:val="0"/>
        <w:snapToGrid w:val="0"/>
        <w:spacing w:after="0" w:line="440" w:lineRule="exact"/>
        <w:jc w:val="center"/>
        <w:textAlignment w:val="auto"/>
        <w:rPr>
          <w:rFonts w:hint="eastAsia" w:hAnsi="宋体"/>
          <w:b/>
          <w:color w:val="auto"/>
          <w:highlight w:val="none"/>
        </w:rPr>
      </w:pPr>
      <w:r>
        <w:rPr>
          <w:rFonts w:hint="eastAsia" w:ascii="仿宋_GB2312" w:hAnsi="宋体" w:eastAsia="仿宋_GB2312"/>
          <w:b/>
          <w:color w:val="auto"/>
          <w:sz w:val="32"/>
          <w:szCs w:val="32"/>
          <w:highlight w:val="none"/>
        </w:rPr>
        <w:t>投标人须知</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r>
        <w:rPr>
          <w:rFonts w:hint="eastAsia" w:hAnsi="宋体"/>
          <w:b/>
          <w:color w:val="auto"/>
          <w:highlight w:val="none"/>
        </w:rPr>
        <w:t>一、总  则</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26" w:name="_Toc254970527"/>
      <w:bookmarkStart w:id="27" w:name="_Toc254970668"/>
      <w:r>
        <w:rPr>
          <w:rFonts w:hint="eastAsia" w:ascii="宋体" w:hAnsi="宋体"/>
          <w:b/>
          <w:color w:val="auto"/>
          <w:szCs w:val="21"/>
          <w:highlight w:val="none"/>
        </w:rPr>
        <w:t>（一） 适用范围</w:t>
      </w:r>
      <w:bookmarkEnd w:id="26"/>
      <w:bookmarkEnd w:id="27"/>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本招标文件适用于</w:t>
      </w:r>
      <w:r>
        <w:rPr>
          <w:rFonts w:hint="eastAsia" w:ascii="宋体" w:hAnsi="宋体"/>
          <w:bCs/>
          <w:color w:val="auto"/>
          <w:szCs w:val="21"/>
          <w:highlight w:val="none"/>
        </w:rPr>
        <w:t>本</w:t>
      </w:r>
      <w:r>
        <w:rPr>
          <w:rFonts w:hint="eastAsia" w:ascii="宋体" w:hAnsi="宋体"/>
          <w:color w:val="auto"/>
          <w:szCs w:val="21"/>
          <w:highlight w:val="none"/>
        </w:rPr>
        <w:t>项目的招标、投标、评标、定标、验收、合同履约、付款等行为（法律、法规另有规定的，从其规定）。</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bookmarkStart w:id="28" w:name="_Toc254970529"/>
      <w:bookmarkStart w:id="29" w:name="_Toc254970670"/>
      <w:bookmarkStart w:id="30" w:name="_Toc254970689"/>
      <w:bookmarkStart w:id="31" w:name="_Toc254970548"/>
      <w:r>
        <w:rPr>
          <w:rFonts w:hint="eastAsia" w:ascii="宋体" w:hAnsi="宋体"/>
          <w:b/>
          <w:color w:val="auto"/>
          <w:szCs w:val="21"/>
          <w:highlight w:val="none"/>
        </w:rPr>
        <w:t>（二）定义</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1.“采购人”系指组织本次招标的采购单位。</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2.“采购代理机构”系指广西壮族自治区政府采购中心（以下简称“本中心）。</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3.“投标人”系指响应招标、参加投标竞争的法人、其他组织或者自然人。</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4.“产品”系指供方按招标文件规定，须向采购人提供的一切设备、保险、税金、备品备件、工具、手册及其它有关技术资料和材料。</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7.“书面形式”包括信函、传真、电报等。</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8.“▲”系指实质性要求条款。看看是如何定义的。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（三）招标方式</w:t>
      </w:r>
      <w:bookmarkEnd w:id="28"/>
      <w:bookmarkEnd w:id="29"/>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公开招标方式。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32" w:name="_Toc254970671"/>
      <w:bookmarkStart w:id="33" w:name="_Toc254970530"/>
      <w:r>
        <w:rPr>
          <w:rFonts w:hint="eastAsia" w:ascii="宋体" w:hAnsi="宋体"/>
          <w:b/>
          <w:color w:val="auto"/>
          <w:szCs w:val="21"/>
          <w:highlight w:val="none"/>
        </w:rPr>
        <w:t>（四）投标委托</w:t>
      </w:r>
      <w:bookmarkEnd w:id="32"/>
      <w:bookmarkEnd w:id="33"/>
    </w:p>
    <w:p>
      <w:pPr>
        <w:pStyle w:val="22"/>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如投标人代表不是法定代表人(负责人)，须有法定代表人(负责人)出具的授权委托书，格式见第六章《投标文件格式》）。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34" w:name="_Toc254970531"/>
      <w:bookmarkStart w:id="35" w:name="_Toc254970672"/>
      <w:r>
        <w:rPr>
          <w:rFonts w:hint="eastAsia" w:ascii="宋体" w:hAnsi="宋体"/>
          <w:b/>
          <w:color w:val="auto"/>
          <w:szCs w:val="21"/>
          <w:highlight w:val="none"/>
        </w:rPr>
        <w:t>（五）投标费用</w:t>
      </w:r>
      <w:bookmarkEnd w:id="34"/>
      <w:bookmarkEnd w:id="35"/>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投标人均应自行承担所有与投标有关的全部费用（招标文件有相关的规定除外）。</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（六）联合体投标</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b/>
          <w:bCs/>
          <w:color w:val="auto"/>
          <w:szCs w:val="21"/>
          <w:highlight w:val="none"/>
          <w:u w:val="single"/>
        </w:rPr>
        <w:t>本项目不接受联合体投标</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lang w:eastAsia="zh-CN"/>
        </w:rPr>
        <w:t>（七）</w:t>
      </w:r>
      <w:r>
        <w:rPr>
          <w:rFonts w:hint="eastAsia" w:ascii="宋体" w:hAnsi="宋体"/>
          <w:b/>
          <w:color w:val="auto"/>
          <w:szCs w:val="21"/>
          <w:highlight w:val="none"/>
        </w:rPr>
        <w:t>转包与分包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1.本项目不允许转包。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s="宋体"/>
          <w:color w:val="auto"/>
          <w:kern w:val="0"/>
          <w:szCs w:val="21"/>
          <w:highlight w:val="none"/>
        </w:rPr>
        <w:t>2.本项目不可以分包。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36" w:name="_Toc254970532"/>
      <w:bookmarkStart w:id="37" w:name="_Toc254970673"/>
      <w:r>
        <w:rPr>
          <w:rFonts w:hint="eastAsia" w:ascii="宋体" w:hAnsi="宋体"/>
          <w:b/>
          <w:color w:val="auto"/>
          <w:szCs w:val="21"/>
          <w:highlight w:val="none"/>
        </w:rPr>
        <w:t>（八）特别说明：</w:t>
      </w:r>
      <w:bookmarkEnd w:id="36"/>
      <w:bookmarkEnd w:id="37"/>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auto"/>
          <w:highlight w:val="none"/>
        </w:rPr>
      </w:pPr>
      <w:r>
        <w:rPr>
          <w:rFonts w:hint="eastAsia" w:hAnsi="宋体" w:cs="Times New Roman"/>
          <w:color w:val="auto"/>
          <w:highlight w:val="none"/>
        </w:rPr>
        <w:t>▲1.单位负责人为同一人或者存在直接控股、管理关系的不同供应商，不得参加同一合同项下的政府采购活动。</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auto"/>
          <w:highlight w:val="none"/>
        </w:rPr>
      </w:pPr>
      <w:r>
        <w:rPr>
          <w:rFonts w:hint="eastAsia" w:hAnsi="宋体" w:cs="Times New Roman"/>
          <w:color w:val="auto"/>
          <w:highlight w:val="none"/>
        </w:rPr>
        <w:t>非单一产品采购项目中，多家投标人提供的招标文件中载明的核心产品品牌相同的，视为提供相同品牌产品。</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auto"/>
          <w:highlight w:val="none"/>
        </w:rPr>
      </w:pPr>
      <w:r>
        <w:rPr>
          <w:rFonts w:hint="eastAsia" w:hAnsi="宋体" w:cs="Times New Roman"/>
          <w:color w:val="auto"/>
          <w:highlight w:val="none"/>
        </w:rPr>
        <w:t>▲3.投标人应仔细阅读招标文件的所有内容，按照招标文件的要求提交投标文件，并对所提供的全部资料的真实性承担法律责任。</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Times New Roman"/>
          <w:color w:val="auto"/>
          <w:highlight w:val="none"/>
        </w:rPr>
      </w:pPr>
      <w:r>
        <w:rPr>
          <w:rFonts w:hint="eastAsia" w:hAnsi="宋体" w:cs="Times New Roman"/>
          <w:color w:val="auto"/>
          <w:highlight w:val="none"/>
        </w:rPr>
        <w:t>▲</w:t>
      </w:r>
      <w:r>
        <w:rPr>
          <w:rFonts w:hAnsi="宋体" w:cs="Times New Roman"/>
          <w:color w:val="auto"/>
          <w:highlight w:val="none"/>
        </w:rPr>
        <w:t>4</w:t>
      </w:r>
      <w:r>
        <w:rPr>
          <w:rFonts w:hint="eastAsia" w:hAnsi="宋体" w:cs="Times New Roman"/>
          <w:color w:val="auto"/>
          <w:highlight w:val="none"/>
        </w:rPr>
        <w:t>.投标人在投标活动中提供任何虚假材料、互相串通投标，其投标无效，并报监管部门查处。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38" w:name="_Toc254970533"/>
      <w:bookmarkStart w:id="39" w:name="_Toc254970674"/>
      <w:r>
        <w:rPr>
          <w:rFonts w:hint="eastAsia" w:ascii="宋体" w:hAnsi="宋体"/>
          <w:b/>
          <w:color w:val="auto"/>
          <w:szCs w:val="21"/>
          <w:highlight w:val="none"/>
        </w:rPr>
        <w:t>（九）</w:t>
      </w:r>
      <w:bookmarkEnd w:id="38"/>
      <w:bookmarkEnd w:id="39"/>
      <w:r>
        <w:rPr>
          <w:rFonts w:hint="eastAsia" w:ascii="宋体" w:hAnsi="宋体"/>
          <w:b/>
          <w:color w:val="auto"/>
          <w:szCs w:val="21"/>
          <w:highlight w:val="none"/>
        </w:rPr>
        <w:t>询问、质疑和投诉</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1.投标人对政府采购活动事项有疑问的，可以向采购人、本中心提出询问。</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2.投标人认为招标文件、招标过程或中标结果使自己的合法权益受到损害的，应当在知道或者应知其权益受到损害之日起</w:t>
      </w:r>
      <w:r>
        <w:rPr>
          <w:rFonts w:hAnsi="宋体"/>
          <w:color w:val="auto"/>
          <w:highlight w:val="none"/>
        </w:rPr>
        <w:t>7</w:t>
      </w:r>
      <w:r>
        <w:rPr>
          <w:rFonts w:hint="eastAsia" w:hAnsi="宋体"/>
          <w:color w:val="auto"/>
          <w:highlight w:val="none"/>
        </w:rPr>
        <w:t>个工作日内，以书面形式向采购人提出质疑。具体计算时间如下：</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auto"/>
          <w:highlight w:val="none"/>
        </w:rPr>
      </w:pPr>
      <w:r>
        <w:rPr>
          <w:rFonts w:hint="eastAsia" w:hAnsi="宋体"/>
          <w:b/>
          <w:color w:val="auto"/>
          <w:highlight w:val="none"/>
        </w:rPr>
        <w:t>（1）对可以质疑的招标采购文件提出质疑的，为收到采购文件之日；</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（2）对招标采购过程提出质疑的，为各采购程序环节结束之日；</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（3）对中标结果提出质疑的，为中标结果公告期限届满之日。投标人对采购人的质疑答复不满意或者采购人未在规定时间内作出答复的，可以在答复期满后</w:t>
      </w:r>
      <w:r>
        <w:rPr>
          <w:rFonts w:ascii="宋体" w:hAnsi="宋体" w:cs="Courier New"/>
          <w:b/>
          <w:color w:val="auto"/>
          <w:szCs w:val="21"/>
          <w:highlight w:val="none"/>
        </w:rPr>
        <w:t>15</w:t>
      </w:r>
      <w:r>
        <w:rPr>
          <w:rFonts w:hint="eastAsia" w:ascii="宋体" w:hAnsi="宋体" w:cs="Courier New"/>
          <w:b/>
          <w:color w:val="auto"/>
          <w:szCs w:val="21"/>
          <w:highlight w:val="none"/>
        </w:rPr>
        <w:t>个工作日内向同级采购监管部门投诉。</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auto"/>
          <w:highlight w:val="none"/>
        </w:rPr>
      </w:pPr>
      <w:r>
        <w:rPr>
          <w:rFonts w:hint="eastAsia" w:hAnsi="宋体"/>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auto"/>
          <w:highlight w:val="none"/>
        </w:rPr>
      </w:pPr>
      <w:r>
        <w:rPr>
          <w:rFonts w:hint="eastAsia" w:hAnsi="宋体"/>
          <w:bCs/>
          <w:color w:val="auto"/>
          <w:highlight w:val="none"/>
        </w:rPr>
        <w:t>4.采购人、采购代理机构接收质疑函的方式、联系部门、联系电话和地址等信息详见“投标人须知前附表”。</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bookmarkStart w:id="40" w:name="_Toc254970534"/>
      <w:bookmarkStart w:id="41" w:name="_Toc254970675"/>
      <w:r>
        <w:rPr>
          <w:rFonts w:hint="eastAsia" w:hAnsi="宋体"/>
          <w:b/>
          <w:color w:val="auto"/>
          <w:highlight w:val="none"/>
        </w:rPr>
        <w:t>二、招标文件</w:t>
      </w:r>
      <w:bookmarkEnd w:id="40"/>
      <w:bookmarkEnd w:id="41"/>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（一）招标文件的构成。</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1.公开招标公告；</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2.招标项目采购需求</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3.投标人须知；</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评标方法</w:t>
      </w:r>
      <w:r>
        <w:rPr>
          <w:rFonts w:hint="eastAsia" w:ascii="宋体" w:hAnsi="宋体"/>
          <w:color w:val="auto"/>
          <w:szCs w:val="21"/>
          <w:highlight w:val="none"/>
        </w:rPr>
        <w:t>及评分标准；</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5.政府采购合同主要条款；</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6.投标文件格式。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（二）投标人的风险</w:t>
      </w:r>
    </w:p>
    <w:p>
      <w:pPr>
        <w:keepNext w:val="0"/>
        <w:keepLines w:val="0"/>
        <w:tabs>
          <w:tab w:val="left" w:pos="180"/>
          <w:tab w:val="left" w:pos="1620"/>
        </w:tabs>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keepNext w:val="0"/>
        <w:keepLines w:val="0"/>
        <w:tabs>
          <w:tab w:val="left" w:pos="180"/>
          <w:tab w:val="left" w:pos="1620"/>
        </w:tabs>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2.对招标文件提出的实质性要求和条件作出明确响应是指投标人必须对招标文件中涉及招标项目的价格、采购服务的服务要求及其它要求、合同主要条款等内容作出明确响应。</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 xml:space="preserve">（三）招标文件的澄清与修改 </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1.</w:t>
      </w:r>
      <w:r>
        <w:rPr>
          <w:rFonts w:hint="eastAsia" w:hAnsi="宋体"/>
          <w:bCs/>
          <w:color w:val="auto"/>
          <w:highlight w:val="none"/>
        </w:rPr>
        <w:t>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前以书面形式要求采购人或者本中心</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2.本中心必须以书面形式答复投标人要求澄清的问题，并将不包含问题来源的答复书面通知所有购买招标文件的投标人；除书面答复以外的其他澄清方式及澄清内容均无效。</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bookmarkStart w:id="42" w:name="_Toc254970535"/>
      <w:bookmarkStart w:id="43" w:name="_Toc254970676"/>
      <w:r>
        <w:rPr>
          <w:rFonts w:hint="eastAsia" w:hAnsi="宋体"/>
          <w:b/>
          <w:color w:val="auto"/>
          <w:highlight w:val="none"/>
        </w:rPr>
        <w:t>三、投标文件的编制</w:t>
      </w:r>
      <w:bookmarkEnd w:id="42"/>
      <w:bookmarkEnd w:id="43"/>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44" w:name="_Toc254970677"/>
      <w:bookmarkStart w:id="45" w:name="_Toc254970536"/>
      <w:r>
        <w:rPr>
          <w:rFonts w:hint="eastAsia" w:ascii="宋体" w:hAnsi="宋体"/>
          <w:b/>
          <w:color w:val="auto"/>
          <w:szCs w:val="21"/>
          <w:highlight w:val="none"/>
        </w:rPr>
        <w:t>（一）投标文件的组成</w:t>
      </w:r>
      <w:bookmarkEnd w:id="44"/>
      <w:bookmarkEnd w:id="45"/>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投标文件由资格文件、商务技术文件、报价文件</w:t>
      </w:r>
      <w:r>
        <w:rPr>
          <w:rFonts w:hint="eastAsia" w:ascii="宋体" w:hAnsi="宋体"/>
          <w:b/>
          <w:color w:val="auto"/>
          <w:szCs w:val="21"/>
          <w:highlight w:val="none"/>
        </w:rPr>
        <w:t>三部份</w:t>
      </w:r>
      <w:r>
        <w:rPr>
          <w:rFonts w:hint="eastAsia" w:ascii="宋体" w:hAnsi="宋体"/>
          <w:color w:val="auto"/>
          <w:szCs w:val="21"/>
          <w:highlight w:val="none"/>
        </w:rPr>
        <w:t>组成。</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1.资格文件：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（1）有效</w:t>
      </w:r>
      <w:r>
        <w:rPr>
          <w:rFonts w:hint="eastAsia" w:ascii="宋体" w:hAnsi="宋体"/>
          <w:color w:val="auto"/>
          <w:szCs w:val="21"/>
          <w:highlight w:val="none"/>
        </w:rPr>
        <w:t>的营业执照等证明文件；</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Cs/>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“信用中国”网站查询方法：投标人可在本项目投标截止时间前10日内，进入投标人基本信息页面，点击“下载信用报告”后点击“下载”。</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“中国政府采购网”的查询方法：点击“政府采购严重违法失信行为记录名单”进行查询，查询截止时间为本项目投标截止时间前10日至投标截止时间中任意一天。</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（3）本项目专门面向</w:t>
      </w:r>
      <w:r>
        <w:rPr>
          <w:rFonts w:hint="eastAsia" w:ascii="宋体" w:hAnsi="宋体"/>
          <w:b/>
          <w:color w:val="auto"/>
          <w:szCs w:val="21"/>
          <w:highlight w:val="none"/>
          <w:lang w:eastAsia="zh-CN"/>
        </w:rPr>
        <w:t>中小</w:t>
      </w:r>
      <w:r>
        <w:rPr>
          <w:rFonts w:hint="eastAsia" w:ascii="宋体" w:hAnsi="宋体"/>
          <w:b/>
          <w:color w:val="auto"/>
          <w:szCs w:val="21"/>
          <w:highlight w:val="none"/>
        </w:rPr>
        <w:t>企业，投标时必须提供中小企业声明函。（必须提供）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2.商务技术文件：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2.1商务文件：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投标保证金的相关证明扫描件或其他电子文件</w:t>
      </w:r>
      <w:r>
        <w:rPr>
          <w:rFonts w:hint="eastAsia" w:ascii="宋体" w:hAnsi="宋体"/>
          <w:b/>
          <w:color w:val="auto"/>
          <w:szCs w:val="21"/>
          <w:highlight w:val="none"/>
        </w:rPr>
        <w:t>（必须提供）</w:t>
      </w:r>
      <w:r>
        <w:rPr>
          <w:rFonts w:hint="eastAsia" w:ascii="宋体" w:hAnsi="宋体"/>
          <w:color w:val="auto"/>
          <w:szCs w:val="21"/>
          <w:highlight w:val="none"/>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（2）投</w:t>
      </w:r>
      <w:r>
        <w:rPr>
          <w:rFonts w:hint="eastAsia" w:ascii="宋体" w:hAnsi="宋体"/>
          <w:color w:val="auto"/>
          <w:szCs w:val="21"/>
          <w:highlight w:val="none"/>
        </w:rPr>
        <w:t>标声明书</w:t>
      </w:r>
      <w:r>
        <w:rPr>
          <w:rFonts w:hint="eastAsia" w:ascii="宋体" w:hAnsi="宋体"/>
          <w:b/>
          <w:bCs/>
          <w:color w:val="auto"/>
          <w:szCs w:val="21"/>
          <w:highlight w:val="none"/>
        </w:rPr>
        <w:t>（格式见第六章，必须提供）</w:t>
      </w:r>
      <w:r>
        <w:rPr>
          <w:rFonts w:hint="eastAsia" w:ascii="宋体" w:hAnsi="宋体"/>
          <w:color w:val="auto"/>
          <w:szCs w:val="21"/>
          <w:highlight w:val="none"/>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rPr>
        <w:t>法定代表人授权委托书和委托代理人身份证扫描件或其他电子文件</w:t>
      </w:r>
      <w:r>
        <w:rPr>
          <w:rFonts w:hint="eastAsia" w:ascii="宋体" w:hAnsi="宋体"/>
          <w:b/>
          <w:bCs/>
          <w:color w:val="auto"/>
          <w:szCs w:val="21"/>
          <w:highlight w:val="none"/>
        </w:rPr>
        <w:t>（格式见第六章，必须提供）</w:t>
      </w:r>
      <w:r>
        <w:rPr>
          <w:rFonts w:hint="eastAsia" w:ascii="宋体" w:hAnsi="宋体"/>
          <w:color w:val="auto"/>
          <w:szCs w:val="21"/>
          <w:highlight w:val="none"/>
        </w:rPr>
        <w:t>；联合体投标时还必须提供《联合投标协议书》、《联合投标授权委托书》（格式见第六章)；当法定代表人参加投标时，</w:t>
      </w:r>
      <w:r>
        <w:rPr>
          <w:rFonts w:hint="eastAsia" w:ascii="宋体" w:hAnsi="宋体" w:cs="宋体"/>
          <w:color w:val="auto"/>
          <w:kern w:val="0"/>
          <w:szCs w:val="21"/>
          <w:highlight w:val="none"/>
        </w:rPr>
        <w:t>仅需提供法定代表人的身份证扫描件或其他电子文件</w:t>
      </w:r>
      <w:r>
        <w:rPr>
          <w:rFonts w:hint="eastAsia" w:ascii="宋体" w:hAnsi="宋体"/>
          <w:color w:val="auto"/>
          <w:szCs w:val="21"/>
          <w:highlight w:val="none"/>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Cs/>
          <w:color w:val="auto"/>
          <w:szCs w:val="21"/>
          <w:highlight w:val="none"/>
        </w:rPr>
        <w:t>（4）</w:t>
      </w:r>
      <w:r>
        <w:rPr>
          <w:rFonts w:hint="eastAsia" w:ascii="宋体" w:hAnsi="宋体"/>
          <w:b/>
          <w:color w:val="auto"/>
          <w:szCs w:val="21"/>
          <w:highlight w:val="none"/>
        </w:rPr>
        <w:t>投标截止之日前半年内投标人连续三个月</w:t>
      </w:r>
      <w:r>
        <w:rPr>
          <w:rFonts w:hint="eastAsia" w:ascii="宋体" w:hAnsi="宋体"/>
          <w:color w:val="auto"/>
          <w:szCs w:val="21"/>
          <w:highlight w:val="none"/>
        </w:rPr>
        <w:t>依法纳税的依法缴纳税费或依法免缴税费的证明</w:t>
      </w:r>
      <w:r>
        <w:rPr>
          <w:rFonts w:hint="eastAsia" w:ascii="宋体" w:hAnsi="宋体"/>
          <w:b/>
          <w:color w:val="auto"/>
          <w:szCs w:val="21"/>
          <w:highlight w:val="none"/>
        </w:rPr>
        <w:t>（扫描件或其他电子文件，格式自拟，必须提供）；</w:t>
      </w:r>
      <w:r>
        <w:rPr>
          <w:rFonts w:hint="eastAsia" w:ascii="宋体" w:hAnsi="宋体"/>
          <w:color w:val="auto"/>
          <w:szCs w:val="21"/>
          <w:highlight w:val="none"/>
        </w:rPr>
        <w:t>无纳税记录的，应提供由投标人所在地主管国税或地税部门出具的《依法纳税或依法免税证明》（格式自拟，扫描件或其他电子文件）</w:t>
      </w:r>
      <w:r>
        <w:rPr>
          <w:rFonts w:hint="eastAsia" w:ascii="宋体" w:hAnsi="宋体"/>
          <w:b/>
          <w:color w:val="auto"/>
          <w:szCs w:val="21"/>
          <w:highlight w:val="none"/>
        </w:rPr>
        <w:t>。</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bCs/>
          <w:color w:val="auto"/>
          <w:szCs w:val="21"/>
          <w:highlight w:val="none"/>
        </w:rPr>
        <w:t>（5）投</w:t>
      </w:r>
      <w:r>
        <w:rPr>
          <w:rFonts w:hint="eastAsia" w:ascii="宋体" w:hAnsi="宋体"/>
          <w:color w:val="auto"/>
          <w:szCs w:val="21"/>
          <w:highlight w:val="none"/>
        </w:rPr>
        <w:t>标截止之日前半年内投标人连续三个月的依法缴纳社保费的缴费凭证</w:t>
      </w:r>
      <w:r>
        <w:rPr>
          <w:rFonts w:hint="eastAsia" w:ascii="宋体" w:hAnsi="宋体"/>
          <w:b/>
          <w:bCs/>
          <w:color w:val="auto"/>
          <w:szCs w:val="21"/>
          <w:highlight w:val="none"/>
        </w:rPr>
        <w:t>（</w:t>
      </w:r>
      <w:r>
        <w:rPr>
          <w:rFonts w:hint="eastAsia" w:ascii="宋体" w:hAnsi="宋体"/>
          <w:b/>
          <w:color w:val="auto"/>
          <w:szCs w:val="21"/>
          <w:highlight w:val="none"/>
        </w:rPr>
        <w:t>扫描件或其他电子文件，必须提供）；</w:t>
      </w:r>
      <w:r>
        <w:rPr>
          <w:rFonts w:hint="eastAsia" w:ascii="宋体" w:hAnsi="宋体"/>
          <w:color w:val="auto"/>
          <w:szCs w:val="21"/>
          <w:highlight w:val="none"/>
        </w:rPr>
        <w:t>无缴费记录的，应提供由投标人所在地社保部门出具的《依法缴纳或依法免缴社保费证明》（格式自拟，扫描件或其他电子文件）。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Cs/>
          <w:color w:val="auto"/>
          <w:szCs w:val="21"/>
          <w:highlight w:val="none"/>
        </w:rPr>
        <w:t>（6）财</w:t>
      </w:r>
      <w:r>
        <w:rPr>
          <w:rFonts w:hint="eastAsia" w:ascii="宋体" w:hAnsi="宋体"/>
          <w:color w:val="auto"/>
          <w:szCs w:val="21"/>
          <w:highlight w:val="none"/>
        </w:rPr>
        <w:t>务状况报告</w:t>
      </w:r>
      <w:r>
        <w:rPr>
          <w:rFonts w:hint="eastAsia" w:ascii="宋体" w:hAnsi="宋体"/>
          <w:b/>
          <w:color w:val="auto"/>
          <w:szCs w:val="21"/>
          <w:highlight w:val="none"/>
        </w:rPr>
        <w:t>（格式自拟，必须提供）；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b/>
          <w:color w:val="auto"/>
          <w:kern w:val="0"/>
          <w:szCs w:val="21"/>
          <w:highlight w:val="none"/>
        </w:rPr>
      </w:pPr>
      <w:r>
        <w:rPr>
          <w:rFonts w:hint="eastAsia" w:ascii="宋体" w:hAnsi="宋体" w:cs="宋体"/>
          <w:bCs/>
          <w:color w:val="auto"/>
          <w:kern w:val="0"/>
          <w:szCs w:val="21"/>
          <w:highlight w:val="none"/>
        </w:rPr>
        <w:t>（7）</w:t>
      </w:r>
      <w:r>
        <w:rPr>
          <w:rFonts w:hint="eastAsia" w:ascii="宋体" w:hAnsi="宋体"/>
          <w:bCs/>
          <w:color w:val="auto"/>
          <w:szCs w:val="21"/>
          <w:highlight w:val="none"/>
        </w:rPr>
        <w:t>具</w:t>
      </w:r>
      <w:r>
        <w:rPr>
          <w:rFonts w:hint="eastAsia" w:ascii="宋体" w:hAnsi="宋体"/>
          <w:color w:val="auto"/>
          <w:szCs w:val="21"/>
          <w:highlight w:val="none"/>
        </w:rPr>
        <w:t>备履行合同所必需的设备和专业技术能力的证明材料</w:t>
      </w:r>
      <w:r>
        <w:rPr>
          <w:rFonts w:hint="eastAsia" w:ascii="宋体" w:hAnsi="宋体"/>
          <w:b/>
          <w:color w:val="auto"/>
          <w:szCs w:val="21"/>
          <w:highlight w:val="none"/>
        </w:rPr>
        <w:t>（格式自拟，必须提供）</w:t>
      </w:r>
      <w:r>
        <w:rPr>
          <w:rFonts w:hint="eastAsia" w:ascii="宋体" w:hAnsi="宋体" w:cs="宋体"/>
          <w:b/>
          <w:color w:val="auto"/>
          <w:kern w:val="0"/>
          <w:szCs w:val="21"/>
          <w:highlight w:val="none"/>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（8）税务登记证扫描件</w:t>
      </w:r>
      <w:r>
        <w:rPr>
          <w:rFonts w:hint="eastAsia" w:ascii="宋体" w:hAnsi="宋体" w:cs="宋体"/>
          <w:b/>
          <w:bCs/>
          <w:color w:val="auto"/>
          <w:kern w:val="0"/>
          <w:szCs w:val="21"/>
          <w:highlight w:val="none"/>
        </w:rPr>
        <w:t>（如有，可提供）</w:t>
      </w:r>
      <w:r>
        <w:rPr>
          <w:rFonts w:hint="eastAsia" w:ascii="宋体" w:hAnsi="宋体" w:cs="宋体"/>
          <w:color w:val="auto"/>
          <w:kern w:val="0"/>
          <w:szCs w:val="21"/>
          <w:highlight w:val="none"/>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color w:val="auto"/>
          <w:szCs w:val="21"/>
          <w:highlight w:val="none"/>
        </w:rPr>
        <w:t>（9）商务响应表</w:t>
      </w:r>
      <w:r>
        <w:rPr>
          <w:rFonts w:hint="eastAsia" w:ascii="宋体" w:hAnsi="宋体"/>
          <w:b/>
          <w:bCs/>
          <w:color w:val="auto"/>
          <w:szCs w:val="21"/>
          <w:highlight w:val="none"/>
        </w:rPr>
        <w:t>（格式见第六章，必须提供）</w:t>
      </w:r>
      <w:r>
        <w:rPr>
          <w:rFonts w:hint="eastAsia" w:ascii="宋体" w:hAnsi="宋体"/>
          <w:b/>
          <w:color w:val="auto"/>
          <w:szCs w:val="21"/>
          <w:highlight w:val="none"/>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（10）招标项目采购需求中要求必须提供的材料等（如有要求，则必须提供）；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color w:val="auto"/>
          <w:szCs w:val="21"/>
          <w:highlight w:val="none"/>
        </w:rPr>
        <w:t>（11）具备法律、行政法规规定的其他条件的证明材料</w:t>
      </w:r>
      <w:r>
        <w:rPr>
          <w:rFonts w:hint="eastAsia" w:ascii="宋体" w:hAnsi="宋体"/>
          <w:b/>
          <w:color w:val="auto"/>
          <w:szCs w:val="21"/>
          <w:highlight w:val="none"/>
        </w:rPr>
        <w:t>（如有规定，则必须提供）。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
          <w:bCs/>
          <w:color w:val="auto"/>
          <w:szCs w:val="21"/>
          <w:highlight w:val="none"/>
        </w:rPr>
        <w:t>可作为投标人资信评分的资质证明材料（以下内容（12）</w:t>
      </w:r>
      <w:r>
        <w:rPr>
          <w:rFonts w:hint="eastAsia" w:ascii="宋体" w:hAnsi="宋体"/>
          <w:b/>
          <w:bCs/>
          <w:color w:val="auto"/>
          <w:szCs w:val="21"/>
          <w:highlight w:val="none"/>
          <w:lang w:val="en-US" w:eastAsia="zh-CN"/>
        </w:rPr>
        <w:t>-（17）</w:t>
      </w:r>
      <w:r>
        <w:rPr>
          <w:rFonts w:hint="eastAsia" w:ascii="宋体" w:hAnsi="宋体"/>
          <w:b/>
          <w:bCs/>
          <w:color w:val="auto"/>
          <w:szCs w:val="21"/>
          <w:highlight w:val="none"/>
        </w:rPr>
        <w:t xml:space="preserve">可选，如有，可提供） </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（12）类似案例成功的业绩（投标人同类项目实施情况一览表、合同扫描件、用户验收报告、用户评价）；</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（13）其他特殊资质证书；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（14）投标人</w:t>
      </w:r>
      <w:r>
        <w:rPr>
          <w:rFonts w:hint="eastAsia" w:ascii="宋体" w:hAnsi="宋体"/>
          <w:color w:val="auto"/>
          <w:szCs w:val="21"/>
          <w:highlight w:val="none"/>
        </w:rPr>
        <w:t>质量管理和质量保证体系等方面的认证证书；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（15）投标人认为可以证明其能力或业绩的其他材料；</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（16）投标人关于服务升级及本单位债务纠纷、违法违规记录等方面的情况（内容见投标声明书）；</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（17）投标人情况介绍</w:t>
      </w:r>
      <w:r>
        <w:rPr>
          <w:rFonts w:hint="eastAsia" w:ascii="宋体" w:hAnsi="宋体"/>
          <w:bCs/>
          <w:color w:val="auto"/>
          <w:szCs w:val="21"/>
          <w:highlight w:val="none"/>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bCs/>
          <w:color w:val="auto"/>
          <w:szCs w:val="21"/>
          <w:highlight w:val="none"/>
        </w:rPr>
      </w:pPr>
      <w:r>
        <w:rPr>
          <w:rFonts w:hint="eastAsia" w:ascii="宋体" w:hAnsi="宋体"/>
          <w:b/>
          <w:bCs/>
          <w:color w:val="auto"/>
          <w:szCs w:val="21"/>
          <w:highlight w:val="none"/>
        </w:rPr>
        <w:t>2.2技术文件</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eastAsia="宋体"/>
          <w:b/>
          <w:bCs/>
          <w:color w:val="auto"/>
          <w:szCs w:val="21"/>
          <w:highlight w:val="none"/>
          <w:lang w:val="en" w:eastAsia="zh-CN"/>
        </w:rPr>
      </w:pPr>
      <w:r>
        <w:rPr>
          <w:rFonts w:hint="eastAsia" w:ascii="宋体" w:hAnsi="宋体"/>
          <w:b/>
          <w:bCs/>
          <w:color w:val="auto"/>
          <w:szCs w:val="21"/>
          <w:highlight w:val="none"/>
        </w:rPr>
        <w:t>服务类项目的投标技术文件（服务方案，内容和格式见第六章要求，必须提供）</w:t>
      </w:r>
      <w:r>
        <w:rPr>
          <w:rFonts w:hint="eastAsia" w:ascii="宋体" w:hAnsi="宋体"/>
          <w:b/>
          <w:bCs/>
          <w:color w:val="auto"/>
          <w:szCs w:val="21"/>
          <w:highlight w:val="none"/>
          <w:lang w:eastAsia="zh-CN"/>
        </w:rPr>
        <w:t>。</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3.报价文件：</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（1）投标函（格式见第六章，必须提供）； </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（2）投标报价明细表（格式见第六章，必须提供）；</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（3）投标人针对报价需要说明的其他文件和说明（格式自拟，如有，可提供）；</w:t>
      </w:r>
    </w:p>
    <w:p>
      <w:pPr>
        <w:keepNext w:val="0"/>
        <w:keepLines w:val="0"/>
        <w:tabs>
          <w:tab w:val="left" w:pos="3870"/>
          <w:tab w:val="left" w:pos="408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（4）开标一览表（格式见第六章，必须提供），联合体投标时还必须附《联合投标协议书》。</w:t>
      </w:r>
    </w:p>
    <w:p>
      <w:pPr>
        <w:pStyle w:val="48"/>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注：法定代表人授权委托书、投标声明书、投标函、开标一览表必须招标文件格式要求签署和加盖单位公章。</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46" w:name="_Toc254970678"/>
      <w:bookmarkStart w:id="47" w:name="_Toc254970537"/>
      <w:r>
        <w:rPr>
          <w:rFonts w:hint="eastAsia" w:ascii="宋体" w:hAnsi="宋体"/>
          <w:b/>
          <w:color w:val="auto"/>
          <w:szCs w:val="21"/>
          <w:highlight w:val="none"/>
        </w:rPr>
        <w:t>（二）投标文件的语言及计量</w:t>
      </w:r>
      <w:bookmarkEnd w:id="46"/>
      <w:bookmarkEnd w:id="47"/>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48" w:name="_Toc254970679"/>
      <w:bookmarkStart w:id="49" w:name="_Toc254970538"/>
      <w:r>
        <w:rPr>
          <w:rFonts w:hint="eastAsia" w:ascii="宋体" w:hAnsi="宋体"/>
          <w:b/>
          <w:color w:val="auto"/>
          <w:szCs w:val="21"/>
          <w:highlight w:val="none"/>
        </w:rPr>
        <w:t>（三）投标报价</w:t>
      </w:r>
      <w:bookmarkEnd w:id="48"/>
      <w:bookmarkEnd w:id="49"/>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auto"/>
          <w:highlight w:val="none"/>
        </w:rPr>
      </w:pPr>
      <w:r>
        <w:rPr>
          <w:rFonts w:hint="eastAsia" w:hAnsi="宋体"/>
          <w:color w:val="auto"/>
          <w:highlight w:val="none"/>
        </w:rPr>
        <w:t>1.投标报价应按招标文件中相关附表格式填写。投标人可就《项目采购需求》中所有服务内容完整唯一报价。</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auto"/>
          <w:highlight w:val="none"/>
        </w:rPr>
      </w:pPr>
      <w:r>
        <w:rPr>
          <w:rFonts w:hint="eastAsia" w:hAnsi="宋体"/>
          <w:color w:val="auto"/>
          <w:highlight w:val="none"/>
        </w:rPr>
        <w:t>2.投标报价是履行合同的最终价格。</w:t>
      </w:r>
    </w:p>
    <w:p>
      <w:pPr>
        <w:keepNext w:val="0"/>
        <w:keepLines w:val="0"/>
        <w:tabs>
          <w:tab w:val="left" w:pos="525"/>
        </w:tabs>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（四）投标文件的有效期</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auto"/>
          <w:highlight w:val="none"/>
        </w:rPr>
      </w:pPr>
      <w:r>
        <w:rPr>
          <w:rFonts w:hint="eastAsia" w:hAnsi="宋体"/>
          <w:color w:val="auto"/>
          <w:highlight w:val="none"/>
        </w:rPr>
        <w:t>1.自投标截止日起</w:t>
      </w:r>
      <w:r>
        <w:rPr>
          <w:rFonts w:hAnsi="宋体"/>
          <w:color w:val="auto"/>
          <w:highlight w:val="none"/>
        </w:rPr>
        <w:t>60</w:t>
      </w:r>
      <w:r>
        <w:rPr>
          <w:rFonts w:hint="eastAsia" w:hAnsi="宋体"/>
          <w:color w:val="auto"/>
          <w:highlight w:val="none"/>
        </w:rPr>
        <w:t>日投标文件应保持有效。有效期不足的投标文件将被拒绝。</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auto"/>
          <w:highlight w:val="none"/>
        </w:rPr>
      </w:pPr>
      <w:r>
        <w:rPr>
          <w:rFonts w:hint="eastAsia" w:hAnsi="宋体"/>
          <w:color w:val="auto"/>
          <w:highlight w:val="none"/>
        </w:rPr>
        <w:t>2.在特殊情况下，招标人可与投标人协商延长投标书的有效期，这种要求和答复均以书面形式进行。</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auto"/>
          <w:highlight w:val="none"/>
        </w:rPr>
      </w:pPr>
      <w:bookmarkStart w:id="50" w:name="_Toc254970680"/>
      <w:bookmarkStart w:id="51" w:name="_Toc254970539"/>
      <w:r>
        <w:rPr>
          <w:rFonts w:hint="eastAsia" w:hAnsi="宋体"/>
          <w:color w:val="auto"/>
          <w:highlight w:val="none"/>
        </w:rPr>
        <w:t>3.投标人可拒绝接受延期要求而不会导致投标保证金被没收。同意延长有效期的投标人需要相应延长投标保证金的有效期，但不能修改投标文件。</w:t>
      </w:r>
      <w:bookmarkEnd w:id="50"/>
      <w:bookmarkEnd w:id="51"/>
      <w:r>
        <w:rPr>
          <w:rFonts w:hint="eastAsia" w:hAnsi="宋体"/>
          <w:color w:val="auto"/>
          <w:highlight w:val="none"/>
        </w:rPr>
        <w:t xml:space="preserve"> </w:t>
      </w:r>
    </w:p>
    <w:p>
      <w:pPr>
        <w:pStyle w:val="29"/>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hAnsi="宋体"/>
          <w:color w:val="auto"/>
          <w:highlight w:val="none"/>
        </w:rPr>
      </w:pPr>
      <w:bookmarkStart w:id="52" w:name="_Toc254970540"/>
      <w:bookmarkStart w:id="53" w:name="_Toc254970681"/>
      <w:r>
        <w:rPr>
          <w:rFonts w:hint="eastAsia" w:hAnsi="宋体"/>
          <w:color w:val="auto"/>
          <w:highlight w:val="none"/>
        </w:rPr>
        <w:t>4.中标人的投标文件自开标之日起至合同履行完毕止均应保持有效。</w:t>
      </w:r>
      <w:bookmarkEnd w:id="52"/>
      <w:bookmarkEnd w:id="53"/>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54" w:name="_Toc254970541"/>
      <w:bookmarkStart w:id="55" w:name="_Toc254970682"/>
      <w:r>
        <w:rPr>
          <w:rFonts w:hint="eastAsia" w:ascii="宋体" w:hAnsi="宋体"/>
          <w:b/>
          <w:color w:val="auto"/>
          <w:szCs w:val="21"/>
          <w:highlight w:val="none"/>
        </w:rPr>
        <w:t>（五）投标保证金</w:t>
      </w:r>
      <w:bookmarkEnd w:id="54"/>
      <w:bookmarkEnd w:id="55"/>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s="宋体"/>
          <w:color w:val="auto"/>
          <w:highlight w:val="none"/>
        </w:rPr>
      </w:pPr>
      <w:r>
        <w:rPr>
          <w:rFonts w:hint="eastAsia" w:hAnsi="宋体" w:cs="宋体"/>
          <w:color w:val="auto"/>
          <w:highlight w:val="none"/>
        </w:rPr>
        <w:t>1.投标保证金应用人民币，投标人须按规定提交投标保证金。否则，其投标将被拒绝。</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2.保证金交纳形式：支票、汇票、本票、网上银行或者金融、担保机构出具的保函等非现金形式。</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szCs w:val="21"/>
          <w:highlight w:val="none"/>
        </w:rPr>
        <w:t>3.投标人应按本须知及招标公告中所明确的开户名称、开户银行、账号，于投标截止前交到本中心账户上</w:t>
      </w:r>
      <w:r>
        <w:rPr>
          <w:rFonts w:ascii="宋体" w:hAnsi="宋体"/>
          <w:color w:val="auto"/>
          <w:szCs w:val="21"/>
          <w:highlight w:val="none"/>
        </w:rPr>
        <w:t>或本中心财务处</w:t>
      </w:r>
      <w:r>
        <w:rPr>
          <w:rFonts w:hint="eastAsia" w:ascii="宋体" w:hAnsi="宋体" w:cs="宋体"/>
          <w:color w:val="auto"/>
          <w:szCs w:val="21"/>
          <w:highlight w:val="none"/>
        </w:rPr>
        <w:t>（投标人交纳投标保证金时应充分考虑保证金到达本中心账户上的清算时间）。</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本项目保证金事宜请联系本中心财务处（地址：广西南宁市星湖路22号广西壮族自治区政府采购中心综合楼3楼306室；电话：0771-8600309）。</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color w:val="auto"/>
          <w:sz w:val="18"/>
          <w:szCs w:val="18"/>
          <w:highlight w:val="none"/>
          <w:u w:val="single"/>
        </w:rPr>
      </w:pPr>
      <w:r>
        <w:rPr>
          <w:rFonts w:hint="eastAsia" w:hAnsi="宋体"/>
          <w:b/>
          <w:color w:val="auto"/>
          <w:sz w:val="18"/>
          <w:szCs w:val="18"/>
          <w:highlight w:val="none"/>
          <w:u w:val="single"/>
        </w:rPr>
        <w:t>注：</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color w:val="auto"/>
          <w:sz w:val="18"/>
          <w:szCs w:val="18"/>
          <w:highlight w:val="none"/>
          <w:u w:val="single"/>
        </w:rPr>
      </w:pPr>
      <w:r>
        <w:rPr>
          <w:rFonts w:hint="eastAsia" w:hAnsi="宋体"/>
          <w:b/>
          <w:color w:val="auto"/>
          <w:sz w:val="18"/>
          <w:szCs w:val="18"/>
          <w:highlight w:val="none"/>
          <w:u w:val="single"/>
        </w:rPr>
        <w:t>①办理投标保证金手续时，请务必在保证金凭据上注明或写明项目名称及项目编号，以免耽误投标。</w:t>
      </w:r>
    </w:p>
    <w:p>
      <w:pPr>
        <w:keepNext w:val="0"/>
        <w:keepLines w:val="0"/>
        <w:kinsoku/>
        <w:wordWrap/>
        <w:overflowPunct/>
        <w:topLinePunct w:val="0"/>
        <w:autoSpaceDE/>
        <w:autoSpaceDN/>
        <w:bidi w:val="0"/>
        <w:adjustRightInd w:val="0"/>
        <w:snapToGrid w:val="0"/>
        <w:spacing w:after="0" w:line="440" w:lineRule="exact"/>
        <w:ind w:firstLine="360" w:firstLineChars="200"/>
        <w:jc w:val="left"/>
        <w:textAlignment w:val="auto"/>
        <w:rPr>
          <w:rFonts w:hint="eastAsia" w:ascii="宋体" w:hAnsi="宋体"/>
          <w:b/>
          <w:color w:val="auto"/>
          <w:sz w:val="18"/>
          <w:szCs w:val="18"/>
          <w:highlight w:val="none"/>
          <w:u w:val="single"/>
        </w:rPr>
      </w:pPr>
      <w:r>
        <w:rPr>
          <w:rFonts w:hint="eastAsia" w:ascii="宋体" w:hAnsi="宋体"/>
          <w:b/>
          <w:color w:val="auto"/>
          <w:sz w:val="18"/>
          <w:szCs w:val="18"/>
          <w:highlight w:val="none"/>
          <w:u w:val="single"/>
        </w:rPr>
        <w:t>②未中标人的投标保证金在中标通知书发出后</w:t>
      </w:r>
      <w:r>
        <w:rPr>
          <w:rFonts w:ascii="宋体" w:hAnsi="宋体"/>
          <w:b/>
          <w:color w:val="auto"/>
          <w:sz w:val="18"/>
          <w:szCs w:val="18"/>
          <w:highlight w:val="none"/>
          <w:u w:val="single"/>
        </w:rPr>
        <w:t>4</w:t>
      </w:r>
      <w:r>
        <w:rPr>
          <w:rFonts w:hint="eastAsia" w:ascii="宋体" w:hAnsi="宋体"/>
          <w:b/>
          <w:color w:val="auto"/>
          <w:sz w:val="18"/>
          <w:szCs w:val="18"/>
          <w:highlight w:val="none"/>
          <w:u w:val="single"/>
        </w:rPr>
        <w:t>个工作日内退还，不计利息。</w:t>
      </w:r>
    </w:p>
    <w:p>
      <w:pPr>
        <w:keepNext w:val="0"/>
        <w:keepLines w:val="0"/>
        <w:kinsoku/>
        <w:wordWrap/>
        <w:overflowPunct/>
        <w:topLinePunct w:val="0"/>
        <w:autoSpaceDE/>
        <w:autoSpaceDN/>
        <w:bidi w:val="0"/>
        <w:adjustRightInd w:val="0"/>
        <w:snapToGrid w:val="0"/>
        <w:spacing w:after="0" w:line="440" w:lineRule="exact"/>
        <w:ind w:firstLine="360" w:firstLineChars="200"/>
        <w:jc w:val="left"/>
        <w:textAlignment w:val="auto"/>
        <w:rPr>
          <w:rFonts w:hint="eastAsia" w:ascii="宋体" w:hAnsi="宋体"/>
          <w:b/>
          <w:color w:val="auto"/>
          <w:szCs w:val="21"/>
          <w:highlight w:val="none"/>
        </w:rPr>
      </w:pPr>
      <w:r>
        <w:rPr>
          <w:rFonts w:hint="eastAsia" w:ascii="宋体" w:hAnsi="宋体"/>
          <w:b/>
          <w:color w:val="auto"/>
          <w:sz w:val="18"/>
          <w:szCs w:val="18"/>
          <w:highlight w:val="none"/>
          <w:u w:val="single"/>
        </w:rPr>
        <w:t>③中标人的投标保证金自政府采购合同签订之日起</w:t>
      </w:r>
      <w:r>
        <w:rPr>
          <w:rFonts w:ascii="宋体" w:hAnsi="宋体"/>
          <w:b/>
          <w:color w:val="auto"/>
          <w:sz w:val="18"/>
          <w:szCs w:val="18"/>
          <w:highlight w:val="none"/>
          <w:u w:val="single"/>
        </w:rPr>
        <w:t>4</w:t>
      </w:r>
      <w:r>
        <w:rPr>
          <w:rFonts w:hint="eastAsia" w:ascii="宋体" w:hAnsi="宋体"/>
          <w:b/>
          <w:color w:val="auto"/>
          <w:sz w:val="18"/>
          <w:szCs w:val="18"/>
          <w:highlight w:val="none"/>
          <w:u w:val="single"/>
        </w:rPr>
        <w:t>个工作日内（合同签订后送达本中心)后退还，不计利息。</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kern w:val="0"/>
          <w:szCs w:val="21"/>
          <w:highlight w:val="none"/>
        </w:rPr>
        <w:t>中标人应在中标通知书发出之日起</w:t>
      </w:r>
      <w:r>
        <w:rPr>
          <w:rFonts w:ascii="宋体" w:hAnsi="宋体"/>
          <w:color w:val="auto"/>
          <w:szCs w:val="21"/>
          <w:highlight w:val="none"/>
          <w:u w:val="single"/>
        </w:rPr>
        <w:t>25</w:t>
      </w:r>
      <w:r>
        <w:rPr>
          <w:rFonts w:hint="eastAsia" w:ascii="宋体" w:hAnsi="宋体"/>
          <w:color w:val="auto"/>
          <w:szCs w:val="21"/>
          <w:highlight w:val="none"/>
        </w:rPr>
        <w:t>日内与采购人签订合同。</w:t>
      </w:r>
      <w:r>
        <w:rPr>
          <w:rFonts w:hint="eastAsia" w:ascii="宋体" w:hAnsi="宋体"/>
          <w:bCs/>
          <w:color w:val="auto"/>
          <w:szCs w:val="21"/>
          <w:highlight w:val="none"/>
        </w:rPr>
        <w:t>采购需求另有要求的，按照其要求执行。</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5.投标保证金不计息。</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bCs/>
          <w:color w:val="auto"/>
          <w:szCs w:val="21"/>
          <w:highlight w:val="none"/>
        </w:rPr>
      </w:pPr>
      <w:r>
        <w:rPr>
          <w:rFonts w:hint="eastAsia" w:ascii="宋体" w:hAnsi="宋体"/>
          <w:b/>
          <w:bCs/>
          <w:color w:val="auto"/>
          <w:szCs w:val="21"/>
          <w:highlight w:val="none"/>
        </w:rPr>
        <w:t>6.投标人有下列情形之一的，投标保证金将不予退还：</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（1）投标人在投标有效期内撤回投标文件的；</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（2）投标人在投标过程中弄虚作假，提供虚假材料的；</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（3）中标人无正当理由不与采购人签订合同的；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（4）</w:t>
      </w:r>
      <w:r>
        <w:rPr>
          <w:rFonts w:hint="eastAsia" w:ascii="宋体" w:hAnsi="宋体"/>
          <w:bCs/>
          <w:color w:val="auto"/>
          <w:spacing w:val="-4"/>
          <w:szCs w:val="21"/>
          <w:highlight w:val="none"/>
        </w:rPr>
        <w:t>将中标项目转让给他人或者在投标文件中未说明且未经招标采购人同意，将中标项目分包给他人的；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Cs/>
          <w:color w:val="auto"/>
          <w:szCs w:val="21"/>
          <w:highlight w:val="none"/>
        </w:rPr>
        <w:t>（5）拒绝履</w:t>
      </w:r>
      <w:r>
        <w:rPr>
          <w:rFonts w:hint="eastAsia" w:ascii="宋体" w:hAnsi="宋体"/>
          <w:color w:val="auto"/>
          <w:szCs w:val="21"/>
          <w:highlight w:val="none"/>
        </w:rPr>
        <w:t>行合同义务的；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（6）其他严重扰乱招投标程序的。</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bookmarkStart w:id="56" w:name="_Toc254970542"/>
      <w:bookmarkStart w:id="57" w:name="_Toc254970683"/>
      <w:r>
        <w:rPr>
          <w:rFonts w:hint="eastAsia" w:ascii="宋体" w:hAnsi="宋体"/>
          <w:b/>
          <w:color w:val="auto"/>
          <w:szCs w:val="21"/>
          <w:highlight w:val="none"/>
        </w:rPr>
        <w:t>（六）投标文件的签署和份数</w:t>
      </w:r>
      <w:bookmarkEnd w:id="56"/>
      <w:bookmarkEnd w:id="57"/>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1.投标人应按本招标文件规定的格式和顺序编制并标注页码，投标文件内容不完整、编排混乱导致投标文件被误读、漏读或者查找不到相关内容的，是投标人的责任。</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2.投标文件份数：见投标人须知及前附表。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3.投标文件须由投标人在规定位置盖章并由法定代表人或法定代表人的授权委托人签署，投标人应写全称。</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4.投标文件不得涂改，若有修改错漏处，须加盖单位公章或者法定代表人或授权委托人签字或盖章。投标文件因扫描不清晰或乱码或表达不清所引起的后果由投标人负责。</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（七）投标文件的上传、提交、修改、撤回和解密</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b/>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rPr>
        <w:t>投标文件的上传、提交：见投标人须知及前附表。</w:t>
      </w:r>
    </w:p>
    <w:p>
      <w:pPr>
        <w:keepNext w:val="0"/>
        <w:keepLines w:val="0"/>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keepNext w:val="0"/>
        <w:keepLines w:val="0"/>
        <w:kinsoku/>
        <w:wordWrap/>
        <w:overflowPunct/>
        <w:topLinePunct w:val="0"/>
        <w:autoSpaceDE/>
        <w:autoSpaceDN/>
        <w:bidi w:val="0"/>
        <w:adjustRightInd w:val="0"/>
        <w:snapToGrid w:val="0"/>
        <w:spacing w:after="0" w:line="440" w:lineRule="exact"/>
        <w:ind w:firstLine="404" w:firstLineChars="200"/>
        <w:textAlignment w:val="auto"/>
        <w:rPr>
          <w:rFonts w:hint="eastAsia" w:ascii="宋体" w:hAnsi="宋体"/>
          <w:color w:val="auto"/>
          <w:spacing w:val="-4"/>
          <w:szCs w:val="21"/>
          <w:highlight w:val="none"/>
        </w:rPr>
      </w:pPr>
      <w:bookmarkStart w:id="58" w:name="_Toc254970684"/>
      <w:bookmarkStart w:id="59" w:name="_Toc254970543"/>
      <w:r>
        <w:rPr>
          <w:rFonts w:hint="eastAsia" w:ascii="宋体" w:hAnsi="宋体"/>
          <w:color w:val="auto"/>
          <w:spacing w:val="-4"/>
          <w:szCs w:val="21"/>
          <w:highlight w:val="none"/>
        </w:rPr>
        <w:t>3.</w:t>
      </w:r>
      <w:r>
        <w:rPr>
          <w:rFonts w:hint="eastAsia" w:ascii="宋体" w:hAnsi="宋体"/>
          <w:snapToGrid w:val="0"/>
          <w:color w:val="auto"/>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keepNext w:val="0"/>
        <w:keepLines w:val="0"/>
        <w:kinsoku/>
        <w:wordWrap/>
        <w:overflowPunct/>
        <w:topLinePunct w:val="0"/>
        <w:autoSpaceDE/>
        <w:autoSpaceDN/>
        <w:bidi w:val="0"/>
        <w:adjustRightInd w:val="0"/>
        <w:snapToGrid w:val="0"/>
        <w:spacing w:after="0" w:line="440" w:lineRule="exact"/>
        <w:ind w:firstLine="404" w:firstLineChars="200"/>
        <w:jc w:val="left"/>
        <w:textAlignment w:val="auto"/>
        <w:rPr>
          <w:rFonts w:hint="eastAsia"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（八）投标无效的情形</w:t>
      </w:r>
      <w:bookmarkEnd w:id="58"/>
      <w:bookmarkEnd w:id="59"/>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1.在符合性审查和资格性审查时，如发现下列情形之一的，投标文件将被视为无效：</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（1）超越了按照法律法规规定必须获得行政许可或者行政审批的经营范围的；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（2）资格证明文件不全的，或者不符合招标文件标明的资格要求的；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（3）投标文件无法定代表人（负责人）或其授权委托代理人签字，或未提供法定代表人（负责人）授权委托书、投标声明书或者填写项目不齐全的；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（4）投标代表人未能出具身份证明或与法定代表人（负责人）授权委托人身份不符的；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（5）项目不齐全或者内容虚假的；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（6）投标文件的实质性内容未使用中文表述、意思表述不明确、前后矛盾或者使用计量单位不符合投标文件要求的（经评标委员会认定并允许其在线更正的笔误除外）；</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（7）投标有效期、交付使用时间、质保期等商务条款不能满足招标文件要求的；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（8）未实质性响应招标文件要求或者投标文件有招标方不能接受的附加条件的；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（9）</w:t>
      </w:r>
      <w:r>
        <w:rPr>
          <w:rFonts w:ascii="宋体" w:hAnsi="宋体" w:eastAsia="宋体"/>
          <w:color w:val="auto"/>
          <w:spacing w:val="-4"/>
          <w:sz w:val="21"/>
          <w:szCs w:val="21"/>
          <w:highlight w:val="none"/>
        </w:rPr>
        <w:t>未按照招标文件的规定提交投标保证金的</w:t>
      </w:r>
      <w:r>
        <w:rPr>
          <w:rFonts w:hint="eastAsia" w:ascii="宋体" w:hAnsi="宋体" w:eastAsia="宋体"/>
          <w:bCs/>
          <w:color w:val="auto"/>
          <w:sz w:val="21"/>
          <w:szCs w:val="21"/>
          <w:highlight w:val="none"/>
        </w:rPr>
        <w:t>（说明：评标时，评标委员会将以本中心财务室编制的《采购文件购买名单及保证金收缴情况表》作为评审依据）。</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2.在技术评审时，如发现下列情形之一的，投标文件将被视为无效：</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（1）未提供或未如实提供投标货物的技术参数，或者投标文件标明的响应或偏离与事实不符或虚假投标的；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（2）明显不符合招标文件要求的规格型号、质量标准，或者与招标文件中的技术指标、主要功能项目发生实质性偏离的；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（3）项目采购需求中要求的内容项目发生负偏离达</w:t>
      </w:r>
      <w:r>
        <w:rPr>
          <w:rFonts w:hint="eastAsia" w:ascii="宋体" w:hAnsi="宋体" w:eastAsia="宋体"/>
          <w:bCs/>
          <w:color w:val="auto"/>
          <w:sz w:val="21"/>
          <w:szCs w:val="21"/>
          <w:highlight w:val="none"/>
          <w:u w:val="single"/>
        </w:rPr>
        <w:t>1</w:t>
      </w:r>
      <w:r>
        <w:rPr>
          <w:rFonts w:hint="eastAsia" w:ascii="宋体" w:hAnsi="宋体" w:eastAsia="宋体"/>
          <w:bCs/>
          <w:color w:val="auto"/>
          <w:sz w:val="21"/>
          <w:szCs w:val="21"/>
          <w:highlight w:val="none"/>
        </w:rPr>
        <w:t>项（含）以上的；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（4）投标技术方案不明确，存在一个或一个以上备选（替换）投标方案的；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（5）与其他参加本次投标供应商的投标文件（技术文件）的文字表述内容差错相同二处以上的。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3.在报价评审时，如发现下列情形之一的，投标文件将被视为无效：</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（1）未采用人民币报价或者未按照招标文件标明的币种报价的；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（2）报价超出最高限价，或者超出采购预算金额，采购人不能支付的；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（3）投标报价具有选择性，或者开标价格与投标文件承诺的优惠（折扣）价格不一致的。</w:t>
      </w:r>
    </w:p>
    <w:p>
      <w:pPr>
        <w:pStyle w:val="22"/>
        <w:keepNext w:val="0"/>
        <w:keepLines w:val="0"/>
        <w:kinsoku/>
        <w:wordWrap/>
        <w:overflowPunct/>
        <w:topLinePunct w:val="0"/>
        <w:autoSpaceDE/>
        <w:autoSpaceDN/>
        <w:bidi w:val="0"/>
        <w:adjustRightInd w:val="0"/>
        <w:snapToGrid w:val="0"/>
        <w:spacing w:after="0" w:line="440" w:lineRule="exact"/>
        <w:ind w:firstLine="404" w:firstLineChars="200"/>
        <w:textAlignment w:val="auto"/>
        <w:rPr>
          <w:rFonts w:hint="eastAsia" w:ascii="宋体" w:hAnsi="宋体" w:eastAsia="宋体"/>
          <w:bCs/>
          <w:color w:val="auto"/>
          <w:sz w:val="21"/>
          <w:szCs w:val="21"/>
          <w:highlight w:val="none"/>
        </w:rPr>
      </w:pPr>
      <w:r>
        <w:rPr>
          <w:rFonts w:hint="eastAsia" w:ascii="宋体" w:hAnsi="宋体" w:eastAsia="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4.有下列情形之一的视为投标人相互串通投标，投标文件将被视为无效:</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（1）不同投标人的投标文件由同一单位或者个人编制；或不同投标人报名的IP地址一致的；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（2）不同投标人委托同一单位或者个人办理投标事宜；</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hint="eastAsia" w:ascii="宋体" w:hAnsi="宋体" w:eastAsia="宋体"/>
          <w:color w:val="auto"/>
          <w:spacing w:val="-4"/>
          <w:sz w:val="21"/>
          <w:szCs w:val="21"/>
          <w:highlight w:val="none"/>
        </w:rPr>
        <w:t>不同投标人的投标文件载明的项目管理成员或者联系人员为同一人</w:t>
      </w:r>
      <w:r>
        <w:rPr>
          <w:rFonts w:hint="eastAsia" w:ascii="宋体" w:hAnsi="宋体" w:eastAsia="宋体"/>
          <w:bCs/>
          <w:color w:val="auto"/>
          <w:sz w:val="21"/>
          <w:szCs w:val="21"/>
          <w:highlight w:val="none"/>
        </w:rPr>
        <w:t>；</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（4）不同投标人的投标文件异常一致或投标报价呈规律性差异；</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（5）不同投标人的投标文件相互混装；</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（6）不同投标人的投标保证金从同一个单位或者个人账户转出。</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5.其他投标无效的情形：</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与解密后“电子加密投标文件”中《开标一览表》填写的金额不一致并拒绝按招标文件要求接受调整的；</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cs="Courier New"/>
          <w:b/>
          <w:bCs/>
          <w:color w:val="auto"/>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pPr>
        <w:pStyle w:val="22"/>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6.被拒绝的投标文件为无效。</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bookmarkStart w:id="60" w:name="_Toc254970544"/>
      <w:bookmarkStart w:id="61" w:name="_Toc254970685"/>
      <w:r>
        <w:rPr>
          <w:rFonts w:hint="eastAsia" w:hAnsi="宋体"/>
          <w:b/>
          <w:color w:val="auto"/>
          <w:highlight w:val="none"/>
        </w:rPr>
        <w:t>四、开标</w:t>
      </w:r>
      <w:bookmarkEnd w:id="60"/>
      <w:bookmarkEnd w:id="61"/>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（一）开标准备</w:t>
      </w:r>
    </w:p>
    <w:p>
      <w:pPr>
        <w:keepNext w:val="0"/>
        <w:keepLines w:val="0"/>
        <w:shd w:val="clear" w:color="auto" w:fill="FFFFFF"/>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Cs/>
          <w:color w:val="auto"/>
          <w:szCs w:val="21"/>
          <w:highlight w:val="none"/>
        </w:rPr>
      </w:pPr>
      <w:r>
        <w:rPr>
          <w:rFonts w:hint="eastAsia" w:ascii="宋体" w:hAnsi="宋体"/>
          <w:color w:val="auto"/>
          <w:szCs w:val="21"/>
          <w:highlight w:val="none"/>
        </w:rPr>
        <w:t>本中心按招标文件规定的时间、地点通过“广西政府采购云平台”组织开标、开启投标文件，所有供应商均应当准时在线参加。投</w:t>
      </w:r>
      <w:r>
        <w:rPr>
          <w:rFonts w:ascii="宋体" w:hAnsi="宋体"/>
          <w:color w:val="auto"/>
          <w:szCs w:val="21"/>
          <w:highlight w:val="none"/>
        </w:rPr>
        <w:t>标供应商因未在线参加开标而导致投标文件无法按时解密等一切后果由供应商自</w:t>
      </w:r>
      <w:r>
        <w:rPr>
          <w:rFonts w:hint="eastAsia" w:ascii="宋体" w:hAnsi="宋体"/>
          <w:color w:val="auto"/>
          <w:szCs w:val="21"/>
          <w:highlight w:val="none"/>
        </w:rPr>
        <w:t>行</w:t>
      </w:r>
      <w:r>
        <w:rPr>
          <w:rFonts w:ascii="宋体" w:hAnsi="宋体"/>
          <w:color w:val="auto"/>
          <w:szCs w:val="21"/>
          <w:highlight w:val="none"/>
        </w:rPr>
        <w:t>承担。</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（二） 开标程序：</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1.电子开标会由本中心主持</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2.本中心工作人员向各投标供应商发出电子加密投标文件【开始解密】通知，由供应商按招标文件规定的时间内自行进行投标文件解密。</w:t>
      </w:r>
      <w:r>
        <w:rPr>
          <w:rFonts w:hint="eastAsia" w:hAnsi="宋体"/>
          <w:snapToGrid w:val="0"/>
          <w:color w:val="auto"/>
          <w:highlight w:val="none"/>
        </w:rPr>
        <w:t>投标供应商未在规定时间内完成解密的，系统默认自动放弃。</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3.</w:t>
      </w:r>
      <w:r>
        <w:rPr>
          <w:rFonts w:hAnsi="宋体"/>
          <w:color w:val="auto"/>
          <w:highlight w:val="none"/>
        </w:rPr>
        <w:t>投标文件解密结束，开启</w:t>
      </w:r>
      <w:r>
        <w:rPr>
          <w:rFonts w:hint="eastAsia" w:hAnsi="宋体"/>
          <w:color w:val="auto"/>
          <w:highlight w:val="none"/>
        </w:rPr>
        <w:t>报价文件。投标供应商在线制作投标文件时填写的报价金额</w:t>
      </w:r>
      <w:r>
        <w:rPr>
          <w:rFonts w:hAnsi="宋体"/>
          <w:color w:val="auto"/>
          <w:highlight w:val="none"/>
        </w:rPr>
        <w:t>与解密后“电子加密投标文件”中《开标一览表》填写的金额不一致的，以解密后“电子加密投标文件”中《开标一览表》填写的金额为准，投标供应商拒绝接受此调整的，按无效投标处理。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4.进入</w:t>
      </w:r>
      <w:r>
        <w:rPr>
          <w:rFonts w:hAnsi="宋体"/>
          <w:color w:val="auto"/>
          <w:highlight w:val="none"/>
        </w:rPr>
        <w:t>资格文件</w:t>
      </w:r>
      <w:r>
        <w:rPr>
          <w:rFonts w:hint="eastAsia" w:hAnsi="宋体"/>
          <w:color w:val="auto"/>
          <w:highlight w:val="none"/>
        </w:rPr>
        <w:t>审查环节</w:t>
      </w:r>
      <w:r>
        <w:rPr>
          <w:rFonts w:hAnsi="宋体"/>
          <w:color w:val="auto"/>
          <w:highlight w:val="none"/>
        </w:rPr>
        <w:t>，</w:t>
      </w:r>
      <w:r>
        <w:rPr>
          <w:rFonts w:hint="eastAsia" w:hAnsi="宋体"/>
          <w:color w:val="auto"/>
          <w:highlight w:val="none"/>
        </w:rPr>
        <w:t>本中心或者招标采购单位</w:t>
      </w:r>
      <w:r>
        <w:rPr>
          <w:rFonts w:hAnsi="宋体"/>
          <w:color w:val="auto"/>
          <w:highlight w:val="none"/>
        </w:rPr>
        <w:t>依法对投标供应商的资格进行审查。</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5.</w:t>
      </w:r>
      <w:r>
        <w:rPr>
          <w:rFonts w:hAnsi="宋体"/>
          <w:color w:val="auto"/>
          <w:highlight w:val="none"/>
        </w:rPr>
        <w:t>开启资格审查通过的投标供应商的商务技术文件进入符合性审查及商务技术评审</w:t>
      </w:r>
      <w:r>
        <w:rPr>
          <w:rFonts w:hint="eastAsia" w:hAnsi="宋体"/>
          <w:color w:val="auto"/>
          <w:highlight w:val="none"/>
        </w:rPr>
        <w:t>。</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bCs/>
          <w:color w:val="auto"/>
          <w:sz w:val="18"/>
          <w:szCs w:val="18"/>
          <w:highlight w:val="none"/>
          <w:u w:val="single"/>
        </w:rPr>
      </w:pPr>
      <w:r>
        <w:rPr>
          <w:rFonts w:hint="eastAsia" w:hAnsi="宋体"/>
          <w:b/>
          <w:bCs/>
          <w:color w:val="auto"/>
          <w:sz w:val="18"/>
          <w:szCs w:val="18"/>
          <w:highlight w:val="none"/>
          <w:u w:val="single"/>
        </w:rPr>
        <w:t>注：</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b/>
          <w:bCs/>
          <w:color w:val="auto"/>
          <w:sz w:val="18"/>
          <w:szCs w:val="18"/>
          <w:highlight w:val="none"/>
          <w:u w:val="single"/>
        </w:rPr>
      </w:pPr>
      <w:r>
        <w:rPr>
          <w:rFonts w:hint="eastAsia" w:hAnsi="宋体"/>
          <w:b/>
          <w:bCs/>
          <w:color w:val="auto"/>
          <w:sz w:val="18"/>
          <w:szCs w:val="18"/>
          <w:highlight w:val="none"/>
          <w:u w:val="single"/>
        </w:rPr>
        <w:t>①当整个招标项目的投标人不足3家的不开标，本中心将按政府采购管理的有关规定处理。</w:t>
      </w:r>
    </w:p>
    <w:p>
      <w:pPr>
        <w:pStyle w:val="29"/>
        <w:keepNext w:val="0"/>
        <w:keepLines w:val="0"/>
        <w:kinsoku/>
        <w:wordWrap/>
        <w:overflowPunct/>
        <w:topLinePunct w:val="0"/>
        <w:autoSpaceDE/>
        <w:autoSpaceDN/>
        <w:bidi w:val="0"/>
        <w:adjustRightInd w:val="0"/>
        <w:snapToGrid w:val="0"/>
        <w:spacing w:after="0" w:line="440" w:lineRule="exact"/>
        <w:ind w:firstLine="360" w:firstLineChars="200"/>
        <w:textAlignment w:val="auto"/>
        <w:rPr>
          <w:rFonts w:hint="eastAsia" w:hAnsi="宋体"/>
          <w:color w:val="auto"/>
          <w:highlight w:val="none"/>
        </w:rPr>
      </w:pPr>
      <w:r>
        <w:rPr>
          <w:rFonts w:hint="eastAsia" w:hAnsi="宋体"/>
          <w:b/>
          <w:bCs/>
          <w:color w:val="auto"/>
          <w:sz w:val="18"/>
          <w:szCs w:val="18"/>
          <w:highlight w:val="none"/>
          <w:u w:val="single"/>
        </w:rPr>
        <w:t>②开标后，某分标投标人不足3家的，本中心将按政府采购管理的有关规定处理。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Ansi="宋体"/>
          <w:b/>
          <w:bCs/>
          <w:color w:val="auto"/>
          <w:highlight w:val="none"/>
        </w:rPr>
        <w:t>特别说明：如遇“</w:t>
      </w:r>
      <w:r>
        <w:rPr>
          <w:rFonts w:hint="eastAsia" w:hAnsi="宋体"/>
          <w:b/>
          <w:bCs/>
          <w:color w:val="auto"/>
          <w:highlight w:val="none"/>
        </w:rPr>
        <w:t>广西政府采购云平台</w:t>
      </w:r>
      <w:r>
        <w:rPr>
          <w:rFonts w:hAnsi="宋体"/>
          <w:b/>
          <w:bCs/>
          <w:color w:val="auto"/>
          <w:highlight w:val="none"/>
        </w:rPr>
        <w:t>”电子化开标或评审程序调整的，按调整后程序执行。</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bookmarkStart w:id="62" w:name="_Toc254970545"/>
      <w:bookmarkStart w:id="63" w:name="_Toc254970686"/>
      <w:r>
        <w:rPr>
          <w:rFonts w:hint="eastAsia" w:hAnsi="宋体"/>
          <w:b/>
          <w:color w:val="auto"/>
          <w:highlight w:val="none"/>
        </w:rPr>
        <w:t>五、资格审查</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s="宋体"/>
          <w:color w:val="auto"/>
          <w:highlight w:val="none"/>
        </w:rPr>
        <w:t>采购人</w:t>
      </w:r>
      <w:r>
        <w:rPr>
          <w:rFonts w:hint="eastAsia" w:hAnsi="宋体" w:cs="宋体"/>
          <w:color w:val="auto"/>
          <w:spacing w:val="-4"/>
          <w:highlight w:val="none"/>
        </w:rPr>
        <w:t>或本中心工作人员</w:t>
      </w:r>
      <w:r>
        <w:rPr>
          <w:rFonts w:hint="eastAsia" w:hAnsi="宋体" w:cs="宋体"/>
          <w:color w:val="auto"/>
          <w:highlight w:val="none"/>
        </w:rPr>
        <w:t>依法对投标人的资格进行审查。合格投标人不足3家的，不得评标。</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r>
        <w:rPr>
          <w:rFonts w:hint="eastAsia" w:hAnsi="宋体"/>
          <w:b/>
          <w:color w:val="auto"/>
          <w:highlight w:val="none"/>
        </w:rPr>
        <w:t>六、评标</w:t>
      </w:r>
      <w:bookmarkEnd w:id="62"/>
      <w:bookmarkEnd w:id="63"/>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（一）组建评标委员会</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bCs/>
          <w:color w:val="auto"/>
          <w:highlight w:val="none"/>
        </w:rPr>
        <w:t>本招标采购项目的</w:t>
      </w:r>
      <w:r>
        <w:rPr>
          <w:rFonts w:hAnsi="宋体"/>
          <w:color w:val="auto"/>
          <w:spacing w:val="-4"/>
          <w:highlight w:val="none"/>
        </w:rPr>
        <w:t>评标委员会由采购人代表和评审专家组成，成员人数应当为5人以上单数，其中评审专家不得少于成员总数的三分之二。</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（二）评标的方式</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r>
        <w:rPr>
          <w:rFonts w:hint="eastAsia" w:hAnsi="宋体"/>
          <w:b/>
          <w:color w:val="auto"/>
          <w:highlight w:val="none"/>
        </w:rPr>
        <w:t>本项目采用不公开方式评标，评标的依据为招标文件和投标文件。</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（三）评标程序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（1）评标委员会审查、评价投标文件是否符合招标文件的商务、技术等实质性要求。</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投标人代表超过规定时间或者拒绝澄清或者澄清的内容改变了投标文件的实质性内容的，评标委员会有权视该投标文件无效。</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（3）各投标人的技术得分为所有评委的有效评分的算术平均数，由指定专人进行计算复核。</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（4）本中心工作人员协助评标委员会根据本项目的评分标准计算各投标人的商务报价得分。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（5）评标委员会完成评标后，由政采云系统对各部分得分汇总，计算出本项目最终得分、评标价等。评标委员会按推荐原则推荐中标候选人同时形成评标报告。</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（四）澄清问题的形式</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（五）错误修正</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投标文件如果出现计算或表达上的错误，修正错误的原则如下：</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1.投标文件中开标一览表（报价表）内容与投标文件中相应内容不一致的，以开标一览表（报价表）为准；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2.大写金额和小写金额不一致的，以大写金额为准；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3.单价金额小数点或者百分比有明显错位的，以开标一览表的总价为准，并修改单价；</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4.总价金额与按单价汇总金额不一致的，以单价金额计算结果为准。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5.对不同文字文本投标文件的解释发生异议的，以中文文本为准。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同时出现两种以上不一致的，按照前款规定的顺序修正。</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bCs/>
          <w:color w:val="auto"/>
          <w:highlight w:val="none"/>
        </w:rPr>
      </w:pPr>
      <w:r>
        <w:rPr>
          <w:rFonts w:hint="eastAsia" w:hAnsi="宋体"/>
          <w:b/>
          <w:bCs/>
          <w:color w:val="auto"/>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（六）评标原则和</w:t>
      </w:r>
      <w:r>
        <w:rPr>
          <w:rFonts w:ascii="宋体" w:hAnsi="宋体"/>
          <w:b/>
          <w:color w:val="auto"/>
          <w:szCs w:val="21"/>
          <w:highlight w:val="none"/>
        </w:rPr>
        <w:t>评标方法</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2.</w:t>
      </w:r>
      <w:r>
        <w:rPr>
          <w:rFonts w:hAnsi="宋体"/>
          <w:color w:val="auto"/>
          <w:highlight w:val="none"/>
        </w:rPr>
        <w:t>评标方法</w:t>
      </w:r>
      <w:r>
        <w:rPr>
          <w:rFonts w:hint="eastAsia" w:hAnsi="宋体"/>
          <w:color w:val="auto"/>
          <w:highlight w:val="none"/>
        </w:rPr>
        <w:t>。本项目</w:t>
      </w:r>
      <w:r>
        <w:rPr>
          <w:rFonts w:hAnsi="宋体"/>
          <w:color w:val="auto"/>
          <w:highlight w:val="none"/>
        </w:rPr>
        <w:t>评标方法</w:t>
      </w:r>
      <w:r>
        <w:rPr>
          <w:rFonts w:hint="eastAsia" w:hAnsi="宋体"/>
          <w:color w:val="auto"/>
          <w:highlight w:val="none"/>
        </w:rPr>
        <w:t>是</w:t>
      </w:r>
      <w:r>
        <w:rPr>
          <w:rFonts w:hint="eastAsia" w:hAnsi="宋体"/>
          <w:b/>
          <w:color w:val="auto"/>
          <w:highlight w:val="none"/>
          <w:u w:val="single"/>
        </w:rPr>
        <w:t>综合评分法</w:t>
      </w:r>
      <w:r>
        <w:rPr>
          <w:rFonts w:hint="eastAsia" w:hAnsi="宋体"/>
          <w:color w:val="auto"/>
          <w:highlight w:val="none"/>
        </w:rPr>
        <w:t>，具体评标内容及评分标准等详见第四章：</w:t>
      </w:r>
      <w:r>
        <w:rPr>
          <w:rFonts w:hAnsi="宋体"/>
          <w:color w:val="auto"/>
          <w:highlight w:val="none"/>
        </w:rPr>
        <w:t>评标方法</w:t>
      </w:r>
      <w:r>
        <w:rPr>
          <w:rFonts w:hint="eastAsia" w:hAnsi="宋体"/>
          <w:color w:val="auto"/>
          <w:highlight w:val="none"/>
        </w:rPr>
        <w:t>及评分标准。</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（七）评标过程的监控</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bookmarkStart w:id="64" w:name="_Toc254970546"/>
      <w:bookmarkStart w:id="65" w:name="_Toc254970687"/>
      <w:r>
        <w:rPr>
          <w:rFonts w:hint="eastAsia" w:hAnsi="宋体"/>
          <w:b/>
          <w:color w:val="auto"/>
          <w:highlight w:val="none"/>
        </w:rPr>
        <w:t>七、评标结果</w:t>
      </w:r>
      <w:bookmarkEnd w:id="64"/>
      <w:bookmarkEnd w:id="65"/>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（二）中标供应商确定后，本中心在中国政府采购网、广西政府采购网、广西壮族自治区政府采购中心网站发布中标公告。</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（三）在发布中标公告的同时，本中心向中标供应商发出中标通知书。</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Cs/>
          <w:color w:val="auto"/>
          <w:highlight w:val="none"/>
        </w:rPr>
      </w:pPr>
      <w:r>
        <w:rPr>
          <w:rFonts w:hint="eastAsia" w:hAnsi="宋体"/>
          <w:color w:val="auto"/>
          <w:highlight w:val="none"/>
        </w:rPr>
        <w:t>（四）</w:t>
      </w:r>
      <w:r>
        <w:rPr>
          <w:rFonts w:hint="eastAsia" w:hAnsi="宋体"/>
          <w:bCs/>
          <w:color w:val="auto"/>
          <w:highlight w:val="none"/>
        </w:rPr>
        <w:t>投标人认为招标文件、招标过程和中标结果使自己的权益受到损害的，可以在知道或者应知其权益受到损害之日起七个工作日内，以书面形式向本中心提出质疑，并及时索要书面回执。</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（五）</w:t>
      </w:r>
      <w:r>
        <w:rPr>
          <w:rFonts w:hint="eastAsia" w:hAnsi="宋体"/>
          <w:bCs/>
          <w:color w:val="auto"/>
          <w:highlight w:val="none"/>
        </w:rPr>
        <w:t>本中心应当按照有关规定就采购人委托授权范围内的事项在收到投标人的书面质疑后七个工作日内做出答复，但答复的内容不得涉及商业秘密。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r>
        <w:rPr>
          <w:rFonts w:hint="eastAsia" w:hAnsi="宋体"/>
          <w:b/>
          <w:color w:val="auto"/>
          <w:highlight w:val="none"/>
        </w:rPr>
        <w:t>八、签订合同</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（一）合同授予标准</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合同将授予被确定实质上响应招标文件要求，具备履行合同能力，综合评分排名第一的投标人。</w:t>
      </w:r>
    </w:p>
    <w:p>
      <w:pPr>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（二）签订合同</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（1）投标人接到中标通知书后，应按中标通知书规定的时间、地点与采购人签订合同。中标人无正当理由不得放弃中标。</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（2）如中标供应商不按中标通知书的规定签订合同，则按中标供应商违约处理，本中心将没收中标供应商投标的全部投标保证金。</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r>
        <w:rPr>
          <w:rFonts w:hint="eastAsia" w:hAnsi="宋体"/>
          <w:color w:val="auto"/>
          <w:highlight w:val="none"/>
        </w:rPr>
        <w:t>（3）中标供应商</w:t>
      </w:r>
      <w:r>
        <w:rPr>
          <w:rFonts w:hint="eastAsia" w:hAnsi="宋体"/>
          <w:b/>
          <w:color w:val="auto"/>
          <w:highlight w:val="none"/>
        </w:rPr>
        <w:t>拒绝与采购人签订合同或</w:t>
      </w:r>
      <w:r>
        <w:rPr>
          <w:rFonts w:hint="eastAsia" w:hAnsi="宋体"/>
          <w:color w:val="auto"/>
          <w:highlight w:val="none"/>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b/>
          <w:color w:val="auto"/>
          <w:highlight w:val="none"/>
        </w:rPr>
      </w:pPr>
      <w:r>
        <w:rPr>
          <w:rFonts w:hint="eastAsia" w:hAnsi="宋体"/>
          <w:b/>
          <w:color w:val="auto"/>
          <w:highlight w:val="none"/>
        </w:rPr>
        <w:t>九、其他事项</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（一）解释权：本招标文件解释权属本中心。</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（二）有关事宜</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所有与本招标文件有关的函件请按下列通讯地址联系：</w:t>
      </w:r>
    </w:p>
    <w:p>
      <w:pPr>
        <w:pStyle w:val="29"/>
        <w:keepNext w:val="0"/>
        <w:keepLines w:val="0"/>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广西壮族自治区政府采购中心</w:t>
      </w:r>
    </w:p>
    <w:p>
      <w:pPr>
        <w:pStyle w:val="29"/>
        <w:keepNext w:val="0"/>
        <w:keepLines w:val="0"/>
        <w:tabs>
          <w:tab w:val="left" w:pos="1990"/>
        </w:tabs>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highlight w:val="none"/>
          <w:u w:val="single"/>
        </w:rPr>
      </w:pPr>
      <w:r>
        <w:rPr>
          <w:rFonts w:hint="eastAsia" w:hAnsi="宋体"/>
          <w:color w:val="auto"/>
          <w:highlight w:val="none"/>
        </w:rPr>
        <w:t>邮政编码：530011</w:t>
      </w:r>
    </w:p>
    <w:p>
      <w:pPr>
        <w:pStyle w:val="29"/>
        <w:keepNext w:val="0"/>
        <w:keepLines w:val="0"/>
        <w:tabs>
          <w:tab w:val="left" w:pos="1990"/>
        </w:tabs>
        <w:kinsoku/>
        <w:wordWrap/>
        <w:overflowPunct/>
        <w:topLinePunct w:val="0"/>
        <w:autoSpaceDE/>
        <w:autoSpaceDN/>
        <w:bidi w:val="0"/>
        <w:adjustRightInd w:val="0"/>
        <w:snapToGrid w:val="0"/>
        <w:spacing w:after="0" w:line="440" w:lineRule="exact"/>
        <w:ind w:firstLine="420" w:firstLineChars="200"/>
        <w:textAlignment w:val="auto"/>
        <w:rPr>
          <w:rFonts w:hint="eastAsia"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广西南宁市星湖路22号</w:t>
      </w:r>
    </w:p>
    <w:p>
      <w:pPr>
        <w:pStyle w:val="29"/>
        <w:keepNext w:val="0"/>
        <w:keepLines w:val="0"/>
        <w:tabs>
          <w:tab w:val="left" w:pos="1990"/>
        </w:tabs>
        <w:kinsoku/>
        <w:wordWrap/>
        <w:overflowPunct/>
        <w:topLinePunct w:val="0"/>
        <w:autoSpaceDE/>
        <w:autoSpaceDN/>
        <w:bidi w:val="0"/>
        <w:adjustRightInd w:val="0"/>
        <w:snapToGrid w:val="0"/>
        <w:spacing w:after="0" w:line="440" w:lineRule="exact"/>
        <w:ind w:firstLine="404" w:firstLineChars="200"/>
        <w:textAlignment w:val="auto"/>
        <w:rPr>
          <w:rFonts w:hint="eastAsia" w:hAnsi="宋体"/>
          <w:color w:val="auto"/>
          <w:spacing w:val="-4"/>
          <w:highlight w:val="none"/>
        </w:rPr>
      </w:pPr>
      <w:r>
        <w:rPr>
          <w:rFonts w:hint="eastAsia" w:hAnsi="宋体"/>
          <w:color w:val="auto"/>
          <w:spacing w:val="-4"/>
          <w:highlight w:val="none"/>
        </w:rPr>
        <w:t>电</w:t>
      </w:r>
      <w:r>
        <w:rPr>
          <w:rFonts w:hAnsi="宋体"/>
          <w:color w:val="auto"/>
          <w:spacing w:val="-4"/>
          <w:highlight w:val="none"/>
        </w:rPr>
        <w:t xml:space="preserve">    </w:t>
      </w:r>
      <w:r>
        <w:rPr>
          <w:rFonts w:hint="eastAsia" w:hAnsi="宋体"/>
          <w:color w:val="auto"/>
          <w:spacing w:val="-4"/>
          <w:highlight w:val="none"/>
        </w:rPr>
        <w:t>话：</w:t>
      </w:r>
      <w:r>
        <w:rPr>
          <w:rFonts w:hAnsi="宋体"/>
          <w:color w:val="auto"/>
          <w:spacing w:val="-4"/>
          <w:highlight w:val="none"/>
        </w:rPr>
        <w:t>0771-</w:t>
      </w:r>
      <w:r>
        <w:rPr>
          <w:rFonts w:hint="eastAsia" w:hAnsi="宋体"/>
          <w:color w:val="auto"/>
          <w:spacing w:val="-4"/>
          <w:highlight w:val="none"/>
        </w:rPr>
        <w:t>8600346</w:t>
      </w:r>
      <w:r>
        <w:rPr>
          <w:rFonts w:hAnsi="宋体"/>
          <w:color w:val="auto"/>
          <w:spacing w:val="-4"/>
          <w:highlight w:val="none"/>
        </w:rPr>
        <w:t xml:space="preserve">            </w:t>
      </w:r>
      <w:r>
        <w:rPr>
          <w:rFonts w:hint="eastAsia" w:hAnsi="宋体"/>
          <w:color w:val="auto"/>
          <w:spacing w:val="-4"/>
          <w:highlight w:val="none"/>
        </w:rPr>
        <w:t>传</w:t>
      </w:r>
      <w:r>
        <w:rPr>
          <w:rFonts w:hAnsi="宋体"/>
          <w:color w:val="auto"/>
          <w:spacing w:val="-4"/>
          <w:highlight w:val="none"/>
        </w:rPr>
        <w:t xml:space="preserve">    </w:t>
      </w:r>
      <w:r>
        <w:rPr>
          <w:rFonts w:hint="eastAsia" w:hAnsi="宋体"/>
          <w:color w:val="auto"/>
          <w:spacing w:val="-4"/>
          <w:highlight w:val="none"/>
        </w:rPr>
        <w:t>真：</w:t>
      </w:r>
      <w:r>
        <w:rPr>
          <w:rFonts w:hAnsi="宋体"/>
          <w:color w:val="auto"/>
          <w:spacing w:val="-4"/>
          <w:highlight w:val="none"/>
        </w:rPr>
        <w:t>0771-</w:t>
      </w:r>
      <w:r>
        <w:rPr>
          <w:rFonts w:hint="eastAsia" w:hAnsi="宋体"/>
          <w:color w:val="auto"/>
          <w:spacing w:val="-4"/>
          <w:highlight w:val="none"/>
        </w:rPr>
        <w:t>8600305。</w:t>
      </w:r>
    </w:p>
    <w:bookmarkEnd w:id="30"/>
    <w:bookmarkEnd w:id="31"/>
    <w:p>
      <w:pPr>
        <w:pStyle w:val="29"/>
        <w:kinsoku/>
        <w:wordWrap/>
        <w:overflowPunct/>
        <w:topLinePunct w:val="0"/>
        <w:bidi w:val="0"/>
        <w:snapToGrid w:val="0"/>
        <w:spacing w:before="120" w:after="120" w:line="420" w:lineRule="exact"/>
        <w:jc w:val="center"/>
        <w:outlineLvl w:val="0"/>
        <w:rPr>
          <w:rFonts w:hint="eastAsia" w:hAnsi="宋体"/>
          <w:b/>
          <w:color w:val="auto"/>
          <w:sz w:val="44"/>
          <w:szCs w:val="44"/>
          <w:highlight w:val="none"/>
        </w:rPr>
      </w:pPr>
      <w:bookmarkStart w:id="66" w:name="_Toc254970690"/>
      <w:bookmarkStart w:id="67" w:name="_Toc254970549"/>
    </w:p>
    <w:p>
      <w:pPr>
        <w:pStyle w:val="29"/>
        <w:pageBreakBefore/>
        <w:kinsoku/>
        <w:wordWrap/>
        <w:overflowPunct/>
        <w:topLinePunct w:val="0"/>
        <w:bidi w:val="0"/>
        <w:snapToGrid w:val="0"/>
        <w:spacing w:before="120" w:after="120" w:line="420" w:lineRule="exact"/>
        <w:jc w:val="center"/>
        <w:outlineLvl w:val="0"/>
        <w:rPr>
          <w:rFonts w:hint="eastAsia" w:hAnsi="宋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hAnsi="宋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hAnsi="宋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hAnsi="宋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hAnsi="宋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hAnsi="宋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hAnsi="宋体"/>
          <w:b/>
          <w:color w:val="auto"/>
          <w:sz w:val="44"/>
          <w:szCs w:val="44"/>
          <w:highlight w:val="none"/>
        </w:rPr>
      </w:pPr>
    </w:p>
    <w:bookmarkEnd w:id="66"/>
    <w:bookmarkEnd w:id="67"/>
    <w:p>
      <w:pPr>
        <w:pStyle w:val="3"/>
        <w:kinsoku/>
        <w:wordWrap/>
        <w:overflowPunct/>
        <w:topLinePunct w:val="0"/>
        <w:bidi w:val="0"/>
        <w:spacing w:line="420" w:lineRule="exact"/>
        <w:jc w:val="center"/>
        <w:rPr>
          <w:color w:val="auto"/>
          <w:highlight w:val="none"/>
        </w:rPr>
      </w:pPr>
      <w:bookmarkStart w:id="68" w:name="_Toc1211477353"/>
      <w:bookmarkStart w:id="69" w:name="_Toc249344244_WPSOffice_Level1"/>
      <w:bookmarkStart w:id="70" w:name="_Toc1063296958_WPSOffice_Level1"/>
      <w:r>
        <w:rPr>
          <w:rFonts w:hint="eastAsia"/>
          <w:color w:val="auto"/>
          <w:highlight w:val="none"/>
        </w:rPr>
        <w:t xml:space="preserve">第四章  </w:t>
      </w:r>
      <w:bookmarkEnd w:id="68"/>
      <w:r>
        <w:rPr>
          <w:rFonts w:hint="eastAsia"/>
          <w:color w:val="auto"/>
          <w:highlight w:val="none"/>
        </w:rPr>
        <w:t>评标方法及评分标准</w:t>
      </w:r>
      <w:bookmarkEnd w:id="69"/>
      <w:bookmarkEnd w:id="70"/>
    </w:p>
    <w:p>
      <w:pPr>
        <w:pStyle w:val="498"/>
        <w:kinsoku/>
        <w:wordWrap/>
        <w:overflowPunct/>
        <w:topLinePunct w:val="0"/>
        <w:bidi w:val="0"/>
        <w:adjustRightInd w:val="0"/>
        <w:snapToGrid w:val="0"/>
        <w:spacing w:line="420" w:lineRule="exact"/>
        <w:ind w:firstLine="42"/>
        <w:rPr>
          <w:rFonts w:hint="eastAsia"/>
          <w:b/>
          <w:bCs/>
          <w:color w:val="auto"/>
          <w:highlight w:val="none"/>
        </w:rPr>
      </w:pPr>
    </w:p>
    <w:p>
      <w:pPr>
        <w:pStyle w:val="498"/>
        <w:kinsoku/>
        <w:wordWrap/>
        <w:overflowPunct/>
        <w:topLinePunct w:val="0"/>
        <w:bidi w:val="0"/>
        <w:adjustRightInd w:val="0"/>
        <w:snapToGrid w:val="0"/>
        <w:spacing w:line="420" w:lineRule="exact"/>
        <w:ind w:firstLine="42"/>
        <w:rPr>
          <w:rFonts w:hint="eastAsia"/>
          <w:b/>
          <w:bCs/>
          <w:color w:val="auto"/>
          <w:highlight w:val="none"/>
        </w:rPr>
      </w:pPr>
    </w:p>
    <w:p>
      <w:pPr>
        <w:pStyle w:val="498"/>
        <w:kinsoku/>
        <w:wordWrap/>
        <w:overflowPunct/>
        <w:topLinePunct w:val="0"/>
        <w:bidi w:val="0"/>
        <w:adjustRightInd w:val="0"/>
        <w:snapToGrid w:val="0"/>
        <w:spacing w:line="420" w:lineRule="exact"/>
        <w:ind w:firstLine="42"/>
        <w:rPr>
          <w:rFonts w:hint="eastAsia"/>
          <w:b/>
          <w:bCs/>
          <w:color w:val="auto"/>
          <w:highlight w:val="none"/>
        </w:rPr>
      </w:pPr>
    </w:p>
    <w:p>
      <w:pPr>
        <w:pStyle w:val="498"/>
        <w:kinsoku/>
        <w:wordWrap/>
        <w:overflowPunct/>
        <w:topLinePunct w:val="0"/>
        <w:bidi w:val="0"/>
        <w:adjustRightInd w:val="0"/>
        <w:snapToGrid w:val="0"/>
        <w:spacing w:line="420" w:lineRule="exact"/>
        <w:ind w:firstLine="42"/>
        <w:rPr>
          <w:rFonts w:hint="eastAsia"/>
          <w:b/>
          <w:bCs/>
          <w:color w:val="auto"/>
          <w:highlight w:val="none"/>
        </w:rPr>
      </w:pPr>
    </w:p>
    <w:p>
      <w:pPr>
        <w:pStyle w:val="498"/>
        <w:kinsoku/>
        <w:wordWrap/>
        <w:overflowPunct/>
        <w:topLinePunct w:val="0"/>
        <w:bidi w:val="0"/>
        <w:adjustRightInd w:val="0"/>
        <w:snapToGrid w:val="0"/>
        <w:spacing w:line="420" w:lineRule="exact"/>
        <w:ind w:firstLine="42"/>
        <w:rPr>
          <w:rFonts w:hint="eastAsia"/>
          <w:b/>
          <w:bCs/>
          <w:color w:val="auto"/>
          <w:highlight w:val="none"/>
        </w:rPr>
      </w:pPr>
    </w:p>
    <w:p>
      <w:pPr>
        <w:pStyle w:val="498"/>
        <w:kinsoku/>
        <w:wordWrap/>
        <w:overflowPunct/>
        <w:topLinePunct w:val="0"/>
        <w:bidi w:val="0"/>
        <w:adjustRightInd w:val="0"/>
        <w:snapToGrid w:val="0"/>
        <w:spacing w:line="420" w:lineRule="exact"/>
        <w:ind w:firstLine="42"/>
        <w:rPr>
          <w:rFonts w:hint="eastAsia"/>
          <w:b/>
          <w:bCs/>
          <w:color w:val="auto"/>
          <w:highlight w:val="none"/>
        </w:rPr>
      </w:pPr>
    </w:p>
    <w:p>
      <w:pPr>
        <w:pStyle w:val="498"/>
        <w:kinsoku/>
        <w:wordWrap/>
        <w:overflowPunct/>
        <w:topLinePunct w:val="0"/>
        <w:bidi w:val="0"/>
        <w:adjustRightInd w:val="0"/>
        <w:snapToGrid w:val="0"/>
        <w:spacing w:line="420" w:lineRule="exact"/>
        <w:ind w:firstLine="42"/>
        <w:rPr>
          <w:rFonts w:hint="eastAsia"/>
          <w:b/>
          <w:bCs/>
          <w:color w:val="auto"/>
          <w:highlight w:val="none"/>
        </w:rPr>
      </w:pPr>
    </w:p>
    <w:p>
      <w:pPr>
        <w:keepNext w:val="0"/>
        <w:keepLines w:val="0"/>
        <w:pageBreakBefore/>
        <w:kinsoku/>
        <w:wordWrap/>
        <w:overflowPunct/>
        <w:topLinePunct w:val="0"/>
        <w:bidi w:val="0"/>
        <w:spacing w:after="0" w:line="440" w:lineRule="exact"/>
        <w:jc w:val="center"/>
        <w:textAlignment w:val="auto"/>
        <w:rPr>
          <w:rFonts w:hint="eastAsia" w:ascii="仿宋_GB2312" w:hAnsi="宋体" w:eastAsia="仿宋_GB2312" w:cs="Courier New"/>
          <w:b/>
          <w:color w:val="auto"/>
          <w:sz w:val="32"/>
          <w:szCs w:val="32"/>
          <w:highlight w:val="none"/>
        </w:rPr>
      </w:pPr>
      <w:r>
        <w:rPr>
          <w:rFonts w:hint="eastAsia" w:ascii="仿宋_GB2312" w:hAnsi="宋体" w:eastAsia="仿宋_GB2312" w:cs="Courier New"/>
          <w:b/>
          <w:color w:val="auto"/>
          <w:sz w:val="32"/>
          <w:szCs w:val="32"/>
          <w:highlight w:val="none"/>
        </w:rPr>
        <w:t>评标方法及评分标准</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一、评标原则</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（一）评委构成：本招标采购项目的评标委员会由采购人代表和有关技术、经济等方面的专家组成，成员人数应当为五人以上单数。其中，技术、经济等方面的专家不得少于成员总数的三分之二。</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（二）评标依据：</w:t>
      </w:r>
      <w:r>
        <w:rPr>
          <w:rFonts w:hint="eastAsia" w:ascii="宋体" w:hAnsi="宋体" w:eastAsia="宋体" w:cs="宋体"/>
          <w:bCs/>
          <w:color w:val="auto"/>
          <w:kern w:val="0"/>
          <w:sz w:val="21"/>
          <w:szCs w:val="21"/>
          <w:highlight w:val="none"/>
        </w:rPr>
        <w:t>评委将以招投标文件为评标依据，对投标人的内容按百分制打分。</w:t>
      </w:r>
    </w:p>
    <w:p>
      <w:pPr>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bCs/>
          <w:color w:val="auto"/>
          <w:sz w:val="21"/>
          <w:szCs w:val="21"/>
          <w:highlight w:val="none"/>
        </w:rPr>
        <w:t>评标方式：以封闭方式进行。</w:t>
      </w:r>
    </w:p>
    <w:p>
      <w:pPr>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二、评标方法</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（一）对进入详评的，采用百分制综合评分法。</w:t>
      </w:r>
    </w:p>
    <w:p>
      <w:pPr>
        <w:keepNext w:val="0"/>
        <w:keepLines w:val="0"/>
        <w:pageBreakBefore w:val="0"/>
        <w:widowControl/>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（二）计分办法（按四舍五入取至百分位）：</w:t>
      </w:r>
    </w:p>
    <w:p>
      <w:pPr>
        <w:pStyle w:val="29"/>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1、报价分………………………………………………………………………………20分</w:t>
      </w:r>
    </w:p>
    <w:p>
      <w:pPr>
        <w:pStyle w:val="498"/>
        <w:keepNext w:val="0"/>
        <w:keepLines w:val="0"/>
        <w:pageBreakBefore w:val="0"/>
        <w:kinsoku/>
        <w:wordWrap/>
        <w:overflowPunct/>
        <w:topLinePunct w:val="0"/>
        <w:bidi w:val="0"/>
        <w:adjustRightInd w:val="0"/>
        <w:snapToGrid w:val="0"/>
        <w:spacing w:after="0" w:line="380" w:lineRule="exact"/>
        <w:ind w:firstLine="378" w:firstLineChars="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29"/>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pStyle w:val="29"/>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（2）以满足采购文件要求的最低评标价为20分。</w:t>
      </w:r>
    </w:p>
    <w:p>
      <w:pPr>
        <w:pStyle w:val="29"/>
        <w:keepNext w:val="0"/>
        <w:keepLines w:val="0"/>
        <w:pageBreakBefore w:val="0"/>
        <w:kinsoku/>
        <w:wordWrap/>
        <w:overflowPunct/>
        <w:topLinePunct w:val="0"/>
        <w:bidi w:val="0"/>
        <w:adjustRightInd w:val="0"/>
        <w:snapToGrid w:val="0"/>
        <w:spacing w:after="0"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（3）某投标人报价分 = 投标人最低评标价（金额）/某投标人评标价（金额）×20分</w:t>
      </w:r>
      <w:bookmarkStart w:id="71" w:name="_Toc895271135"/>
      <w:r>
        <w:rPr>
          <w:rFonts w:hint="eastAsia" w:ascii="宋体" w:hAnsi="宋体" w:eastAsia="宋体" w:cs="宋体"/>
          <w:color w:val="auto"/>
          <w:sz w:val="21"/>
          <w:szCs w:val="21"/>
          <w:highlight w:val="none"/>
        </w:rPr>
        <w:t>。</w:t>
      </w:r>
    </w:p>
    <w:p>
      <w:pPr>
        <w:pStyle w:val="29"/>
        <w:adjustRightInd w:val="0"/>
        <w:snapToGrid w:val="0"/>
        <w:spacing w:after="0" w:line="380" w:lineRule="exact"/>
        <w:ind w:firstLine="420" w:firstLineChars="200"/>
        <w:rPr>
          <w:rFonts w:hAnsi="宋体" w:cs="宋体"/>
        </w:rPr>
      </w:pPr>
      <w:r>
        <w:rPr>
          <w:rFonts w:hint="eastAsia" w:hAnsi="宋体" w:cs="宋体"/>
          <w:b/>
          <w:bCs/>
        </w:rPr>
        <w:t>2、服务方案分…………………………………………………………………………60分</w:t>
      </w:r>
    </w:p>
    <w:p>
      <w:pPr>
        <w:pStyle w:val="29"/>
        <w:adjustRightInd w:val="0"/>
        <w:snapToGrid w:val="0"/>
        <w:spacing w:after="0" w:line="380" w:lineRule="exact"/>
        <w:ind w:firstLine="420" w:firstLineChars="200"/>
        <w:rPr>
          <w:rFonts w:hAnsi="宋体" w:cs="宋体"/>
          <w:b/>
          <w:bCs/>
        </w:rPr>
      </w:pPr>
      <w:r>
        <w:rPr>
          <w:rFonts w:hint="eastAsia" w:hAnsi="宋体" w:cs="宋体"/>
          <w:b/>
          <w:bCs/>
        </w:rPr>
        <w:t>（1）总体</w:t>
      </w:r>
      <w:r>
        <w:rPr>
          <w:rFonts w:hint="eastAsia" w:hAnsi="宋体" w:cs="宋体"/>
          <w:b/>
          <w:bCs/>
          <w:lang w:val="zh-CN"/>
        </w:rPr>
        <w:t>服务方案及承诺分</w:t>
      </w:r>
      <w:r>
        <w:rPr>
          <w:rFonts w:hint="eastAsia" w:hAnsi="宋体" w:cs="宋体"/>
          <w:b/>
          <w:bCs/>
        </w:rPr>
        <w:t>（满分6分）</w:t>
      </w:r>
    </w:p>
    <w:p>
      <w:pPr>
        <w:pStyle w:val="29"/>
        <w:adjustRightInd w:val="0"/>
        <w:snapToGrid w:val="0"/>
        <w:spacing w:after="0" w:line="380" w:lineRule="exact"/>
        <w:ind w:firstLine="420" w:firstLineChars="200"/>
        <w:rPr>
          <w:rFonts w:hAnsi="宋体" w:cs="宋体"/>
          <w:lang w:val="zh-CN"/>
        </w:rPr>
      </w:pPr>
      <w:r>
        <w:rPr>
          <w:rFonts w:hint="eastAsia" w:hAnsi="宋体" w:cs="宋体"/>
        </w:rPr>
        <w:t>不能完全满足某一档次全部要求的，列入次低一档。不提供相关内容或方案得0分。</w:t>
      </w:r>
    </w:p>
    <w:p>
      <w:pPr>
        <w:pStyle w:val="29"/>
        <w:adjustRightInd w:val="0"/>
        <w:snapToGrid w:val="0"/>
        <w:spacing w:after="0" w:line="380" w:lineRule="exact"/>
        <w:ind w:firstLine="420" w:firstLineChars="200"/>
        <w:rPr>
          <w:rFonts w:hAnsi="宋体" w:cs="宋体"/>
          <w:lang w:val="zh-CN"/>
        </w:rPr>
      </w:pPr>
      <w:r>
        <w:rPr>
          <w:rFonts w:hint="eastAsia" w:hAnsi="宋体" w:cs="宋体"/>
          <w:lang w:val="zh-CN"/>
        </w:rPr>
        <w:t>一档（</w:t>
      </w:r>
      <w:r>
        <w:rPr>
          <w:rFonts w:hint="eastAsia" w:hAnsi="宋体" w:cs="宋体"/>
        </w:rPr>
        <w:t>2</w:t>
      </w:r>
      <w:r>
        <w:rPr>
          <w:rFonts w:hint="eastAsia" w:hAnsi="宋体" w:cs="宋体"/>
          <w:lang w:val="zh-CN"/>
        </w:rPr>
        <w:t>分）：提供的总体服务方案及承诺包括物业管理服务整体设想及规划、项目管理重点难点分析，及对应的服务保障承诺。</w:t>
      </w:r>
    </w:p>
    <w:p>
      <w:pPr>
        <w:pStyle w:val="498"/>
        <w:adjustRightInd w:val="0"/>
        <w:snapToGrid w:val="0"/>
        <w:spacing w:after="0" w:line="380" w:lineRule="exact"/>
        <w:ind w:firstLine="378" w:firstLineChars="180"/>
        <w:rPr>
          <w:rFonts w:cs="宋体"/>
          <w:lang w:val="zh-CN"/>
        </w:rPr>
      </w:pPr>
      <w:r>
        <w:rPr>
          <w:rFonts w:hint="eastAsia" w:cs="宋体"/>
          <w:lang w:val="zh-CN"/>
        </w:rPr>
        <w:t>二档（</w:t>
      </w:r>
      <w:r>
        <w:rPr>
          <w:rFonts w:hint="eastAsia" w:cs="宋体"/>
        </w:rPr>
        <w:t>4</w:t>
      </w:r>
      <w:r>
        <w:rPr>
          <w:rFonts w:hint="eastAsia" w:cs="宋体"/>
          <w:lang w:val="zh-CN"/>
        </w:rPr>
        <w:t>分）：在满足</w:t>
      </w:r>
      <w:r>
        <w:rPr>
          <w:rFonts w:hint="eastAsia" w:cs="宋体"/>
        </w:rPr>
        <w:t>一</w:t>
      </w:r>
      <w:r>
        <w:rPr>
          <w:rFonts w:hint="eastAsia" w:cs="宋体"/>
          <w:lang w:val="zh-CN"/>
        </w:rPr>
        <w:t>档的基础上，总体服务方案结合对项目需求的理解提供针对各服务区域提出</w:t>
      </w:r>
      <w:r>
        <w:rPr>
          <w:rFonts w:hint="eastAsia" w:cs="宋体"/>
        </w:rPr>
        <w:t>1项</w:t>
      </w:r>
      <w:r>
        <w:rPr>
          <w:rFonts w:hint="eastAsia" w:cs="宋体"/>
          <w:lang w:val="zh-CN"/>
        </w:rPr>
        <w:t>合理化建议，如服务响应时间、问题解决时限等体现自身服务亮点和特色的内容，服务标准规范、有可行性，服务承诺涵盖采购需求各主要服务管理版块内容。</w:t>
      </w:r>
    </w:p>
    <w:p>
      <w:pPr>
        <w:pStyle w:val="498"/>
        <w:adjustRightInd w:val="0"/>
        <w:snapToGrid w:val="0"/>
        <w:spacing w:after="0" w:line="380" w:lineRule="exact"/>
        <w:ind w:firstLine="378" w:firstLineChars="180"/>
        <w:rPr>
          <w:rFonts w:cs="宋体"/>
        </w:rPr>
      </w:pPr>
      <w:r>
        <w:rPr>
          <w:rFonts w:hint="eastAsia" w:cs="宋体"/>
          <w:lang w:val="zh-CN"/>
        </w:rPr>
        <w:t>三档（</w:t>
      </w:r>
      <w:r>
        <w:rPr>
          <w:rFonts w:hint="eastAsia" w:cs="宋体"/>
        </w:rPr>
        <w:t>6</w:t>
      </w:r>
      <w:r>
        <w:rPr>
          <w:rFonts w:hint="eastAsia" w:cs="宋体"/>
          <w:lang w:val="zh-CN"/>
        </w:rPr>
        <w:t>分）：在满足</w:t>
      </w:r>
      <w:r>
        <w:rPr>
          <w:rFonts w:hint="eastAsia" w:cs="宋体"/>
        </w:rPr>
        <w:t>二</w:t>
      </w:r>
      <w:r>
        <w:rPr>
          <w:rFonts w:hint="eastAsia" w:cs="宋体"/>
          <w:lang w:val="zh-CN"/>
        </w:rPr>
        <w:t>档的基础上，总体服务方案体现创新性和前瞻性，提出</w:t>
      </w:r>
      <w:r>
        <w:rPr>
          <w:rFonts w:hint="eastAsia" w:cs="宋体"/>
        </w:rPr>
        <w:t>2项及以上合理化建议，</w:t>
      </w:r>
      <w:r>
        <w:rPr>
          <w:rFonts w:hint="eastAsia" w:cs="宋体"/>
          <w:lang w:val="zh-CN"/>
        </w:rPr>
        <w:t>方案中包含先进的管理理念、管理模式</w:t>
      </w:r>
      <w:r>
        <w:rPr>
          <w:rFonts w:hint="eastAsia" w:cs="宋体"/>
        </w:rPr>
        <w:t>等</w:t>
      </w:r>
      <w:r>
        <w:rPr>
          <w:rFonts w:hint="eastAsia" w:cs="宋体"/>
          <w:lang w:val="zh-CN"/>
        </w:rPr>
        <w:t>，服务承诺针对采购需求制定，如能够清晰阐述风险防范措施、服务响应时间、处理解决问题时限，解决问题详细措施等内容，并落实问题解决责任制，服务承诺中提供有增值服务和相应的保障措施，如服务满意度跟踪调查、定期服务评审和改进建议等确保服务质量持续优化和提升的方式，</w:t>
      </w:r>
      <w:r>
        <w:rPr>
          <w:rFonts w:hint="eastAsia" w:cs="宋体"/>
        </w:rPr>
        <w:t>能够显著提高项目运营效率和服务质量。</w:t>
      </w:r>
    </w:p>
    <w:p>
      <w:pPr>
        <w:pStyle w:val="498"/>
        <w:adjustRightInd w:val="0"/>
        <w:snapToGrid w:val="0"/>
        <w:spacing w:after="0" w:line="380" w:lineRule="exact"/>
        <w:ind w:firstLine="378" w:firstLineChars="180"/>
        <w:rPr>
          <w:rFonts w:cs="宋体"/>
          <w:b/>
          <w:bCs/>
        </w:rPr>
      </w:pPr>
      <w:r>
        <w:rPr>
          <w:rFonts w:hint="eastAsia" w:cs="宋体"/>
          <w:b/>
          <w:bCs/>
        </w:rPr>
        <w:t>（2）公共部位和设施设备的保养维护服务方案分 （满分6分）</w:t>
      </w:r>
    </w:p>
    <w:p>
      <w:pPr>
        <w:pStyle w:val="498"/>
        <w:adjustRightInd w:val="0"/>
        <w:snapToGrid w:val="0"/>
        <w:spacing w:after="0" w:line="380" w:lineRule="exact"/>
        <w:ind w:firstLine="378" w:firstLineChars="180"/>
        <w:rPr>
          <w:rFonts w:cs="宋体"/>
        </w:rPr>
      </w:pPr>
      <w:bookmarkStart w:id="72" w:name="OLE_LINK2"/>
      <w:r>
        <w:rPr>
          <w:rFonts w:hint="eastAsia" w:cs="宋体"/>
        </w:rPr>
        <w:t>不能完全满足某一档次全部要求的，列入次低一档。不提供相关内容或方案得0分。</w:t>
      </w:r>
    </w:p>
    <w:bookmarkEnd w:id="72"/>
    <w:p>
      <w:pPr>
        <w:pStyle w:val="498"/>
        <w:adjustRightInd w:val="0"/>
        <w:snapToGrid w:val="0"/>
        <w:spacing w:after="0" w:line="380" w:lineRule="exact"/>
        <w:ind w:firstLine="378" w:firstLineChars="180"/>
        <w:rPr>
          <w:rFonts w:cs="宋体"/>
          <w:lang w:val="en"/>
        </w:rPr>
      </w:pPr>
      <w:r>
        <w:rPr>
          <w:rFonts w:hint="eastAsia" w:cs="宋体"/>
        </w:rPr>
        <w:t>一档（2分）：方案满足采购需求，但内容简略，未能紧密结合本项目特点，缺乏具体的实施细节和操作步骤。</w:t>
      </w:r>
    </w:p>
    <w:p>
      <w:pPr>
        <w:pStyle w:val="498"/>
        <w:adjustRightInd w:val="0"/>
        <w:snapToGrid w:val="0"/>
        <w:spacing w:after="0" w:line="380" w:lineRule="exact"/>
        <w:ind w:firstLine="378" w:firstLineChars="180"/>
        <w:rPr>
          <w:rFonts w:cs="宋体"/>
        </w:rPr>
      </w:pPr>
      <w:r>
        <w:rPr>
          <w:rFonts w:hint="eastAsia" w:cs="宋体"/>
        </w:rPr>
        <w:t>二档（4分）：方案内容完整，有设施设备维修养护计划和实施方案、投诉维修处理制度等；存在2项优于采购服务要求及服务标准。</w:t>
      </w:r>
    </w:p>
    <w:p>
      <w:pPr>
        <w:pStyle w:val="498"/>
        <w:adjustRightInd w:val="0"/>
        <w:snapToGrid w:val="0"/>
        <w:spacing w:after="0" w:line="380" w:lineRule="exact"/>
        <w:ind w:firstLine="378" w:firstLineChars="180"/>
        <w:rPr>
          <w:rFonts w:cs="宋体"/>
        </w:rPr>
      </w:pPr>
      <w:r>
        <w:rPr>
          <w:rFonts w:hint="eastAsia" w:cs="宋体"/>
        </w:rPr>
        <w:t>三档（6分）：在满足二档的基础上，方案内容详实合理、完整，存在3项或以上优于采购需求内容，能够针对本项目的特定环境和需求，提供有特色的定制化服务方案并展开详细阐述，服务计划科学合理，明确了各项设施设备维修工作的时间节点、责任人和执行标准，有设备设施节能降耗运行方案。</w:t>
      </w:r>
    </w:p>
    <w:p>
      <w:pPr>
        <w:pStyle w:val="498"/>
        <w:adjustRightInd w:val="0"/>
        <w:snapToGrid w:val="0"/>
        <w:spacing w:after="0" w:line="380" w:lineRule="exact"/>
        <w:ind w:firstLine="378" w:firstLineChars="180"/>
        <w:rPr>
          <w:rFonts w:cs="宋体"/>
          <w:b/>
          <w:bCs/>
        </w:rPr>
      </w:pPr>
      <w:r>
        <w:rPr>
          <w:rFonts w:hint="eastAsia" w:cs="宋体"/>
          <w:b/>
          <w:bCs/>
        </w:rPr>
        <w:t>（3）安全保卫服务方案分（满分6分）</w:t>
      </w:r>
    </w:p>
    <w:p>
      <w:pPr>
        <w:pStyle w:val="498"/>
        <w:adjustRightInd w:val="0"/>
        <w:snapToGrid w:val="0"/>
        <w:spacing w:after="0" w:line="380" w:lineRule="exact"/>
        <w:ind w:firstLine="378" w:firstLineChars="180"/>
        <w:rPr>
          <w:rFonts w:cs="宋体"/>
        </w:rPr>
      </w:pPr>
      <w:bookmarkStart w:id="73" w:name="_Hlk204179261"/>
      <w:r>
        <w:rPr>
          <w:rFonts w:hint="eastAsia" w:cs="宋体"/>
        </w:rPr>
        <w:t>不能完全满足某一档次全部要求的，列入次低一档。不提供相关内容或方案得0分。</w:t>
      </w:r>
      <w:bookmarkEnd w:id="73"/>
    </w:p>
    <w:p>
      <w:pPr>
        <w:pStyle w:val="498"/>
        <w:adjustRightInd w:val="0"/>
        <w:snapToGrid w:val="0"/>
        <w:spacing w:after="0" w:line="380" w:lineRule="exact"/>
        <w:ind w:firstLine="378" w:firstLineChars="180"/>
        <w:rPr>
          <w:rFonts w:cs="宋体"/>
        </w:rPr>
      </w:pPr>
      <w:r>
        <w:rPr>
          <w:rFonts w:hint="eastAsia" w:cs="宋体"/>
        </w:rPr>
        <w:t>一档（2分）：方案满足采购需求，但内容简略，未能紧密结合本项目特点，缺乏具体的实施细节和操作步骤。</w:t>
      </w:r>
    </w:p>
    <w:p>
      <w:pPr>
        <w:pStyle w:val="498"/>
        <w:adjustRightInd w:val="0"/>
        <w:snapToGrid w:val="0"/>
        <w:spacing w:after="0" w:line="380" w:lineRule="exact"/>
        <w:ind w:firstLine="378" w:firstLineChars="180"/>
        <w:rPr>
          <w:rFonts w:cs="宋体"/>
        </w:rPr>
      </w:pPr>
      <w:r>
        <w:rPr>
          <w:rFonts w:hint="eastAsia" w:cs="宋体"/>
        </w:rPr>
        <w:t>二档（4分）：方案内容完整，涵盖了安保秩序管理的各个方面，有基础的服务工作计划，有安全防范工作措施方案，服务方案有2项优于采购服务要求及服务标准。</w:t>
      </w:r>
    </w:p>
    <w:p>
      <w:pPr>
        <w:pStyle w:val="498"/>
        <w:adjustRightInd w:val="0"/>
        <w:snapToGrid w:val="0"/>
        <w:spacing w:after="0" w:line="380" w:lineRule="exact"/>
        <w:ind w:firstLine="378" w:firstLineChars="180"/>
        <w:rPr>
          <w:rFonts w:cs="宋体"/>
        </w:rPr>
      </w:pPr>
      <w:r>
        <w:rPr>
          <w:rFonts w:hint="eastAsia" w:cs="宋体"/>
        </w:rPr>
        <w:t>三档（6分）：在满足二档的基础上，方案内容详实合理、完整，存在3项优于采购服务要求及服务标准，能够针对本项目的特定环境和需求，提供有特色的定制化服务方案，有重点部位、重点区域安全巡检计划、交通、车辆、停车场管理方案等，方案内容详实，完整覆盖了本项目的所有安保关键环节，服务计划科学合理，充分考虑了实际操作中的各种因素，明确了各项安保秩序管理的时间节点、责任人和执行标准。</w:t>
      </w:r>
    </w:p>
    <w:p>
      <w:pPr>
        <w:pStyle w:val="498"/>
        <w:adjustRightInd w:val="0"/>
        <w:snapToGrid w:val="0"/>
        <w:spacing w:after="0" w:line="380" w:lineRule="exact"/>
        <w:ind w:firstLine="378" w:firstLineChars="180"/>
        <w:rPr>
          <w:rFonts w:cs="宋体"/>
        </w:rPr>
      </w:pPr>
      <w:r>
        <w:rPr>
          <w:rFonts w:hint="eastAsia" w:cs="宋体"/>
          <w:b/>
          <w:bCs/>
        </w:rPr>
        <w:t>（4）保洁管理服务方案分（满分6分）</w:t>
      </w:r>
    </w:p>
    <w:p>
      <w:pPr>
        <w:pStyle w:val="498"/>
        <w:adjustRightInd w:val="0"/>
        <w:snapToGrid w:val="0"/>
        <w:spacing w:after="0" w:line="380" w:lineRule="exact"/>
        <w:ind w:firstLine="378" w:firstLineChars="180"/>
        <w:rPr>
          <w:rFonts w:cs="宋体"/>
        </w:rPr>
      </w:pPr>
      <w:r>
        <w:rPr>
          <w:rFonts w:hint="eastAsia" w:cs="宋体"/>
        </w:rPr>
        <w:t>不能完全满足某一档次全部要求的，列入次低一档。不提供相关内容或方案得0分。</w:t>
      </w:r>
    </w:p>
    <w:p>
      <w:pPr>
        <w:pStyle w:val="498"/>
        <w:adjustRightInd w:val="0"/>
        <w:snapToGrid w:val="0"/>
        <w:spacing w:after="0" w:line="380" w:lineRule="exact"/>
        <w:ind w:firstLine="378" w:firstLineChars="180"/>
        <w:rPr>
          <w:rFonts w:cs="宋体"/>
          <w:lang w:val="en"/>
        </w:rPr>
      </w:pPr>
      <w:r>
        <w:rPr>
          <w:rFonts w:hint="eastAsia" w:cs="宋体"/>
        </w:rPr>
        <w:t>一档（2分）：方案满足采购需求，但内容简略，未能紧密结合本项目特点，缺乏具体的实施细节和操作步骤。</w:t>
      </w:r>
    </w:p>
    <w:p>
      <w:pPr>
        <w:pStyle w:val="498"/>
        <w:adjustRightInd w:val="0"/>
        <w:snapToGrid w:val="0"/>
        <w:spacing w:after="0" w:line="380" w:lineRule="exact"/>
        <w:ind w:firstLine="378" w:firstLineChars="180"/>
        <w:rPr>
          <w:rFonts w:cs="宋体"/>
        </w:rPr>
      </w:pPr>
      <w:r>
        <w:rPr>
          <w:rFonts w:hint="eastAsia" w:cs="宋体"/>
        </w:rPr>
        <w:t>二档（4分）：方案内容完整，存在2项优于服务要求及服务标准，有服务工作计划、操作规程。投标人积极响应垃圾分类政策，有良好的垃圾分类工作计划和标准。</w:t>
      </w:r>
    </w:p>
    <w:p>
      <w:pPr>
        <w:pStyle w:val="498"/>
        <w:adjustRightInd w:val="0"/>
        <w:snapToGrid w:val="0"/>
        <w:spacing w:after="0" w:line="380" w:lineRule="exact"/>
        <w:ind w:firstLine="378" w:firstLineChars="180"/>
        <w:rPr>
          <w:rFonts w:cs="宋体"/>
        </w:rPr>
      </w:pPr>
      <w:r>
        <w:rPr>
          <w:rFonts w:hint="eastAsia" w:cs="宋体"/>
        </w:rPr>
        <w:t>三档（6分）：在满足二档的基础上，方案内容详实合理、完整，存在3项优于采购服务要求及服务标准，能够针对本项目的特定环境和需求，提供有特色的定制化保洁工作管理制度，保障措施等内容，服务计划可行性强，充分考虑了实际操作中的各种因素，明确了各项卫生保洁工作的时间节点、责任人和执行标准。</w:t>
      </w:r>
    </w:p>
    <w:p>
      <w:pPr>
        <w:pStyle w:val="498"/>
        <w:adjustRightInd w:val="0"/>
        <w:snapToGrid w:val="0"/>
        <w:spacing w:after="0" w:line="380" w:lineRule="exact"/>
        <w:ind w:firstLine="378" w:firstLineChars="180"/>
        <w:rPr>
          <w:rFonts w:cs="宋体"/>
          <w:b/>
          <w:bCs/>
        </w:rPr>
      </w:pPr>
      <w:r>
        <w:rPr>
          <w:rFonts w:hint="eastAsia" w:cs="宋体"/>
          <w:b/>
          <w:bCs/>
        </w:rPr>
        <w:t>（5）绿化管理服务方案分（满分6分）</w:t>
      </w:r>
    </w:p>
    <w:p>
      <w:pPr>
        <w:pStyle w:val="498"/>
        <w:adjustRightInd w:val="0"/>
        <w:snapToGrid w:val="0"/>
        <w:spacing w:after="0" w:line="380" w:lineRule="exact"/>
        <w:ind w:firstLine="378" w:firstLineChars="180"/>
        <w:rPr>
          <w:rFonts w:cs="宋体"/>
        </w:rPr>
      </w:pPr>
      <w:r>
        <w:rPr>
          <w:rFonts w:hint="eastAsia" w:cs="宋体"/>
        </w:rPr>
        <w:t>不能完全满足某一档次全部要求的，列入次低一档。不提供相关内容或方案得0分。</w:t>
      </w:r>
    </w:p>
    <w:p>
      <w:pPr>
        <w:pStyle w:val="498"/>
        <w:adjustRightInd w:val="0"/>
        <w:snapToGrid w:val="0"/>
        <w:spacing w:after="0" w:line="380" w:lineRule="exact"/>
        <w:ind w:firstLine="378" w:firstLineChars="180"/>
        <w:rPr>
          <w:rFonts w:cs="宋体"/>
          <w:lang w:val="en"/>
        </w:rPr>
      </w:pPr>
      <w:r>
        <w:rPr>
          <w:rFonts w:hint="eastAsia" w:cs="宋体"/>
          <w:lang w:val="en"/>
        </w:rPr>
        <w:t>一档（2分）：</w:t>
      </w:r>
      <w:r>
        <w:rPr>
          <w:rFonts w:hint="eastAsia" w:cs="宋体"/>
        </w:rPr>
        <w:t>方案满足采购需求，但内容简略，未能紧密结合本项目特点，缺乏具体的实施细节和操作步骤。</w:t>
      </w:r>
    </w:p>
    <w:p>
      <w:pPr>
        <w:pStyle w:val="498"/>
        <w:adjustRightInd w:val="0"/>
        <w:snapToGrid w:val="0"/>
        <w:spacing w:after="0" w:line="380" w:lineRule="exact"/>
        <w:ind w:firstLine="378" w:firstLineChars="180"/>
        <w:rPr>
          <w:rFonts w:cs="宋体"/>
        </w:rPr>
      </w:pPr>
      <w:r>
        <w:rPr>
          <w:rFonts w:hint="eastAsia" w:cs="宋体"/>
          <w:lang w:val="en"/>
        </w:rPr>
        <w:t>二档（4分）：内容完整，有全年绿化养护工作计划，绿化养护技术措施工作计划。</w:t>
      </w:r>
      <w:r>
        <w:rPr>
          <w:rFonts w:hint="eastAsia" w:cs="宋体"/>
        </w:rPr>
        <w:t>服务方案存在2项优于采购需求内容。</w:t>
      </w:r>
    </w:p>
    <w:p>
      <w:pPr>
        <w:pStyle w:val="498"/>
        <w:adjustRightInd w:val="0"/>
        <w:snapToGrid w:val="0"/>
        <w:spacing w:after="0" w:line="380" w:lineRule="exact"/>
        <w:ind w:firstLine="378" w:firstLineChars="180"/>
        <w:rPr>
          <w:rFonts w:cs="宋体"/>
          <w:lang w:val="en"/>
        </w:rPr>
      </w:pPr>
      <w:r>
        <w:rPr>
          <w:rFonts w:hint="eastAsia" w:cs="宋体"/>
          <w:lang w:val="en"/>
        </w:rPr>
        <w:t>三档（6分）：</w:t>
      </w:r>
      <w:r>
        <w:rPr>
          <w:rFonts w:hint="eastAsia" w:cs="宋体"/>
        </w:rPr>
        <w:t>在</w:t>
      </w:r>
      <w:r>
        <w:rPr>
          <w:rFonts w:hint="eastAsia" w:cs="宋体"/>
          <w:lang w:val="en"/>
        </w:rPr>
        <w:t>满足二档的基础上，存在</w:t>
      </w:r>
      <w:r>
        <w:rPr>
          <w:rFonts w:hint="eastAsia" w:cs="宋体"/>
        </w:rPr>
        <w:t>3</w:t>
      </w:r>
      <w:r>
        <w:rPr>
          <w:rFonts w:hint="eastAsia" w:cs="宋体"/>
          <w:lang w:val="en"/>
        </w:rPr>
        <w:t>项或以上优于采购需求内容，整体管理方案完全适用本项目，符合项目实际需要，有适合本项目特点的</w:t>
      </w:r>
      <w:r>
        <w:rPr>
          <w:rFonts w:hint="eastAsia" w:cs="宋体"/>
        </w:rPr>
        <w:t>绿化</w:t>
      </w:r>
      <w:r>
        <w:rPr>
          <w:rFonts w:hint="eastAsia" w:cs="宋体"/>
          <w:lang w:val="en"/>
        </w:rPr>
        <w:t>养护方案、防病抗害管理具体措施、绿化服务质量保证措施</w:t>
      </w:r>
      <w:r>
        <w:rPr>
          <w:rFonts w:hint="eastAsia" w:cs="宋体"/>
        </w:rPr>
        <w:t>等</w:t>
      </w:r>
      <w:r>
        <w:rPr>
          <w:rFonts w:hint="eastAsia" w:cs="宋体"/>
          <w:lang w:val="en"/>
        </w:rPr>
        <w:t>，能够根据采购单位的特点制定服务计划、落实措施及服务质量考核办法。</w:t>
      </w:r>
    </w:p>
    <w:p>
      <w:pPr>
        <w:pStyle w:val="498"/>
        <w:adjustRightInd w:val="0"/>
        <w:snapToGrid w:val="0"/>
        <w:spacing w:after="0" w:line="380" w:lineRule="exact"/>
        <w:ind w:firstLine="378" w:firstLineChars="180"/>
        <w:rPr>
          <w:rFonts w:cs="宋体"/>
          <w:b/>
          <w:bCs/>
        </w:rPr>
      </w:pPr>
      <w:r>
        <w:rPr>
          <w:rFonts w:hint="eastAsia" w:cs="宋体"/>
          <w:b/>
          <w:bCs/>
        </w:rPr>
        <w:t>（6）会务服务管理方案分（满分6分）</w:t>
      </w:r>
    </w:p>
    <w:p>
      <w:pPr>
        <w:pStyle w:val="498"/>
        <w:adjustRightInd w:val="0"/>
        <w:snapToGrid w:val="0"/>
        <w:spacing w:after="0" w:line="380" w:lineRule="exact"/>
        <w:ind w:firstLine="378" w:firstLineChars="180"/>
        <w:rPr>
          <w:rFonts w:cs="宋体"/>
        </w:rPr>
      </w:pPr>
      <w:r>
        <w:rPr>
          <w:rFonts w:hint="eastAsia" w:cs="宋体"/>
        </w:rPr>
        <w:t>不能完全满足某一档次全部要求的，列入次低一档。不提供相关内容或方案得0分。</w:t>
      </w:r>
    </w:p>
    <w:p>
      <w:pPr>
        <w:pStyle w:val="498"/>
        <w:adjustRightInd w:val="0"/>
        <w:snapToGrid w:val="0"/>
        <w:spacing w:after="0" w:line="380" w:lineRule="exact"/>
        <w:ind w:firstLine="378" w:firstLineChars="180"/>
        <w:rPr>
          <w:rFonts w:cs="宋体"/>
        </w:rPr>
      </w:pPr>
      <w:r>
        <w:rPr>
          <w:rFonts w:hint="eastAsia" w:cs="宋体"/>
        </w:rPr>
        <w:t>一档（2分）：方案满足采购需求，但内容简略，未能紧密结合本项目特点，缺乏具体的实施细节和操作步骤。</w:t>
      </w:r>
    </w:p>
    <w:p>
      <w:pPr>
        <w:pStyle w:val="498"/>
        <w:adjustRightInd w:val="0"/>
        <w:snapToGrid w:val="0"/>
        <w:spacing w:after="0" w:line="380" w:lineRule="exact"/>
        <w:ind w:firstLine="378" w:firstLineChars="180"/>
        <w:rPr>
          <w:rFonts w:cs="宋体"/>
        </w:rPr>
      </w:pPr>
      <w:r>
        <w:rPr>
          <w:rFonts w:hint="eastAsia" w:cs="宋体"/>
        </w:rPr>
        <w:t>二档（4分）：方案内容完整，有服务工作计划，服务方案内容设计合理，逻辑清晰，步骤明确，有工作计划，针对会前会中会后等不同阶段，均制定了专门的服务方案，建立有完善的会务应急保障制度。</w:t>
      </w:r>
    </w:p>
    <w:p>
      <w:pPr>
        <w:pStyle w:val="498"/>
        <w:adjustRightInd w:val="0"/>
        <w:snapToGrid w:val="0"/>
        <w:spacing w:after="0" w:line="380" w:lineRule="exact"/>
        <w:ind w:firstLine="378" w:firstLineChars="180"/>
        <w:rPr>
          <w:rFonts w:cs="宋体"/>
        </w:rPr>
      </w:pPr>
      <w:r>
        <w:rPr>
          <w:rFonts w:hint="eastAsia" w:cs="宋体"/>
        </w:rPr>
        <w:t>三档（6分）：在满足二档的基础上，内容详实、完整，涵盖了会务服务的各个方面，切合项目实际需求，从场地布置到技术协助，均有详尽的规划，方案有亮点，融入创新服务措施，方案紧密结合本项目特点定制服务流程及应急保障制度，对会议保障要点展开了详细的阐述，同时工作计划科学合理，充分考虑实际操作中的可行性和效率。</w:t>
      </w:r>
    </w:p>
    <w:p>
      <w:pPr>
        <w:pStyle w:val="498"/>
        <w:adjustRightInd w:val="0"/>
        <w:snapToGrid w:val="0"/>
        <w:spacing w:after="0" w:line="380" w:lineRule="exact"/>
        <w:ind w:firstLine="378" w:firstLineChars="180"/>
        <w:rPr>
          <w:rFonts w:cs="宋体"/>
          <w:b/>
          <w:bCs/>
        </w:rPr>
      </w:pPr>
      <w:r>
        <w:rPr>
          <w:rFonts w:hint="eastAsia" w:cs="宋体"/>
          <w:b/>
          <w:bCs/>
        </w:rPr>
        <w:t>（7）应急处置方案分（满分6分）</w:t>
      </w:r>
    </w:p>
    <w:p>
      <w:pPr>
        <w:pStyle w:val="498"/>
        <w:adjustRightInd w:val="0"/>
        <w:snapToGrid w:val="0"/>
        <w:spacing w:after="0" w:line="380" w:lineRule="exact"/>
        <w:ind w:firstLine="378" w:firstLineChars="180"/>
        <w:rPr>
          <w:rFonts w:cs="宋体"/>
        </w:rPr>
      </w:pPr>
      <w:r>
        <w:rPr>
          <w:rFonts w:hint="eastAsia" w:cs="宋体"/>
        </w:rPr>
        <w:t>不能完全满足某一档次全部要求的，列入次低一档。不提供相关内容或方案得0分。</w:t>
      </w:r>
    </w:p>
    <w:p>
      <w:pPr>
        <w:pStyle w:val="498"/>
        <w:adjustRightInd w:val="0"/>
        <w:snapToGrid w:val="0"/>
        <w:spacing w:after="0" w:line="380" w:lineRule="exact"/>
        <w:ind w:firstLine="378" w:firstLineChars="180"/>
        <w:rPr>
          <w:rFonts w:cs="宋体"/>
          <w:lang w:val="en"/>
        </w:rPr>
      </w:pPr>
      <w:r>
        <w:rPr>
          <w:rFonts w:hint="eastAsia" w:cs="宋体"/>
          <w:lang w:val="en"/>
        </w:rPr>
        <w:t>一档（2分）：</w:t>
      </w:r>
      <w:r>
        <w:rPr>
          <w:rFonts w:hint="eastAsia" w:cs="宋体"/>
        </w:rPr>
        <w:t>提供简略的应急服务方案，但方案内容响应不完整，细节描述不全面。</w:t>
      </w:r>
    </w:p>
    <w:p>
      <w:pPr>
        <w:pStyle w:val="498"/>
        <w:adjustRightInd w:val="0"/>
        <w:snapToGrid w:val="0"/>
        <w:spacing w:after="0" w:line="380" w:lineRule="exact"/>
        <w:ind w:firstLine="378" w:firstLineChars="180"/>
        <w:rPr>
          <w:rFonts w:cs="宋体"/>
        </w:rPr>
      </w:pPr>
      <w:r>
        <w:rPr>
          <w:rFonts w:hint="eastAsia" w:cs="宋体"/>
          <w:lang w:val="en"/>
        </w:rPr>
        <w:t>二档（4分）：</w:t>
      </w:r>
      <w:r>
        <w:rPr>
          <w:rFonts w:hint="eastAsia" w:cs="宋体"/>
        </w:rPr>
        <w:t>内容有应急处置流程，有</w:t>
      </w:r>
      <w:r>
        <w:rPr>
          <w:rFonts w:hint="eastAsia" w:cs="宋体"/>
          <w:lang w:val="en"/>
        </w:rPr>
        <w:t>保障</w:t>
      </w:r>
      <w:r>
        <w:rPr>
          <w:rFonts w:hint="eastAsia" w:cs="宋体"/>
        </w:rPr>
        <w:t>工作计划，具有可行的保障措施。</w:t>
      </w:r>
    </w:p>
    <w:p>
      <w:pPr>
        <w:pStyle w:val="498"/>
        <w:adjustRightInd w:val="0"/>
        <w:snapToGrid w:val="0"/>
        <w:spacing w:after="0" w:line="380" w:lineRule="exact"/>
        <w:ind w:firstLine="378" w:firstLineChars="180"/>
        <w:rPr>
          <w:rFonts w:cs="宋体"/>
          <w:lang w:val="en"/>
        </w:rPr>
      </w:pPr>
      <w:r>
        <w:rPr>
          <w:rFonts w:hint="eastAsia" w:cs="宋体"/>
          <w:lang w:val="en"/>
        </w:rPr>
        <w:t>三档（6分）：</w:t>
      </w:r>
      <w:r>
        <w:rPr>
          <w:rFonts w:hint="eastAsia" w:cs="宋体"/>
        </w:rPr>
        <w:t>在满足二</w:t>
      </w:r>
      <w:r>
        <w:rPr>
          <w:rFonts w:hint="eastAsia" w:cs="宋体"/>
          <w:lang w:val="en"/>
        </w:rPr>
        <w:t>档</w:t>
      </w:r>
      <w:r>
        <w:rPr>
          <w:rFonts w:hint="eastAsia" w:cs="宋体"/>
        </w:rPr>
        <w:t>的基础上，</w:t>
      </w:r>
      <w:r>
        <w:rPr>
          <w:rFonts w:hint="eastAsia" w:cs="宋体"/>
          <w:lang w:val="en"/>
        </w:rPr>
        <w:t>能够根据采购人的特点制定应急服务方案，</w:t>
      </w:r>
      <w:r>
        <w:rPr>
          <w:rFonts w:hint="eastAsia" w:cs="宋体"/>
        </w:rPr>
        <w:t>方案中设置的应急人员能够详细分组，人员具有专业水平，提供定期开展应急培训的工作计划或方案</w:t>
      </w:r>
      <w:r>
        <w:rPr>
          <w:rFonts w:hint="eastAsia" w:cs="宋体"/>
          <w:lang w:val="en"/>
        </w:rPr>
        <w:t>。</w:t>
      </w:r>
    </w:p>
    <w:p>
      <w:pPr>
        <w:pStyle w:val="498"/>
        <w:adjustRightInd w:val="0"/>
        <w:snapToGrid w:val="0"/>
        <w:spacing w:after="0" w:line="380" w:lineRule="exact"/>
        <w:ind w:firstLine="378" w:firstLineChars="180"/>
        <w:rPr>
          <w:rFonts w:cs="宋体"/>
          <w:b/>
          <w:bCs/>
        </w:rPr>
      </w:pPr>
      <w:r>
        <w:rPr>
          <w:rFonts w:hint="eastAsia" w:cs="宋体"/>
          <w:b/>
          <w:bCs/>
        </w:rPr>
        <w:t>（8）管理规章制度与档案管理管理（满分6分）</w:t>
      </w:r>
    </w:p>
    <w:p>
      <w:pPr>
        <w:pStyle w:val="498"/>
        <w:adjustRightInd w:val="0"/>
        <w:snapToGrid w:val="0"/>
        <w:spacing w:after="0" w:line="380" w:lineRule="exact"/>
        <w:ind w:firstLine="378" w:firstLineChars="180"/>
        <w:rPr>
          <w:rFonts w:cs="宋体"/>
        </w:rPr>
      </w:pPr>
      <w:r>
        <w:rPr>
          <w:rFonts w:hint="eastAsia" w:cs="宋体"/>
        </w:rPr>
        <w:t>不能完全满足某一档次全部要求的，列入次低一档。不提供相关内容或方案得0分。</w:t>
      </w:r>
    </w:p>
    <w:p>
      <w:pPr>
        <w:pStyle w:val="498"/>
        <w:adjustRightInd w:val="0"/>
        <w:snapToGrid w:val="0"/>
        <w:spacing w:after="0" w:line="380" w:lineRule="exact"/>
        <w:ind w:firstLine="378" w:firstLineChars="180"/>
        <w:rPr>
          <w:rFonts w:cs="宋体"/>
        </w:rPr>
      </w:pPr>
      <w:r>
        <w:rPr>
          <w:rFonts w:hint="eastAsia" w:cs="宋体"/>
          <w:lang w:val="en"/>
        </w:rPr>
        <w:t>一档（2分）：</w:t>
      </w:r>
      <w:r>
        <w:rPr>
          <w:rFonts w:hint="eastAsia" w:cs="宋体"/>
        </w:rPr>
        <w:t>规章管理制度与档案管理制度包含相关管理制度，但仅有纲要、内容简略，未展开阐述。</w:t>
      </w:r>
    </w:p>
    <w:p>
      <w:pPr>
        <w:pStyle w:val="498"/>
        <w:adjustRightInd w:val="0"/>
        <w:snapToGrid w:val="0"/>
        <w:spacing w:after="0" w:line="380" w:lineRule="exact"/>
        <w:ind w:firstLine="378" w:firstLineChars="180"/>
        <w:rPr>
          <w:rFonts w:cs="宋体"/>
          <w:lang w:val="en"/>
        </w:rPr>
      </w:pPr>
      <w:r>
        <w:rPr>
          <w:rFonts w:hint="eastAsia" w:cs="宋体"/>
          <w:lang w:val="en"/>
        </w:rPr>
        <w:t>二档（4分）：</w:t>
      </w:r>
      <w:r>
        <w:rPr>
          <w:rFonts w:hint="eastAsia" w:cs="宋体"/>
        </w:rPr>
        <w:t>在满足一档的基础上，</w:t>
      </w:r>
      <w:r>
        <w:rPr>
          <w:rFonts w:hint="eastAsia" w:cs="宋体"/>
          <w:lang w:val="en"/>
        </w:rPr>
        <w:t>架构完整，能够开展专业的物业管理工作。管理规章制度、档案管理制度内容针对采购人实际需求，设置合理，职责清晰明确。</w:t>
      </w:r>
    </w:p>
    <w:p>
      <w:pPr>
        <w:pStyle w:val="498"/>
        <w:adjustRightInd w:val="0"/>
        <w:snapToGrid w:val="0"/>
        <w:spacing w:after="0" w:line="380" w:lineRule="exact"/>
        <w:ind w:firstLine="378" w:firstLineChars="180"/>
        <w:rPr>
          <w:rFonts w:cs="宋体"/>
          <w:lang w:val="en"/>
        </w:rPr>
      </w:pPr>
      <w:r>
        <w:rPr>
          <w:rFonts w:hint="eastAsia" w:cs="宋体"/>
          <w:lang w:val="en"/>
        </w:rPr>
        <w:t>三档（6分）：</w:t>
      </w:r>
      <w:r>
        <w:rPr>
          <w:rFonts w:hint="eastAsia" w:cs="宋体"/>
        </w:rPr>
        <w:t>在满足二</w:t>
      </w:r>
      <w:r>
        <w:rPr>
          <w:rFonts w:hint="eastAsia" w:cs="宋体"/>
          <w:lang w:val="en"/>
        </w:rPr>
        <w:t>档</w:t>
      </w:r>
      <w:r>
        <w:rPr>
          <w:rFonts w:hint="eastAsia" w:cs="宋体"/>
        </w:rPr>
        <w:t>的基础上，管理制度</w:t>
      </w:r>
      <w:r>
        <w:rPr>
          <w:rFonts w:hint="eastAsia" w:cs="宋体"/>
          <w:lang w:val="en"/>
        </w:rPr>
        <w:t>切合本项目需求。</w:t>
      </w:r>
      <w:r>
        <w:rPr>
          <w:rFonts w:hint="eastAsia" w:cs="宋体"/>
        </w:rPr>
        <w:t>档案管理制度包括</w:t>
      </w:r>
      <w:r>
        <w:rPr>
          <w:rFonts w:hint="eastAsia" w:cs="宋体"/>
          <w:lang w:val="en"/>
        </w:rPr>
        <w:t>巡视记录、运行档案、投诉与回访记录、其他管理服务活动记录等管理内容，</w:t>
      </w:r>
      <w:r>
        <w:rPr>
          <w:rFonts w:hint="eastAsia" w:cs="宋体"/>
        </w:rPr>
        <w:t>能够</w:t>
      </w:r>
      <w:r>
        <w:rPr>
          <w:rFonts w:hint="eastAsia" w:cs="宋体"/>
          <w:lang w:val="en"/>
        </w:rPr>
        <w:t>完整、齐全、规范管理，档案收集、储存、使用等管理严格，每个管理内容要点均有展开详细阐述。</w:t>
      </w:r>
    </w:p>
    <w:p>
      <w:pPr>
        <w:pStyle w:val="498"/>
        <w:adjustRightInd w:val="0"/>
        <w:snapToGrid w:val="0"/>
        <w:spacing w:after="0" w:line="380" w:lineRule="exact"/>
        <w:ind w:firstLine="378" w:firstLineChars="180"/>
        <w:rPr>
          <w:rFonts w:cs="宋体"/>
          <w:b/>
          <w:bCs/>
        </w:rPr>
      </w:pPr>
      <w:r>
        <w:rPr>
          <w:rFonts w:hint="eastAsia" w:cs="宋体"/>
          <w:b/>
          <w:bCs/>
        </w:rPr>
        <w:t>（9）人员、物资配置方案分（满分6分）</w:t>
      </w:r>
    </w:p>
    <w:p>
      <w:pPr>
        <w:pStyle w:val="498"/>
        <w:adjustRightInd w:val="0"/>
        <w:snapToGrid w:val="0"/>
        <w:spacing w:after="0" w:line="380" w:lineRule="exact"/>
        <w:ind w:firstLine="378" w:firstLineChars="180"/>
        <w:rPr>
          <w:rFonts w:cs="宋体"/>
        </w:rPr>
      </w:pPr>
      <w:r>
        <w:rPr>
          <w:rFonts w:hint="eastAsia" w:cs="宋体"/>
        </w:rPr>
        <w:t>不能完全满足某一档次全部要求的，列入次低一档。不提供相关内容或方案得0分。</w:t>
      </w:r>
    </w:p>
    <w:p>
      <w:pPr>
        <w:pStyle w:val="498"/>
        <w:adjustRightInd w:val="0"/>
        <w:snapToGrid w:val="0"/>
        <w:spacing w:after="0" w:line="380" w:lineRule="exact"/>
        <w:ind w:firstLine="378" w:firstLineChars="180"/>
        <w:rPr>
          <w:rFonts w:cs="宋体"/>
        </w:rPr>
      </w:pPr>
      <w:r>
        <w:rPr>
          <w:rFonts w:hint="eastAsia" w:cs="宋体"/>
        </w:rPr>
        <w:t>包括：①管理人员的配备（包括：项目经理简历，各类人员数量，文化素质和专业素质、各岗人员的配置）；②管理人员的管理（包括：录用及考核，淘汰机制，协调关系，服务意识）；③物资装备情况（包括：器械、交通工具以及通讯、安全防范装备以及办公用品等）等。</w:t>
      </w:r>
    </w:p>
    <w:p>
      <w:pPr>
        <w:pStyle w:val="498"/>
        <w:adjustRightInd w:val="0"/>
        <w:snapToGrid w:val="0"/>
        <w:spacing w:after="0" w:line="380" w:lineRule="exact"/>
        <w:ind w:firstLine="378" w:firstLineChars="180"/>
        <w:rPr>
          <w:rFonts w:cs="宋体"/>
        </w:rPr>
      </w:pPr>
      <w:r>
        <w:rPr>
          <w:rFonts w:hint="eastAsia" w:cs="宋体"/>
        </w:rPr>
        <w:t>一档（2分）：人员、物资配置方案满足项目服务需求，制定的人员、物资配置计划内容简略，未展开阐述。</w:t>
      </w:r>
    </w:p>
    <w:p>
      <w:pPr>
        <w:pStyle w:val="498"/>
        <w:adjustRightInd w:val="0"/>
        <w:snapToGrid w:val="0"/>
        <w:spacing w:after="0" w:line="380" w:lineRule="exact"/>
        <w:ind w:firstLine="378" w:firstLineChars="180"/>
        <w:rPr>
          <w:rFonts w:cs="宋体"/>
        </w:rPr>
      </w:pPr>
      <w:r>
        <w:rPr>
          <w:rFonts w:hint="eastAsia" w:cs="宋体"/>
        </w:rPr>
        <w:t>二档（4分）：人员、物资配置方案针对采购需求中各岗位制定人员、物资配备方案；能够针对项目服务单位的需求制定服务人员管理制度，物资装备情况在满足采购单位需求前提下，确保物资质量合格，符合质量标准。</w:t>
      </w:r>
    </w:p>
    <w:p>
      <w:pPr>
        <w:pStyle w:val="498"/>
        <w:adjustRightInd w:val="0"/>
        <w:snapToGrid w:val="0"/>
        <w:spacing w:after="0" w:line="380" w:lineRule="exact"/>
        <w:ind w:firstLine="378" w:firstLineChars="180"/>
        <w:rPr>
          <w:rFonts w:cs="宋体"/>
        </w:rPr>
      </w:pPr>
      <w:r>
        <w:rPr>
          <w:rFonts w:hint="eastAsia" w:cs="宋体"/>
        </w:rPr>
        <w:t>三档（6分）：在满足二档的基础上，人员、物资配置方案对人员的管理方案包含人员管理方式、控制员工流失的措施、人员招聘与录用、淘汰机制、人员意外伤害应急处理、员工替岗管理制度等，能够合理调整人员结构，物资配备满足项目服务需求，针对本项目制定物资管理制度。</w:t>
      </w:r>
    </w:p>
    <w:p>
      <w:pPr>
        <w:pStyle w:val="498"/>
        <w:adjustRightInd w:val="0"/>
        <w:snapToGrid w:val="0"/>
        <w:spacing w:after="0" w:line="380" w:lineRule="exact"/>
        <w:ind w:firstLine="378" w:firstLineChars="180"/>
        <w:rPr>
          <w:rFonts w:cs="宋体"/>
        </w:rPr>
      </w:pPr>
      <w:r>
        <w:rPr>
          <w:rFonts w:hint="eastAsia" w:cs="宋体"/>
          <w:b/>
          <w:bCs/>
        </w:rPr>
        <w:t>（10）项目经费测算（满分6分）</w:t>
      </w:r>
      <w:r>
        <w:rPr>
          <w:rFonts w:hint="eastAsia" w:cs="宋体"/>
        </w:rPr>
        <w:t xml:space="preserve"> </w:t>
      </w:r>
    </w:p>
    <w:p>
      <w:pPr>
        <w:pStyle w:val="498"/>
        <w:adjustRightInd w:val="0"/>
        <w:snapToGrid w:val="0"/>
        <w:spacing w:after="0" w:line="380" w:lineRule="exact"/>
        <w:ind w:firstLine="378" w:firstLineChars="180"/>
        <w:rPr>
          <w:rFonts w:cs="宋体"/>
        </w:rPr>
      </w:pPr>
      <w:r>
        <w:rPr>
          <w:rFonts w:hint="eastAsia" w:cs="宋体"/>
        </w:rPr>
        <w:t>由评委依据各投标人项目经费测算表中的各项经费测算的合理性、科学性以及和方案的对应性等方面综合评定。</w:t>
      </w:r>
    </w:p>
    <w:p>
      <w:pPr>
        <w:pStyle w:val="498"/>
        <w:adjustRightInd w:val="0"/>
        <w:snapToGrid w:val="0"/>
        <w:spacing w:after="0" w:line="380" w:lineRule="exact"/>
        <w:ind w:firstLine="378" w:firstLineChars="180"/>
        <w:rPr>
          <w:rFonts w:cs="宋体"/>
        </w:rPr>
      </w:pPr>
      <w:r>
        <w:rPr>
          <w:rFonts w:hint="eastAsia" w:cs="宋体"/>
        </w:rPr>
        <w:t>不能完全满足某一档次全部要求的，列入次低一档。不提供相关内容或方案得0分。</w:t>
      </w:r>
    </w:p>
    <w:p>
      <w:pPr>
        <w:pStyle w:val="498"/>
        <w:adjustRightInd w:val="0"/>
        <w:snapToGrid w:val="0"/>
        <w:spacing w:after="0" w:line="380" w:lineRule="exact"/>
        <w:ind w:firstLine="378" w:firstLineChars="180"/>
        <w:rPr>
          <w:rFonts w:cs="宋体"/>
        </w:rPr>
      </w:pPr>
      <w:r>
        <w:rPr>
          <w:rFonts w:hint="eastAsia" w:cs="宋体"/>
        </w:rPr>
        <w:t>一档（2分）：项目经费测算中无明显低于国家及行业相关规定内容或无明显缺漏，但分类不够明细，合理性与可行性有欠缺；</w:t>
      </w:r>
    </w:p>
    <w:p>
      <w:pPr>
        <w:pStyle w:val="498"/>
        <w:adjustRightInd w:val="0"/>
        <w:snapToGrid w:val="0"/>
        <w:spacing w:after="0" w:line="380" w:lineRule="exact"/>
        <w:ind w:firstLine="378" w:firstLineChars="180"/>
        <w:rPr>
          <w:rFonts w:cs="宋体"/>
        </w:rPr>
      </w:pPr>
      <w:r>
        <w:rPr>
          <w:rFonts w:hint="eastAsia" w:cs="宋体"/>
        </w:rPr>
        <w:t>二档（4分）：项目经费测算符合国家及行业相关规定，且分类明细，能够涵盖人员基本工资、社会统筹保险、节假日加班费、物资费用、劳保费用、管理费用、税费等，考虑周全；</w:t>
      </w:r>
    </w:p>
    <w:p>
      <w:pPr>
        <w:pStyle w:val="498"/>
        <w:adjustRightInd w:val="0"/>
        <w:snapToGrid w:val="0"/>
        <w:spacing w:after="0" w:line="380" w:lineRule="exact"/>
        <w:ind w:firstLine="378" w:firstLineChars="180"/>
        <w:rPr>
          <w:rFonts w:cs="宋体"/>
        </w:rPr>
      </w:pPr>
      <w:r>
        <w:rPr>
          <w:rFonts w:hint="eastAsia" w:cs="宋体"/>
        </w:rPr>
        <w:t>三档（6分）：在二档基础上投标人的各项服务成本支出与项目实际需求契合度高，项目经费测算能够考虑到服务期间人力和相关物价波动，有灵活性；提供的成本测算表、运营成本支出有可操作性。</w:t>
      </w:r>
    </w:p>
    <w:p>
      <w:pPr>
        <w:pStyle w:val="498"/>
        <w:adjustRightInd w:val="0"/>
        <w:snapToGrid w:val="0"/>
        <w:spacing w:after="0" w:line="380" w:lineRule="exact"/>
        <w:ind w:firstLine="378" w:firstLineChars="180"/>
        <w:rPr>
          <w:rFonts w:cs="宋体"/>
        </w:rPr>
      </w:pPr>
      <w:r>
        <w:rPr>
          <w:rFonts w:hint="eastAsia" w:cs="宋体"/>
        </w:rPr>
        <w:t>投标人需提供报价明细表，不提供的不得分。</w:t>
      </w:r>
    </w:p>
    <w:p>
      <w:pPr>
        <w:pStyle w:val="498"/>
        <w:adjustRightInd w:val="0"/>
        <w:snapToGrid w:val="0"/>
        <w:spacing w:after="0" w:line="380" w:lineRule="exact"/>
        <w:ind w:firstLine="378" w:firstLineChars="180"/>
        <w:rPr>
          <w:rFonts w:cs="宋体"/>
        </w:rPr>
      </w:pPr>
      <w:r>
        <w:rPr>
          <w:rFonts w:hint="eastAsia" w:cs="宋体"/>
          <w:b/>
          <w:bCs/>
        </w:rPr>
        <w:t>3、拟投入管理人员素质分……………………………………………………………………7分</w:t>
      </w:r>
    </w:p>
    <w:p>
      <w:pPr>
        <w:pStyle w:val="498"/>
        <w:adjustRightInd w:val="0"/>
        <w:snapToGrid w:val="0"/>
        <w:spacing w:after="0" w:line="380" w:lineRule="exact"/>
        <w:ind w:firstLine="378" w:firstLineChars="180"/>
        <w:rPr>
          <w:rFonts w:cs="宋体"/>
        </w:rPr>
      </w:pPr>
      <w:r>
        <w:rPr>
          <w:rFonts w:hint="eastAsia" w:cs="宋体"/>
        </w:rPr>
        <w:t>本项目管理人员包括：项目经理、工程主管、项目主管、秩序主管。</w:t>
      </w:r>
    </w:p>
    <w:p>
      <w:pPr>
        <w:pStyle w:val="498"/>
        <w:adjustRightInd w:val="0"/>
        <w:snapToGrid w:val="0"/>
        <w:spacing w:after="0" w:line="380" w:lineRule="exact"/>
        <w:ind w:firstLine="378" w:firstLineChars="180"/>
        <w:rPr>
          <w:rFonts w:cs="宋体"/>
        </w:rPr>
      </w:pPr>
      <w:r>
        <w:rPr>
          <w:rFonts w:hint="eastAsia" w:cs="宋体"/>
        </w:rPr>
        <w:t>①管理人员具有本科或以上学历的，每有一人得1分，本项满分4分。</w:t>
      </w:r>
    </w:p>
    <w:p>
      <w:pPr>
        <w:pStyle w:val="498"/>
        <w:adjustRightInd w:val="0"/>
        <w:snapToGrid w:val="0"/>
        <w:spacing w:after="0" w:line="380" w:lineRule="exact"/>
        <w:ind w:firstLine="378" w:firstLineChars="180"/>
        <w:rPr>
          <w:rFonts w:cs="宋体"/>
        </w:rPr>
      </w:pPr>
      <w:r>
        <w:rPr>
          <w:rFonts w:hint="eastAsia" w:cs="宋体"/>
        </w:rPr>
        <w:t>②管理人员具有人社部门颁发的中级职称的每有一人得1分，本项满分3分。</w:t>
      </w:r>
    </w:p>
    <w:p>
      <w:pPr>
        <w:pStyle w:val="498"/>
        <w:adjustRightInd w:val="0"/>
        <w:snapToGrid w:val="0"/>
        <w:spacing w:after="0" w:line="380" w:lineRule="exact"/>
        <w:ind w:firstLine="378" w:firstLineChars="180"/>
        <w:rPr>
          <w:rFonts w:cs="宋体"/>
        </w:rPr>
      </w:pPr>
      <w:r>
        <w:rPr>
          <w:rFonts w:hint="eastAsia" w:cs="宋体"/>
        </w:rPr>
        <w:t>注：以上人员需提供相应学历、职称证书复印件以及与投标人签订的劳动合同复印件，不提供不得分。</w:t>
      </w:r>
    </w:p>
    <w:p>
      <w:pPr>
        <w:pStyle w:val="498"/>
        <w:adjustRightInd w:val="0"/>
        <w:snapToGrid w:val="0"/>
        <w:spacing w:after="0" w:line="380" w:lineRule="exact"/>
        <w:ind w:firstLine="378" w:firstLineChars="180"/>
        <w:rPr>
          <w:rFonts w:cs="宋体"/>
        </w:rPr>
      </w:pPr>
      <w:r>
        <w:rPr>
          <w:rFonts w:hint="eastAsia" w:cs="宋体"/>
          <w:b/>
          <w:bCs/>
        </w:rPr>
        <w:t>4、商务信誉分………………………………………………………………………………</w:t>
      </w:r>
      <w:r>
        <w:rPr>
          <w:rFonts w:cs="宋体"/>
          <w:b/>
          <w:bCs/>
        </w:rPr>
        <w:t>3</w:t>
      </w:r>
      <w:r>
        <w:rPr>
          <w:rFonts w:hint="eastAsia" w:cs="宋体"/>
          <w:b/>
          <w:bCs/>
        </w:rPr>
        <w:t>分</w:t>
      </w:r>
    </w:p>
    <w:p>
      <w:pPr>
        <w:pStyle w:val="498"/>
        <w:adjustRightInd w:val="0"/>
        <w:snapToGrid w:val="0"/>
        <w:spacing w:after="0" w:line="380" w:lineRule="exact"/>
        <w:ind w:firstLine="378" w:firstLineChars="180"/>
        <w:rPr>
          <w:rFonts w:cs="宋体"/>
        </w:rPr>
      </w:pPr>
      <w:r>
        <w:rPr>
          <w:rFonts w:hint="eastAsia" w:cs="宋体"/>
        </w:rPr>
        <w:t>投标人通过ISO9001质量管理体系认证、ISO14001环境管理体系认证、ISO45001职业健康安全管理体系认证，每提供一个认证得1分，满分3分。（注：须提供相关有效认证证书复印件及国家市场监督管理局全国认证认可信息公共服务平台查询截图并加盖投标人公章，否则不得分。）</w:t>
      </w:r>
    </w:p>
    <w:p>
      <w:pPr>
        <w:pStyle w:val="498"/>
        <w:adjustRightInd w:val="0"/>
        <w:snapToGrid w:val="0"/>
        <w:spacing w:after="0" w:line="380" w:lineRule="exact"/>
        <w:ind w:firstLine="378" w:firstLineChars="180"/>
        <w:rPr>
          <w:rFonts w:cs="宋体"/>
        </w:rPr>
      </w:pPr>
      <w:r>
        <w:rPr>
          <w:rFonts w:hint="eastAsia" w:cs="宋体"/>
          <w:b/>
          <w:bCs/>
        </w:rPr>
        <w:t>5、业绩分……………………………………………………………………………………</w:t>
      </w:r>
      <w:r>
        <w:rPr>
          <w:rFonts w:cs="宋体"/>
          <w:b/>
          <w:bCs/>
        </w:rPr>
        <w:t>10</w:t>
      </w:r>
      <w:r>
        <w:rPr>
          <w:rFonts w:hint="eastAsia" w:cs="宋体"/>
          <w:b/>
          <w:bCs/>
        </w:rPr>
        <w:t>分</w:t>
      </w:r>
    </w:p>
    <w:p>
      <w:pPr>
        <w:adjustRightInd w:val="0"/>
        <w:snapToGrid w:val="0"/>
        <w:spacing w:after="0" w:line="440" w:lineRule="exact"/>
        <w:ind w:firstLine="420" w:firstLineChars="200"/>
        <w:outlineLvl w:val="0"/>
        <w:rPr>
          <w:rFonts w:ascii="宋体" w:hAnsi="宋体" w:cs="宋体"/>
          <w:b/>
          <w:kern w:val="0"/>
          <w:szCs w:val="21"/>
        </w:rPr>
      </w:pPr>
      <w:bookmarkStart w:id="74" w:name="OLE_LINK3"/>
      <w:bookmarkStart w:id="75" w:name="OLE_LINK4"/>
      <w:r>
        <w:rPr>
          <w:rFonts w:hint="eastAsia" w:cs="宋体"/>
        </w:rPr>
        <w:t>投标人2</w:t>
      </w:r>
      <w:r>
        <w:rPr>
          <w:rFonts w:cs="宋体"/>
        </w:rPr>
        <w:t>022</w:t>
      </w:r>
      <w:r>
        <w:rPr>
          <w:rFonts w:hint="eastAsia" w:cs="宋体"/>
        </w:rPr>
        <w:t>年1月1日以来承接的非住宅小区类物业服务项目（服务内容须包含安保、保洁、绿化、会务、工程其中至少3项），</w:t>
      </w:r>
      <w:bookmarkEnd w:id="74"/>
      <w:bookmarkEnd w:id="75"/>
      <w:r>
        <w:rPr>
          <w:rFonts w:hint="eastAsia" w:cs="宋体"/>
        </w:rPr>
        <w:t>每有一个得1分，满分</w:t>
      </w:r>
      <w:r>
        <w:rPr>
          <w:rFonts w:cs="宋体"/>
        </w:rPr>
        <w:t>10</w:t>
      </w:r>
      <w:r>
        <w:rPr>
          <w:rFonts w:hint="eastAsia" w:cs="宋体"/>
        </w:rPr>
        <w:t>分。【①必须提供清楚反映服务内容的合同复印件，或项目业主单位出具的有效证明等证明文件，不提供不得分；②投标文件中提供上述业绩合同关键页（须体现以上内容）复印件，加盖投标人公章，未提供或者提供的资料不符合要求的则不得分，同时提供原项目甲方联系方式和承包管理服务概况。③同一项目多次中标不可重复计分。】</w:t>
      </w: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
          <w:color w:val="auto"/>
          <w:kern w:val="0"/>
          <w:szCs w:val="21"/>
          <w:highlight w:val="none"/>
        </w:rPr>
      </w:pPr>
    </w:p>
    <w:p>
      <w:pPr>
        <w:keepNext w:val="0"/>
        <w:keepLines w:val="0"/>
        <w:kinsoku/>
        <w:wordWrap/>
        <w:overflowPunct/>
        <w:topLinePunct w:val="0"/>
        <w:bidi w:val="0"/>
        <w:adjustRightInd w:val="0"/>
        <w:snapToGrid w:val="0"/>
        <w:spacing w:after="0" w:line="440" w:lineRule="exact"/>
        <w:ind w:firstLine="420" w:firstLineChars="200"/>
        <w:textAlignment w:val="auto"/>
        <w:outlineLvl w:val="0"/>
        <w:rPr>
          <w:rFonts w:hint="eastAsia" w:ascii="宋体" w:hAnsi="宋体" w:cs="宋体"/>
          <w:b/>
          <w:color w:val="auto"/>
          <w:szCs w:val="21"/>
          <w:highlight w:val="none"/>
        </w:rPr>
      </w:pPr>
      <w:r>
        <w:rPr>
          <w:rFonts w:hint="eastAsia" w:ascii="宋体" w:hAnsi="宋体" w:cs="宋体"/>
          <w:b/>
          <w:color w:val="auto"/>
          <w:kern w:val="0"/>
          <w:szCs w:val="21"/>
          <w:highlight w:val="none"/>
        </w:rPr>
        <w:t>（三）总得分 = 1 + 2 + 3</w:t>
      </w:r>
      <w:bookmarkEnd w:id="71"/>
      <w:r>
        <w:rPr>
          <w:rFonts w:hint="eastAsia" w:ascii="宋体" w:hAnsi="宋体" w:cs="宋体"/>
          <w:b/>
          <w:color w:val="auto"/>
          <w:kern w:val="0"/>
          <w:szCs w:val="21"/>
          <w:highlight w:val="none"/>
        </w:rPr>
        <w:t xml:space="preserve"> </w:t>
      </w:r>
      <w:r>
        <w:rPr>
          <w:rFonts w:hint="eastAsia" w:ascii="宋体" w:hAnsi="宋体" w:cs="宋体"/>
          <w:b/>
          <w:color w:val="auto"/>
          <w:kern w:val="0"/>
          <w:szCs w:val="21"/>
          <w:highlight w:val="none"/>
          <w:lang w:val="en-US" w:eastAsia="zh-CN"/>
        </w:rPr>
        <w:t>+ 4 + 5</w:t>
      </w:r>
      <w:r>
        <w:rPr>
          <w:rFonts w:hint="eastAsia" w:ascii="宋体" w:hAnsi="宋体" w:cs="宋体"/>
          <w:b/>
          <w:color w:val="auto"/>
          <w:kern w:val="0"/>
          <w:szCs w:val="21"/>
          <w:highlight w:val="none"/>
        </w:rPr>
        <w:t>。</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b/>
          <w:color w:val="auto"/>
          <w:szCs w:val="21"/>
          <w:highlight w:val="none"/>
        </w:rPr>
      </w:pP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三、中标候选人推荐原则</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（1）评标委员会将根据得分由高到低排列次序（</w:t>
      </w:r>
      <w:r>
        <w:rPr>
          <w:rFonts w:hint="eastAsia" w:ascii="宋体" w:hAnsi="宋体" w:cs="宋体"/>
          <w:b/>
          <w:color w:val="auto"/>
          <w:szCs w:val="21"/>
          <w:highlight w:val="none"/>
        </w:rPr>
        <w:t>得分相同时，以投标报价由低到高顺序排列；得分相同且投标报价相同的，按服务方案优劣顺序排列</w:t>
      </w:r>
      <w:r>
        <w:rPr>
          <w:rFonts w:hint="eastAsia" w:ascii="宋体" w:hAnsi="宋体" w:cs="宋体"/>
          <w:color w:val="auto"/>
          <w:szCs w:val="21"/>
          <w:highlight w:val="none"/>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keepNext w:val="0"/>
        <w:keepLines w:val="0"/>
        <w:kinsoku/>
        <w:wordWrap/>
        <w:overflowPunct/>
        <w:topLinePunct w:val="0"/>
        <w:bidi w:val="0"/>
        <w:adjustRightInd w:val="0"/>
        <w:snapToGrid w:val="0"/>
        <w:spacing w:after="0"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keepNext w:val="0"/>
        <w:keepLines w:val="0"/>
        <w:kinsoku/>
        <w:wordWrap/>
        <w:overflowPunct/>
        <w:topLinePunct w:val="0"/>
        <w:autoSpaceDE w:val="0"/>
        <w:autoSpaceDN w:val="0"/>
        <w:bidi w:val="0"/>
        <w:adjustRightInd w:val="0"/>
        <w:snapToGrid w:val="0"/>
        <w:spacing w:after="0"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kinsoku/>
        <w:wordWrap/>
        <w:overflowPunct/>
        <w:topLinePunct w:val="0"/>
        <w:bidi w:val="0"/>
        <w:snapToGrid w:val="0"/>
        <w:spacing w:before="120" w:after="120" w:line="420" w:lineRule="exact"/>
        <w:jc w:val="center"/>
        <w:outlineLvl w:val="0"/>
        <w:rPr>
          <w:rFonts w:hint="eastAsia" w:ascii="仿宋_GB2312" w:hAnsi="宋体" w:eastAsia="仿宋_GB2312"/>
          <w:b/>
          <w:color w:val="auto"/>
          <w:sz w:val="44"/>
          <w:szCs w:val="44"/>
          <w:highlight w:val="none"/>
        </w:rPr>
      </w:pPr>
    </w:p>
    <w:p>
      <w:pPr>
        <w:pStyle w:val="3"/>
        <w:kinsoku/>
        <w:wordWrap/>
        <w:overflowPunct/>
        <w:topLinePunct w:val="0"/>
        <w:bidi w:val="0"/>
        <w:spacing w:line="420" w:lineRule="exact"/>
        <w:ind w:firstLine="880" w:firstLineChars="200"/>
        <w:jc w:val="center"/>
        <w:rPr>
          <w:color w:val="auto"/>
          <w:highlight w:val="none"/>
        </w:rPr>
      </w:pPr>
      <w:bookmarkStart w:id="76" w:name="_Toc1413232859"/>
    </w:p>
    <w:p>
      <w:pPr>
        <w:pStyle w:val="3"/>
        <w:kinsoku/>
        <w:wordWrap/>
        <w:overflowPunct/>
        <w:topLinePunct w:val="0"/>
        <w:bidi w:val="0"/>
        <w:spacing w:line="420" w:lineRule="exact"/>
        <w:ind w:firstLine="880" w:firstLineChars="200"/>
        <w:jc w:val="center"/>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rPr>
          <w:color w:val="auto"/>
          <w:highlight w:val="none"/>
        </w:rPr>
      </w:pPr>
    </w:p>
    <w:p>
      <w:pPr>
        <w:pStyle w:val="5"/>
        <w:rPr>
          <w:color w:val="auto"/>
          <w:highlight w:val="none"/>
        </w:rPr>
      </w:pPr>
    </w:p>
    <w:p/>
    <w:p>
      <w:pPr>
        <w:pStyle w:val="5"/>
        <w:rPr>
          <w:color w:val="auto"/>
          <w:highlight w:val="none"/>
        </w:rPr>
      </w:pPr>
    </w:p>
    <w:p>
      <w:pPr>
        <w:pStyle w:val="3"/>
        <w:pageBreakBefore w:val="0"/>
        <w:widowControl w:val="0"/>
        <w:kinsoku/>
        <w:wordWrap/>
        <w:overflowPunct/>
        <w:topLinePunct w:val="0"/>
        <w:autoSpaceDE/>
        <w:autoSpaceDN/>
        <w:bidi w:val="0"/>
        <w:adjustRightInd/>
        <w:snapToGrid/>
        <w:spacing w:before="0" w:after="0" w:line="440" w:lineRule="exact"/>
        <w:ind w:firstLine="880" w:firstLineChars="200"/>
        <w:jc w:val="center"/>
        <w:textAlignment w:val="auto"/>
        <w:rPr>
          <w:color w:val="auto"/>
          <w:highlight w:val="none"/>
        </w:rPr>
      </w:pPr>
    </w:p>
    <w:p>
      <w:pPr>
        <w:pStyle w:val="3"/>
        <w:pageBreakBefore w:val="0"/>
        <w:widowControl w:val="0"/>
        <w:kinsoku/>
        <w:wordWrap/>
        <w:overflowPunct/>
        <w:topLinePunct w:val="0"/>
        <w:autoSpaceDE/>
        <w:autoSpaceDN/>
        <w:bidi w:val="0"/>
        <w:adjustRightInd/>
        <w:snapToGrid/>
        <w:spacing w:before="0" w:after="0" w:line="440" w:lineRule="exact"/>
        <w:jc w:val="center"/>
        <w:textAlignment w:val="auto"/>
        <w:rPr>
          <w:color w:val="auto"/>
          <w:highlight w:val="none"/>
        </w:rPr>
      </w:pPr>
      <w:bookmarkStart w:id="77" w:name="_Toc1356826313_WPSOffice_Level1"/>
      <w:bookmarkStart w:id="78" w:name="_Toc1349671160_WPSOffice_Level1"/>
      <w:r>
        <w:rPr>
          <w:rFonts w:hint="eastAsia"/>
          <w:color w:val="auto"/>
          <w:highlight w:val="none"/>
        </w:rPr>
        <w:t>第五章  政府采购合同主要条款</w:t>
      </w:r>
      <w:bookmarkEnd w:id="76"/>
      <w:bookmarkEnd w:id="77"/>
      <w:bookmarkEnd w:id="78"/>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auto"/>
          <w:sz w:val="44"/>
          <w:szCs w:val="44"/>
          <w:highlight w:val="none"/>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auto"/>
          <w:sz w:val="44"/>
          <w:szCs w:val="44"/>
          <w:highlight w:val="none"/>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auto"/>
          <w:sz w:val="44"/>
          <w:szCs w:val="44"/>
          <w:highlight w:val="none"/>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auto"/>
          <w:sz w:val="44"/>
          <w:szCs w:val="44"/>
          <w:highlight w:val="none"/>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ascii="黑体" w:hAnsi="宋体" w:eastAsia="黑体"/>
          <w:b/>
          <w:color w:val="auto"/>
          <w:sz w:val="44"/>
          <w:szCs w:val="44"/>
          <w:highlight w:val="none"/>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auto"/>
          <w:sz w:val="52"/>
          <w:szCs w:val="52"/>
          <w:highlight w:val="none"/>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auto"/>
          <w:sz w:val="52"/>
          <w:szCs w:val="52"/>
          <w:highlight w:val="none"/>
        </w:rPr>
      </w:pPr>
    </w:p>
    <w:p>
      <w:pPr>
        <w:pStyle w:val="3"/>
        <w:rPr>
          <w:rFonts w:hint="eastAsia" w:hAnsi="宋体"/>
          <w:b/>
          <w:color w:val="auto"/>
          <w:sz w:val="52"/>
          <w:szCs w:val="52"/>
          <w:highlight w:val="none"/>
        </w:rPr>
      </w:pPr>
    </w:p>
    <w:p>
      <w:pPr>
        <w:rPr>
          <w:rFonts w:hint="eastAsia" w:hAnsi="宋体"/>
          <w:b/>
          <w:color w:val="auto"/>
          <w:sz w:val="52"/>
          <w:szCs w:val="52"/>
          <w:highlight w:val="none"/>
        </w:rPr>
      </w:pPr>
    </w:p>
    <w:p>
      <w:pPr>
        <w:pStyle w:val="5"/>
        <w:rPr>
          <w:rFonts w:hint="eastAsia"/>
          <w:color w:val="auto"/>
          <w:highlight w:val="none"/>
        </w:rPr>
      </w:pPr>
    </w:p>
    <w:p>
      <w:pPr>
        <w:rPr>
          <w:rFonts w:hint="eastAsia"/>
          <w:color w:val="auto"/>
          <w:highlight w:val="none"/>
        </w:rPr>
      </w:pPr>
    </w:p>
    <w:p>
      <w:pPr>
        <w:pStyle w:val="4"/>
        <w:rPr>
          <w:rFonts w:hint="eastAsia"/>
          <w:color w:val="auto"/>
          <w:highlight w:val="none"/>
        </w:rPr>
      </w:pPr>
    </w:p>
    <w:p>
      <w:pPr>
        <w:rPr>
          <w:rFonts w:hint="eastAsia"/>
          <w:color w:val="auto"/>
          <w:highlight w:val="none"/>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auto"/>
          <w:sz w:val="52"/>
          <w:szCs w:val="52"/>
          <w:highlight w:val="none"/>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b/>
          <w:color w:val="auto"/>
          <w:sz w:val="52"/>
          <w:szCs w:val="52"/>
          <w:highlight w:val="none"/>
        </w:rPr>
      </w:pPr>
    </w:p>
    <w:p>
      <w:pPr>
        <w:pStyle w:val="3"/>
        <w:rPr>
          <w:rFonts w:hint="eastAsia"/>
        </w:rPr>
      </w:pPr>
    </w:p>
    <w:p>
      <w:pPr>
        <w:pStyle w:val="29"/>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auto"/>
          <w:sz w:val="52"/>
          <w:szCs w:val="52"/>
          <w:highlight w:val="none"/>
        </w:rPr>
      </w:pPr>
    </w:p>
    <w:p>
      <w:pPr>
        <w:pStyle w:val="29"/>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b/>
          <w:color w:val="auto"/>
          <w:sz w:val="52"/>
          <w:szCs w:val="52"/>
          <w:highlight w:val="none"/>
        </w:rPr>
      </w:pPr>
      <w:r>
        <w:rPr>
          <w:rFonts w:hint="eastAsia" w:hAnsi="宋体"/>
          <w:b/>
          <w:color w:val="auto"/>
          <w:sz w:val="52"/>
          <w:szCs w:val="52"/>
          <w:highlight w:val="none"/>
        </w:rPr>
        <w:t>广西壮族自治区政府采购合同</w:t>
      </w:r>
    </w:p>
    <w:p>
      <w:pPr>
        <w:pStyle w:val="2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hAnsi="宋体"/>
          <w:color w:val="auto"/>
          <w:highlight w:val="none"/>
        </w:rPr>
      </w:pPr>
    </w:p>
    <w:p>
      <w:pPr>
        <w:pStyle w:val="2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hAnsi="宋体"/>
          <w:color w:val="auto"/>
          <w:highlight w:val="none"/>
        </w:rPr>
      </w:pP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auto"/>
          <w:sz w:val="32"/>
          <w:szCs w:val="32"/>
          <w:highlight w:val="none"/>
          <w:u w:val="single"/>
        </w:rPr>
      </w:pPr>
      <w:r>
        <w:rPr>
          <w:rFonts w:hint="eastAsia" w:hAnsi="宋体"/>
          <w:b/>
          <w:color w:val="auto"/>
          <w:sz w:val="32"/>
          <w:szCs w:val="32"/>
          <w:highlight w:val="none"/>
        </w:rPr>
        <w:t xml:space="preserve">         合同名称：</w:t>
      </w:r>
      <w:r>
        <w:rPr>
          <w:rFonts w:hint="eastAsia" w:hAnsi="宋体"/>
          <w:b/>
          <w:color w:val="auto"/>
          <w:sz w:val="32"/>
          <w:szCs w:val="32"/>
          <w:highlight w:val="none"/>
          <w:u w:val="single"/>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auto"/>
          <w:sz w:val="32"/>
          <w:szCs w:val="32"/>
          <w:highlight w:val="none"/>
          <w:u w:val="single"/>
        </w:rPr>
      </w:pPr>
      <w:r>
        <w:rPr>
          <w:rFonts w:hint="eastAsia" w:hAnsi="宋体"/>
          <w:b/>
          <w:color w:val="auto"/>
          <w:sz w:val="32"/>
          <w:szCs w:val="32"/>
          <w:highlight w:val="none"/>
        </w:rPr>
        <w:t xml:space="preserve">         合同编号：</w:t>
      </w:r>
      <w:r>
        <w:rPr>
          <w:rFonts w:hint="eastAsia" w:hAnsi="宋体"/>
          <w:b/>
          <w:color w:val="auto"/>
          <w:sz w:val="32"/>
          <w:szCs w:val="32"/>
          <w:highlight w:val="none"/>
          <w:u w:val="single"/>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hAnsi="宋体"/>
          <w:color w:val="auto"/>
          <w:highlight w:val="none"/>
        </w:rPr>
      </w:pP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auto"/>
          <w:sz w:val="32"/>
          <w:szCs w:val="32"/>
          <w:highlight w:val="none"/>
          <w:u w:val="single"/>
        </w:rPr>
      </w:pPr>
      <w:r>
        <w:rPr>
          <w:rFonts w:hint="eastAsia" w:hAnsi="宋体"/>
          <w:b/>
          <w:color w:val="auto"/>
          <w:sz w:val="32"/>
          <w:szCs w:val="32"/>
          <w:highlight w:val="none"/>
        </w:rPr>
        <w:t xml:space="preserve">         采购单位（甲方）</w:t>
      </w:r>
      <w:r>
        <w:rPr>
          <w:rFonts w:hint="eastAsia" w:hAnsi="宋体"/>
          <w:b/>
          <w:color w:val="auto"/>
          <w:sz w:val="32"/>
          <w:szCs w:val="32"/>
          <w:highlight w:val="none"/>
          <w:u w:val="single"/>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auto"/>
          <w:sz w:val="32"/>
          <w:szCs w:val="32"/>
          <w:highlight w:val="none"/>
          <w:u w:val="single"/>
        </w:rPr>
      </w:pPr>
      <w:r>
        <w:rPr>
          <w:rFonts w:hint="eastAsia" w:hAnsi="宋体"/>
          <w:b/>
          <w:color w:val="auto"/>
          <w:sz w:val="32"/>
          <w:szCs w:val="32"/>
          <w:highlight w:val="none"/>
        </w:rPr>
        <w:t xml:space="preserve">         住   所：</w:t>
      </w:r>
      <w:r>
        <w:rPr>
          <w:rFonts w:hint="eastAsia" w:hAnsi="宋体"/>
          <w:b/>
          <w:color w:val="auto"/>
          <w:sz w:val="32"/>
          <w:szCs w:val="32"/>
          <w:highlight w:val="none"/>
          <w:u w:val="single"/>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1584" w:firstLineChars="495"/>
        <w:textAlignment w:val="auto"/>
        <w:rPr>
          <w:rFonts w:hint="eastAsia" w:hAnsi="宋体"/>
          <w:b/>
          <w:color w:val="auto"/>
          <w:sz w:val="32"/>
          <w:szCs w:val="32"/>
          <w:highlight w:val="none"/>
        </w:rPr>
      </w:pP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auto"/>
          <w:sz w:val="32"/>
          <w:szCs w:val="32"/>
          <w:highlight w:val="none"/>
          <w:u w:val="single"/>
        </w:rPr>
      </w:pPr>
      <w:r>
        <w:rPr>
          <w:rFonts w:hint="eastAsia" w:hAnsi="宋体"/>
          <w:b/>
          <w:color w:val="auto"/>
          <w:sz w:val="32"/>
          <w:szCs w:val="32"/>
          <w:highlight w:val="none"/>
        </w:rPr>
        <w:t xml:space="preserve">         供 应 商（乙方）</w:t>
      </w:r>
      <w:r>
        <w:rPr>
          <w:rFonts w:hint="eastAsia" w:hAnsi="宋体"/>
          <w:b/>
          <w:color w:val="auto"/>
          <w:sz w:val="32"/>
          <w:szCs w:val="32"/>
          <w:highlight w:val="none"/>
          <w:u w:val="single"/>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auto"/>
          <w:sz w:val="32"/>
          <w:szCs w:val="32"/>
          <w:highlight w:val="none"/>
          <w:u w:val="single"/>
        </w:rPr>
      </w:pPr>
      <w:r>
        <w:rPr>
          <w:rFonts w:hint="eastAsia" w:hAnsi="宋体"/>
          <w:b/>
          <w:color w:val="auto"/>
          <w:sz w:val="32"/>
          <w:szCs w:val="32"/>
          <w:highlight w:val="none"/>
        </w:rPr>
        <w:t xml:space="preserve">         住   所：</w:t>
      </w:r>
      <w:r>
        <w:rPr>
          <w:rFonts w:hint="eastAsia" w:hAnsi="宋体"/>
          <w:b/>
          <w:color w:val="auto"/>
          <w:sz w:val="32"/>
          <w:szCs w:val="32"/>
          <w:highlight w:val="none"/>
          <w:u w:val="single"/>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420" w:firstLineChars="200"/>
        <w:jc w:val="center"/>
        <w:textAlignment w:val="auto"/>
        <w:rPr>
          <w:rFonts w:hint="eastAsia" w:hAnsi="宋体"/>
          <w:color w:val="auto"/>
          <w:highlight w:val="none"/>
        </w:rPr>
      </w:pP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auto"/>
          <w:sz w:val="32"/>
          <w:szCs w:val="32"/>
          <w:highlight w:val="none"/>
          <w:u w:val="single"/>
        </w:rPr>
      </w:pPr>
      <w:r>
        <w:rPr>
          <w:rFonts w:hint="eastAsia" w:hAnsi="宋体"/>
          <w:b/>
          <w:color w:val="auto"/>
          <w:sz w:val="32"/>
          <w:szCs w:val="32"/>
          <w:highlight w:val="none"/>
        </w:rPr>
        <w:t xml:space="preserve">         签订合同地点：</w:t>
      </w:r>
      <w:r>
        <w:rPr>
          <w:rFonts w:hint="eastAsia" w:hAnsi="宋体"/>
          <w:b/>
          <w:color w:val="auto"/>
          <w:sz w:val="32"/>
          <w:szCs w:val="32"/>
          <w:highlight w:val="none"/>
          <w:u w:val="single"/>
        </w:rPr>
        <w:t xml:space="preserve">                </w:t>
      </w:r>
    </w:p>
    <w:p>
      <w:pPr>
        <w:pStyle w:val="29"/>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hAnsi="宋体"/>
          <w:b/>
          <w:color w:val="auto"/>
          <w:sz w:val="32"/>
          <w:szCs w:val="32"/>
          <w:highlight w:val="none"/>
        </w:rPr>
      </w:pPr>
      <w:r>
        <w:rPr>
          <w:rFonts w:hint="eastAsia" w:hAnsi="宋体"/>
          <w:b/>
          <w:color w:val="auto"/>
          <w:sz w:val="32"/>
          <w:szCs w:val="32"/>
          <w:highlight w:val="none"/>
        </w:rPr>
        <w:t xml:space="preserve">         签订合同时间：</w:t>
      </w:r>
      <w:r>
        <w:rPr>
          <w:rFonts w:hint="eastAsia" w:hAnsi="宋体"/>
          <w:b/>
          <w:color w:val="auto"/>
          <w:sz w:val="32"/>
          <w:szCs w:val="32"/>
          <w:highlight w:val="none"/>
          <w:u w:val="single"/>
        </w:rPr>
        <w:t xml:space="preserve">                </w:t>
      </w:r>
    </w:p>
    <w:p>
      <w:pPr>
        <w:pStyle w:val="3"/>
        <w:rPr>
          <w:rFonts w:hint="eastAsia"/>
          <w:color w:val="auto"/>
          <w:highlight w:val="none"/>
        </w:rPr>
      </w:pPr>
    </w:p>
    <w:p>
      <w:pPr>
        <w:pStyle w:val="29"/>
        <w:pageBreakBefore w:val="0"/>
        <w:widowControl w:val="0"/>
        <w:kinsoku/>
        <w:wordWrap/>
        <w:overflowPunct/>
        <w:topLinePunct w:val="0"/>
        <w:autoSpaceDE/>
        <w:autoSpaceDN/>
        <w:bidi w:val="0"/>
        <w:adjustRightInd/>
        <w:snapToGrid/>
        <w:spacing w:after="0" w:line="440" w:lineRule="exact"/>
        <w:jc w:val="center"/>
        <w:textAlignment w:val="auto"/>
        <w:rPr>
          <w:rFonts w:hint="eastAsia" w:hAnsi="宋体"/>
          <w:color w:val="auto"/>
          <w:highlight w:val="none"/>
        </w:rPr>
      </w:pPr>
    </w:p>
    <w:p>
      <w:pPr>
        <w:pStyle w:val="29"/>
        <w:pageBreakBefore w:val="0"/>
        <w:widowControl w:val="0"/>
        <w:kinsoku/>
        <w:wordWrap/>
        <w:overflowPunct/>
        <w:topLinePunct w:val="0"/>
        <w:autoSpaceDE/>
        <w:autoSpaceDN/>
        <w:bidi w:val="0"/>
        <w:adjustRightInd/>
        <w:snapToGrid/>
        <w:spacing w:after="0" w:line="440" w:lineRule="exact"/>
        <w:ind w:firstLine="420" w:firstLineChars="200"/>
        <w:jc w:val="left"/>
        <w:textAlignment w:val="auto"/>
        <w:rPr>
          <w:rFonts w:hint="eastAsia" w:hAnsi="宋体"/>
          <w:color w:val="auto"/>
          <w:highlight w:val="none"/>
        </w:rPr>
      </w:pPr>
      <w:r>
        <w:rPr>
          <w:rFonts w:hint="eastAsia" w:hAnsi="宋体"/>
          <w:color w:val="auto"/>
          <w:highlight w:val="none"/>
        </w:rPr>
        <w:t>合同使用说明：根据《中华人民共和国政府采购法》《中华人民共和国民法典》等法律、法规规定，按照招标文件规定条款和中标供应商投标文件及其承诺，甲乙双方签订本合同。</w:t>
      </w:r>
    </w:p>
    <w:p>
      <w:pPr>
        <w:keepNext w:val="0"/>
        <w:keepLines w:val="0"/>
        <w:pageBreakBefore/>
        <w:kinsoku/>
        <w:wordWrap/>
        <w:overflowPunct/>
        <w:topLinePunct w:val="0"/>
        <w:autoSpaceDE/>
        <w:autoSpaceDN/>
        <w:bidi w:val="0"/>
        <w:spacing w:after="0" w:line="440" w:lineRule="exact"/>
        <w:ind w:firstLine="640" w:firstLineChars="200"/>
        <w:jc w:val="center"/>
        <w:textAlignment w:val="auto"/>
        <w:rPr>
          <w:rFonts w:hint="eastAsia" w:hAnsi="宋体"/>
          <w:b/>
          <w:color w:val="auto"/>
          <w:sz w:val="32"/>
          <w:highlight w:val="none"/>
        </w:rPr>
      </w:pPr>
      <w:bookmarkStart w:id="79" w:name="_Toc58146566"/>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甲方：</w:t>
      </w:r>
      <w:r>
        <w:rPr>
          <w:rFonts w:hint="eastAsia" w:ascii="宋体" w:hAnsi="宋体" w:cs="宋体"/>
          <w:color w:val="auto"/>
          <w:kern w:val="0"/>
          <w:szCs w:val="21"/>
          <w:highlight w:val="none"/>
          <w:u w:val="single"/>
        </w:rPr>
        <w:t xml:space="preserve">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u w:val="single"/>
        </w:rPr>
      </w:pPr>
      <w:r>
        <w:rPr>
          <w:rFonts w:hint="eastAsia" w:ascii="宋体" w:hAnsi="宋体" w:cs="宋体"/>
          <w:b/>
          <w:bCs/>
          <w:color w:val="auto"/>
          <w:kern w:val="0"/>
          <w:szCs w:val="21"/>
          <w:highlight w:val="none"/>
        </w:rPr>
        <w:t>乙方：</w:t>
      </w:r>
      <w:r>
        <w:rPr>
          <w:rFonts w:hint="eastAsia" w:ascii="宋体" w:hAnsi="宋体" w:cs="宋体"/>
          <w:b/>
          <w:bCs/>
          <w:color w:val="auto"/>
          <w:kern w:val="0"/>
          <w:szCs w:val="21"/>
          <w:highlight w:val="none"/>
          <w:u w:val="single"/>
        </w:rPr>
        <w:t xml:space="preserve">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根据国家和地方政府有关物业管理的法律、法规和政策规定，甲、乙双方本着自愿、平等原则，就服务事宜充分协商一致，特签订本合同，以资信守履行。</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第一条</w:t>
      </w:r>
      <w:r>
        <w:rPr>
          <w:rFonts w:hint="eastAsia" w:ascii="宋体" w:hAnsi="宋体" w:cs="宋体"/>
          <w:color w:val="auto"/>
          <w:kern w:val="0"/>
          <w:szCs w:val="21"/>
          <w:highlight w:val="none"/>
        </w:rPr>
        <w:t xml:space="preserve"> 甲方聘请乙方为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使用人提供管理服务。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第二条 </w:t>
      </w:r>
      <w:r>
        <w:rPr>
          <w:rFonts w:hint="eastAsia" w:ascii="宋体" w:hAnsi="宋体" w:cs="宋体"/>
          <w:color w:val="auto"/>
          <w:kern w:val="0"/>
          <w:szCs w:val="21"/>
          <w:highlight w:val="none"/>
        </w:rPr>
        <w:t>服务区域基本情况如下：</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建筑面积</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，占地面积</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；具体物业范围及构成细目见本项目招标文件中第二章《招标项目采购需求》的相关内容。</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第三条</w:t>
      </w:r>
      <w:r>
        <w:rPr>
          <w:rFonts w:hint="eastAsia" w:ascii="宋体" w:hAnsi="宋体" w:cs="宋体"/>
          <w:color w:val="auto"/>
          <w:kern w:val="0"/>
          <w:szCs w:val="21"/>
          <w:highlight w:val="none"/>
        </w:rPr>
        <w:t xml:space="preserve"> 乙方提供的物业管理服务包括以下内容：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（三）具体服务内容包含招标文件的《招标项目采购需求》、投标文件的《服务方案》和乙方的所有承诺服务内容；</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第四条 </w:t>
      </w:r>
      <w:r>
        <w:rPr>
          <w:rFonts w:hint="eastAsia" w:ascii="宋体" w:hAnsi="宋体" w:cs="宋体"/>
          <w:color w:val="auto"/>
          <w:kern w:val="0"/>
          <w:szCs w:val="21"/>
          <w:highlight w:val="none"/>
        </w:rPr>
        <w:t>乙方提供的服务质量标准按国家和地方政府的规定和本合同约定的物业服务质量要求及乙方在投标文件中的承诺执行。</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本合同约定的服务质量要求见本项目招标文件中《招标项目采购需求》。</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u w:val="single"/>
        </w:rPr>
      </w:pPr>
      <w:r>
        <w:rPr>
          <w:rFonts w:hint="eastAsia" w:ascii="宋体" w:hAnsi="宋体" w:cs="宋体"/>
          <w:b/>
          <w:bCs/>
          <w:color w:val="auto"/>
          <w:kern w:val="0"/>
          <w:szCs w:val="21"/>
          <w:highlight w:val="none"/>
        </w:rPr>
        <w:t xml:space="preserve">第五条  </w:t>
      </w:r>
      <w:r>
        <w:rPr>
          <w:rFonts w:hint="eastAsia" w:ascii="宋体" w:hAnsi="宋体" w:cs="宋体"/>
          <w:color w:val="auto"/>
          <w:kern w:val="0"/>
          <w:szCs w:val="21"/>
          <w:highlight w:val="none"/>
        </w:rPr>
        <w:t>合同金额：</w:t>
      </w:r>
      <w:r>
        <w:rPr>
          <w:rFonts w:hint="eastAsia" w:ascii="宋体" w:hAnsi="宋体" w:cs="宋体"/>
          <w:color w:val="auto"/>
          <w:kern w:val="0"/>
          <w:szCs w:val="21"/>
          <w:highlight w:val="none"/>
          <w:u w:val="single"/>
        </w:rPr>
        <w:t xml:space="preserve">                        （￥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b/>
          <w:color w:val="auto"/>
          <w:kern w:val="0"/>
          <w:szCs w:val="21"/>
          <w:highlight w:val="none"/>
        </w:rPr>
      </w:pPr>
      <w:r>
        <w:rPr>
          <w:rFonts w:hint="eastAsia" w:ascii="宋体" w:hAnsi="宋体" w:cs="宋体"/>
          <w:color w:val="auto"/>
          <w:kern w:val="0"/>
          <w:szCs w:val="21"/>
          <w:highlight w:val="none"/>
        </w:rPr>
        <w:t>服务期：</w:t>
      </w:r>
      <w:r>
        <w:rPr>
          <w:rFonts w:hint="eastAsia" w:ascii="宋体" w:hAnsi="宋体" w:cs="宋体"/>
          <w:color w:val="auto"/>
          <w:kern w:val="0"/>
          <w:szCs w:val="21"/>
          <w:highlight w:val="none"/>
          <w:u w:val="single"/>
        </w:rPr>
        <w:t xml:space="preserve">       年     月    日</w:t>
      </w:r>
      <w:r>
        <w:rPr>
          <w:rFonts w:hint="eastAsia" w:ascii="宋体" w:hAnsi="宋体" w:cs="宋体"/>
          <w:color w:val="auto"/>
          <w:kern w:val="0"/>
          <w:szCs w:val="21"/>
          <w:highlight w:val="none"/>
        </w:rPr>
        <w:t>至</w:t>
      </w:r>
      <w:r>
        <w:rPr>
          <w:rFonts w:hint="eastAsia" w:ascii="宋体" w:hAnsi="宋体" w:cs="宋体"/>
          <w:color w:val="auto"/>
          <w:kern w:val="0"/>
          <w:szCs w:val="21"/>
          <w:highlight w:val="none"/>
          <w:u w:val="single"/>
        </w:rPr>
        <w:t xml:space="preserve">      年   月    日      </w:t>
      </w:r>
      <w:r>
        <w:rPr>
          <w:rFonts w:hint="eastAsia" w:ascii="宋体" w:hAnsi="宋体" w:cs="宋体"/>
          <w:color w:val="auto"/>
          <w:kern w:val="0"/>
          <w:szCs w:val="21"/>
          <w:highlight w:val="none"/>
        </w:rPr>
        <w:t>。</w:t>
      </w:r>
    </w:p>
    <w:p>
      <w:pPr>
        <w:keepNext w:val="0"/>
        <w:keepLines w:val="0"/>
        <w:widowControl/>
        <w:kinsoku/>
        <w:wordWrap/>
        <w:overflowPunct/>
        <w:topLinePunct w:val="0"/>
        <w:autoSpaceDE/>
        <w:autoSpaceDN/>
        <w:bidi w:val="0"/>
        <w:adjustRightInd w:val="0"/>
        <w:snapToGrid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第六条 </w:t>
      </w:r>
      <w:r>
        <w:rPr>
          <w:rFonts w:hint="eastAsia" w:ascii="宋体" w:hAnsi="宋体" w:cs="宋体"/>
          <w:color w:val="auto"/>
          <w:kern w:val="0"/>
          <w:szCs w:val="21"/>
          <w:highlight w:val="none"/>
        </w:rPr>
        <w:t>甲方权利义务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（一）审定乙方管理服务方案和工作计划，听取乙方管理情况报告，监督检查乙方各项方案和计划的实施；</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（二）协调、处理本合同生效前发生的遗留问题；</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（三）法律、法规、政策规定的其他权利、义务。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第七条 </w:t>
      </w:r>
      <w:r>
        <w:rPr>
          <w:rFonts w:hint="eastAsia" w:ascii="宋体" w:hAnsi="宋体" w:cs="宋体"/>
          <w:color w:val="auto"/>
          <w:kern w:val="0"/>
          <w:szCs w:val="21"/>
          <w:highlight w:val="none"/>
        </w:rPr>
        <w:t>乙方权利义务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（二）法律、法规、政策规定的其他权利、义务。</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第八条</w:t>
      </w:r>
      <w:r>
        <w:rPr>
          <w:rFonts w:hint="eastAsia" w:ascii="宋体" w:hAnsi="宋体" w:cs="宋体"/>
          <w:color w:val="auto"/>
          <w:kern w:val="0"/>
          <w:szCs w:val="21"/>
          <w:highlight w:val="none"/>
        </w:rPr>
        <w:t xml:space="preserve"> 违约责任</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第九条 </w:t>
      </w:r>
      <w:r>
        <w:rPr>
          <w:rFonts w:hint="eastAsia" w:hAnsi="宋体"/>
          <w:color w:val="auto"/>
          <w:highlight w:val="none"/>
        </w:rPr>
        <w:t>双方在履行合同中所发生的一切争议，应通过协商解决。如协商不成，向</w:t>
      </w:r>
      <w:r>
        <w:rPr>
          <w:rFonts w:hint="eastAsia" w:ascii="宋体" w:hAnsi="宋体"/>
          <w:color w:val="auto"/>
          <w:szCs w:val="21"/>
          <w:highlight w:val="none"/>
        </w:rPr>
        <w:t>甲方所在地人民法院提起诉讼</w:t>
      </w:r>
      <w:r>
        <w:rPr>
          <w:rFonts w:hint="eastAsia" w:hAnsi="宋体"/>
          <w:color w:val="auto"/>
          <w:highlight w:val="none"/>
        </w:rPr>
        <w:t>。</w:t>
      </w:r>
    </w:p>
    <w:p>
      <w:pPr>
        <w:pStyle w:val="29"/>
        <w:keepNext w:val="0"/>
        <w:keepLines w:val="0"/>
        <w:kinsoku/>
        <w:wordWrap/>
        <w:overflowPunct/>
        <w:topLinePunct w:val="0"/>
        <w:autoSpaceDE/>
        <w:autoSpaceDN/>
        <w:bidi w:val="0"/>
        <w:spacing w:after="0" w:line="440" w:lineRule="exact"/>
        <w:ind w:firstLine="420" w:firstLineChars="200"/>
        <w:textAlignment w:val="auto"/>
        <w:rPr>
          <w:rFonts w:hint="eastAsia" w:hAnsi="宋体" w:cs="Times New Roman"/>
          <w:color w:val="auto"/>
          <w:szCs w:val="20"/>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29"/>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auto"/>
          <w:highlight w:val="none"/>
        </w:rPr>
      </w:pPr>
      <w:r>
        <w:rPr>
          <w:rFonts w:hint="eastAsia" w:hAnsi="宋体"/>
          <w:color w:val="auto"/>
          <w:highlight w:val="none"/>
        </w:rPr>
        <w:t>不可抗力事件发生后，应立即通知对方，并寄送有关权威机构出具的证明。</w:t>
      </w:r>
    </w:p>
    <w:p>
      <w:pPr>
        <w:pStyle w:val="29"/>
        <w:keepNext w:val="0"/>
        <w:keepLines w:val="0"/>
        <w:kinsoku/>
        <w:wordWrap/>
        <w:overflowPunct/>
        <w:topLinePunct w:val="0"/>
        <w:autoSpaceDE/>
        <w:autoSpaceDN/>
        <w:bidi w:val="0"/>
        <w:spacing w:after="0" w:line="440" w:lineRule="exact"/>
        <w:ind w:firstLine="420" w:firstLineChars="200"/>
        <w:textAlignment w:val="auto"/>
        <w:rPr>
          <w:rFonts w:cs="宋体"/>
          <w:color w:val="auto"/>
          <w:kern w:val="0"/>
          <w:highlight w:val="none"/>
        </w:rPr>
      </w:pPr>
      <w:r>
        <w:rPr>
          <w:rFonts w:hint="eastAsia"/>
          <w:color w:val="auto"/>
          <w:highlight w:val="none"/>
        </w:rPr>
        <w:t>不可抗力事件延续120天以上，双方应通过友好协商，确定是否继续履行合同。</w:t>
      </w:r>
    </w:p>
    <w:p>
      <w:pPr>
        <w:pStyle w:val="29"/>
        <w:keepNext w:val="0"/>
        <w:keepLines w:val="0"/>
        <w:kinsoku/>
        <w:wordWrap/>
        <w:overflowPunct/>
        <w:topLinePunct w:val="0"/>
        <w:autoSpaceDE/>
        <w:autoSpaceDN/>
        <w:bidi w:val="0"/>
        <w:spacing w:after="0" w:line="440" w:lineRule="exact"/>
        <w:ind w:firstLine="420" w:firstLineChars="200"/>
        <w:textAlignment w:val="auto"/>
        <w:rPr>
          <w:rFonts w:hint="eastAsia" w:hAnsi="宋体" w:cs="Times New Roman"/>
          <w:color w:val="auto"/>
          <w:szCs w:val="20"/>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pPr>
        <w:keepNext w:val="0"/>
        <w:keepLines w:val="0"/>
        <w:widowControl/>
        <w:kinsoku/>
        <w:wordWrap/>
        <w:overflowPunct/>
        <w:topLinePunct w:val="0"/>
        <w:autoSpaceDE/>
        <w:autoSpaceDN/>
        <w:bidi w:val="0"/>
        <w:spacing w:after="0"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第十二条 </w:t>
      </w:r>
      <w:r>
        <w:rPr>
          <w:rFonts w:hint="eastAsia" w:ascii="宋体" w:hAnsi="宋体" w:cs="宋体"/>
          <w:color w:val="auto"/>
          <w:kern w:val="0"/>
          <w:szCs w:val="21"/>
          <w:highlight w:val="none"/>
        </w:rPr>
        <w:t>本合同未尽事宜由甲、乙方双方另行协商签订补充协议，补充协议与本合同具有同等效力。</w:t>
      </w:r>
    </w:p>
    <w:p>
      <w:pPr>
        <w:keepNext w:val="0"/>
        <w:keepLines w:val="0"/>
        <w:kinsoku/>
        <w:wordWrap/>
        <w:overflowPunct/>
        <w:topLinePunct w:val="0"/>
        <w:autoSpaceDE/>
        <w:autoSpaceDN/>
        <w:bidi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s="宋体"/>
          <w:b/>
          <w:bCs/>
          <w:color w:val="auto"/>
          <w:kern w:val="0"/>
          <w:szCs w:val="21"/>
          <w:highlight w:val="none"/>
        </w:rPr>
        <w:t xml:space="preserve">第十三条 </w:t>
      </w:r>
      <w:r>
        <w:rPr>
          <w:rFonts w:hint="eastAsia" w:ascii="宋体" w:hAnsi="宋体"/>
          <w:color w:val="auto"/>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29"/>
        <w:keepNext w:val="0"/>
        <w:keepLines w:val="0"/>
        <w:kinsoku/>
        <w:wordWrap/>
        <w:overflowPunct/>
        <w:topLinePunct w:val="0"/>
        <w:autoSpaceDE/>
        <w:autoSpaceDN/>
        <w:bidi w:val="0"/>
        <w:spacing w:after="0" w:line="440" w:lineRule="exact"/>
        <w:ind w:firstLine="420" w:firstLineChars="200"/>
        <w:textAlignment w:val="auto"/>
        <w:rPr>
          <w:rFonts w:hint="eastAsia" w:hAnsi="宋体"/>
          <w:b/>
          <w:bCs/>
          <w:color w:val="auto"/>
          <w:highlight w:val="none"/>
        </w:rPr>
      </w:pPr>
      <w:r>
        <w:rPr>
          <w:rFonts w:hint="eastAsia" w:hAnsi="宋体"/>
          <w:b/>
          <w:bCs/>
          <w:color w:val="auto"/>
          <w:highlight w:val="none"/>
        </w:rPr>
        <w:t>第十四 条签订本合同依据</w:t>
      </w:r>
    </w:p>
    <w:p>
      <w:pPr>
        <w:pStyle w:val="29"/>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auto"/>
          <w:highlight w:val="none"/>
        </w:rPr>
      </w:pPr>
      <w:r>
        <w:rPr>
          <w:rFonts w:hint="eastAsia" w:hAnsi="宋体" w:cs="宋体"/>
          <w:color w:val="auto"/>
          <w:kern w:val="0"/>
          <w:highlight w:val="none"/>
        </w:rPr>
        <w:t>（一）</w:t>
      </w:r>
      <w:r>
        <w:rPr>
          <w:rFonts w:hint="eastAsia" w:hAnsi="宋体"/>
          <w:color w:val="auto"/>
          <w:highlight w:val="none"/>
        </w:rPr>
        <w:t>政府采购招标文件；</w:t>
      </w:r>
    </w:p>
    <w:p>
      <w:pPr>
        <w:pStyle w:val="29"/>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auto"/>
          <w:highlight w:val="none"/>
        </w:rPr>
      </w:pPr>
      <w:r>
        <w:rPr>
          <w:rFonts w:hint="eastAsia" w:hAnsi="宋体" w:cs="宋体"/>
          <w:color w:val="auto"/>
          <w:kern w:val="0"/>
          <w:highlight w:val="none"/>
        </w:rPr>
        <w:t>（二）</w:t>
      </w:r>
      <w:r>
        <w:rPr>
          <w:rFonts w:hint="eastAsia" w:hAnsi="宋体"/>
          <w:color w:val="auto"/>
          <w:highlight w:val="none"/>
        </w:rPr>
        <w:t>乙方提供的采购投标文件；</w:t>
      </w:r>
    </w:p>
    <w:p>
      <w:pPr>
        <w:pStyle w:val="29"/>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auto"/>
          <w:highlight w:val="none"/>
        </w:rPr>
      </w:pPr>
      <w:r>
        <w:rPr>
          <w:rFonts w:hint="eastAsia" w:hAnsi="宋体" w:cs="宋体"/>
          <w:color w:val="auto"/>
          <w:kern w:val="0"/>
          <w:highlight w:val="none"/>
        </w:rPr>
        <w:t>（三）</w:t>
      </w:r>
      <w:r>
        <w:rPr>
          <w:rFonts w:hint="eastAsia" w:hAnsi="宋体"/>
          <w:color w:val="auto"/>
          <w:highlight w:val="none"/>
        </w:rPr>
        <w:t>投标承诺书；</w:t>
      </w:r>
    </w:p>
    <w:p>
      <w:pPr>
        <w:pStyle w:val="29"/>
        <w:keepNext w:val="0"/>
        <w:keepLines w:val="0"/>
        <w:kinsoku/>
        <w:wordWrap/>
        <w:overflowPunct/>
        <w:topLinePunct w:val="0"/>
        <w:autoSpaceDE/>
        <w:autoSpaceDN/>
        <w:bidi w:val="0"/>
        <w:spacing w:after="0" w:line="440" w:lineRule="exact"/>
        <w:ind w:firstLine="420" w:firstLineChars="200"/>
        <w:textAlignment w:val="auto"/>
        <w:rPr>
          <w:rFonts w:hint="eastAsia" w:hAnsi="宋体"/>
          <w:color w:val="auto"/>
          <w:highlight w:val="none"/>
        </w:rPr>
      </w:pPr>
      <w:r>
        <w:rPr>
          <w:rFonts w:hint="eastAsia" w:hAnsi="宋体" w:cs="宋体"/>
          <w:color w:val="auto"/>
          <w:kern w:val="0"/>
          <w:highlight w:val="none"/>
        </w:rPr>
        <w:t>（四）</w:t>
      </w:r>
      <w:r>
        <w:rPr>
          <w:rFonts w:hint="eastAsia" w:hAnsi="宋体"/>
          <w:color w:val="auto"/>
          <w:highlight w:val="none"/>
        </w:rPr>
        <w:t>中标通知书。</w:t>
      </w:r>
    </w:p>
    <w:p>
      <w:pPr>
        <w:keepNext w:val="0"/>
        <w:keepLines w:val="0"/>
        <w:kinsoku/>
        <w:wordWrap/>
        <w:overflowPunct/>
        <w:topLinePunct w:val="0"/>
        <w:autoSpaceDE/>
        <w:autoSpaceDN/>
        <w:bidi w:val="0"/>
        <w:snapToGrid w:val="0"/>
        <w:spacing w:after="0" w:line="440" w:lineRule="exact"/>
        <w:ind w:firstLine="420" w:firstLineChars="200"/>
        <w:textAlignment w:val="auto"/>
        <w:rPr>
          <w:rFonts w:hint="eastAsia" w:ascii="宋体" w:hAnsi="宋体"/>
          <w:color w:val="auto"/>
          <w:szCs w:val="21"/>
          <w:highlight w:val="none"/>
        </w:rPr>
      </w:pPr>
      <w:r>
        <w:rPr>
          <w:rFonts w:hint="eastAsia" w:ascii="宋体" w:hAnsi="宋体" w:cs="宋体"/>
          <w:b/>
          <w:bCs/>
          <w:color w:val="auto"/>
          <w:kern w:val="0"/>
          <w:szCs w:val="21"/>
          <w:highlight w:val="none"/>
        </w:rPr>
        <w:t xml:space="preserve">第十五条 </w:t>
      </w:r>
      <w:r>
        <w:rPr>
          <w:rFonts w:hint="eastAsia" w:ascii="宋体" w:hAnsi="宋体" w:cs="宋体"/>
          <w:color w:val="auto"/>
          <w:kern w:val="0"/>
          <w:szCs w:val="21"/>
          <w:highlight w:val="none"/>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4"/>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甲方（章）         </w:t>
            </w:r>
          </w:p>
          <w:p>
            <w:pPr>
              <w:kinsoku/>
              <w:wordWrap/>
              <w:overflowPunct/>
              <w:topLinePunct w:val="0"/>
              <w:bidi w:val="0"/>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pPr>
              <w:pStyle w:val="2"/>
              <w:kinsoku/>
              <w:wordWrap/>
              <w:overflowPunct/>
              <w:topLinePunct w:val="0"/>
              <w:bidi w:val="0"/>
              <w:spacing w:line="420" w:lineRule="exact"/>
              <w:ind w:firstLine="422"/>
              <w:rPr>
                <w:color w:val="auto"/>
                <w:highlight w:val="none"/>
              </w:rPr>
            </w:pPr>
          </w:p>
          <w:p>
            <w:pPr>
              <w:kinsoku/>
              <w:wordWrap/>
              <w:overflowPunct/>
              <w:topLinePunct w:val="0"/>
              <w:bidi w:val="0"/>
              <w:snapToGrid w:val="0"/>
              <w:spacing w:line="420" w:lineRule="exact"/>
              <w:ind w:firstLine="420" w:firstLineChars="20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乙方（章）     </w:t>
            </w:r>
          </w:p>
          <w:p>
            <w:pPr>
              <w:kinsoku/>
              <w:wordWrap/>
              <w:overflowPunct/>
              <w:topLinePunct w:val="0"/>
              <w:bidi w:val="0"/>
              <w:snapToGrid w:val="0"/>
              <w:spacing w:line="420" w:lineRule="exact"/>
              <w:rPr>
                <w:rFonts w:hint="eastAsia" w:ascii="宋体" w:hAnsi="宋体"/>
                <w:color w:val="auto"/>
                <w:szCs w:val="21"/>
                <w:highlight w:val="none"/>
              </w:rPr>
            </w:pPr>
          </w:p>
          <w:p>
            <w:pPr>
              <w:pStyle w:val="2"/>
              <w:kinsoku/>
              <w:wordWrap/>
              <w:overflowPunct/>
              <w:topLinePunct w:val="0"/>
              <w:bidi w:val="0"/>
              <w:spacing w:line="420" w:lineRule="exact"/>
              <w:ind w:firstLine="422"/>
              <w:rPr>
                <w:color w:val="auto"/>
                <w:highlight w:val="none"/>
              </w:rPr>
            </w:pPr>
          </w:p>
          <w:p>
            <w:pPr>
              <w:kinsoku/>
              <w:wordWrap/>
              <w:overflowPunct/>
              <w:topLinePunct w:val="0"/>
              <w:bidi w:val="0"/>
              <w:snapToGrid w:val="0"/>
              <w:spacing w:line="420" w:lineRule="exact"/>
              <w:ind w:firstLine="420" w:firstLineChars="200"/>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通讯地址：</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电话：</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账号：</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827"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815" w:type="dxa"/>
            <w:tcBorders>
              <w:top w:val="single" w:color="auto" w:sz="4" w:space="0"/>
              <w:left w:val="single" w:color="auto" w:sz="4" w:space="0"/>
              <w:bottom w:val="single" w:color="auto" w:sz="4" w:space="0"/>
              <w:right w:val="single" w:color="auto" w:sz="4" w:space="0"/>
            </w:tcBorders>
            <w:vAlign w:val="center"/>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2" w:type="dxa"/>
            <w:gridSpan w:val="2"/>
            <w:tcBorders>
              <w:top w:val="single" w:color="auto" w:sz="4" w:space="0"/>
              <w:left w:val="single" w:color="auto" w:sz="4" w:space="0"/>
              <w:bottom w:val="single" w:color="auto" w:sz="4" w:space="0"/>
              <w:right w:val="single" w:color="auto" w:sz="4" w:space="0"/>
            </w:tcBorders>
          </w:tcPr>
          <w:p>
            <w:pPr>
              <w:kinsoku/>
              <w:wordWrap/>
              <w:overflowPunct/>
              <w:topLinePunct w:val="0"/>
              <w:bidi w:val="0"/>
              <w:snapToGrid w:val="0"/>
              <w:spacing w:line="420" w:lineRule="exact"/>
              <w:rPr>
                <w:rFonts w:hint="eastAsia" w:ascii="宋体" w:hAnsi="宋体"/>
                <w:color w:val="auto"/>
                <w:szCs w:val="21"/>
                <w:highlight w:val="none"/>
              </w:rPr>
            </w:pPr>
            <w:r>
              <w:rPr>
                <w:rFonts w:hint="eastAsia" w:ascii="宋体" w:hAnsi="宋体"/>
                <w:color w:val="auto"/>
                <w:szCs w:val="21"/>
                <w:highlight w:val="none"/>
              </w:rPr>
              <w:t>经办人：</w:t>
            </w:r>
          </w:p>
          <w:p>
            <w:pPr>
              <w:kinsoku/>
              <w:wordWrap/>
              <w:overflowPunct/>
              <w:topLinePunct w:val="0"/>
              <w:bidi w:val="0"/>
              <w:snapToGrid w:val="0"/>
              <w:spacing w:line="420" w:lineRule="exact"/>
              <w:ind w:firstLine="420" w:firstLineChars="200"/>
              <w:jc w:val="right"/>
              <w:rPr>
                <w:rFonts w:hint="eastAsia" w:ascii="宋体" w:hAnsi="宋体"/>
                <w:color w:val="auto"/>
                <w:szCs w:val="21"/>
                <w:highlight w:val="none"/>
              </w:rPr>
            </w:pPr>
            <w:r>
              <w:rPr>
                <w:rFonts w:hint="eastAsia" w:ascii="宋体" w:hAnsi="宋体"/>
                <w:color w:val="auto"/>
                <w:szCs w:val="21"/>
                <w:highlight w:val="none"/>
              </w:rPr>
              <w:t>年    月    日</w:t>
            </w:r>
          </w:p>
        </w:tc>
      </w:tr>
      <w:bookmarkEnd w:id="79"/>
    </w:tbl>
    <w:p>
      <w:pPr>
        <w:pageBreakBefore/>
        <w:kinsoku/>
        <w:wordWrap/>
        <w:overflowPunct/>
        <w:topLinePunct w:val="0"/>
        <w:bidi w:val="0"/>
        <w:spacing w:line="420" w:lineRule="exact"/>
        <w:ind w:firstLine="680"/>
        <w:jc w:val="center"/>
        <w:rPr>
          <w:rFonts w:hint="eastAsia" w:ascii="黑体" w:hAnsi="宋体" w:eastAsia="黑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auto"/>
          <w:sz w:val="44"/>
          <w:szCs w:val="44"/>
          <w:highlight w:val="none"/>
        </w:rPr>
      </w:pPr>
    </w:p>
    <w:p>
      <w:pPr>
        <w:pStyle w:val="29"/>
        <w:kinsoku/>
        <w:wordWrap/>
        <w:overflowPunct/>
        <w:topLinePunct w:val="0"/>
        <w:bidi w:val="0"/>
        <w:snapToGrid w:val="0"/>
        <w:spacing w:before="120" w:after="120" w:line="420" w:lineRule="exact"/>
        <w:jc w:val="center"/>
        <w:outlineLvl w:val="0"/>
        <w:rPr>
          <w:rFonts w:hint="eastAsia" w:ascii="黑体" w:hAnsi="宋体" w:eastAsia="黑体"/>
          <w:b/>
          <w:color w:val="auto"/>
          <w:sz w:val="44"/>
          <w:szCs w:val="44"/>
          <w:highlight w:val="none"/>
        </w:rPr>
      </w:pPr>
    </w:p>
    <w:p>
      <w:pPr>
        <w:pStyle w:val="3"/>
        <w:kinsoku/>
        <w:wordWrap/>
        <w:overflowPunct/>
        <w:topLinePunct w:val="0"/>
        <w:bidi w:val="0"/>
        <w:spacing w:line="420" w:lineRule="exact"/>
        <w:jc w:val="center"/>
        <w:rPr>
          <w:color w:val="auto"/>
          <w:highlight w:val="none"/>
        </w:rPr>
      </w:pPr>
      <w:bookmarkStart w:id="80" w:name="_Toc1177276114_WPSOffice_Level1"/>
      <w:bookmarkStart w:id="81" w:name="_Toc1990826698_WPSOffice_Level1"/>
      <w:bookmarkStart w:id="82" w:name="_Toc1303339480"/>
      <w:r>
        <w:rPr>
          <w:rFonts w:hint="eastAsia"/>
          <w:color w:val="auto"/>
          <w:highlight w:val="none"/>
        </w:rPr>
        <w:t>第六章　投标文件格式</w:t>
      </w:r>
      <w:bookmarkEnd w:id="80"/>
      <w:bookmarkEnd w:id="81"/>
      <w:bookmarkEnd w:id="82"/>
    </w:p>
    <w:p>
      <w:pPr>
        <w:kinsoku/>
        <w:wordWrap/>
        <w:overflowPunct/>
        <w:topLinePunct w:val="0"/>
        <w:bidi w:val="0"/>
        <w:snapToGrid w:val="0"/>
        <w:spacing w:before="50" w:after="50" w:line="420" w:lineRule="exact"/>
        <w:outlineLvl w:val="1"/>
        <w:rPr>
          <w:rFonts w:hint="eastAsia" w:ascii="仿宋_GB2312" w:hAnsi="宋体" w:eastAsia="仿宋_GB2312"/>
          <w:color w:val="auto"/>
          <w:sz w:val="32"/>
          <w:szCs w:val="20"/>
          <w:highlight w:val="none"/>
        </w:rPr>
      </w:pPr>
    </w:p>
    <w:p>
      <w:pPr>
        <w:kinsoku/>
        <w:wordWrap/>
        <w:overflowPunct/>
        <w:topLinePunct w:val="0"/>
        <w:bidi w:val="0"/>
        <w:snapToGrid w:val="0"/>
        <w:spacing w:before="156" w:beforeLines="50" w:after="50" w:line="420" w:lineRule="exact"/>
        <w:jc w:val="center"/>
        <w:outlineLvl w:val="1"/>
        <w:rPr>
          <w:rFonts w:hint="eastAsia" w:ascii="宋体" w:hAnsi="宋体"/>
          <w:b/>
          <w:bCs/>
          <w:color w:val="auto"/>
          <w:szCs w:val="21"/>
          <w:highlight w:val="none"/>
        </w:rPr>
      </w:pPr>
      <w:bookmarkStart w:id="83" w:name="_Toc254970556"/>
      <w:bookmarkStart w:id="84" w:name="_Toc254970697"/>
    </w:p>
    <w:bookmarkEnd w:id="83"/>
    <w:bookmarkEnd w:id="84"/>
    <w:p>
      <w:pPr>
        <w:kinsoku/>
        <w:wordWrap/>
        <w:overflowPunct/>
        <w:topLinePunct w:val="0"/>
        <w:bidi w:val="0"/>
        <w:snapToGrid w:val="0"/>
        <w:spacing w:before="156" w:beforeLines="50" w:after="50" w:line="420" w:lineRule="exact"/>
        <w:jc w:val="center"/>
        <w:outlineLvl w:val="1"/>
        <w:rPr>
          <w:rFonts w:hint="eastAsia" w:ascii="宋体" w:hAnsi="宋体"/>
          <w:b/>
          <w:bCs/>
          <w:color w:val="auto"/>
          <w:szCs w:val="21"/>
          <w:highlight w:val="none"/>
        </w:rPr>
      </w:pPr>
    </w:p>
    <w:p>
      <w:pPr>
        <w:kinsoku/>
        <w:wordWrap/>
        <w:overflowPunct/>
        <w:topLinePunct w:val="0"/>
        <w:bidi w:val="0"/>
        <w:snapToGrid w:val="0"/>
        <w:spacing w:before="156" w:beforeLines="50" w:after="50" w:line="420" w:lineRule="exact"/>
        <w:jc w:val="center"/>
        <w:outlineLvl w:val="1"/>
        <w:rPr>
          <w:rFonts w:hint="eastAsia" w:ascii="宋体" w:hAnsi="宋体"/>
          <w:b/>
          <w:bCs/>
          <w:color w:val="auto"/>
          <w:szCs w:val="21"/>
          <w:highlight w:val="none"/>
        </w:rPr>
      </w:pPr>
    </w:p>
    <w:p>
      <w:pPr>
        <w:kinsoku/>
        <w:wordWrap/>
        <w:overflowPunct/>
        <w:topLinePunct w:val="0"/>
        <w:bidi w:val="0"/>
        <w:snapToGrid w:val="0"/>
        <w:spacing w:before="156" w:beforeLines="50" w:after="50" w:line="420" w:lineRule="exact"/>
        <w:jc w:val="center"/>
        <w:outlineLvl w:val="1"/>
        <w:rPr>
          <w:rFonts w:hint="eastAsia" w:ascii="宋体" w:hAnsi="宋体"/>
          <w:b/>
          <w:bCs/>
          <w:color w:val="auto"/>
          <w:szCs w:val="21"/>
          <w:highlight w:val="none"/>
        </w:rPr>
      </w:pPr>
    </w:p>
    <w:p>
      <w:pPr>
        <w:kinsoku/>
        <w:wordWrap/>
        <w:overflowPunct/>
        <w:topLinePunct w:val="0"/>
        <w:bidi w:val="0"/>
        <w:snapToGrid w:val="0"/>
        <w:spacing w:before="156" w:beforeLines="50" w:after="50" w:line="420" w:lineRule="exact"/>
        <w:jc w:val="center"/>
        <w:outlineLvl w:val="1"/>
        <w:rPr>
          <w:rFonts w:hint="eastAsia" w:ascii="宋体" w:hAnsi="宋体"/>
          <w:b/>
          <w:bCs/>
          <w:color w:val="auto"/>
          <w:szCs w:val="21"/>
          <w:highlight w:val="none"/>
        </w:rPr>
      </w:pPr>
    </w:p>
    <w:p>
      <w:pPr>
        <w:kinsoku/>
        <w:wordWrap/>
        <w:overflowPunct/>
        <w:topLinePunct w:val="0"/>
        <w:bidi w:val="0"/>
        <w:snapToGrid w:val="0"/>
        <w:spacing w:before="156" w:beforeLines="50" w:after="50" w:line="420" w:lineRule="exact"/>
        <w:jc w:val="center"/>
        <w:outlineLvl w:val="1"/>
        <w:rPr>
          <w:rFonts w:hint="eastAsia" w:ascii="宋体" w:hAnsi="宋体"/>
          <w:b/>
          <w:bCs/>
          <w:color w:val="auto"/>
          <w:szCs w:val="21"/>
          <w:highlight w:val="none"/>
        </w:rPr>
      </w:pPr>
    </w:p>
    <w:p>
      <w:pPr>
        <w:kinsoku/>
        <w:wordWrap/>
        <w:overflowPunct/>
        <w:topLinePunct w:val="0"/>
        <w:bidi w:val="0"/>
        <w:snapToGrid w:val="0"/>
        <w:spacing w:before="156" w:beforeLines="50" w:after="50" w:line="420" w:lineRule="exact"/>
        <w:jc w:val="center"/>
        <w:outlineLvl w:val="1"/>
        <w:rPr>
          <w:rFonts w:hint="eastAsia" w:ascii="宋体" w:hAnsi="宋体"/>
          <w:b/>
          <w:bCs/>
          <w:color w:val="auto"/>
          <w:szCs w:val="21"/>
          <w:highlight w:val="none"/>
        </w:rPr>
      </w:pPr>
    </w:p>
    <w:p>
      <w:pPr>
        <w:kinsoku/>
        <w:wordWrap/>
        <w:overflowPunct/>
        <w:topLinePunct w:val="0"/>
        <w:bidi w:val="0"/>
        <w:snapToGrid w:val="0"/>
        <w:spacing w:before="156" w:beforeLines="50" w:after="50" w:line="420" w:lineRule="exact"/>
        <w:jc w:val="center"/>
        <w:outlineLvl w:val="1"/>
        <w:rPr>
          <w:rFonts w:hint="eastAsia" w:ascii="宋体" w:hAnsi="宋体"/>
          <w:b/>
          <w:color w:val="auto"/>
          <w:sz w:val="32"/>
          <w:szCs w:val="32"/>
          <w:highlight w:val="none"/>
        </w:rPr>
      </w:pPr>
      <w:bookmarkStart w:id="85" w:name="_Toc254970557"/>
      <w:bookmarkStart w:id="86" w:name="_Toc254970698"/>
    </w:p>
    <w:p>
      <w:pPr>
        <w:pageBreakBefore/>
        <w:kinsoku/>
        <w:wordWrap/>
        <w:overflowPunct/>
        <w:topLinePunct w:val="0"/>
        <w:bidi w:val="0"/>
        <w:spacing w:line="420" w:lineRule="exact"/>
        <w:jc w:val="center"/>
        <w:rPr>
          <w:b/>
          <w:color w:val="auto"/>
          <w:sz w:val="28"/>
          <w:szCs w:val="28"/>
          <w:highlight w:val="none"/>
        </w:rPr>
      </w:pPr>
      <w:bookmarkStart w:id="87" w:name="_Toc1008352279_WPSOffice_Level1"/>
      <w:bookmarkStart w:id="88" w:name="_Toc1888678802_WPSOffice_Level1"/>
      <w:r>
        <w:rPr>
          <w:rFonts w:hint="eastAsia"/>
          <w:b/>
          <w:color w:val="auto"/>
          <w:sz w:val="28"/>
          <w:szCs w:val="28"/>
          <w:highlight w:val="none"/>
        </w:rPr>
        <w:t>投标文件格式</w:t>
      </w:r>
      <w:bookmarkEnd w:id="87"/>
      <w:bookmarkEnd w:id="88"/>
    </w:p>
    <w:p>
      <w:pPr>
        <w:kinsoku/>
        <w:wordWrap/>
        <w:overflowPunct/>
        <w:topLinePunct w:val="0"/>
        <w:bidi w:val="0"/>
        <w:spacing w:line="420" w:lineRule="exact"/>
        <w:jc w:val="center"/>
        <w:rPr>
          <w:b/>
          <w:color w:val="auto"/>
          <w:highlight w:val="none"/>
        </w:rPr>
      </w:pPr>
      <w:bookmarkStart w:id="89" w:name="_Toc840379314_WPSOffice_Level1"/>
      <w:bookmarkStart w:id="90" w:name="_Toc1809739814_WPSOffice_Level1"/>
      <w:r>
        <w:rPr>
          <w:rFonts w:hint="eastAsia"/>
          <w:b/>
          <w:color w:val="auto"/>
          <w:highlight w:val="none"/>
        </w:rPr>
        <w:t>一、投标文件封面格式</w:t>
      </w:r>
      <w:bookmarkEnd w:id="89"/>
      <w:bookmarkEnd w:id="90"/>
    </w:p>
    <w:p>
      <w:pPr>
        <w:kinsoku/>
        <w:wordWrap/>
        <w:overflowPunct/>
        <w:topLinePunct w:val="0"/>
        <w:bidi w:val="0"/>
        <w:snapToGrid w:val="0"/>
        <w:spacing w:before="156" w:beforeLines="50" w:after="50" w:line="42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 xml:space="preserve">                                                    </w:t>
      </w:r>
    </w:p>
    <w:p>
      <w:pPr>
        <w:kinsoku/>
        <w:wordWrap/>
        <w:overflowPunct/>
        <w:topLinePunct w:val="0"/>
        <w:bidi w:val="0"/>
        <w:snapToGrid w:val="0"/>
        <w:spacing w:before="156" w:beforeLines="50" w:after="50" w:line="42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投标文件</w:t>
      </w:r>
    </w:p>
    <w:p>
      <w:pPr>
        <w:kinsoku/>
        <w:wordWrap/>
        <w:overflowPunct/>
        <w:topLinePunct w:val="0"/>
        <w:bidi w:val="0"/>
        <w:snapToGrid w:val="0"/>
        <w:spacing w:before="156" w:beforeLines="50" w:after="50" w:line="420" w:lineRule="exact"/>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项目名称： </w:t>
      </w:r>
    </w:p>
    <w:p>
      <w:pPr>
        <w:kinsoku/>
        <w:wordWrap/>
        <w:overflowPunct/>
        <w:topLinePunct w:val="0"/>
        <w:bidi w:val="0"/>
        <w:snapToGrid w:val="0"/>
        <w:spacing w:before="156" w:beforeLines="50" w:after="50" w:line="42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项目编号： </w:t>
      </w:r>
    </w:p>
    <w:p>
      <w:pPr>
        <w:kinsoku/>
        <w:wordWrap/>
        <w:overflowPunct/>
        <w:topLinePunct w:val="0"/>
        <w:bidi w:val="0"/>
        <w:snapToGrid w:val="0"/>
        <w:spacing w:before="156" w:beforeLines="50" w:after="50" w:line="42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所投分标：</w:t>
      </w:r>
    </w:p>
    <w:p>
      <w:pPr>
        <w:kinsoku/>
        <w:wordWrap/>
        <w:overflowPunct/>
        <w:topLinePunct w:val="0"/>
        <w:bidi w:val="0"/>
        <w:snapToGrid w:val="0"/>
        <w:spacing w:before="156" w:beforeLines="50" w:after="50" w:line="42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投标人名称：（盖章）</w:t>
      </w:r>
    </w:p>
    <w:p>
      <w:pPr>
        <w:kinsoku/>
        <w:wordWrap/>
        <w:overflowPunct/>
        <w:topLinePunct w:val="0"/>
        <w:bidi w:val="0"/>
        <w:snapToGrid w:val="0"/>
        <w:spacing w:before="156" w:beforeLines="50" w:after="50" w:line="42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投标人地址：</w:t>
      </w:r>
    </w:p>
    <w:p>
      <w:pPr>
        <w:kinsoku/>
        <w:wordWrap/>
        <w:overflowPunct/>
        <w:topLinePunct w:val="0"/>
        <w:bidi w:val="0"/>
        <w:spacing w:line="420" w:lineRule="exact"/>
        <w:ind w:right="1556" w:rightChars="741" w:firstLine="420" w:firstLineChars="200"/>
        <w:jc w:val="right"/>
        <w:rPr>
          <w:color w:val="auto"/>
          <w:highlight w:val="none"/>
        </w:rPr>
      </w:pPr>
      <w:r>
        <w:rPr>
          <w:rFonts w:hint="eastAsia"/>
          <w:color w:val="auto"/>
          <w:highlight w:val="none"/>
        </w:rPr>
        <w:t>年  月  日</w:t>
      </w:r>
    </w:p>
    <w:p>
      <w:pPr>
        <w:kinsoku/>
        <w:wordWrap/>
        <w:overflowPunct/>
        <w:topLinePunct w:val="0"/>
        <w:bidi w:val="0"/>
        <w:snapToGrid w:val="0"/>
        <w:spacing w:before="156" w:beforeLines="50" w:after="50" w:line="420" w:lineRule="exact"/>
        <w:jc w:val="center"/>
        <w:outlineLvl w:val="1"/>
        <w:rPr>
          <w:rFonts w:hint="eastAsia" w:ascii="宋体" w:hAnsi="宋体"/>
          <w:b/>
          <w:bCs/>
          <w:color w:val="auto"/>
          <w:szCs w:val="21"/>
          <w:highlight w:val="none"/>
        </w:rPr>
      </w:pPr>
    </w:p>
    <w:p>
      <w:pPr>
        <w:kinsoku/>
        <w:wordWrap/>
        <w:overflowPunct/>
        <w:topLinePunct w:val="0"/>
        <w:bidi w:val="0"/>
        <w:spacing w:line="420" w:lineRule="exact"/>
        <w:ind w:firstLine="420" w:firstLineChars="200"/>
        <w:rPr>
          <w:b/>
          <w:color w:val="auto"/>
          <w:highlight w:val="none"/>
        </w:rPr>
      </w:pPr>
      <w:r>
        <w:rPr>
          <w:rFonts w:hint="eastAsia"/>
          <w:b/>
          <w:color w:val="auto"/>
          <w:highlight w:val="none"/>
        </w:rPr>
        <w:t>【注：投标文件由资格文件、商务技术文件、报价文件三部份组成】</w:t>
      </w: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insoku/>
        <w:wordWrap/>
        <w:overflowPunct/>
        <w:topLinePunct w:val="0"/>
        <w:bidi w:val="0"/>
        <w:snapToGrid w:val="0"/>
        <w:spacing w:before="156" w:beforeLines="50" w:after="50" w:line="420" w:lineRule="exact"/>
        <w:jc w:val="center"/>
        <w:outlineLvl w:val="0"/>
        <w:rPr>
          <w:rFonts w:hint="eastAsia" w:ascii="宋体" w:hAnsi="宋体"/>
          <w:bCs/>
          <w:color w:val="auto"/>
          <w:sz w:val="24"/>
          <w:highlight w:val="none"/>
        </w:rPr>
      </w:pPr>
    </w:p>
    <w:p>
      <w:pPr>
        <w:keepNext w:val="0"/>
        <w:keepLines w:val="0"/>
        <w:pageBreakBefore/>
        <w:widowControl w:val="0"/>
        <w:kinsoku/>
        <w:wordWrap/>
        <w:overflowPunct/>
        <w:topLinePunct w:val="0"/>
        <w:autoSpaceDE/>
        <w:autoSpaceDN/>
        <w:bidi w:val="0"/>
        <w:spacing w:after="0" w:line="420" w:lineRule="exact"/>
        <w:jc w:val="center"/>
        <w:textAlignment w:val="auto"/>
        <w:rPr>
          <w:b/>
          <w:color w:val="auto"/>
          <w:sz w:val="28"/>
          <w:szCs w:val="28"/>
          <w:highlight w:val="none"/>
        </w:rPr>
      </w:pPr>
      <w:bookmarkStart w:id="91" w:name="_Toc699224443_WPSOffice_Level1"/>
      <w:bookmarkStart w:id="92" w:name="_Toc648293554_WPSOffice_Level1"/>
      <w:r>
        <w:rPr>
          <w:rFonts w:hint="eastAsia"/>
          <w:b/>
          <w:color w:val="auto"/>
          <w:sz w:val="28"/>
          <w:szCs w:val="28"/>
          <w:highlight w:val="none"/>
        </w:rPr>
        <w:t>二、投标文件目录</w:t>
      </w:r>
      <w:bookmarkEnd w:id="91"/>
      <w:bookmarkEnd w:id="92"/>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1.资格文件：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（1）有效</w:t>
      </w:r>
      <w:r>
        <w:rPr>
          <w:rFonts w:hint="eastAsia" w:ascii="宋体" w:hAnsi="宋体"/>
          <w:color w:val="auto"/>
          <w:szCs w:val="21"/>
          <w:highlight w:val="none"/>
        </w:rPr>
        <w:t>的营业执照等证明文件；</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Cs/>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“信用中国”网站查询方法：投标人可在本项目投标截止时间前10日内，进入投标人基本信息页面，点击“下载信用报告”后点击“下载”。</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“中国政府采购网”的查询方法：点击“政府采购严重违法失信行为记录名单”进行查询，查询截止时间为本项目投标截止时间前10日至投标截止时间中任意一天。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（3）本项目专门面向</w:t>
      </w:r>
      <w:r>
        <w:rPr>
          <w:rFonts w:hint="eastAsia" w:ascii="宋体" w:hAnsi="宋体"/>
          <w:b/>
          <w:color w:val="auto"/>
          <w:szCs w:val="21"/>
          <w:highlight w:val="none"/>
          <w:lang w:eastAsia="zh-CN"/>
        </w:rPr>
        <w:t>中小</w:t>
      </w:r>
      <w:r>
        <w:rPr>
          <w:rFonts w:hint="eastAsia" w:ascii="宋体" w:hAnsi="宋体"/>
          <w:b/>
          <w:color w:val="auto"/>
          <w:szCs w:val="21"/>
          <w:highlight w:val="none"/>
        </w:rPr>
        <w:t>企业，投标时必须提供中小企业声明函。（必须提供）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2.商务技术文件：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2.1商务文件：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投标保证金的相关证明扫描件或其他电子文件</w:t>
      </w:r>
      <w:r>
        <w:rPr>
          <w:rFonts w:hint="eastAsia" w:ascii="宋体" w:hAnsi="宋体"/>
          <w:b/>
          <w:color w:val="auto"/>
          <w:szCs w:val="21"/>
          <w:highlight w:val="none"/>
        </w:rPr>
        <w:t>（必须提供）</w:t>
      </w:r>
      <w:r>
        <w:rPr>
          <w:rFonts w:hint="eastAsia" w:ascii="宋体" w:hAnsi="宋体"/>
          <w:color w:val="auto"/>
          <w:szCs w:val="21"/>
          <w:highlight w:val="none"/>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（2）投</w:t>
      </w:r>
      <w:r>
        <w:rPr>
          <w:rFonts w:hint="eastAsia" w:ascii="宋体" w:hAnsi="宋体"/>
          <w:color w:val="auto"/>
          <w:szCs w:val="21"/>
          <w:highlight w:val="none"/>
        </w:rPr>
        <w:t>标声明书</w:t>
      </w:r>
      <w:r>
        <w:rPr>
          <w:rFonts w:hint="eastAsia" w:ascii="宋体" w:hAnsi="宋体"/>
          <w:b/>
          <w:bCs/>
          <w:color w:val="auto"/>
          <w:szCs w:val="21"/>
          <w:highlight w:val="none"/>
        </w:rPr>
        <w:t>（格式见第六章，必须提供）</w:t>
      </w:r>
      <w:r>
        <w:rPr>
          <w:rFonts w:hint="eastAsia" w:ascii="宋体" w:hAnsi="宋体"/>
          <w:color w:val="auto"/>
          <w:szCs w:val="21"/>
          <w:highlight w:val="none"/>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rPr>
        <w:t>法定代表人授权委托书和委托代理人身份证扫描件或其他电子文件</w:t>
      </w:r>
      <w:r>
        <w:rPr>
          <w:rFonts w:hint="eastAsia" w:ascii="宋体" w:hAnsi="宋体"/>
          <w:b/>
          <w:bCs/>
          <w:color w:val="auto"/>
          <w:szCs w:val="21"/>
          <w:highlight w:val="none"/>
        </w:rPr>
        <w:t>（格式见第六章，必须提供）</w:t>
      </w:r>
      <w:r>
        <w:rPr>
          <w:rFonts w:hint="eastAsia" w:ascii="宋体" w:hAnsi="宋体"/>
          <w:color w:val="auto"/>
          <w:szCs w:val="21"/>
          <w:highlight w:val="none"/>
        </w:rPr>
        <w:t>；联合体投标时还必须提供《联合投标协议书》、《联合投标授权委托书》（格式见第六章)；当法定代表人参加投标时，</w:t>
      </w:r>
      <w:r>
        <w:rPr>
          <w:rFonts w:hint="eastAsia" w:ascii="宋体" w:hAnsi="宋体" w:cs="宋体"/>
          <w:color w:val="auto"/>
          <w:kern w:val="0"/>
          <w:szCs w:val="21"/>
          <w:highlight w:val="none"/>
        </w:rPr>
        <w:t>仅需提供法定代表人的身份证扫描件或其他电子文件</w:t>
      </w:r>
      <w:r>
        <w:rPr>
          <w:rFonts w:hint="eastAsia" w:ascii="宋体" w:hAnsi="宋体"/>
          <w:color w:val="auto"/>
          <w:szCs w:val="21"/>
          <w:highlight w:val="none"/>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Cs/>
          <w:color w:val="auto"/>
          <w:szCs w:val="21"/>
          <w:highlight w:val="none"/>
        </w:rPr>
        <w:t>（4）</w:t>
      </w:r>
      <w:r>
        <w:rPr>
          <w:rFonts w:hint="eastAsia" w:ascii="宋体" w:hAnsi="宋体"/>
          <w:b/>
          <w:color w:val="auto"/>
          <w:szCs w:val="21"/>
          <w:highlight w:val="none"/>
        </w:rPr>
        <w:t>投标截止之日前半年内投标人连续三个月</w:t>
      </w:r>
      <w:r>
        <w:rPr>
          <w:rFonts w:hint="eastAsia" w:ascii="宋体" w:hAnsi="宋体"/>
          <w:color w:val="auto"/>
          <w:szCs w:val="21"/>
          <w:highlight w:val="none"/>
        </w:rPr>
        <w:t>依法纳税的依法缴纳税费或依法免缴税费的证明</w:t>
      </w:r>
      <w:r>
        <w:rPr>
          <w:rFonts w:hint="eastAsia" w:ascii="宋体" w:hAnsi="宋体"/>
          <w:b/>
          <w:color w:val="auto"/>
          <w:szCs w:val="21"/>
          <w:highlight w:val="none"/>
        </w:rPr>
        <w:t>（扫描件或其他电子文件，格式自拟，必须提供）；</w:t>
      </w:r>
      <w:r>
        <w:rPr>
          <w:rFonts w:hint="eastAsia" w:ascii="宋体" w:hAnsi="宋体"/>
          <w:color w:val="auto"/>
          <w:szCs w:val="21"/>
          <w:highlight w:val="none"/>
        </w:rPr>
        <w:t>无纳税记录的，应提供由投标人所在地主管国税或地税部门出具的《依法纳税或依法免税证明》（格式自拟，扫描件或其他电子文件）</w:t>
      </w:r>
      <w:r>
        <w:rPr>
          <w:rFonts w:hint="eastAsia" w:ascii="宋体" w:hAnsi="宋体"/>
          <w:b/>
          <w:color w:val="auto"/>
          <w:szCs w:val="21"/>
          <w:highlight w:val="none"/>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bCs/>
          <w:color w:val="auto"/>
          <w:szCs w:val="21"/>
          <w:highlight w:val="none"/>
        </w:rPr>
        <w:t>（5）投</w:t>
      </w:r>
      <w:r>
        <w:rPr>
          <w:rFonts w:hint="eastAsia" w:ascii="宋体" w:hAnsi="宋体"/>
          <w:color w:val="auto"/>
          <w:szCs w:val="21"/>
          <w:highlight w:val="none"/>
        </w:rPr>
        <w:t>标截止之日前半年内投标人连续三个月的依法缴纳社保费的缴费凭证</w:t>
      </w:r>
      <w:r>
        <w:rPr>
          <w:rFonts w:hint="eastAsia" w:ascii="宋体" w:hAnsi="宋体"/>
          <w:b/>
          <w:bCs/>
          <w:color w:val="auto"/>
          <w:szCs w:val="21"/>
          <w:highlight w:val="none"/>
        </w:rPr>
        <w:t>（</w:t>
      </w:r>
      <w:r>
        <w:rPr>
          <w:rFonts w:hint="eastAsia" w:ascii="宋体" w:hAnsi="宋体"/>
          <w:b/>
          <w:color w:val="auto"/>
          <w:szCs w:val="21"/>
          <w:highlight w:val="none"/>
        </w:rPr>
        <w:t>扫描件或其他电子文件，必须提供）；</w:t>
      </w:r>
      <w:r>
        <w:rPr>
          <w:rFonts w:hint="eastAsia" w:ascii="宋体" w:hAnsi="宋体"/>
          <w:color w:val="auto"/>
          <w:szCs w:val="21"/>
          <w:highlight w:val="none"/>
        </w:rPr>
        <w:t>无缴费记录的，应提供由投标人所在地社保部门出具的《依法缴纳或依法免缴社保费证明》（格式自拟，扫描件或其他电子文件）。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Cs/>
          <w:color w:val="auto"/>
          <w:szCs w:val="21"/>
          <w:highlight w:val="none"/>
        </w:rPr>
        <w:t>（6）财</w:t>
      </w:r>
      <w:r>
        <w:rPr>
          <w:rFonts w:hint="eastAsia" w:ascii="宋体" w:hAnsi="宋体"/>
          <w:color w:val="auto"/>
          <w:szCs w:val="21"/>
          <w:highlight w:val="none"/>
        </w:rPr>
        <w:t>务状况报告</w:t>
      </w:r>
      <w:r>
        <w:rPr>
          <w:rFonts w:hint="eastAsia" w:ascii="宋体" w:hAnsi="宋体"/>
          <w:b/>
          <w:color w:val="auto"/>
          <w:szCs w:val="21"/>
          <w:highlight w:val="none"/>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b/>
          <w:color w:val="auto"/>
          <w:kern w:val="0"/>
          <w:szCs w:val="21"/>
          <w:highlight w:val="none"/>
        </w:rPr>
      </w:pPr>
      <w:r>
        <w:rPr>
          <w:rFonts w:hint="eastAsia" w:ascii="宋体" w:hAnsi="宋体" w:cs="宋体"/>
          <w:bCs/>
          <w:color w:val="auto"/>
          <w:kern w:val="0"/>
          <w:szCs w:val="21"/>
          <w:highlight w:val="none"/>
        </w:rPr>
        <w:t>（7）</w:t>
      </w:r>
      <w:r>
        <w:rPr>
          <w:rFonts w:hint="eastAsia" w:ascii="宋体" w:hAnsi="宋体"/>
          <w:bCs/>
          <w:color w:val="auto"/>
          <w:szCs w:val="21"/>
          <w:highlight w:val="none"/>
        </w:rPr>
        <w:t>具</w:t>
      </w:r>
      <w:r>
        <w:rPr>
          <w:rFonts w:hint="eastAsia" w:ascii="宋体" w:hAnsi="宋体"/>
          <w:color w:val="auto"/>
          <w:szCs w:val="21"/>
          <w:highlight w:val="none"/>
        </w:rPr>
        <w:t>备履行合同所必需的设备和专业技术能力的证明材料</w:t>
      </w:r>
      <w:r>
        <w:rPr>
          <w:rFonts w:hint="eastAsia" w:ascii="宋体" w:hAnsi="宋体"/>
          <w:b/>
          <w:color w:val="auto"/>
          <w:szCs w:val="21"/>
          <w:highlight w:val="none"/>
        </w:rPr>
        <w:t>（格式自拟，必须提供）</w:t>
      </w:r>
      <w:r>
        <w:rPr>
          <w:rFonts w:hint="eastAsia" w:ascii="宋体" w:hAnsi="宋体" w:cs="宋体"/>
          <w:b/>
          <w:color w:val="auto"/>
          <w:kern w:val="0"/>
          <w:szCs w:val="21"/>
          <w:highlight w:val="none"/>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（8）税务登记证扫描件</w:t>
      </w:r>
      <w:r>
        <w:rPr>
          <w:rFonts w:hint="eastAsia" w:ascii="宋体" w:hAnsi="宋体" w:cs="宋体"/>
          <w:b/>
          <w:bCs/>
          <w:color w:val="auto"/>
          <w:kern w:val="0"/>
          <w:szCs w:val="21"/>
          <w:highlight w:val="none"/>
        </w:rPr>
        <w:t>（如有，可提供）</w:t>
      </w:r>
      <w:r>
        <w:rPr>
          <w:rFonts w:hint="eastAsia" w:ascii="宋体" w:hAnsi="宋体" w:cs="宋体"/>
          <w:color w:val="auto"/>
          <w:kern w:val="0"/>
          <w:szCs w:val="21"/>
          <w:highlight w:val="none"/>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color w:val="auto"/>
          <w:szCs w:val="21"/>
          <w:highlight w:val="none"/>
        </w:rPr>
        <w:t>（9）商务响应表</w:t>
      </w:r>
      <w:r>
        <w:rPr>
          <w:rFonts w:hint="eastAsia" w:ascii="宋体" w:hAnsi="宋体"/>
          <w:b/>
          <w:bCs/>
          <w:color w:val="auto"/>
          <w:szCs w:val="21"/>
          <w:highlight w:val="none"/>
        </w:rPr>
        <w:t>（格式见第六章，必须提供）</w:t>
      </w:r>
      <w:r>
        <w:rPr>
          <w:rFonts w:hint="eastAsia" w:ascii="宋体" w:hAnsi="宋体"/>
          <w:b/>
          <w:color w:val="auto"/>
          <w:szCs w:val="21"/>
          <w:highlight w:val="none"/>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（10）招标项目采购需求中要求必须提供的材料等（如有要求，则必须提供）；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color w:val="auto"/>
          <w:szCs w:val="21"/>
          <w:highlight w:val="none"/>
        </w:rPr>
        <w:t>（11）具备法律、行政法规规定的其他条件的证明材料</w:t>
      </w:r>
      <w:r>
        <w:rPr>
          <w:rFonts w:hint="eastAsia" w:ascii="宋体" w:hAnsi="宋体"/>
          <w:b/>
          <w:color w:val="auto"/>
          <w:szCs w:val="21"/>
          <w:highlight w:val="none"/>
        </w:rPr>
        <w:t>（如有规定，则必须提供）。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
          <w:bCs/>
          <w:color w:val="auto"/>
          <w:szCs w:val="21"/>
          <w:highlight w:val="none"/>
        </w:rPr>
        <w:t>可作为投标人资信评分的资质证明材料（以下内容</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12</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-（17）</w:t>
      </w:r>
      <w:r>
        <w:rPr>
          <w:rFonts w:hint="eastAsia" w:ascii="宋体" w:hAnsi="宋体"/>
          <w:b/>
          <w:bCs/>
          <w:color w:val="auto"/>
          <w:szCs w:val="21"/>
          <w:highlight w:val="none"/>
        </w:rPr>
        <w:t xml:space="preserve">可选，如有，可提供） </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（12）类似案例成功的业绩（投标人同类项目实施情况一览表、合同扫描件、用户验收报告、用户评价）；</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（13）其他特殊资质证书；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（14）投标人</w:t>
      </w:r>
      <w:r>
        <w:rPr>
          <w:rFonts w:hint="eastAsia" w:ascii="宋体" w:hAnsi="宋体"/>
          <w:color w:val="auto"/>
          <w:szCs w:val="21"/>
          <w:highlight w:val="none"/>
        </w:rPr>
        <w:t>质量管理和质量保证体系等方面的认证证书；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（15）投标人认为可以证明其能力或业绩的其他材料；</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（16）投标人关于服务升级及本单位债务纠纷、违法违规记录等方面的情况（内容见投标声明书）；</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（17）投标人情况介绍</w:t>
      </w:r>
      <w:r>
        <w:rPr>
          <w:rFonts w:hint="eastAsia" w:ascii="宋体" w:hAnsi="宋体"/>
          <w:bCs/>
          <w:color w:val="auto"/>
          <w:szCs w:val="21"/>
          <w:highlight w:val="none"/>
        </w:rPr>
        <w:t>。</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auto"/>
          <w:szCs w:val="21"/>
          <w:highlight w:val="none"/>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auto"/>
          <w:szCs w:val="21"/>
          <w:highlight w:val="none"/>
        </w:rPr>
      </w:pPr>
      <w:r>
        <w:rPr>
          <w:rFonts w:hint="eastAsia" w:ascii="宋体" w:hAnsi="宋体"/>
          <w:b/>
          <w:bCs/>
          <w:color w:val="auto"/>
          <w:szCs w:val="21"/>
          <w:highlight w:val="none"/>
        </w:rPr>
        <w:t>2.2技术文件</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b/>
          <w:bCs/>
          <w:color w:val="auto"/>
          <w:szCs w:val="21"/>
          <w:highlight w:val="none"/>
        </w:rPr>
        <w:t>服务类项目的投标技术文件（服务方案，内容和格式见第六章要求，必须提供）。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3.报价文件：</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（1）投标函（格式见第六章，必须提供）； </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（2）投标报价明细表（格式见第六章，必须提供）；</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（3）投标人针对报价需要说明的其他文件和说明（格式自拟，如有，可提供）；</w:t>
      </w:r>
    </w:p>
    <w:p>
      <w:pPr>
        <w:keepNext w:val="0"/>
        <w:keepLines w:val="0"/>
        <w:widowControl w:val="0"/>
        <w:tabs>
          <w:tab w:val="left" w:pos="3870"/>
          <w:tab w:val="left" w:pos="4085"/>
        </w:tabs>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（4）开标一览表（格式见第六章，必须提供），联合体投标时还必须附《联合投标协议书》。</w:t>
      </w:r>
    </w:p>
    <w:p>
      <w:pPr>
        <w:pStyle w:val="48"/>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注：法定代表人授权委托书、投标声明书、投标函、开标一览表必须招标文件格式要求签署和加盖单位公章。</w:t>
      </w:r>
    </w:p>
    <w:p>
      <w:pPr>
        <w:pStyle w:val="48"/>
        <w:kinsoku/>
        <w:wordWrap/>
        <w:overflowPunct/>
        <w:topLinePunct w:val="0"/>
        <w:bidi w:val="0"/>
        <w:adjustRightInd w:val="0"/>
        <w:snapToGrid w:val="0"/>
        <w:spacing w:after="0" w:line="420" w:lineRule="exact"/>
        <w:ind w:firstLine="420" w:firstLineChars="200"/>
        <w:rPr>
          <w:rFonts w:hint="eastAsia" w:ascii="宋体" w:hAnsi="宋体"/>
          <w:color w:val="auto"/>
          <w:szCs w:val="21"/>
          <w:highlight w:val="none"/>
        </w:rPr>
      </w:pPr>
    </w:p>
    <w:p>
      <w:pPr>
        <w:kinsoku/>
        <w:wordWrap/>
        <w:overflowPunct/>
        <w:topLinePunct w:val="0"/>
        <w:bidi w:val="0"/>
        <w:snapToGrid w:val="0"/>
        <w:spacing w:before="50" w:after="156" w:afterLines="50" w:line="420" w:lineRule="exact"/>
        <w:ind w:firstLine="3880" w:firstLineChars="1617"/>
        <w:jc w:val="left"/>
        <w:rPr>
          <w:rFonts w:hint="eastAsia" w:ascii="宋体" w:hAnsi="宋体"/>
          <w:b/>
          <w:color w:val="auto"/>
          <w:sz w:val="24"/>
          <w:highlight w:val="none"/>
        </w:rPr>
      </w:pPr>
    </w:p>
    <w:p>
      <w:pPr>
        <w:kinsoku/>
        <w:wordWrap/>
        <w:overflowPunct/>
        <w:topLinePunct w:val="0"/>
        <w:bidi w:val="0"/>
        <w:snapToGrid w:val="0"/>
        <w:spacing w:before="50" w:after="156" w:afterLines="50" w:line="420" w:lineRule="exact"/>
        <w:ind w:firstLine="3880" w:firstLineChars="1617"/>
        <w:jc w:val="left"/>
        <w:rPr>
          <w:rFonts w:hint="eastAsia" w:ascii="宋体" w:hAnsi="宋体"/>
          <w:b/>
          <w:color w:val="auto"/>
          <w:sz w:val="24"/>
          <w:highlight w:val="none"/>
        </w:rPr>
      </w:pPr>
    </w:p>
    <w:p>
      <w:pPr>
        <w:kinsoku/>
        <w:wordWrap/>
        <w:overflowPunct/>
        <w:topLinePunct w:val="0"/>
        <w:bidi w:val="0"/>
        <w:snapToGrid w:val="0"/>
        <w:spacing w:before="50" w:after="156" w:afterLines="50" w:line="420" w:lineRule="exact"/>
        <w:ind w:firstLine="3880" w:firstLineChars="1617"/>
        <w:jc w:val="left"/>
        <w:outlineLvl w:val="0"/>
        <w:rPr>
          <w:rFonts w:hint="eastAsia" w:ascii="宋体" w:hAnsi="宋体"/>
          <w:b/>
          <w:color w:val="auto"/>
          <w:sz w:val="24"/>
          <w:highlight w:val="none"/>
        </w:rPr>
      </w:pPr>
    </w:p>
    <w:p>
      <w:pPr>
        <w:keepNext w:val="0"/>
        <w:keepLines w:val="0"/>
        <w:pageBreakBefore/>
        <w:widowControl w:val="0"/>
        <w:kinsoku/>
        <w:wordWrap/>
        <w:overflowPunct/>
        <w:topLinePunct w:val="0"/>
        <w:autoSpaceDE/>
        <w:autoSpaceDN/>
        <w:bidi w:val="0"/>
        <w:spacing w:after="0" w:line="420" w:lineRule="exact"/>
        <w:jc w:val="center"/>
        <w:textAlignment w:val="auto"/>
        <w:rPr>
          <w:b/>
          <w:color w:val="auto"/>
          <w:sz w:val="28"/>
          <w:szCs w:val="28"/>
          <w:highlight w:val="none"/>
        </w:rPr>
      </w:pPr>
      <w:bookmarkStart w:id="93" w:name="_Toc1770676433_WPSOffice_Level1"/>
      <w:bookmarkStart w:id="94" w:name="_Toc2092682709_WPSOffice_Level1"/>
      <w:r>
        <w:rPr>
          <w:rFonts w:hint="eastAsia"/>
          <w:b/>
          <w:color w:val="auto"/>
          <w:sz w:val="28"/>
          <w:szCs w:val="28"/>
          <w:highlight w:val="none"/>
        </w:rPr>
        <w:t>三、投标文件格式</w:t>
      </w:r>
      <w:bookmarkEnd w:id="93"/>
      <w:bookmarkEnd w:id="94"/>
    </w:p>
    <w:p>
      <w:pPr>
        <w:keepNext w:val="0"/>
        <w:keepLines w:val="0"/>
        <w:widowControl w:val="0"/>
        <w:kinsoku/>
        <w:wordWrap/>
        <w:overflowPunct/>
        <w:topLinePunct w:val="0"/>
        <w:autoSpaceDE/>
        <w:autoSpaceDN/>
        <w:bidi w:val="0"/>
        <w:spacing w:after="0" w:line="420" w:lineRule="exact"/>
        <w:ind w:firstLine="420" w:firstLineChars="200"/>
        <w:textAlignment w:val="auto"/>
        <w:rPr>
          <w:b/>
          <w:color w:val="auto"/>
          <w:highlight w:val="none"/>
        </w:rPr>
      </w:pPr>
      <w:r>
        <w:rPr>
          <w:rFonts w:hint="eastAsia"/>
          <w:b/>
          <w:color w:val="auto"/>
          <w:highlight w:val="none"/>
        </w:rPr>
        <w:t>一）资格文件部分（格式）</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（1）有效</w:t>
      </w:r>
      <w:r>
        <w:rPr>
          <w:rFonts w:hint="eastAsia" w:ascii="宋体" w:hAnsi="宋体"/>
          <w:color w:val="auto"/>
          <w:szCs w:val="21"/>
          <w:highlight w:val="none"/>
        </w:rPr>
        <w:t>的营业执照等证明文件；</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Cs/>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“信用中国”网站查询方法：投标人可在本项目投标截止时间前10日内，进入投标人基本信息页面，点击“下载信用报告”后点击“下载”。</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“中国政府采购网”的查询方法：点击“政府采购严重违法失信行为记录名单”进行查询，查询截止时间为本项目投标截止时间前10日至投标截止时间中任意一天。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（3）本项目专门面向</w:t>
      </w:r>
      <w:r>
        <w:rPr>
          <w:rFonts w:hint="eastAsia" w:ascii="宋体" w:hAnsi="宋体"/>
          <w:b/>
          <w:color w:val="auto"/>
          <w:szCs w:val="21"/>
          <w:highlight w:val="none"/>
          <w:lang w:eastAsia="zh-CN"/>
        </w:rPr>
        <w:t>中小</w:t>
      </w:r>
      <w:r>
        <w:rPr>
          <w:rFonts w:hint="eastAsia" w:ascii="宋体" w:hAnsi="宋体"/>
          <w:b/>
          <w:color w:val="auto"/>
          <w:szCs w:val="21"/>
          <w:highlight w:val="none"/>
        </w:rPr>
        <w:t>企业，投标时必须提供中小企业声明函。（必须提供）</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p>
    <w:p>
      <w:pPr>
        <w:keepNext w:val="0"/>
        <w:keepLines w:val="0"/>
        <w:widowControl w:val="0"/>
        <w:kinsoku/>
        <w:wordWrap/>
        <w:overflowPunct/>
        <w:topLinePunct w:val="0"/>
        <w:autoSpaceDE/>
        <w:autoSpaceDN/>
        <w:bidi w:val="0"/>
        <w:snapToGrid w:val="0"/>
        <w:spacing w:after="0" w:line="420" w:lineRule="exact"/>
        <w:jc w:val="left"/>
        <w:textAlignment w:val="auto"/>
        <w:outlineLvl w:val="0"/>
        <w:rPr>
          <w:rFonts w:hint="eastAsia" w:ascii="宋体" w:hAnsi="宋体"/>
          <w:b/>
          <w:color w:val="auto"/>
          <w:szCs w:val="21"/>
          <w:highlight w:val="none"/>
        </w:rPr>
      </w:pPr>
    </w:p>
    <w:p>
      <w:pPr>
        <w:keepNext w:val="0"/>
        <w:keepLines w:val="0"/>
        <w:widowControl w:val="0"/>
        <w:kinsoku/>
        <w:wordWrap/>
        <w:overflowPunct/>
        <w:topLinePunct w:val="0"/>
        <w:autoSpaceDE/>
        <w:autoSpaceDN/>
        <w:bidi w:val="0"/>
        <w:snapToGrid w:val="0"/>
        <w:spacing w:after="0" w:line="420" w:lineRule="exact"/>
        <w:jc w:val="center"/>
        <w:textAlignment w:val="auto"/>
        <w:rPr>
          <w:rFonts w:hint="eastAsia" w:ascii="宋体" w:hAnsi="宋体" w:cs="宋体"/>
          <w:b/>
          <w:bCs/>
          <w:color w:val="auto"/>
          <w:kern w:val="0"/>
          <w:sz w:val="28"/>
          <w:szCs w:val="28"/>
          <w:highlight w:val="none"/>
        </w:rPr>
      </w:pPr>
      <w:bookmarkStart w:id="95" w:name="_Toc144709574_WPSOffice_Level1"/>
      <w:bookmarkStart w:id="96" w:name="_Toc142766978_WPSOffice_Level1"/>
      <w:r>
        <w:rPr>
          <w:rFonts w:hint="eastAsia" w:ascii="宋体" w:hAnsi="宋体" w:cs="宋体"/>
          <w:b/>
          <w:bCs/>
          <w:color w:val="auto"/>
          <w:kern w:val="0"/>
          <w:sz w:val="28"/>
          <w:szCs w:val="28"/>
          <w:highlight w:val="none"/>
        </w:rPr>
        <w:t>参加政府采购活动前三年内在经营活动中没有重大违法记录的书面声明</w:t>
      </w:r>
      <w:bookmarkEnd w:id="95"/>
      <w:bookmarkEnd w:id="96"/>
    </w:p>
    <w:p>
      <w:pPr>
        <w:keepNext w:val="0"/>
        <w:keepLines w:val="0"/>
        <w:widowControl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b/>
          <w:bCs/>
          <w:color w:val="auto"/>
          <w:szCs w:val="21"/>
          <w:highlight w:val="none"/>
        </w:rPr>
        <w:t>（格式自拟，必须提供）</w:t>
      </w:r>
    </w:p>
    <w:p>
      <w:pPr>
        <w:keepNext w:val="0"/>
        <w:keepLines w:val="0"/>
        <w:widowControl w:val="0"/>
        <w:kinsoku/>
        <w:wordWrap/>
        <w:overflowPunct/>
        <w:topLinePunct w:val="0"/>
        <w:autoSpaceDE/>
        <w:autoSpaceDN/>
        <w:bidi w:val="0"/>
        <w:snapToGrid w:val="0"/>
        <w:spacing w:after="0" w:line="420" w:lineRule="exact"/>
        <w:ind w:firstLine="411" w:firstLineChars="196"/>
        <w:jc w:val="center"/>
        <w:textAlignment w:val="auto"/>
        <w:rPr>
          <w:rFonts w:hint="eastAsia" w:ascii="宋体" w:hAnsi="宋体"/>
          <w:color w:val="auto"/>
          <w:szCs w:val="21"/>
          <w:highlight w:val="none"/>
        </w:rPr>
      </w:pPr>
    </w:p>
    <w:p>
      <w:pPr>
        <w:pStyle w:val="29"/>
        <w:keepNext w:val="0"/>
        <w:keepLines w:val="0"/>
        <w:widowControl w:val="0"/>
        <w:tabs>
          <w:tab w:val="left" w:pos="5580"/>
        </w:tabs>
        <w:kinsoku/>
        <w:wordWrap/>
        <w:overflowPunct/>
        <w:topLinePunct w:val="0"/>
        <w:autoSpaceDE/>
        <w:autoSpaceDN/>
        <w:bidi w:val="0"/>
        <w:spacing w:after="0" w:line="420" w:lineRule="exact"/>
        <w:ind w:left="1079" w:leftChars="257" w:hanging="540"/>
        <w:textAlignment w:val="auto"/>
        <w:rPr>
          <w:rFonts w:hint="eastAsia" w:ascii="仿宋_GB2312" w:hAnsi="宋体" w:eastAsia="仿宋_GB2312"/>
          <w:color w:val="auto"/>
          <w:sz w:val="24"/>
          <w:highlight w:val="none"/>
        </w:rPr>
      </w:pP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1.投标人应按照相关法规规定如实做出声明。</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2.按照采购文件的规定盖章（自然人投标的无需盖章，需要签字或盖章）。</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3.如果是联合体投标，联合体各方均需提供上述声明。</w:t>
      </w:r>
    </w:p>
    <w:p>
      <w:pPr>
        <w:kinsoku/>
        <w:wordWrap/>
        <w:overflowPunct/>
        <w:topLinePunct w:val="0"/>
        <w:bidi w:val="0"/>
        <w:snapToGrid w:val="0"/>
        <w:spacing w:before="50" w:after="156" w:afterLines="50" w:line="420" w:lineRule="exact"/>
        <w:jc w:val="left"/>
        <w:outlineLvl w:val="0"/>
        <w:rPr>
          <w:rFonts w:hint="eastAsia" w:ascii="宋体" w:hAnsi="宋体"/>
          <w:b/>
          <w:color w:val="auto"/>
          <w:szCs w:val="21"/>
          <w:highlight w:val="none"/>
        </w:rPr>
      </w:pPr>
    </w:p>
    <w:p>
      <w:pPr>
        <w:pageBreakBefore/>
        <w:kinsoku/>
        <w:wordWrap/>
        <w:overflowPunct/>
        <w:topLinePunct w:val="0"/>
        <w:bidi w:val="0"/>
        <w:spacing w:line="420" w:lineRule="exact"/>
        <w:ind w:firstLine="420" w:firstLineChars="200"/>
        <w:rPr>
          <w:b/>
          <w:color w:val="auto"/>
          <w:highlight w:val="none"/>
        </w:rPr>
      </w:pPr>
      <w:bookmarkStart w:id="97" w:name="_Toc1410942960_WPSOffice_Level1"/>
      <w:bookmarkStart w:id="98" w:name="_Toc2057333418_WPSOffice_Level1"/>
      <w:r>
        <w:rPr>
          <w:rFonts w:hint="eastAsia"/>
          <w:b/>
          <w:color w:val="auto"/>
          <w:highlight w:val="none"/>
        </w:rPr>
        <w:t>二）商务技术文件部分（格式）</w:t>
      </w:r>
      <w:bookmarkEnd w:id="97"/>
      <w:bookmarkEnd w:id="98"/>
    </w:p>
    <w:p>
      <w:pPr>
        <w:kinsoku/>
        <w:wordWrap/>
        <w:overflowPunct/>
        <w:topLinePunct w:val="0"/>
        <w:bidi w:val="0"/>
        <w:snapToGrid w:val="0"/>
        <w:spacing w:before="50" w:after="156" w:afterLines="50" w:line="420" w:lineRule="exact"/>
        <w:ind w:firstLine="420" w:firstLineChars="200"/>
        <w:jc w:val="left"/>
        <w:rPr>
          <w:rFonts w:hint="eastAsia" w:ascii="宋体" w:hAnsi="宋体"/>
          <w:b/>
          <w:bCs/>
          <w:color w:val="auto"/>
          <w:szCs w:val="21"/>
          <w:highlight w:val="none"/>
        </w:rPr>
      </w:pPr>
      <w:r>
        <w:rPr>
          <w:rFonts w:hint="eastAsia" w:ascii="宋体" w:hAnsi="宋体"/>
          <w:b/>
          <w:bCs/>
          <w:color w:val="auto"/>
          <w:szCs w:val="21"/>
          <w:highlight w:val="none"/>
        </w:rPr>
        <w:t>商务文件部分</w:t>
      </w:r>
      <w:r>
        <w:rPr>
          <w:rFonts w:hint="eastAsia"/>
          <w:b/>
          <w:color w:val="auto"/>
          <w:highlight w:val="none"/>
        </w:rPr>
        <w:t>（格式）</w:t>
      </w:r>
      <w:r>
        <w:rPr>
          <w:rFonts w:hint="eastAsia" w:ascii="宋体" w:hAnsi="宋体"/>
          <w:b/>
          <w:bCs/>
          <w:color w:val="auto"/>
          <w:szCs w:val="21"/>
          <w:highlight w:val="none"/>
        </w:rPr>
        <w:t>：</w:t>
      </w:r>
    </w:p>
    <w:p>
      <w:pPr>
        <w:kinsoku/>
        <w:wordWrap/>
        <w:overflowPunct/>
        <w:topLinePunct w:val="0"/>
        <w:bidi w:val="0"/>
        <w:snapToGrid w:val="0"/>
        <w:spacing w:before="50" w:after="156" w:afterLines="50" w:line="420" w:lineRule="exact"/>
        <w:ind w:firstLine="420" w:firstLineChars="200"/>
        <w:jc w:val="left"/>
        <w:rPr>
          <w:rFonts w:hint="eastAsia" w:ascii="宋体" w:hAnsi="宋体"/>
          <w:b/>
          <w:color w:val="auto"/>
          <w:szCs w:val="21"/>
          <w:highlight w:val="none"/>
        </w:rPr>
      </w:pPr>
      <w:r>
        <w:rPr>
          <w:rFonts w:hint="eastAsia" w:ascii="宋体" w:hAnsi="宋体"/>
          <w:color w:val="auto"/>
          <w:szCs w:val="21"/>
          <w:highlight w:val="none"/>
        </w:rPr>
        <w:t>（1）投标保证金的相关证明扫描件或其他电子文件</w:t>
      </w:r>
    </w:p>
    <w:p>
      <w:pPr>
        <w:kinsoku/>
        <w:wordWrap/>
        <w:overflowPunct/>
        <w:topLinePunct w:val="0"/>
        <w:bidi w:val="0"/>
        <w:snapToGrid w:val="0"/>
        <w:spacing w:before="50" w:after="156" w:afterLines="50" w:line="420" w:lineRule="exact"/>
        <w:ind w:firstLine="420" w:firstLineChars="200"/>
        <w:jc w:val="left"/>
        <w:rPr>
          <w:rFonts w:hint="eastAsia" w:ascii="宋体" w:hAnsi="宋体"/>
          <w:b/>
          <w:color w:val="auto"/>
          <w:szCs w:val="21"/>
          <w:highlight w:val="none"/>
        </w:rPr>
      </w:pPr>
      <w:r>
        <w:rPr>
          <w:rFonts w:hint="eastAsia" w:ascii="宋体" w:hAnsi="宋体"/>
          <w:b/>
          <w:color w:val="auto"/>
          <w:szCs w:val="21"/>
          <w:highlight w:val="none"/>
        </w:rPr>
        <w:t>（2）投标声明书格式：</w:t>
      </w:r>
    </w:p>
    <w:p>
      <w:pPr>
        <w:kinsoku/>
        <w:wordWrap/>
        <w:overflowPunct/>
        <w:topLinePunct w:val="0"/>
        <w:bidi w:val="0"/>
        <w:snapToGrid w:val="0"/>
        <w:spacing w:before="156" w:beforeLines="50" w:after="50" w:line="42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投标声明书</w:t>
      </w:r>
    </w:p>
    <w:p>
      <w:pPr>
        <w:kinsoku/>
        <w:wordWrap/>
        <w:overflowPunct/>
        <w:topLinePunct w:val="0"/>
        <w:bidi w:val="0"/>
        <w:snapToGrid w:val="0"/>
        <w:spacing w:before="156" w:beforeLines="50" w:after="50" w:line="42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rPr>
        <w:t>广西壮族自治区政府采购中心</w:t>
      </w:r>
      <w:r>
        <w:rPr>
          <w:rFonts w:hint="eastAsia" w:ascii="宋体" w:hAnsi="宋体"/>
          <w:color w:val="auto"/>
          <w:szCs w:val="21"/>
          <w:highlight w:val="none"/>
        </w:rPr>
        <w:t>：</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（投标人名称）的法定代表人(负责人)，我方愿意参加贵方组织的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项目的投标，为便于贵方公正、择优地确定中标人及其投标产品和服务，我方就本次投标有关事项郑重声明如下：</w:t>
      </w:r>
    </w:p>
    <w:p>
      <w:pPr>
        <w:kinsoku/>
        <w:wordWrap/>
        <w:overflowPunct/>
        <w:topLinePunct w:val="0"/>
        <w:bidi w:val="0"/>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kinsoku/>
        <w:wordWrap/>
        <w:overflowPunct/>
        <w:topLinePunct w:val="0"/>
        <w:bidi w:val="0"/>
        <w:snapToGrid w:val="0"/>
        <w:spacing w:before="156" w:beforeLines="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kinsoku/>
        <w:wordWrap/>
        <w:overflowPunct/>
        <w:topLinePunct w:val="0"/>
        <w:bidi w:val="0"/>
        <w:snapToGrid w:val="0"/>
        <w:spacing w:before="156" w:beforeLines="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3.我方诚意提请贵方关注：近期有关该型号产品的生产、供货、售后服务以及性能等方面的重大决策和事项有：</w:t>
      </w:r>
    </w:p>
    <w:p>
      <w:pPr>
        <w:kinsoku/>
        <w:wordWrap/>
        <w:overflowPunct/>
        <w:topLinePunct w:val="0"/>
        <w:bidi w:val="0"/>
        <w:snapToGrid w:val="0"/>
        <w:spacing w:before="156" w:beforeLines="50" w:line="4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pPr>
        <w:kinsoku/>
        <w:wordWrap/>
        <w:overflowPunct/>
        <w:topLinePunct w:val="0"/>
        <w:bidi w:val="0"/>
        <w:snapToGrid w:val="0"/>
        <w:spacing w:before="156" w:beforeLines="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pPr>
        <w:pStyle w:val="22"/>
        <w:kinsoku/>
        <w:wordWrap/>
        <w:overflowPunct/>
        <w:topLinePunct w:val="0"/>
        <w:bidi w:val="0"/>
        <w:snapToGrid w:val="0"/>
        <w:spacing w:line="420" w:lineRule="exact"/>
        <w:ind w:firstLine="420" w:firstLineChars="200"/>
        <w:rPr>
          <w:rFonts w:hint="eastAsia" w:ascii="宋体" w:hAnsi="宋体" w:eastAsia="宋体"/>
          <w:b/>
          <w:color w:val="auto"/>
          <w:sz w:val="21"/>
          <w:szCs w:val="21"/>
          <w:highlight w:val="none"/>
        </w:rPr>
      </w:pPr>
      <w:r>
        <w:rPr>
          <w:rFonts w:hint="eastAsia" w:ascii="宋体" w:hAnsi="宋体" w:eastAsia="宋体"/>
          <w:color w:val="auto"/>
          <w:sz w:val="21"/>
          <w:szCs w:val="21"/>
          <w:highlight w:val="none"/>
        </w:rPr>
        <w:t>4.我方参加政府采购活动前三年内在经营活动中重大违法记录和不良信用记录情况：</w:t>
      </w:r>
    </w:p>
    <w:p>
      <w:pPr>
        <w:kinsoku/>
        <w:wordWrap/>
        <w:overflowPunct/>
        <w:topLinePunct w:val="0"/>
        <w:bidi w:val="0"/>
        <w:snapToGrid w:val="0"/>
        <w:spacing w:before="156" w:beforeLines="50" w:line="420" w:lineRule="exact"/>
        <w:ind w:firstLine="420" w:firstLineChars="200"/>
        <w:rPr>
          <w:rFonts w:hint="eastAsia" w:ascii="宋体" w:hAnsi="宋体"/>
          <w:color w:val="auto"/>
          <w:szCs w:val="21"/>
          <w:highlight w:val="none"/>
          <w:u w:val="single"/>
        </w:rPr>
      </w:pPr>
      <w:r>
        <w:rPr>
          <w:rFonts w:hint="eastAsia" w:ascii="宋体" w:hAnsi="宋体"/>
          <w:b/>
          <w:color w:val="auto"/>
          <w:szCs w:val="21"/>
          <w:highlight w:val="none"/>
          <w:u w:val="single"/>
        </w:rPr>
        <w:t>　　　　　　</w:t>
      </w:r>
      <w:r>
        <w:rPr>
          <w:rFonts w:hint="eastAsia" w:ascii="宋体" w:hAnsi="宋体"/>
          <w:color w:val="auto"/>
          <w:szCs w:val="21"/>
          <w:highlight w:val="none"/>
          <w:u w:val="single"/>
        </w:rPr>
        <w:t>　　　　　　　　　　　　　　　　　　　　　</w:t>
      </w:r>
    </w:p>
    <w:p>
      <w:pPr>
        <w:kinsoku/>
        <w:wordWrap/>
        <w:overflowPunct/>
        <w:topLinePunct w:val="0"/>
        <w:bidi w:val="0"/>
        <w:snapToGrid w:val="0"/>
        <w:spacing w:before="156" w:beforeLines="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5.以上事项如有虚假或隐瞒，我方愿意承担一切后果。</w:t>
      </w:r>
    </w:p>
    <w:p>
      <w:pPr>
        <w:kinsoku/>
        <w:wordWrap/>
        <w:overflowPunct/>
        <w:topLinePunct w:val="0"/>
        <w:bidi w:val="0"/>
        <w:snapToGrid w:val="0"/>
        <w:spacing w:before="156" w:beforeLines="50" w:line="4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法定代表人(负责人)</w:t>
      </w:r>
      <w:r>
        <w:rPr>
          <w:rFonts w:hint="eastAsia" w:ascii="宋体" w:hAnsi="宋体"/>
          <w:color w:val="auto"/>
          <w:highlight w:val="none"/>
        </w:rPr>
        <w:t xml:space="preserve"> 或委托代理人</w:t>
      </w:r>
      <w:r>
        <w:rPr>
          <w:rFonts w:hint="eastAsia" w:ascii="宋体" w:hAnsi="宋体"/>
          <w:color w:val="auto"/>
          <w:szCs w:val="21"/>
          <w:highlight w:val="none"/>
        </w:rPr>
        <w:t>签字（或盖章）：</w:t>
      </w:r>
      <w:r>
        <w:rPr>
          <w:rFonts w:hint="eastAsia" w:ascii="宋体" w:hAnsi="宋体"/>
          <w:color w:val="auto"/>
          <w:szCs w:val="21"/>
          <w:highlight w:val="none"/>
          <w:u w:val="single"/>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年    月    日</w:t>
      </w:r>
    </w:p>
    <w:p>
      <w:pPr>
        <w:widowControl/>
        <w:kinsoku/>
        <w:wordWrap/>
        <w:overflowPunct/>
        <w:topLinePunct w:val="0"/>
        <w:bidi w:val="0"/>
        <w:spacing w:before="100" w:beforeAutospacing="1" w:after="100" w:afterAutospacing="1" w:line="420" w:lineRule="exact"/>
        <w:ind w:firstLine="420" w:firstLineChars="200"/>
        <w:jc w:val="left"/>
        <w:rPr>
          <w:rFonts w:hint="eastAsia" w:ascii="宋体" w:hAnsi="宋体"/>
          <w:b/>
          <w:color w:val="auto"/>
          <w:szCs w:val="21"/>
          <w:highlight w:val="none"/>
        </w:rPr>
      </w:pPr>
      <w:r>
        <w:rPr>
          <w:rFonts w:hint="eastAsia" w:ascii="宋体" w:hAnsi="宋体"/>
          <w:b/>
          <w:color w:val="auto"/>
          <w:szCs w:val="21"/>
          <w:highlight w:val="none"/>
        </w:rPr>
        <w:t>※重大违法记录，是指供应商因违法经营受到刑事处罚或者责令停产停业、吊销许可证或者执照、较大数额罚款等行政处罚。</w:t>
      </w:r>
    </w:p>
    <w:p>
      <w:pPr>
        <w:pageBreakBefore/>
        <w:kinsoku/>
        <w:wordWrap/>
        <w:overflowPunct/>
        <w:topLinePunct w:val="0"/>
        <w:bidi w:val="0"/>
        <w:snapToGrid w:val="0"/>
        <w:spacing w:before="50" w:after="156" w:afterLines="50" w:line="420" w:lineRule="exact"/>
        <w:jc w:val="left"/>
        <w:rPr>
          <w:rFonts w:hint="eastAsia" w:ascii="宋体" w:hAnsi="宋体"/>
          <w:b/>
          <w:color w:val="auto"/>
          <w:szCs w:val="21"/>
          <w:highlight w:val="none"/>
        </w:rPr>
      </w:pPr>
      <w:r>
        <w:rPr>
          <w:rFonts w:hint="eastAsia" w:ascii="宋体" w:hAnsi="宋体"/>
          <w:b/>
          <w:color w:val="auto"/>
          <w:szCs w:val="21"/>
          <w:highlight w:val="none"/>
        </w:rPr>
        <w:t>（3）法定代表人(负责人)授权委托书格式：</w:t>
      </w:r>
    </w:p>
    <w:p>
      <w:pPr>
        <w:kinsoku/>
        <w:wordWrap/>
        <w:overflowPunct/>
        <w:topLinePunct w:val="0"/>
        <w:bidi w:val="0"/>
        <w:snapToGrid w:val="0"/>
        <w:spacing w:before="156" w:beforeLines="50" w:after="50" w:line="42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法定代表人(负责人)授权委托书</w:t>
      </w:r>
    </w:p>
    <w:p>
      <w:pPr>
        <w:kinsoku/>
        <w:wordWrap/>
        <w:overflowPunct/>
        <w:topLinePunct w:val="0"/>
        <w:bidi w:val="0"/>
        <w:snapToGrid w:val="0"/>
        <w:spacing w:before="156" w:beforeLines="50" w:after="50" w:line="42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u w:val="single"/>
        </w:rPr>
        <w:t>广西壮族自治区政府采购中心</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（投标人名称）的法定代表人(负责人)，现授权委托本单位在职职工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项目的投标活动，并代表我方全权办理针对上述项目的投标、开标、评标、签约等具体事务和签署相关文件。</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我方对被授权人的签字（或盖章）事项负全部责任。</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被授权人签字（或盖章）：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法定代表人(负责人)签字（或盖章）：</w:t>
      </w:r>
      <w:r>
        <w:rPr>
          <w:rFonts w:hint="eastAsia" w:ascii="宋体" w:hAnsi="宋体"/>
          <w:color w:val="auto"/>
          <w:szCs w:val="21"/>
          <w:highlight w:val="none"/>
          <w:u w:val="single"/>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pStyle w:val="105"/>
        <w:kinsoku/>
        <w:wordWrap/>
        <w:overflowPunct/>
        <w:topLinePunct w:val="0"/>
        <w:bidi w:val="0"/>
        <w:spacing w:line="420" w:lineRule="exact"/>
        <w:ind w:firstLine="420"/>
        <w:rPr>
          <w:color w:val="auto"/>
          <w:highlight w:val="none"/>
        </w:rPr>
      </w:pPr>
    </w:p>
    <w:tbl>
      <w:tblPr>
        <w:tblStyle w:val="54"/>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kinsoku/>
              <w:wordWrap/>
              <w:overflowPunct/>
              <w:topLinePunct w:val="0"/>
              <w:bidi w:val="0"/>
              <w:snapToGrid w:val="0"/>
              <w:spacing w:before="156" w:beforeLines="50" w:after="50" w:line="420" w:lineRule="exact"/>
              <w:ind w:firstLine="420" w:firstLineChars="200"/>
              <w:rPr>
                <w:color w:val="auto"/>
                <w:highlight w:val="none"/>
              </w:rPr>
            </w:pPr>
            <w:r>
              <w:rPr>
                <w:rFonts w:hint="eastAsia"/>
                <w:color w:val="auto"/>
                <w:highlight w:val="none"/>
              </w:rPr>
              <w:t>贴附“委托代理人身份证扫描件”（正反两面）</w:t>
            </w:r>
          </w:p>
          <w:p>
            <w:pPr>
              <w:pStyle w:val="105"/>
              <w:kinsoku/>
              <w:wordWrap/>
              <w:overflowPunct/>
              <w:topLinePunct w:val="0"/>
              <w:bidi w:val="0"/>
              <w:spacing w:line="420" w:lineRule="exact"/>
              <w:ind w:firstLine="420"/>
              <w:rPr>
                <w:rFonts w:hint="eastAsia" w:ascii="宋体" w:hAnsi="宋体"/>
                <w:color w:val="auto"/>
                <w:highlight w:val="none"/>
              </w:rPr>
            </w:pPr>
          </w:p>
          <w:p>
            <w:pPr>
              <w:pStyle w:val="105"/>
              <w:kinsoku/>
              <w:wordWrap/>
              <w:overflowPunct/>
              <w:topLinePunct w:val="0"/>
              <w:bidi w:val="0"/>
              <w:spacing w:line="420" w:lineRule="exact"/>
              <w:ind w:firstLine="420"/>
              <w:rPr>
                <w:rFonts w:hint="eastAsia" w:ascii="宋体" w:hAnsi="宋体"/>
                <w:color w:val="auto"/>
                <w:highlight w:val="none"/>
              </w:rPr>
            </w:pPr>
          </w:p>
        </w:tc>
      </w:tr>
    </w:tbl>
    <w:p>
      <w:pPr>
        <w:kinsoku/>
        <w:wordWrap/>
        <w:overflowPunct/>
        <w:topLinePunct w:val="0"/>
        <w:bidi w:val="0"/>
        <w:snapToGrid w:val="0"/>
        <w:spacing w:before="156" w:beforeLines="50" w:after="50"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投标人公章：</w:t>
      </w:r>
    </w:p>
    <w:p>
      <w:pPr>
        <w:kinsoku/>
        <w:wordWrap/>
        <w:overflowPunct/>
        <w:topLinePunct w:val="0"/>
        <w:bidi w:val="0"/>
        <w:snapToGrid w:val="0"/>
        <w:spacing w:before="156" w:beforeLines="50" w:after="50" w:line="420" w:lineRule="exact"/>
        <w:ind w:firstLine="420" w:firstLineChars="20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p>
      <w:pPr>
        <w:kinsoku/>
        <w:wordWrap/>
        <w:overflowPunct/>
        <w:topLinePunct w:val="0"/>
        <w:bidi w:val="0"/>
        <w:snapToGrid w:val="0"/>
        <w:spacing w:line="420" w:lineRule="exact"/>
        <w:jc w:val="left"/>
        <w:rPr>
          <w:rFonts w:hint="eastAsia" w:ascii="宋体" w:hAnsi="宋体"/>
          <w:b/>
          <w:color w:val="auto"/>
          <w:szCs w:val="21"/>
          <w:highlight w:val="none"/>
        </w:rPr>
      </w:pP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4）投标截止之日前半年内投标人连续三个月依法纳税的依法缴纳税费或依法免缴税费的证明（扫描件或其他电子文件，格式自拟，必须提供）；无纳税记录的，应提供由投标人所在地主管国税或地税部门出具的《依法纳税或依法免税证明》（格式自拟，扫描件或其他电子文件）。</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5）投标截止之日前半年内投标人连续三个月的依法缴纳社保费的缴费凭证（扫描件或其他电子文件，必须提供）；无缴费记录的，应提供由投标人所在地社保部门出具的《依法缴纳或依法免缴社保费证明》（格式自拟，扫描件或其他电子文件）。</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（6）财务状况报告（格式自拟，必须提供）；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w:t>
      </w:r>
      <w:r>
        <w:rPr>
          <w:rFonts w:hint="eastAsia" w:ascii="宋体" w:hAnsi="宋体"/>
          <w:bCs/>
          <w:color w:val="auto"/>
          <w:szCs w:val="21"/>
          <w:highlight w:val="none"/>
        </w:rPr>
        <w:t>具备履行合同所必需的设备和专业技术能力的证明材料（格式自拟，必须提供）</w:t>
      </w:r>
      <w:r>
        <w:rPr>
          <w:rFonts w:hint="eastAsia" w:ascii="宋体" w:hAnsi="宋体" w:cs="宋体"/>
          <w:bCs/>
          <w:color w:val="auto"/>
          <w:kern w:val="0"/>
          <w:szCs w:val="21"/>
          <w:highlight w:val="none"/>
        </w:rPr>
        <w:t>；</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s="宋体"/>
          <w:bCs/>
          <w:color w:val="auto"/>
          <w:kern w:val="0"/>
          <w:szCs w:val="21"/>
          <w:highlight w:val="none"/>
        </w:rPr>
        <w:t>（8）税务登记证扫描件（如有，可提供）；</w:t>
      </w:r>
    </w:p>
    <w:bookmarkEnd w:id="85"/>
    <w:bookmarkEnd w:id="86"/>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（9）商务响应表格式：</w:t>
      </w:r>
    </w:p>
    <w:tbl>
      <w:tblPr>
        <w:tblStyle w:val="54"/>
        <w:tblW w:w="0" w:type="auto"/>
        <w:tblInd w:w="1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0"/>
        <w:gridCol w:w="3390"/>
        <w:gridCol w:w="1545"/>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项目</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招标文件要求</w:t>
            </w: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服务期</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ind w:left="105" w:hanging="105" w:hangingChars="50"/>
              <w:textAlignment w:val="auto"/>
              <w:rPr>
                <w:rFonts w:hint="eastAsia" w:ascii="宋体" w:hAnsi="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w:t>
            </w:r>
          </w:p>
        </w:tc>
        <w:tc>
          <w:tcPr>
            <w:tcW w:w="33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p>
        </w:tc>
      </w:tr>
    </w:tbl>
    <w:p>
      <w:pPr>
        <w:keepNext w:val="0"/>
        <w:keepLines w:val="0"/>
        <w:pageBreakBefore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auto"/>
          <w:spacing w:val="20"/>
          <w:szCs w:val="21"/>
          <w:highlight w:val="none"/>
          <w:u w:val="single"/>
        </w:rPr>
      </w:pPr>
      <w:r>
        <w:rPr>
          <w:rFonts w:hint="eastAsia" w:ascii="宋体" w:hAnsi="宋体"/>
          <w:color w:val="auto"/>
          <w:szCs w:val="21"/>
          <w:highlight w:val="none"/>
        </w:rPr>
        <w:t>委托代理人签字（或盖章）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b/>
          <w:color w:val="auto"/>
          <w:szCs w:val="21"/>
          <w:highlight w:val="none"/>
        </w:rPr>
      </w:pPr>
      <w:r>
        <w:rPr>
          <w:rFonts w:hint="eastAsia" w:ascii="宋体" w:hAnsi="宋体"/>
          <w:color w:val="auto"/>
          <w:spacing w:val="20"/>
          <w:szCs w:val="21"/>
          <w:highlight w:val="none"/>
          <w:lang w:val="en-US" w:eastAsia="zh-CN"/>
        </w:rPr>
        <w:t xml:space="preserve">   </w:t>
      </w: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keepNext w:val="0"/>
        <w:keepLines w:val="0"/>
        <w:pageBreakBefore w:val="0"/>
        <w:kinsoku/>
        <w:wordWrap/>
        <w:overflowPunct/>
        <w:topLinePunct w:val="0"/>
        <w:autoSpaceDE/>
        <w:autoSpaceDN/>
        <w:bidi w:val="0"/>
        <w:snapToGrid w:val="0"/>
        <w:spacing w:after="0" w:line="420" w:lineRule="exact"/>
        <w:ind w:firstLine="205" w:firstLineChars="98"/>
        <w:jc w:val="left"/>
        <w:textAlignment w:val="auto"/>
        <w:rPr>
          <w:rFonts w:hint="eastAsia" w:ascii="宋体" w:hAnsi="宋体"/>
          <w:b/>
          <w:color w:val="auto"/>
          <w:szCs w:val="21"/>
          <w:highlight w:val="none"/>
        </w:rPr>
      </w:pP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（10）招标项目采购需求中要求必须提供的材料等（如有要求，则必须提供）；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（11）具备法律、行政法规规定的其他条件的证明材料（如有规定，则必须提供）。</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 xml:space="preserve">可作为投标人资信评分的资质证明材料（以下内容可选，如有，可提供） </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bCs/>
          <w:color w:val="auto"/>
          <w:szCs w:val="21"/>
          <w:highlight w:val="none"/>
        </w:rPr>
        <w:t>（12）</w:t>
      </w:r>
      <w:r>
        <w:rPr>
          <w:rFonts w:hint="eastAsia" w:ascii="宋体" w:hAnsi="宋体"/>
          <w:color w:val="auto"/>
          <w:szCs w:val="21"/>
          <w:highlight w:val="none"/>
        </w:rPr>
        <w:t>类似案例成功的业绩（投标人同类项目实施情况一览表、合同扫描件、用户验收报告、用户评价）；</w:t>
      </w:r>
    </w:p>
    <w:p>
      <w:pPr>
        <w:pStyle w:val="40"/>
        <w:keepNext w:val="0"/>
        <w:keepLines w:val="0"/>
        <w:pageBreakBefore w:val="0"/>
        <w:kinsoku/>
        <w:wordWrap/>
        <w:overflowPunct/>
        <w:topLinePunct w:val="0"/>
        <w:autoSpaceDE/>
        <w:autoSpaceDN/>
        <w:bidi w:val="0"/>
        <w:snapToGrid w:val="0"/>
        <w:spacing w:after="0" w:line="420" w:lineRule="exact"/>
        <w:ind w:left="96" w:leftChars="46"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投标人同类项目实施情况一览表格式：（投标人同类项目合同扫描件、用户验收报告、用户评价意见格式自拟）</w:t>
      </w:r>
    </w:p>
    <w:tbl>
      <w:tblPr>
        <w:tblStyle w:val="54"/>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1020"/>
        <w:gridCol w:w="1405"/>
        <w:gridCol w:w="720"/>
        <w:gridCol w:w="1320"/>
        <w:gridCol w:w="675"/>
        <w:gridCol w:w="1125"/>
        <w:gridCol w:w="1145"/>
        <w:gridCol w:w="10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采购单位名称</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服务项目名称</w:t>
            </w:r>
          </w:p>
        </w:tc>
        <w:tc>
          <w:tcPr>
            <w:tcW w:w="14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单价</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r>
              <w:rPr>
                <w:rFonts w:hint="eastAsia" w:ascii="宋体" w:hAnsi="宋体"/>
                <w:color w:val="auto"/>
                <w:szCs w:val="21"/>
                <w:highlight w:val="none"/>
              </w:rPr>
              <w:t>合同金额（万元）</w:t>
            </w:r>
          </w:p>
        </w:tc>
        <w:tc>
          <w:tcPr>
            <w:tcW w:w="294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附件页码</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textAlignment w:val="auto"/>
              <w:rPr>
                <w:rFonts w:hint="eastAsia" w:ascii="宋体" w:hAnsi="宋体"/>
                <w:color w:val="auto"/>
                <w:szCs w:val="21"/>
                <w:highlight w:val="none"/>
              </w:rPr>
            </w:pPr>
            <w:r>
              <w:rPr>
                <w:rFonts w:hint="eastAsia" w:ascii="宋体" w:hAnsi="宋体"/>
                <w:color w:val="auto"/>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1" w:hRule="atLeast"/>
        </w:trPr>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auto"/>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auto"/>
                <w:szCs w:val="21"/>
                <w:highlight w:val="none"/>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auto"/>
                <w:szCs w:val="21"/>
                <w:highlight w:val="none"/>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合同</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验收报告</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用户评价</w:t>
            </w:r>
          </w:p>
        </w:tc>
        <w:tc>
          <w:tcPr>
            <w:tcW w:w="10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line="420" w:lineRule="exact"/>
              <w:jc w:val="lef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0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40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0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40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napToGrid w:val="0"/>
              <w:spacing w:after="0" w:line="420" w:lineRule="exact"/>
              <w:jc w:val="left"/>
              <w:textAlignment w:val="auto"/>
              <w:rPr>
                <w:rFonts w:hint="eastAsia" w:ascii="宋体" w:hAnsi="宋体"/>
                <w:color w:val="auto"/>
                <w:szCs w:val="21"/>
                <w:highlight w:val="none"/>
              </w:rPr>
            </w:pPr>
          </w:p>
        </w:tc>
      </w:tr>
    </w:tbl>
    <w:p>
      <w:pPr>
        <w:pStyle w:val="15"/>
        <w:keepNext w:val="0"/>
        <w:keepLines w:val="0"/>
        <w:pageBreakBefore w:val="0"/>
        <w:kinsoku/>
        <w:wordWrap/>
        <w:overflowPunct/>
        <w:topLinePunct w:val="0"/>
        <w:autoSpaceDE/>
        <w:autoSpaceDN/>
        <w:bidi w:val="0"/>
        <w:snapToGrid w:val="0"/>
        <w:spacing w:before="0" w:after="0" w:line="420" w:lineRule="exact"/>
        <w:ind w:firstLine="420" w:firstLineChars="200"/>
        <w:textAlignment w:val="auto"/>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法定代表人(负责人) 或委托代理人签字（或盖章）：</w:t>
      </w:r>
      <w:r>
        <w:rPr>
          <w:rFonts w:hint="eastAsia" w:ascii="宋体" w:hAnsi="宋体" w:eastAsia="宋体"/>
          <w:color w:val="auto"/>
          <w:sz w:val="21"/>
          <w:szCs w:val="21"/>
          <w:highlight w:val="none"/>
          <w:u w:val="single"/>
        </w:rPr>
        <w:t>　　　　　</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月  日</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（13）其他特殊资质证书；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（14）投标人</w:t>
      </w:r>
      <w:r>
        <w:rPr>
          <w:rFonts w:hint="eastAsia" w:ascii="宋体" w:hAnsi="宋体"/>
          <w:color w:val="auto"/>
          <w:szCs w:val="21"/>
          <w:highlight w:val="none"/>
        </w:rPr>
        <w:t>质量管理和质量保证体系等方面的认证证书；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（15）投标人认为可以证明其能力或业绩的其他材料；</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（16）投标人关于服务升级及本单位债务纠纷、违法违规记录等方面的情况（内容见投标声明书）；</w:t>
      </w:r>
    </w:p>
    <w:p>
      <w:pPr>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（17）投标人情况介绍</w:t>
      </w:r>
      <w:r>
        <w:rPr>
          <w:rFonts w:hint="eastAsia" w:ascii="宋体" w:hAnsi="宋体"/>
          <w:bCs/>
          <w:color w:val="auto"/>
          <w:szCs w:val="21"/>
          <w:highlight w:val="none"/>
        </w:rPr>
        <w:t>。</w:t>
      </w:r>
    </w:p>
    <w:p>
      <w:pPr>
        <w:keepNext w:val="0"/>
        <w:keepLines w:val="0"/>
        <w:pageBreakBefore w:val="0"/>
        <w:kinsoku/>
        <w:wordWrap/>
        <w:overflowPunct/>
        <w:topLinePunct w:val="0"/>
        <w:autoSpaceDE/>
        <w:autoSpaceDN/>
        <w:bidi w:val="0"/>
        <w:adjustRightInd w:val="0"/>
        <w:snapToGrid w:val="0"/>
        <w:spacing w:after="0" w:line="42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中小企业声明函：</w:t>
      </w:r>
    </w:p>
    <w:p>
      <w:pPr>
        <w:keepNext w:val="0"/>
        <w:keepLines w:val="0"/>
        <w:pageBreakBefore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auto"/>
          <w:szCs w:val="21"/>
          <w:highlight w:val="none"/>
        </w:rPr>
      </w:pPr>
    </w:p>
    <w:p>
      <w:pPr>
        <w:pStyle w:val="330"/>
        <w:keepNext w:val="0"/>
        <w:keepLines w:val="0"/>
        <w:pageBreakBefore w:val="0"/>
        <w:kinsoku/>
        <w:wordWrap/>
        <w:overflowPunct/>
        <w:topLinePunct w:val="0"/>
        <w:autoSpaceDE/>
        <w:autoSpaceDN/>
        <w:bidi w:val="0"/>
        <w:spacing w:after="0" w:line="420" w:lineRule="exact"/>
        <w:textAlignment w:val="auto"/>
        <w:rPr>
          <w:rFonts w:hint="eastAsia"/>
          <w:color w:val="auto"/>
          <w:highlight w:val="none"/>
        </w:rPr>
      </w:pPr>
      <w:r>
        <w:rPr>
          <w:color w:val="auto"/>
          <w:highlight w:val="none"/>
        </w:rPr>
        <w:t>中小企业声明函</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auto"/>
          <w:sz w:val="21"/>
          <w:szCs w:val="21"/>
          <w:highlight w:val="none"/>
        </w:rPr>
      </w:pPr>
      <w:r>
        <w:rPr>
          <w:color w:val="auto"/>
          <w:sz w:val="21"/>
          <w:szCs w:val="21"/>
          <w:highlight w:val="none"/>
        </w:rPr>
        <w:t>本公司</w:t>
      </w:r>
      <w:r>
        <w:rPr>
          <w:rFonts w:hint="eastAsia"/>
          <w:color w:val="auto"/>
          <w:sz w:val="21"/>
          <w:szCs w:val="21"/>
          <w:highlight w:val="none"/>
        </w:rPr>
        <w:t>（联合体）</w:t>
      </w:r>
      <w:r>
        <w:rPr>
          <w:color w:val="auto"/>
          <w:sz w:val="21"/>
          <w:szCs w:val="21"/>
          <w:highlight w:val="none"/>
        </w:rPr>
        <w:t>郑重声明，根据《政府采购促进中小企业发展管理办法》（财库〔2020 〕46号）的规定，本公司（联合体）参加</w:t>
      </w:r>
      <w:r>
        <w:rPr>
          <w:color w:val="auto"/>
          <w:sz w:val="21"/>
          <w:szCs w:val="21"/>
          <w:highlight w:val="none"/>
          <w:u w:val="single"/>
        </w:rPr>
        <w:t>（项目名称</w:t>
      </w:r>
      <w:r>
        <w:rPr>
          <w:rFonts w:hint="eastAsia"/>
          <w:color w:val="auto"/>
          <w:sz w:val="21"/>
          <w:szCs w:val="21"/>
          <w:highlight w:val="none"/>
          <w:u w:val="single"/>
        </w:rPr>
        <w:t>及项目编号</w:t>
      </w:r>
      <w:r>
        <w:rPr>
          <w:color w:val="auto"/>
          <w:sz w:val="21"/>
          <w:szCs w:val="21"/>
          <w:highlight w:val="none"/>
          <w:u w:val="single"/>
        </w:rPr>
        <w:t>）</w:t>
      </w:r>
      <w:r>
        <w:rPr>
          <w:rFonts w:hint="eastAsia"/>
          <w:color w:val="auto"/>
          <w:sz w:val="21"/>
          <w:szCs w:val="21"/>
          <w:highlight w:val="none"/>
        </w:rPr>
        <w:t>项目</w:t>
      </w:r>
      <w:r>
        <w:rPr>
          <w:color w:val="auto"/>
          <w:sz w:val="21"/>
          <w:szCs w:val="21"/>
          <w:highlight w:val="none"/>
        </w:rPr>
        <w:t>釆购活动</w:t>
      </w:r>
      <w:r>
        <w:rPr>
          <w:rFonts w:hint="eastAsia"/>
          <w:color w:val="auto"/>
          <w:sz w:val="21"/>
          <w:szCs w:val="21"/>
          <w:highlight w:val="none"/>
        </w:rPr>
        <w:t>，</w:t>
      </w:r>
      <w:r>
        <w:rPr>
          <w:color w:val="auto"/>
          <w:sz w:val="21"/>
          <w:szCs w:val="21"/>
          <w:highlight w:val="none"/>
        </w:rPr>
        <w:t>服务全部由符合政策要求的中小企业承接。相关企业（含联合体中的中小企业、签订分包意向协议的中小企业） 的具体情况如下</w:t>
      </w:r>
      <w:r>
        <w:rPr>
          <w:rFonts w:hint="eastAsia"/>
          <w:color w:val="auto"/>
          <w:sz w:val="21"/>
          <w:szCs w:val="21"/>
          <w:highlight w:val="none"/>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auto"/>
          <w:sz w:val="21"/>
          <w:szCs w:val="21"/>
          <w:highlight w:val="none"/>
        </w:rPr>
      </w:pPr>
      <w:r>
        <w:rPr>
          <w:rFonts w:hint="eastAsia"/>
          <w:color w:val="auto"/>
          <w:sz w:val="21"/>
          <w:szCs w:val="21"/>
          <w:highlight w:val="none"/>
        </w:rPr>
        <w:t>......</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332"/>
        <w:keepNext w:val="0"/>
        <w:keepLines w:val="0"/>
        <w:pageBreakBefore w:val="0"/>
        <w:kinsoku/>
        <w:wordWrap/>
        <w:overflowPunct/>
        <w:topLinePunct w:val="0"/>
        <w:autoSpaceDE/>
        <w:autoSpaceDN/>
        <w:bidi w:val="0"/>
        <w:spacing w:after="0" w:line="420" w:lineRule="exact"/>
        <w:ind w:firstLine="640"/>
        <w:jc w:val="both"/>
        <w:textAlignment w:val="auto"/>
        <w:rPr>
          <w:rFonts w:hint="eastAsia"/>
          <w:color w:val="auto"/>
          <w:sz w:val="21"/>
          <w:szCs w:val="21"/>
          <w:highlight w:val="none"/>
        </w:rPr>
      </w:pP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332"/>
        <w:keepNext w:val="0"/>
        <w:keepLines w:val="0"/>
        <w:pageBreakBefore w:val="0"/>
        <w:kinsoku/>
        <w:wordWrap/>
        <w:overflowPunct/>
        <w:topLinePunct w:val="0"/>
        <w:autoSpaceDE/>
        <w:autoSpaceDN/>
        <w:bidi w:val="0"/>
        <w:spacing w:after="0" w:line="420" w:lineRule="exact"/>
        <w:ind w:firstLine="420" w:firstLineChars="200"/>
        <w:jc w:val="both"/>
        <w:textAlignment w:val="auto"/>
        <w:rPr>
          <w:rFonts w:hint="eastAsia"/>
          <w:color w:val="auto"/>
          <w:sz w:val="21"/>
          <w:szCs w:val="21"/>
          <w:highlight w:val="none"/>
        </w:rPr>
      </w:pPr>
      <w:r>
        <w:rPr>
          <w:rFonts w:hint="eastAsia"/>
          <w:color w:val="auto"/>
          <w:sz w:val="21"/>
          <w:szCs w:val="21"/>
          <w:highlight w:val="none"/>
        </w:rPr>
        <w:t xml:space="preserve">                          日期：</w:t>
      </w:r>
    </w:p>
    <w:p>
      <w:pPr>
        <w:pStyle w:val="330"/>
        <w:keepNext w:val="0"/>
        <w:keepLines w:val="0"/>
        <w:pageBreakBefore w:val="0"/>
        <w:kinsoku/>
        <w:wordWrap/>
        <w:overflowPunct/>
        <w:topLinePunct w:val="0"/>
        <w:autoSpaceDE/>
        <w:autoSpaceDN/>
        <w:bidi w:val="0"/>
        <w:spacing w:after="0" w:line="420" w:lineRule="exact"/>
        <w:textAlignment w:val="auto"/>
        <w:rPr>
          <w:rFonts w:hint="eastAsia"/>
          <w:color w:val="auto"/>
          <w:highlight w:val="none"/>
        </w:rPr>
      </w:pPr>
    </w:p>
    <w:p>
      <w:pPr>
        <w:pStyle w:val="330"/>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color w:val="auto"/>
          <w:sz w:val="21"/>
          <w:szCs w:val="21"/>
          <w:highlight w:val="none"/>
        </w:rPr>
      </w:pPr>
      <w:r>
        <w:rPr>
          <w:color w:val="auto"/>
          <w:sz w:val="21"/>
          <w:szCs w:val="21"/>
          <w:highlight w:val="none"/>
        </w:rPr>
        <w:t>备注：</w:t>
      </w:r>
    </w:p>
    <w:p>
      <w:pPr>
        <w:pStyle w:val="330"/>
        <w:keepNext w:val="0"/>
        <w:keepLines w:val="0"/>
        <w:pageBreakBefore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r>
        <w:rPr>
          <w:color w:val="auto"/>
          <w:sz w:val="21"/>
          <w:szCs w:val="21"/>
          <w:highlight w:val="none"/>
        </w:rPr>
        <w:t>。</w:t>
      </w:r>
    </w:p>
    <w:p>
      <w:pPr>
        <w:pStyle w:val="330"/>
        <w:keepNext w:val="0"/>
        <w:keepLines w:val="0"/>
        <w:pageBreakBefore w:val="0"/>
        <w:kinsoku/>
        <w:wordWrap/>
        <w:overflowPunct/>
        <w:topLinePunct w:val="0"/>
        <w:autoSpaceDE/>
        <w:autoSpaceDN/>
        <w:bidi w:val="0"/>
        <w:spacing w:after="0" w:line="42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2、采购文件中明确的所属行业名称是根据《关于印发中小企业划型标准规定的通知》（工信部联企业[2011]300号）规定确定。</w:t>
      </w:r>
    </w:p>
    <w:p>
      <w:pPr>
        <w:keepNext w:val="0"/>
        <w:keepLines w:val="0"/>
        <w:pageBreakBefore/>
        <w:widowControl w:val="0"/>
        <w:kinsoku/>
        <w:wordWrap/>
        <w:overflowPunct/>
        <w:topLinePunct w:val="0"/>
        <w:autoSpaceDE/>
        <w:autoSpaceDN/>
        <w:bidi w:val="0"/>
        <w:spacing w:after="0" w:line="420" w:lineRule="exact"/>
        <w:ind w:firstLine="420" w:firstLineChars="200"/>
        <w:textAlignment w:val="auto"/>
        <w:rPr>
          <w:b/>
          <w:color w:val="auto"/>
          <w:highlight w:val="none"/>
        </w:rPr>
      </w:pPr>
      <w:r>
        <w:rPr>
          <w:rFonts w:hint="eastAsia"/>
          <w:b/>
          <w:color w:val="auto"/>
          <w:highlight w:val="none"/>
        </w:rPr>
        <w:t>技术文件部分（格式）：</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b/>
          <w:bCs/>
          <w:color w:val="auto"/>
          <w:szCs w:val="21"/>
          <w:highlight w:val="none"/>
        </w:rPr>
      </w:pPr>
      <w:r>
        <w:rPr>
          <w:rFonts w:hint="eastAsia" w:ascii="宋体" w:hAnsi="宋体"/>
          <w:b/>
          <w:bCs/>
          <w:color w:val="auto"/>
          <w:szCs w:val="21"/>
          <w:highlight w:val="none"/>
        </w:rPr>
        <w:t>投标技术文件（服务方案）</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auto"/>
          <w:highlight w:val="none"/>
        </w:rPr>
      </w:pPr>
      <w:r>
        <w:rPr>
          <w:rFonts w:hint="eastAsia" w:hAnsi="宋体"/>
          <w:color w:val="auto"/>
          <w:highlight w:val="none"/>
        </w:rPr>
        <w:t>投标文件中的服务方案必须符合《招标项目采购需求》中的所有内容及技术规范要求。本方案还应包含以下内容：</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auto"/>
          <w:highlight w:val="none"/>
        </w:rPr>
      </w:pPr>
      <w:r>
        <w:rPr>
          <w:rFonts w:hint="eastAsia" w:hAnsi="宋体"/>
          <w:color w:val="auto"/>
          <w:highlight w:val="none"/>
        </w:rPr>
        <w:t>（1）</w:t>
      </w:r>
      <w:r>
        <w:rPr>
          <w:rFonts w:hint="default" w:hAnsi="宋体"/>
          <w:color w:val="auto"/>
          <w:highlight w:val="none"/>
          <w:lang w:val="en"/>
        </w:rPr>
        <w:t>投标人</w:t>
      </w:r>
      <w:r>
        <w:rPr>
          <w:rFonts w:hint="eastAsia" w:hAnsi="宋体"/>
          <w:color w:val="auto"/>
          <w:highlight w:val="none"/>
        </w:rPr>
        <w:t>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9"/>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hAnsi="宋体"/>
          <w:color w:val="auto"/>
          <w:highlight w:val="none"/>
        </w:rPr>
      </w:pPr>
      <w:r>
        <w:rPr>
          <w:rFonts w:hint="eastAsia" w:hAnsi="宋体"/>
          <w:color w:val="auto"/>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w:t>
      </w:r>
      <w:r>
        <w:rPr>
          <w:rFonts w:hint="default" w:ascii="宋体" w:hAnsi="宋体"/>
          <w:color w:val="auto"/>
          <w:szCs w:val="21"/>
          <w:highlight w:val="none"/>
          <w:lang w:val="en"/>
        </w:rPr>
        <w:t>投标人</w:t>
      </w:r>
      <w:r>
        <w:rPr>
          <w:rFonts w:hint="eastAsia" w:ascii="宋体" w:hAnsi="宋体"/>
          <w:color w:val="auto"/>
          <w:szCs w:val="21"/>
          <w:highlight w:val="none"/>
        </w:rPr>
        <w:t>响应本项目</w:t>
      </w:r>
      <w:r>
        <w:rPr>
          <w:rFonts w:hint="eastAsia" w:ascii="宋体" w:hAnsi="宋体"/>
          <w:color w:val="auto"/>
          <w:highlight w:val="none"/>
        </w:rPr>
        <w:t>《项目需求和说明》中的所有内容及技术规范要求的承诺。</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（4）投标人对本项目的合理化建议和改进措施；</w:t>
      </w:r>
    </w:p>
    <w:p>
      <w:pPr>
        <w:keepNext w:val="0"/>
        <w:keepLines w:val="0"/>
        <w:widowControl w:val="0"/>
        <w:kinsoku/>
        <w:wordWrap/>
        <w:overflowPunct/>
        <w:topLinePunct w:val="0"/>
        <w:autoSpaceDE/>
        <w:autoSpaceDN/>
        <w:bidi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（5）投标人需要说明的其他文件和说明（格式自拟）。</w:t>
      </w: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kinsoku/>
        <w:wordWrap/>
        <w:overflowPunct/>
        <w:topLinePunct w:val="0"/>
        <w:bidi w:val="0"/>
        <w:snapToGrid w:val="0"/>
        <w:spacing w:before="156" w:beforeLines="50" w:after="50" w:line="420" w:lineRule="exact"/>
        <w:outlineLvl w:val="0"/>
        <w:rPr>
          <w:rFonts w:hint="eastAsia" w:ascii="宋体" w:hAnsi="宋体"/>
          <w:color w:val="auto"/>
          <w:szCs w:val="21"/>
          <w:highlight w:val="none"/>
        </w:rPr>
      </w:pPr>
    </w:p>
    <w:p>
      <w:pPr>
        <w:pageBreakBefore/>
        <w:kinsoku/>
        <w:wordWrap/>
        <w:overflowPunct/>
        <w:topLinePunct w:val="0"/>
        <w:bidi w:val="0"/>
        <w:spacing w:line="420" w:lineRule="exact"/>
        <w:ind w:firstLine="420" w:firstLineChars="200"/>
        <w:rPr>
          <w:b/>
          <w:color w:val="auto"/>
          <w:highlight w:val="none"/>
        </w:rPr>
      </w:pPr>
      <w:bookmarkStart w:id="99" w:name="_Toc110507360_WPSOffice_Level1"/>
      <w:bookmarkStart w:id="100" w:name="_Toc1940711009_WPSOffice_Level1"/>
      <w:r>
        <w:rPr>
          <w:rFonts w:hint="eastAsia"/>
          <w:b/>
          <w:color w:val="auto"/>
          <w:highlight w:val="none"/>
        </w:rPr>
        <w:t>三）报价文件部分 （格式）</w:t>
      </w:r>
      <w:bookmarkEnd w:id="99"/>
      <w:bookmarkEnd w:id="100"/>
    </w:p>
    <w:p>
      <w:pPr>
        <w:kinsoku/>
        <w:wordWrap/>
        <w:overflowPunct/>
        <w:topLinePunct w:val="0"/>
        <w:bidi w:val="0"/>
        <w:snapToGrid w:val="0"/>
        <w:spacing w:before="156" w:beforeLines="50" w:after="50" w:line="42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（1）投标函格式：</w:t>
      </w:r>
    </w:p>
    <w:p>
      <w:pPr>
        <w:keepNext w:val="0"/>
        <w:keepLines w:val="0"/>
        <w:pageBreakBefore w:val="0"/>
        <w:widowControl w:val="0"/>
        <w:kinsoku/>
        <w:wordWrap/>
        <w:overflowPunct/>
        <w:topLinePunct w:val="0"/>
        <w:autoSpaceDE/>
        <w:autoSpaceDN/>
        <w:bidi w:val="0"/>
        <w:adjustRightInd/>
        <w:snapToGrid w:val="0"/>
        <w:spacing w:after="0" w:line="42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投 标 函</w:t>
      </w:r>
    </w:p>
    <w:p>
      <w:pPr>
        <w:keepNext w:val="0"/>
        <w:keepLines w:val="0"/>
        <w:pageBreakBefore w:val="0"/>
        <w:widowControl w:val="0"/>
        <w:kinsoku/>
        <w:wordWrap/>
        <w:overflowPunct/>
        <w:topLinePunct w:val="0"/>
        <w:autoSpaceDE/>
        <w:autoSpaceDN/>
        <w:bidi w:val="0"/>
        <w:adjustRightInd/>
        <w:snapToGrid w:val="0"/>
        <w:spacing w:after="0" w:line="420" w:lineRule="exact"/>
        <w:textAlignment w:val="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rPr>
        <w:t>广西壮族自治区政府采购中心</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），签字（或盖章）代表</w:t>
      </w:r>
      <w:r>
        <w:rPr>
          <w:rFonts w:hint="eastAsia" w:ascii="宋体" w:hAnsi="宋体"/>
          <w:color w:val="auto"/>
          <w:szCs w:val="21"/>
          <w:highlight w:val="none"/>
          <w:u w:val="single"/>
        </w:rPr>
        <w:t xml:space="preserve">            </w:t>
      </w:r>
      <w:r>
        <w:rPr>
          <w:rFonts w:hint="eastAsia" w:ascii="宋体" w:hAnsi="宋体"/>
          <w:color w:val="auto"/>
          <w:szCs w:val="21"/>
          <w:highlight w:val="none"/>
        </w:rPr>
        <w:t>（全名）经正式授权并代表投标人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（投标人名称）上传并提交加密的电子投标文件一份。</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据此函，签字（或盖章）代表宣布同意如下：</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2.投标人在投标之前已经与贵方进行了充分的沟通，完全理解并接受招标文件的各项规定和要求，对招标文件的合理性、合法性不再有异议。</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3.本投标有效期自开标日起 </w:t>
      </w:r>
      <w:r>
        <w:rPr>
          <w:rFonts w:hint="eastAsia" w:ascii="宋体" w:hAnsi="宋体"/>
          <w:color w:val="auto"/>
          <w:szCs w:val="21"/>
          <w:highlight w:val="none"/>
          <w:u w:val="single"/>
        </w:rPr>
        <w:t xml:space="preserve">      </w:t>
      </w:r>
      <w:r>
        <w:rPr>
          <w:rFonts w:hint="eastAsia" w:ascii="宋体" w:hAnsi="宋体"/>
          <w:color w:val="auto"/>
          <w:szCs w:val="21"/>
          <w:highlight w:val="none"/>
        </w:rPr>
        <w:t>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投标人代表姓名：</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投标人名称(公章)：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委托代理人签字（或盖章）：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9"/>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auto"/>
          <w:highlight w:val="none"/>
        </w:rPr>
      </w:pPr>
    </w:p>
    <w:p>
      <w:pPr>
        <w:pStyle w:val="29"/>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auto"/>
          <w:highlight w:val="none"/>
        </w:rPr>
      </w:pPr>
      <w:r>
        <w:rPr>
          <w:rFonts w:hint="eastAsia" w:hAnsi="宋体"/>
          <w:color w:val="auto"/>
          <w:highlight w:val="none"/>
        </w:rPr>
        <w:t>(公章)</w:t>
      </w:r>
    </w:p>
    <w:p>
      <w:pPr>
        <w:pStyle w:val="29"/>
        <w:keepNext w:val="0"/>
        <w:keepLines w:val="0"/>
        <w:pageBreakBefore w:val="0"/>
        <w:widowControl w:val="0"/>
        <w:kinsoku/>
        <w:wordWrap/>
        <w:overflowPunct/>
        <w:topLinePunct w:val="0"/>
        <w:autoSpaceDE/>
        <w:autoSpaceDN/>
        <w:bidi w:val="0"/>
        <w:adjustRightInd/>
        <w:snapToGrid w:val="0"/>
        <w:spacing w:after="0" w:line="420" w:lineRule="exact"/>
        <w:ind w:firstLine="420" w:firstLineChars="200"/>
        <w:textAlignment w:val="auto"/>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keepNext w:val="0"/>
        <w:keepLines w:val="0"/>
        <w:pageBreakBefore/>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（2）投标报价明细表格式</w:t>
      </w:r>
    </w:p>
    <w:p>
      <w:pPr>
        <w:pStyle w:val="29"/>
        <w:keepNext w:val="0"/>
        <w:keepLines w:val="0"/>
        <w:widowControl w:val="0"/>
        <w:kinsoku/>
        <w:wordWrap/>
        <w:overflowPunct/>
        <w:topLinePunct w:val="0"/>
        <w:autoSpaceDE/>
        <w:autoSpaceDN/>
        <w:bidi w:val="0"/>
        <w:snapToGrid w:val="0"/>
        <w:spacing w:after="0" w:line="420" w:lineRule="exact"/>
        <w:jc w:val="center"/>
        <w:textAlignment w:val="auto"/>
        <w:rPr>
          <w:rFonts w:hint="eastAsia" w:hAnsi="宋体"/>
          <w:b/>
          <w:color w:val="auto"/>
          <w:sz w:val="28"/>
          <w:szCs w:val="28"/>
          <w:highlight w:val="none"/>
        </w:rPr>
      </w:pPr>
      <w:bookmarkStart w:id="101" w:name="_Toc1752456395_WPSOffice_Level1"/>
      <w:bookmarkStart w:id="102" w:name="_Toc1673587501_WPSOffice_Level1"/>
      <w:r>
        <w:rPr>
          <w:rFonts w:hint="eastAsia" w:hAnsi="宋体"/>
          <w:b/>
          <w:color w:val="auto"/>
          <w:sz w:val="28"/>
          <w:szCs w:val="28"/>
          <w:highlight w:val="none"/>
        </w:rPr>
        <w:t>投标报价明细表</w:t>
      </w:r>
      <w:bookmarkEnd w:id="101"/>
      <w:bookmarkEnd w:id="102"/>
    </w:p>
    <w:p>
      <w:pPr>
        <w:keepNext w:val="0"/>
        <w:keepLines w:val="0"/>
        <w:widowControl w:val="0"/>
        <w:kinsoku/>
        <w:wordWrap/>
        <w:overflowPunct/>
        <w:topLinePunct w:val="0"/>
        <w:autoSpaceDE/>
        <w:autoSpaceDN/>
        <w:bidi w:val="0"/>
        <w:spacing w:after="0" w:line="420" w:lineRule="exact"/>
        <w:ind w:firstLine="420" w:firstLineChars="200"/>
        <w:textAlignment w:val="auto"/>
        <w:rPr>
          <w:rFonts w:hint="eastAsia" w:hAnsi="宋体"/>
          <w:b/>
          <w:color w:val="auto"/>
          <w:szCs w:val="21"/>
          <w:highlight w:val="none"/>
        </w:rPr>
      </w:pPr>
      <w:r>
        <w:rPr>
          <w:rFonts w:hint="eastAsia" w:hAnsi="宋体"/>
          <w:b/>
          <w:color w:val="auto"/>
          <w:szCs w:val="21"/>
          <w:highlight w:val="none"/>
          <w:u w:val="single"/>
        </w:rPr>
        <w:t>本项目</w:t>
      </w:r>
    </w:p>
    <w:tbl>
      <w:tblPr>
        <w:tblStyle w:val="54"/>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2310"/>
        <w:gridCol w:w="226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auto"/>
                <w:highlight w:val="none"/>
              </w:rPr>
            </w:pPr>
            <w:r>
              <w:rPr>
                <w:rFonts w:hint="eastAsia"/>
                <w:color w:val="auto"/>
                <w:highlight w:val="none"/>
              </w:rPr>
              <w:t>服务项目名称</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auto"/>
                <w:highlight w:val="none"/>
              </w:rPr>
            </w:pPr>
            <w:r>
              <w:rPr>
                <w:rFonts w:hint="eastAsia"/>
                <w:color w:val="auto"/>
                <w:highlight w:val="none"/>
              </w:rPr>
              <w:t>服务内容</w:t>
            </w: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auto"/>
                <w:highlight w:val="none"/>
              </w:rPr>
            </w:pPr>
            <w:r>
              <w:rPr>
                <w:rFonts w:hint="eastAsia"/>
                <w:color w:val="auto"/>
                <w:highlight w:val="none"/>
              </w:rPr>
              <w:t>报</w:t>
            </w:r>
            <w:r>
              <w:rPr>
                <w:color w:val="auto"/>
                <w:highlight w:val="none"/>
              </w:rPr>
              <w:t xml:space="preserve">  </w:t>
            </w:r>
            <w:r>
              <w:rPr>
                <w:rFonts w:hint="eastAsia"/>
                <w:color w:val="auto"/>
                <w:highlight w:val="none"/>
              </w:rPr>
              <w:t>价（元）</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jc w:val="center"/>
              <w:textAlignment w:val="auto"/>
              <w:rPr>
                <w:color w:val="auto"/>
                <w:highlight w:val="none"/>
              </w:rPr>
            </w:pPr>
            <w:r>
              <w:rPr>
                <w:rFonts w:hint="eastAsia"/>
                <w:color w:val="auto"/>
                <w:highlight w:val="none"/>
              </w:rPr>
              <w:t>说</w:t>
            </w:r>
            <w:r>
              <w:rPr>
                <w:color w:val="auto"/>
                <w:highlight w:val="none"/>
              </w:rPr>
              <w:t xml:space="preserve">      </w:t>
            </w:r>
            <w:r>
              <w:rPr>
                <w:rFonts w:hint="eastAsia"/>
                <w:color w:val="auto"/>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auto"/>
                <w:highlight w:val="none"/>
              </w:rPr>
            </w:pPr>
            <w:r>
              <w:rPr>
                <w:rFonts w:hint="eastAsia"/>
                <w:color w:val="auto"/>
                <w:highlight w:val="none"/>
                <w:u w:val="single"/>
              </w:rPr>
              <w:t xml:space="preserve">              </w:t>
            </w:r>
            <w:r>
              <w:rPr>
                <w:rFonts w:hint="eastAsia"/>
                <w:color w:val="auto"/>
                <w:highlight w:val="none"/>
              </w:rPr>
              <w:t>服务采购</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auto"/>
                <w:highlight w:val="none"/>
              </w:rPr>
            </w:pP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auto"/>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autoSpaceDN/>
              <w:bidi w:val="0"/>
              <w:spacing w:after="0" w:line="420" w:lineRule="exact"/>
              <w:textAlignment w:val="auto"/>
              <w:rPr>
                <w:color w:val="auto"/>
                <w:highlight w:val="none"/>
              </w:rPr>
            </w:pPr>
            <w:r>
              <w:rPr>
                <w:rFonts w:hint="eastAsia"/>
                <w:color w:val="auto"/>
                <w:highlight w:val="none"/>
              </w:rPr>
              <w:t>总报价（人民币大写）：</w:t>
            </w:r>
            <w:r>
              <w:rPr>
                <w:color w:val="auto"/>
                <w:highlight w:val="none"/>
              </w:rPr>
              <w:t xml:space="preserve">                                       </w:t>
            </w:r>
            <w:r>
              <w:rPr>
                <w:rFonts w:hint="eastAsia"/>
                <w:color w:val="auto"/>
                <w:highlight w:val="none"/>
              </w:rPr>
              <w:t>（￥</w:t>
            </w:r>
            <w:r>
              <w:rPr>
                <w:color w:val="auto"/>
                <w:highlight w:val="none"/>
              </w:rPr>
              <w:t xml:space="preserve">                       </w:t>
            </w:r>
            <w:r>
              <w:rPr>
                <w:rFonts w:hint="eastAsia"/>
                <w:color w:val="auto"/>
                <w:highlight w:val="none"/>
              </w:rPr>
              <w:t>元）</w:t>
            </w:r>
          </w:p>
        </w:tc>
      </w:tr>
    </w:tbl>
    <w:p>
      <w:pPr>
        <w:pStyle w:val="29"/>
        <w:keepNext w:val="0"/>
        <w:keepLines w:val="0"/>
        <w:widowControl w:val="0"/>
        <w:kinsoku/>
        <w:wordWrap/>
        <w:overflowPunct/>
        <w:topLinePunct w:val="0"/>
        <w:autoSpaceDE/>
        <w:autoSpaceDN/>
        <w:bidi w:val="0"/>
        <w:spacing w:after="0" w:line="420" w:lineRule="exact"/>
        <w:textAlignment w:val="auto"/>
        <w:rPr>
          <w:rFonts w:hint="eastAsia" w:hAnsi="宋体" w:cs="Times New Roman"/>
          <w:color w:val="auto"/>
          <w:sz w:val="24"/>
          <w:szCs w:val="20"/>
          <w:highlight w:val="none"/>
        </w:rPr>
      </w:pPr>
    </w:p>
    <w:p>
      <w:pPr>
        <w:pStyle w:val="29"/>
        <w:keepNext w:val="0"/>
        <w:keepLines w:val="0"/>
        <w:widowControl w:val="0"/>
        <w:kinsoku/>
        <w:wordWrap/>
        <w:overflowPunct/>
        <w:topLinePunct w:val="0"/>
        <w:autoSpaceDE/>
        <w:autoSpaceDN/>
        <w:bidi w:val="0"/>
        <w:spacing w:after="0" w:line="420" w:lineRule="exact"/>
        <w:ind w:firstLine="420" w:firstLineChars="200"/>
        <w:textAlignment w:val="auto"/>
        <w:rPr>
          <w:color w:val="auto"/>
          <w:highlight w:val="none"/>
        </w:rPr>
      </w:pPr>
      <w:r>
        <w:rPr>
          <w:rFonts w:hint="eastAsia"/>
          <w:color w:val="auto"/>
          <w:highlight w:val="none"/>
        </w:rPr>
        <w:t>注：1、本项目报价为完成项目需求所有内容的总报价。</w:t>
      </w:r>
    </w:p>
    <w:p>
      <w:pPr>
        <w:pStyle w:val="29"/>
        <w:keepNext w:val="0"/>
        <w:keepLines w:val="0"/>
        <w:widowControl w:val="0"/>
        <w:kinsoku/>
        <w:wordWrap/>
        <w:overflowPunct/>
        <w:topLinePunct w:val="0"/>
        <w:autoSpaceDE/>
        <w:autoSpaceDN/>
        <w:bidi w:val="0"/>
        <w:spacing w:after="0" w:line="420" w:lineRule="exact"/>
        <w:textAlignment w:val="auto"/>
        <w:rPr>
          <w:rFonts w:hint="eastAsia" w:hAnsi="宋体"/>
          <w:color w:val="auto"/>
          <w:highlight w:val="none"/>
        </w:rPr>
      </w:pPr>
    </w:p>
    <w:p>
      <w:pPr>
        <w:pStyle w:val="29"/>
        <w:keepNext w:val="0"/>
        <w:keepLines w:val="0"/>
        <w:widowControl w:val="0"/>
        <w:kinsoku/>
        <w:wordWrap/>
        <w:overflowPunct/>
        <w:topLinePunct w:val="0"/>
        <w:autoSpaceDE/>
        <w:autoSpaceDN/>
        <w:bidi w:val="0"/>
        <w:spacing w:after="0" w:line="420" w:lineRule="exact"/>
        <w:ind w:firstLine="420" w:firstLineChars="200"/>
        <w:textAlignment w:val="auto"/>
        <w:rPr>
          <w:rFonts w:hint="eastAsia" w:hAnsi="宋体"/>
          <w:color w:val="auto"/>
          <w:highlight w:val="none"/>
        </w:rPr>
      </w:pPr>
      <w:r>
        <w:rPr>
          <w:rFonts w:hint="eastAsia" w:hAnsi="宋体"/>
          <w:color w:val="auto"/>
          <w:highlight w:val="none"/>
        </w:rPr>
        <w:t>投标人盖公章</w:t>
      </w:r>
      <w:r>
        <w:rPr>
          <w:rFonts w:hint="eastAsia" w:hAnsi="宋体"/>
          <w:color w:val="auto"/>
          <w:highlight w:val="none"/>
          <w:u w:val="single"/>
        </w:rPr>
        <w:t xml:space="preserve">                                 </w:t>
      </w:r>
    </w:p>
    <w:p>
      <w:pPr>
        <w:pStyle w:val="29"/>
        <w:keepNext w:val="0"/>
        <w:keepLines w:val="0"/>
        <w:widowControl w:val="0"/>
        <w:kinsoku/>
        <w:wordWrap/>
        <w:overflowPunct/>
        <w:topLinePunct w:val="0"/>
        <w:autoSpaceDE/>
        <w:autoSpaceDN/>
        <w:bidi w:val="0"/>
        <w:spacing w:after="0" w:line="420" w:lineRule="exact"/>
        <w:textAlignment w:val="auto"/>
        <w:rPr>
          <w:rFonts w:hint="eastAsia" w:hAnsi="宋体"/>
          <w:color w:val="auto"/>
          <w:highlight w:val="none"/>
        </w:rPr>
      </w:pPr>
    </w:p>
    <w:p>
      <w:pPr>
        <w:keepNext w:val="0"/>
        <w:keepLines w:val="0"/>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auto"/>
          <w:spacing w:val="20"/>
          <w:highlight w:val="none"/>
          <w:u w:val="single"/>
        </w:rPr>
      </w:pPr>
      <w:r>
        <w:rPr>
          <w:rFonts w:hint="eastAsia" w:ascii="宋体" w:hAnsi="宋体"/>
          <w:color w:val="auto"/>
          <w:highlight w:val="none"/>
        </w:rPr>
        <w:t>法定代表人或委托代理人</w:t>
      </w:r>
      <w:r>
        <w:rPr>
          <w:rFonts w:hint="eastAsia" w:ascii="宋体" w:hAnsi="宋体"/>
          <w:color w:val="auto"/>
          <w:spacing w:val="20"/>
          <w:highlight w:val="none"/>
        </w:rPr>
        <w:t>签字（或盖章）：</w:t>
      </w:r>
      <w:r>
        <w:rPr>
          <w:rFonts w:hint="eastAsia" w:ascii="宋体" w:hAnsi="宋体"/>
          <w:color w:val="auto"/>
          <w:spacing w:val="20"/>
          <w:highlight w:val="none"/>
          <w:u w:val="single"/>
        </w:rPr>
        <w:t xml:space="preserve">         </w:t>
      </w:r>
    </w:p>
    <w:p>
      <w:pPr>
        <w:keepNext w:val="0"/>
        <w:keepLines w:val="0"/>
        <w:widowControl w:val="0"/>
        <w:kinsoku/>
        <w:wordWrap/>
        <w:overflowPunct/>
        <w:topLinePunct w:val="0"/>
        <w:autoSpaceDE/>
        <w:autoSpaceDN/>
        <w:bidi w:val="0"/>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   </w:t>
      </w: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auto"/>
          <w:szCs w:val="21"/>
          <w:highlight w:val="none"/>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auto"/>
          <w:szCs w:val="21"/>
          <w:highlight w:val="none"/>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auto"/>
          <w:szCs w:val="21"/>
          <w:highlight w:val="none"/>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auto"/>
          <w:szCs w:val="21"/>
          <w:highlight w:val="none"/>
        </w:rPr>
      </w:pPr>
    </w:p>
    <w:p>
      <w:pPr>
        <w:keepNext w:val="0"/>
        <w:keepLines w:val="0"/>
        <w:widowControl w:val="0"/>
        <w:kinsoku/>
        <w:wordWrap/>
        <w:overflowPunct/>
        <w:topLinePunct w:val="0"/>
        <w:autoSpaceDE/>
        <w:autoSpaceDN/>
        <w:bidi w:val="0"/>
        <w:adjustRightInd w:val="0"/>
        <w:snapToGrid w:val="0"/>
        <w:spacing w:after="0" w:line="420" w:lineRule="exact"/>
        <w:ind w:firstLine="420" w:firstLineChars="200"/>
        <w:textAlignment w:val="auto"/>
        <w:rPr>
          <w:rFonts w:hint="eastAsia" w:ascii="宋体" w:hAnsi="宋体"/>
          <w:bCs/>
          <w:color w:val="auto"/>
          <w:szCs w:val="21"/>
          <w:highlight w:val="none"/>
        </w:rPr>
      </w:pPr>
      <w:bookmarkStart w:id="103" w:name="_Toc205698494_WPSOffice_Level1"/>
      <w:bookmarkStart w:id="104" w:name="_Toc462827309_WPSOffice_Level1"/>
      <w:r>
        <w:rPr>
          <w:rFonts w:hint="eastAsia" w:ascii="宋体" w:hAnsi="宋体"/>
          <w:b/>
          <w:color w:val="auto"/>
          <w:szCs w:val="21"/>
          <w:highlight w:val="none"/>
        </w:rPr>
        <w:t>（3）投标人针对报价需要说明的其他文件和说明（格式自拟）</w:t>
      </w:r>
      <w:bookmarkEnd w:id="103"/>
      <w:bookmarkEnd w:id="104"/>
    </w:p>
    <w:p>
      <w:pPr>
        <w:keepNext w:val="0"/>
        <w:keepLines w:val="0"/>
        <w:widowControl w:val="0"/>
        <w:kinsoku/>
        <w:wordWrap/>
        <w:overflowPunct/>
        <w:topLinePunct w:val="0"/>
        <w:bidi w:val="0"/>
        <w:snapToGrid w:val="0"/>
        <w:spacing w:after="0" w:line="420" w:lineRule="exact"/>
        <w:textAlignment w:val="auto"/>
        <w:rPr>
          <w:rFonts w:hint="eastAsia" w:ascii="宋体" w:hAnsi="宋体"/>
          <w:color w:val="auto"/>
          <w:szCs w:val="21"/>
          <w:highlight w:val="none"/>
        </w:rPr>
      </w:pPr>
    </w:p>
    <w:p>
      <w:pPr>
        <w:keepNext w:val="0"/>
        <w:keepLines w:val="0"/>
        <w:widowControl w:val="0"/>
        <w:kinsoku/>
        <w:wordWrap/>
        <w:overflowPunct/>
        <w:topLinePunct w:val="0"/>
        <w:bidi w:val="0"/>
        <w:snapToGrid w:val="0"/>
        <w:spacing w:after="0" w:line="420" w:lineRule="exact"/>
        <w:textAlignment w:val="auto"/>
        <w:rPr>
          <w:rFonts w:hint="eastAsia" w:ascii="宋体" w:hAnsi="宋体"/>
          <w:color w:val="auto"/>
          <w:szCs w:val="21"/>
          <w:highlight w:val="none"/>
        </w:rPr>
      </w:pPr>
    </w:p>
    <w:p>
      <w:pPr>
        <w:keepNext w:val="0"/>
        <w:keepLines w:val="0"/>
        <w:pageBreakBefore/>
        <w:widowControl w:val="0"/>
        <w:kinsoku/>
        <w:wordWrap/>
        <w:overflowPunct/>
        <w:topLinePunct w:val="0"/>
        <w:bidi w:val="0"/>
        <w:spacing w:after="0" w:line="420" w:lineRule="exact"/>
        <w:ind w:firstLine="420" w:firstLineChars="200"/>
        <w:textAlignment w:val="auto"/>
        <w:rPr>
          <w:b/>
          <w:color w:val="auto"/>
          <w:highlight w:val="none"/>
        </w:rPr>
      </w:pPr>
      <w:bookmarkStart w:id="105" w:name="_Toc1174779851_WPSOffice_Level1"/>
      <w:bookmarkStart w:id="106" w:name="_Toc390527444_WPSOffice_Level1"/>
      <w:r>
        <w:rPr>
          <w:rFonts w:hint="eastAsia"/>
          <w:b/>
          <w:color w:val="auto"/>
          <w:highlight w:val="none"/>
        </w:rPr>
        <w:t>（4）开标一览表</w:t>
      </w:r>
      <w:bookmarkEnd w:id="105"/>
      <w:bookmarkEnd w:id="106"/>
    </w:p>
    <w:p>
      <w:pPr>
        <w:keepNext w:val="0"/>
        <w:keepLines w:val="0"/>
        <w:widowControl w:val="0"/>
        <w:kinsoku/>
        <w:wordWrap/>
        <w:overflowPunct/>
        <w:topLinePunct w:val="0"/>
        <w:bidi w:val="0"/>
        <w:snapToGrid w:val="0"/>
        <w:spacing w:after="0" w:line="420" w:lineRule="exact"/>
        <w:ind w:firstLine="420" w:firstLineChars="200"/>
        <w:jc w:val="center"/>
        <w:textAlignment w:val="auto"/>
        <w:rPr>
          <w:rFonts w:hint="eastAsia" w:ascii="宋体" w:hAnsi="宋体"/>
          <w:b/>
          <w:color w:val="auto"/>
          <w:szCs w:val="21"/>
          <w:highlight w:val="none"/>
        </w:rPr>
      </w:pPr>
    </w:p>
    <w:p>
      <w:pPr>
        <w:keepNext w:val="0"/>
        <w:keepLines w:val="0"/>
        <w:widowControl w:val="0"/>
        <w:kinsoku/>
        <w:wordWrap/>
        <w:overflowPunct/>
        <w:topLinePunct w:val="0"/>
        <w:bidi w:val="0"/>
        <w:snapToGrid w:val="0"/>
        <w:spacing w:after="0" w:line="420" w:lineRule="exact"/>
        <w:jc w:val="center"/>
        <w:textAlignment w:val="auto"/>
        <w:rPr>
          <w:rFonts w:hint="eastAsia" w:ascii="宋体" w:hAnsi="宋体"/>
          <w:b/>
          <w:color w:val="auto"/>
          <w:szCs w:val="21"/>
          <w:highlight w:val="none"/>
        </w:rPr>
      </w:pPr>
      <w:bookmarkStart w:id="107" w:name="_Toc1369493005_WPSOffice_Level1"/>
      <w:bookmarkStart w:id="108" w:name="_Toc1262987239_WPSOffice_Level1"/>
      <w:r>
        <w:rPr>
          <w:rFonts w:hint="eastAsia" w:ascii="宋体" w:hAnsi="宋体"/>
          <w:b/>
          <w:color w:val="auto"/>
          <w:sz w:val="28"/>
          <w:szCs w:val="28"/>
          <w:highlight w:val="none"/>
        </w:rPr>
        <w:t>开标一览表</w:t>
      </w:r>
      <w:bookmarkEnd w:id="107"/>
      <w:bookmarkEnd w:id="108"/>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rPr>
        <w:t>项目名称：</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auto"/>
          <w:highlight w:val="none"/>
        </w:rPr>
      </w:pPr>
      <w:r>
        <w:rPr>
          <w:rFonts w:hint="eastAsia" w:ascii="宋体" w:hAnsi="宋体"/>
          <w:color w:val="auto"/>
          <w:highlight w:val="none"/>
        </w:rPr>
        <w:t>项目编号：</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b/>
          <w:color w:val="auto"/>
          <w:szCs w:val="21"/>
          <w:highlight w:val="none"/>
        </w:rPr>
      </w:pPr>
      <w:r>
        <w:rPr>
          <w:rFonts w:hint="eastAsia" w:ascii="宋体" w:hAnsi="宋体"/>
          <w:color w:val="auto"/>
          <w:highlight w:val="none"/>
        </w:rPr>
        <w:t xml:space="preserve">所投分标号：本项目                                        </w:t>
      </w:r>
    </w:p>
    <w:tbl>
      <w:tblPr>
        <w:tblStyle w:val="54"/>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550"/>
        <w:gridCol w:w="192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auto"/>
                <w:highlight w:val="none"/>
              </w:rPr>
            </w:pPr>
            <w:r>
              <w:rPr>
                <w:rFonts w:hint="eastAsia"/>
                <w:color w:val="auto"/>
                <w:highlight w:val="none"/>
              </w:rPr>
              <w:t>服务项目名称</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auto"/>
                <w:highlight w:val="none"/>
              </w:rPr>
            </w:pPr>
            <w:r>
              <w:rPr>
                <w:rFonts w:hint="eastAsia"/>
                <w:color w:val="auto"/>
                <w:highlight w:val="none"/>
              </w:rPr>
              <w:t>服务内容</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auto"/>
                <w:highlight w:val="none"/>
              </w:rPr>
            </w:pPr>
            <w:r>
              <w:rPr>
                <w:rFonts w:hint="eastAsia"/>
                <w:color w:val="auto"/>
                <w:highlight w:val="none"/>
              </w:rPr>
              <w:t>报  价（元）</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jc w:val="center"/>
              <w:textAlignment w:val="auto"/>
              <w:rPr>
                <w:color w:val="auto"/>
                <w:highlight w:val="none"/>
              </w:rPr>
            </w:pPr>
            <w:r>
              <w:rPr>
                <w:rFonts w:hint="eastAsia"/>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textAlignment w:val="auto"/>
              <w:rPr>
                <w:color w:val="auto"/>
                <w:highlight w:val="none"/>
              </w:rPr>
            </w:pPr>
            <w:r>
              <w:rPr>
                <w:rFonts w:hint="eastAsia"/>
                <w:color w:val="auto"/>
                <w:highlight w:val="none"/>
                <w:u w:val="single"/>
              </w:rPr>
              <w:t xml:space="preserve">               </w:t>
            </w:r>
            <w:r>
              <w:rPr>
                <w:rFonts w:hint="eastAsia"/>
                <w:color w:val="auto"/>
                <w:highlight w:val="none"/>
              </w:rPr>
              <w:t>服务采购</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auto"/>
                <w:kern w:val="0"/>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auto"/>
                <w:kern w:val="0"/>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autoSpaceDE w:val="0"/>
              <w:autoSpaceDN w:val="0"/>
              <w:bidi w:val="0"/>
              <w:spacing w:after="0" w:line="420" w:lineRule="exact"/>
              <w:jc w:val="center"/>
              <w:textAlignment w:val="auto"/>
              <w:outlineLvl w:val="0"/>
              <w:rPr>
                <w:rFonts w:hint="eastAsia" w:ascii="宋体" w:hAnsi="宋体"/>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48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after="0" w:line="420" w:lineRule="exact"/>
              <w:textAlignment w:val="auto"/>
              <w:rPr>
                <w:rFonts w:hint="eastAsia" w:ascii="宋体" w:hAnsi="宋体"/>
                <w:b/>
                <w:color w:val="auto"/>
                <w:szCs w:val="21"/>
                <w:highlight w:val="none"/>
              </w:rPr>
            </w:pPr>
            <w:r>
              <w:rPr>
                <w:rFonts w:hint="eastAsia" w:ascii="宋体" w:hAnsi="宋体"/>
                <w:b/>
                <w:color w:val="auto"/>
                <w:szCs w:val="21"/>
                <w:highlight w:val="none"/>
              </w:rPr>
              <w:t>总报价</w:t>
            </w:r>
            <w:r>
              <w:rPr>
                <w:rFonts w:hint="eastAsia" w:ascii="宋体" w:hAnsi="宋体"/>
                <w:color w:val="auto"/>
                <w:spacing w:val="-6"/>
                <w:highlight w:val="none"/>
              </w:rPr>
              <w:t>（人民币大写）：</w:t>
            </w:r>
            <w:r>
              <w:rPr>
                <w:rFonts w:hint="eastAsia" w:ascii="宋体" w:hAnsi="宋体"/>
                <w:color w:val="auto"/>
                <w:spacing w:val="-6"/>
                <w:highlight w:val="none"/>
                <w:u w:val="single"/>
              </w:rPr>
              <w:t xml:space="preserve">                                       （￥                       元）</w:t>
            </w:r>
          </w:p>
        </w:tc>
      </w:tr>
    </w:tbl>
    <w:p>
      <w:pPr>
        <w:pStyle w:val="29"/>
        <w:keepNext w:val="0"/>
        <w:keepLines w:val="0"/>
        <w:widowControl w:val="0"/>
        <w:kinsoku/>
        <w:wordWrap/>
        <w:overflowPunct/>
        <w:topLinePunct w:val="0"/>
        <w:bidi w:val="0"/>
        <w:spacing w:after="0" w:line="420" w:lineRule="exact"/>
        <w:textAlignment w:val="auto"/>
        <w:rPr>
          <w:rFonts w:hint="eastAsia" w:hAnsi="宋体" w:cs="Times New Roman"/>
          <w:color w:val="auto"/>
          <w:sz w:val="24"/>
          <w:szCs w:val="20"/>
          <w:highlight w:val="none"/>
        </w:rPr>
      </w:pP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注：</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1、报价一经涂改，应在涂改处加盖单位公章或者由法定代表人(负责人)或授权委托人签字（或盖章），否则其投标作无效标处理。</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2、投标费用包括项目实施所需的人工费、服务费、购买及制作标书费、税费及其他一切费用。</w:t>
      </w:r>
    </w:p>
    <w:p>
      <w:pPr>
        <w:keepNext w:val="0"/>
        <w:keepLines w:val="0"/>
        <w:widowControl w:val="0"/>
        <w:kinsoku/>
        <w:wordWrap/>
        <w:overflowPunct/>
        <w:topLinePunct w:val="0"/>
        <w:bidi w:val="0"/>
        <w:snapToGrid w:val="0"/>
        <w:spacing w:after="0"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3、以上报价应与“投标报价明细表”中的“投标总价”相一致。</w:t>
      </w:r>
    </w:p>
    <w:p>
      <w:pPr>
        <w:keepNext w:val="0"/>
        <w:keepLines w:val="0"/>
        <w:widowControl w:val="0"/>
        <w:kinsoku/>
        <w:wordWrap/>
        <w:overflowPunct/>
        <w:topLinePunct w:val="0"/>
        <w:bidi w:val="0"/>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4、联合体投标时，开标一览表中投标人名称必须注明联合体并加盖联合体各方公章，同时须提供联合投标协议书。</w:t>
      </w:r>
    </w:p>
    <w:p>
      <w:pPr>
        <w:keepNext w:val="0"/>
        <w:keepLines w:val="0"/>
        <w:widowControl w:val="0"/>
        <w:kinsoku/>
        <w:wordWrap/>
        <w:overflowPunct/>
        <w:topLinePunct w:val="0"/>
        <w:bidi w:val="0"/>
        <w:snapToGrid w:val="0"/>
        <w:spacing w:after="0" w:line="4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5、项目中有多个分标的，每一分标的开标一览表必须分别按格式要求填写并签字、盖章。</w:t>
      </w:r>
    </w:p>
    <w:p>
      <w:pPr>
        <w:keepNext w:val="0"/>
        <w:keepLines w:val="0"/>
        <w:widowControl w:val="0"/>
        <w:kinsoku/>
        <w:wordWrap/>
        <w:overflowPunct/>
        <w:topLinePunct w:val="0"/>
        <w:bidi w:val="0"/>
        <w:snapToGrid w:val="0"/>
        <w:spacing w:after="0" w:line="420" w:lineRule="exact"/>
        <w:ind w:left="-2" w:leftChars="-1" w:right="-816" w:rightChars="-389"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法定代表人(负责人)或委托代理人签字（或盖章）：</w:t>
      </w:r>
    </w:p>
    <w:p>
      <w:pPr>
        <w:keepNext w:val="0"/>
        <w:keepLines w:val="0"/>
        <w:widowControl w:val="0"/>
        <w:kinsoku/>
        <w:wordWrap/>
        <w:overflowPunct/>
        <w:topLinePunct w:val="0"/>
        <w:bidi w:val="0"/>
        <w:snapToGrid w:val="0"/>
        <w:spacing w:after="0" w:line="420" w:lineRule="exact"/>
        <w:ind w:right="-816" w:rightChars="-389"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投标人名称（盖章）：  </w:t>
      </w:r>
    </w:p>
    <w:p>
      <w:pPr>
        <w:keepNext w:val="0"/>
        <w:keepLines w:val="0"/>
        <w:widowControl w:val="0"/>
        <w:kinsoku/>
        <w:wordWrap/>
        <w:overflowPunct/>
        <w:topLinePunct w:val="0"/>
        <w:bidi w:val="0"/>
        <w:snapToGrid w:val="0"/>
        <w:spacing w:after="0" w:line="420" w:lineRule="exact"/>
        <w:ind w:right="-816" w:rightChars="-389"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日期：    年   月   日</w:t>
      </w:r>
    </w:p>
    <w:sectPr>
      <w:footerReference r:id="rId9" w:type="first"/>
      <w:headerReference r:id="rId6" w:type="default"/>
      <w:footerReference r:id="rId7" w:type="default"/>
      <w:footerReference r:id="rId8" w:type="even"/>
      <w:pgSz w:w="11906" w:h="16838"/>
      <w:pgMar w:top="1134" w:right="1134" w:bottom="1134" w:left="1134"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创艺简黑体">
    <w:altName w:val="黑体"/>
    <w:panose1 w:val="00000000000000000000"/>
    <w:charset w:val="86"/>
    <w:family w:val="auto"/>
    <w:pitch w:val="default"/>
    <w:sig w:usb0="00000000" w:usb1="00000000" w:usb2="0000001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GB2312">
    <w:altName w:val="华文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254000"/>
              <wp:effectExtent l="0" t="0" r="0" b="1905"/>
              <wp:wrapNone/>
              <wp:docPr id="182499405"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20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IF3vjQAAAAAgEAAA8AAAAAAAAAAQAgAAAAOAAAAGRycy9kb3ducmV2LnhtbFBL&#10;AQIUABQAAAAIAIdO4kAPfuVC6AEAAL0DAAAOAAAAAAAAAAEAIAAAADUBAABkcnMvZTJvRG9jLnht&#10;bFBLBQYAAAAABgAGAFkBAACP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254000"/>
              <wp:effectExtent l="0" t="0" r="3810" b="3810"/>
              <wp:wrapNone/>
              <wp:docPr id="80673777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0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CBd740AAAAAIBAAAPAAAAAAAAAAEAIAAAADgAAABkcnMvZG93bnJldi54bWxQ&#10;SwECFAAUAAAACACHTuJA2Slu3+kBAAC9AwAADgAAAAAAAAABACAAAAA1AQAAZHJzL2Uyb0RvYy54&#10;bWxQSwUGAAAAAAYABgBZAQAAkA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r>
      <w:rPr>
        <w:rFonts w:hint="eastAsia"/>
      </w:rPr>
      <w:t xml:space="preserve">                                        </w:t>
    </w:r>
    <w:r>
      <w:rPr>
        <w:lang w:val="en"/>
      </w:rPr>
      <w:t>广西壮族自治区博物馆2026年物业服务采购</w:t>
    </w:r>
    <w:r>
      <w:rPr>
        <w:rFonts w:hint="eastAsia"/>
      </w:rPr>
      <w:t>（</w:t>
    </w:r>
    <w:r>
      <w:rPr>
        <w:rFonts w:hint="default"/>
        <w:lang w:val="en"/>
      </w:rPr>
      <w:t>GXZC2025-G3-003831-CGZX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23"/>
      <w:suff w:val="nothing"/>
      <w:lvlText w:val="（%1）"/>
      <w:lvlJc w:val="left"/>
      <w:rPr>
        <w:rFonts w:cs="Times New Roman"/>
      </w:rPr>
    </w:lvl>
  </w:abstractNum>
  <w:abstractNum w:abstractNumId="1">
    <w:nsid w:val="08C42F8D"/>
    <w:multiLevelType w:val="singleLevel"/>
    <w:tmpl w:val="08C42F8D"/>
    <w:lvl w:ilvl="0" w:tentative="0">
      <w:start w:val="2"/>
      <w:numFmt w:val="chineseCounting"/>
      <w:pStyle w:val="353"/>
      <w:suff w:val="nothing"/>
      <w:lvlText w:val="%1、"/>
      <w:lvlJc w:val="left"/>
      <w:rPr>
        <w:rFonts w:hint="eastAsia"/>
      </w:rPr>
    </w:lvl>
  </w:abstractNum>
  <w:abstractNum w:abstractNumId="2">
    <w:nsid w:val="7C728C76"/>
    <w:multiLevelType w:val="singleLevel"/>
    <w:tmpl w:val="7C728C76"/>
    <w:lvl w:ilvl="0" w:tentative="0">
      <w:start w:val="2"/>
      <w:numFmt w:val="chineseCounting"/>
      <w:pStyle w:val="16"/>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AD"/>
    <w:rsid w:val="0000001E"/>
    <w:rsid w:val="0000521B"/>
    <w:rsid w:val="000113BF"/>
    <w:rsid w:val="000116BC"/>
    <w:rsid w:val="00012DF9"/>
    <w:rsid w:val="0001300E"/>
    <w:rsid w:val="00013EE6"/>
    <w:rsid w:val="00014240"/>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4BFF"/>
    <w:rsid w:val="00035CD3"/>
    <w:rsid w:val="00040C12"/>
    <w:rsid w:val="000418A8"/>
    <w:rsid w:val="0004335C"/>
    <w:rsid w:val="00043DA5"/>
    <w:rsid w:val="00045447"/>
    <w:rsid w:val="0004655C"/>
    <w:rsid w:val="0005026B"/>
    <w:rsid w:val="00050346"/>
    <w:rsid w:val="0005661C"/>
    <w:rsid w:val="0005735B"/>
    <w:rsid w:val="000600DC"/>
    <w:rsid w:val="00060845"/>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2ABF"/>
    <w:rsid w:val="000F3498"/>
    <w:rsid w:val="000F4406"/>
    <w:rsid w:val="000F460A"/>
    <w:rsid w:val="000F462E"/>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62C6"/>
    <w:rsid w:val="0018799B"/>
    <w:rsid w:val="00187FE4"/>
    <w:rsid w:val="00191AEE"/>
    <w:rsid w:val="00192803"/>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2A42"/>
    <w:rsid w:val="00214C33"/>
    <w:rsid w:val="00214C97"/>
    <w:rsid w:val="00215253"/>
    <w:rsid w:val="002152D7"/>
    <w:rsid w:val="0021537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2A08"/>
    <w:rsid w:val="00243113"/>
    <w:rsid w:val="0024416F"/>
    <w:rsid w:val="002445E5"/>
    <w:rsid w:val="00244858"/>
    <w:rsid w:val="00244F56"/>
    <w:rsid w:val="00245DA9"/>
    <w:rsid w:val="00246897"/>
    <w:rsid w:val="002471D6"/>
    <w:rsid w:val="002508E8"/>
    <w:rsid w:val="00250CB3"/>
    <w:rsid w:val="00251AE7"/>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5E96"/>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3F4EA1"/>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26B52"/>
    <w:rsid w:val="00430143"/>
    <w:rsid w:val="00430D10"/>
    <w:rsid w:val="00431FA8"/>
    <w:rsid w:val="004325C8"/>
    <w:rsid w:val="00432B81"/>
    <w:rsid w:val="004338CD"/>
    <w:rsid w:val="004339A2"/>
    <w:rsid w:val="0043610B"/>
    <w:rsid w:val="00437B07"/>
    <w:rsid w:val="004413E7"/>
    <w:rsid w:val="00443035"/>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3385"/>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F74"/>
    <w:rsid w:val="004C4247"/>
    <w:rsid w:val="004C53DC"/>
    <w:rsid w:val="004C6ED3"/>
    <w:rsid w:val="004D07B0"/>
    <w:rsid w:val="004D3E12"/>
    <w:rsid w:val="004E0261"/>
    <w:rsid w:val="004E387E"/>
    <w:rsid w:val="004E5EED"/>
    <w:rsid w:val="004E6EE3"/>
    <w:rsid w:val="004E7C27"/>
    <w:rsid w:val="004F2693"/>
    <w:rsid w:val="004F3B6A"/>
    <w:rsid w:val="004F43E8"/>
    <w:rsid w:val="004F52B0"/>
    <w:rsid w:val="004F55F8"/>
    <w:rsid w:val="004F577D"/>
    <w:rsid w:val="004F768C"/>
    <w:rsid w:val="004F7A3D"/>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3C45"/>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3569"/>
    <w:rsid w:val="005A47C3"/>
    <w:rsid w:val="005A5837"/>
    <w:rsid w:val="005A61F2"/>
    <w:rsid w:val="005A7E2E"/>
    <w:rsid w:val="005B06CE"/>
    <w:rsid w:val="005B0C7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DD5"/>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22F7"/>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216"/>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981"/>
    <w:rsid w:val="00714B30"/>
    <w:rsid w:val="007151C7"/>
    <w:rsid w:val="00715F42"/>
    <w:rsid w:val="00715F87"/>
    <w:rsid w:val="00716B0D"/>
    <w:rsid w:val="00717A2C"/>
    <w:rsid w:val="00717F8C"/>
    <w:rsid w:val="00720E51"/>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2998"/>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230"/>
    <w:rsid w:val="0083731D"/>
    <w:rsid w:val="008378B7"/>
    <w:rsid w:val="0084078C"/>
    <w:rsid w:val="008422A2"/>
    <w:rsid w:val="00844BF4"/>
    <w:rsid w:val="00845009"/>
    <w:rsid w:val="00845361"/>
    <w:rsid w:val="008457EB"/>
    <w:rsid w:val="00845829"/>
    <w:rsid w:val="00847CE2"/>
    <w:rsid w:val="00851F46"/>
    <w:rsid w:val="00852FE0"/>
    <w:rsid w:val="00854F32"/>
    <w:rsid w:val="0085566C"/>
    <w:rsid w:val="00855C48"/>
    <w:rsid w:val="00860AC2"/>
    <w:rsid w:val="00860D85"/>
    <w:rsid w:val="00862A2D"/>
    <w:rsid w:val="008639B4"/>
    <w:rsid w:val="008639F5"/>
    <w:rsid w:val="00863C13"/>
    <w:rsid w:val="008641CF"/>
    <w:rsid w:val="00864421"/>
    <w:rsid w:val="00865BC2"/>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56C4"/>
    <w:rsid w:val="008E6BA5"/>
    <w:rsid w:val="008F1855"/>
    <w:rsid w:val="008F1C26"/>
    <w:rsid w:val="008F249C"/>
    <w:rsid w:val="008F260C"/>
    <w:rsid w:val="008F4336"/>
    <w:rsid w:val="008F46E9"/>
    <w:rsid w:val="008F5F94"/>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20457"/>
    <w:rsid w:val="00921538"/>
    <w:rsid w:val="00921E3A"/>
    <w:rsid w:val="0092291F"/>
    <w:rsid w:val="0092319D"/>
    <w:rsid w:val="00924036"/>
    <w:rsid w:val="00925DCB"/>
    <w:rsid w:val="0092629B"/>
    <w:rsid w:val="009276EE"/>
    <w:rsid w:val="00932D60"/>
    <w:rsid w:val="00933A8A"/>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30DC"/>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4A6"/>
    <w:rsid w:val="00B51EF0"/>
    <w:rsid w:val="00B52EFE"/>
    <w:rsid w:val="00B55071"/>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2CE2"/>
    <w:rsid w:val="00B845C8"/>
    <w:rsid w:val="00B86BD0"/>
    <w:rsid w:val="00B91576"/>
    <w:rsid w:val="00B9164B"/>
    <w:rsid w:val="00B919F9"/>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3E6"/>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15F6"/>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3BAB"/>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47CF"/>
    <w:rsid w:val="00D44823"/>
    <w:rsid w:val="00D44C3D"/>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41CE"/>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18"/>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5235"/>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852"/>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425"/>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0050"/>
    <w:rsid w:val="00F316A7"/>
    <w:rsid w:val="00F31DCF"/>
    <w:rsid w:val="00F338E9"/>
    <w:rsid w:val="00F40C3F"/>
    <w:rsid w:val="00F41139"/>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766"/>
    <w:rsid w:val="00FB48D4"/>
    <w:rsid w:val="00FB4B63"/>
    <w:rsid w:val="00FB5AEE"/>
    <w:rsid w:val="00FB5D96"/>
    <w:rsid w:val="00FB659E"/>
    <w:rsid w:val="00FC0200"/>
    <w:rsid w:val="00FC063F"/>
    <w:rsid w:val="00FC2C6E"/>
    <w:rsid w:val="00FC2D5F"/>
    <w:rsid w:val="00FC2D84"/>
    <w:rsid w:val="00FC2FD5"/>
    <w:rsid w:val="00FC3ABD"/>
    <w:rsid w:val="00FD03A4"/>
    <w:rsid w:val="00FD0AB8"/>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9506B1"/>
    <w:rsid w:val="02B51750"/>
    <w:rsid w:val="05BD7E53"/>
    <w:rsid w:val="075D1849"/>
    <w:rsid w:val="07EF7F71"/>
    <w:rsid w:val="09AA9F9A"/>
    <w:rsid w:val="0A36027E"/>
    <w:rsid w:val="0A8C5119"/>
    <w:rsid w:val="0BE5CBCD"/>
    <w:rsid w:val="0BFBAAF4"/>
    <w:rsid w:val="0C080FC2"/>
    <w:rsid w:val="0D3FEDD3"/>
    <w:rsid w:val="0D7F5C56"/>
    <w:rsid w:val="0E390906"/>
    <w:rsid w:val="0EE759A1"/>
    <w:rsid w:val="0F195338"/>
    <w:rsid w:val="0F7FF0CE"/>
    <w:rsid w:val="0F940BBB"/>
    <w:rsid w:val="0FBAD25B"/>
    <w:rsid w:val="0FBBC799"/>
    <w:rsid w:val="0FBEAE90"/>
    <w:rsid w:val="10D114E2"/>
    <w:rsid w:val="13A42E00"/>
    <w:rsid w:val="13FF02CE"/>
    <w:rsid w:val="13FF6337"/>
    <w:rsid w:val="14FEFB61"/>
    <w:rsid w:val="1589A108"/>
    <w:rsid w:val="15F9779B"/>
    <w:rsid w:val="1763D6CC"/>
    <w:rsid w:val="179F1141"/>
    <w:rsid w:val="17AA14A0"/>
    <w:rsid w:val="17B06C4E"/>
    <w:rsid w:val="17D729C8"/>
    <w:rsid w:val="18AE18D6"/>
    <w:rsid w:val="18CC2CDE"/>
    <w:rsid w:val="18FE2D3B"/>
    <w:rsid w:val="19236D1A"/>
    <w:rsid w:val="193130F9"/>
    <w:rsid w:val="1A6FEC36"/>
    <w:rsid w:val="1A9BE010"/>
    <w:rsid w:val="1B8E8431"/>
    <w:rsid w:val="1BB39839"/>
    <w:rsid w:val="1BFB9A89"/>
    <w:rsid w:val="1BFFA145"/>
    <w:rsid w:val="1C0C5B91"/>
    <w:rsid w:val="1CEA3410"/>
    <w:rsid w:val="1CFD8207"/>
    <w:rsid w:val="1D2F97C4"/>
    <w:rsid w:val="1D7F0C90"/>
    <w:rsid w:val="1D8F234F"/>
    <w:rsid w:val="1DA7228B"/>
    <w:rsid w:val="1DDF9CB4"/>
    <w:rsid w:val="1DF4B453"/>
    <w:rsid w:val="1DF53849"/>
    <w:rsid w:val="1DFEA0B0"/>
    <w:rsid w:val="1DFFFD39"/>
    <w:rsid w:val="1ED3C750"/>
    <w:rsid w:val="1EE473FF"/>
    <w:rsid w:val="1EE7E6F0"/>
    <w:rsid w:val="1EFBB41D"/>
    <w:rsid w:val="1F5F752E"/>
    <w:rsid w:val="1F7F67C6"/>
    <w:rsid w:val="1F9BB5B2"/>
    <w:rsid w:val="1FA61AF5"/>
    <w:rsid w:val="1FAD93C6"/>
    <w:rsid w:val="1FBF4985"/>
    <w:rsid w:val="1FCB1FD4"/>
    <w:rsid w:val="1FDF6A26"/>
    <w:rsid w:val="1FDF8BD3"/>
    <w:rsid w:val="1FDFEBE2"/>
    <w:rsid w:val="1FED5EEE"/>
    <w:rsid w:val="1FEF6D12"/>
    <w:rsid w:val="1FF3DC22"/>
    <w:rsid w:val="1FFB35CE"/>
    <w:rsid w:val="1FFF7D41"/>
    <w:rsid w:val="1FFF90E3"/>
    <w:rsid w:val="1FFFFD62"/>
    <w:rsid w:val="210B22AC"/>
    <w:rsid w:val="21F9DCC3"/>
    <w:rsid w:val="22627005"/>
    <w:rsid w:val="237FB731"/>
    <w:rsid w:val="23B835E7"/>
    <w:rsid w:val="23BF0929"/>
    <w:rsid w:val="23DF63F8"/>
    <w:rsid w:val="23F56754"/>
    <w:rsid w:val="23FF16A6"/>
    <w:rsid w:val="246430E5"/>
    <w:rsid w:val="25DFE42F"/>
    <w:rsid w:val="266D38A3"/>
    <w:rsid w:val="26FE6946"/>
    <w:rsid w:val="26FF5399"/>
    <w:rsid w:val="279FF8D8"/>
    <w:rsid w:val="27A54CE8"/>
    <w:rsid w:val="27BF98E6"/>
    <w:rsid w:val="27EF0109"/>
    <w:rsid w:val="27FB3981"/>
    <w:rsid w:val="27FED097"/>
    <w:rsid w:val="28084732"/>
    <w:rsid w:val="287AB881"/>
    <w:rsid w:val="28837859"/>
    <w:rsid w:val="289BCB6B"/>
    <w:rsid w:val="292A4865"/>
    <w:rsid w:val="295A2878"/>
    <w:rsid w:val="297FD728"/>
    <w:rsid w:val="29AF0791"/>
    <w:rsid w:val="29EB7FC2"/>
    <w:rsid w:val="2B173CE2"/>
    <w:rsid w:val="2B3EB877"/>
    <w:rsid w:val="2B6BD93D"/>
    <w:rsid w:val="2B9ECB5A"/>
    <w:rsid w:val="2BE33C3E"/>
    <w:rsid w:val="2BEC8CAD"/>
    <w:rsid w:val="2CBF22E3"/>
    <w:rsid w:val="2CEB238A"/>
    <w:rsid w:val="2D0C5FD7"/>
    <w:rsid w:val="2D145C50"/>
    <w:rsid w:val="2D3B3FB1"/>
    <w:rsid w:val="2D7FE09B"/>
    <w:rsid w:val="2DB274E9"/>
    <w:rsid w:val="2DD9121C"/>
    <w:rsid w:val="2DFBC89B"/>
    <w:rsid w:val="2EB60BCE"/>
    <w:rsid w:val="2EDAB4FA"/>
    <w:rsid w:val="2EDBF7AE"/>
    <w:rsid w:val="2EED81C2"/>
    <w:rsid w:val="2EEF454B"/>
    <w:rsid w:val="2EF7A352"/>
    <w:rsid w:val="2EFB267F"/>
    <w:rsid w:val="2F057303"/>
    <w:rsid w:val="2F367D3A"/>
    <w:rsid w:val="2F3B5234"/>
    <w:rsid w:val="2F5BD637"/>
    <w:rsid w:val="2F7363F4"/>
    <w:rsid w:val="2F9D1559"/>
    <w:rsid w:val="2F9F7BBA"/>
    <w:rsid w:val="2FAF0741"/>
    <w:rsid w:val="2FAFF141"/>
    <w:rsid w:val="2FD79C88"/>
    <w:rsid w:val="2FDF41E0"/>
    <w:rsid w:val="2FE513EE"/>
    <w:rsid w:val="2FE69C5F"/>
    <w:rsid w:val="2FEBE7FF"/>
    <w:rsid w:val="2FEFA5AB"/>
    <w:rsid w:val="2FF91F46"/>
    <w:rsid w:val="2FF9E741"/>
    <w:rsid w:val="2FFD4134"/>
    <w:rsid w:val="2FFE0C1B"/>
    <w:rsid w:val="2FFF75FC"/>
    <w:rsid w:val="30077C66"/>
    <w:rsid w:val="319FEFC4"/>
    <w:rsid w:val="31CFE6AB"/>
    <w:rsid w:val="31DF1851"/>
    <w:rsid w:val="32BE5BC9"/>
    <w:rsid w:val="32DF9BAC"/>
    <w:rsid w:val="333FDD7D"/>
    <w:rsid w:val="33C8CC80"/>
    <w:rsid w:val="33CFB09E"/>
    <w:rsid w:val="33DD2E6E"/>
    <w:rsid w:val="33EF9402"/>
    <w:rsid w:val="33F4370F"/>
    <w:rsid w:val="33F9DEE6"/>
    <w:rsid w:val="33FB10FA"/>
    <w:rsid w:val="33FF0E7A"/>
    <w:rsid w:val="351D423D"/>
    <w:rsid w:val="35BF6AFC"/>
    <w:rsid w:val="35D7B9E1"/>
    <w:rsid w:val="35EF956A"/>
    <w:rsid w:val="35FE59B8"/>
    <w:rsid w:val="3673F6AE"/>
    <w:rsid w:val="36740672"/>
    <w:rsid w:val="367749AC"/>
    <w:rsid w:val="369B75DB"/>
    <w:rsid w:val="36B71ED4"/>
    <w:rsid w:val="36EFD652"/>
    <w:rsid w:val="36FFE10F"/>
    <w:rsid w:val="3739F2B4"/>
    <w:rsid w:val="373D6C6D"/>
    <w:rsid w:val="375A1229"/>
    <w:rsid w:val="375B2B07"/>
    <w:rsid w:val="376C6118"/>
    <w:rsid w:val="379E4842"/>
    <w:rsid w:val="37AE703A"/>
    <w:rsid w:val="37B6F86C"/>
    <w:rsid w:val="37BEA9A2"/>
    <w:rsid w:val="37BFCBAC"/>
    <w:rsid w:val="37CB5589"/>
    <w:rsid w:val="37CC3E75"/>
    <w:rsid w:val="37DFAC27"/>
    <w:rsid w:val="37F7FC57"/>
    <w:rsid w:val="37F960C4"/>
    <w:rsid w:val="37FD0515"/>
    <w:rsid w:val="37FDF872"/>
    <w:rsid w:val="389E24D1"/>
    <w:rsid w:val="38E369BE"/>
    <w:rsid w:val="38FF9528"/>
    <w:rsid w:val="393609BF"/>
    <w:rsid w:val="393FD3AE"/>
    <w:rsid w:val="395F2820"/>
    <w:rsid w:val="396F13CB"/>
    <w:rsid w:val="39CD4409"/>
    <w:rsid w:val="39DFA6E4"/>
    <w:rsid w:val="39F76B62"/>
    <w:rsid w:val="39FBBFD2"/>
    <w:rsid w:val="3A356BDC"/>
    <w:rsid w:val="3A7C3130"/>
    <w:rsid w:val="3ABF0735"/>
    <w:rsid w:val="3ABF14D4"/>
    <w:rsid w:val="3AC919C4"/>
    <w:rsid w:val="3AEDE61D"/>
    <w:rsid w:val="3AEF2A1B"/>
    <w:rsid w:val="3AFFA19C"/>
    <w:rsid w:val="3B3EDC96"/>
    <w:rsid w:val="3B731E2E"/>
    <w:rsid w:val="3B7DEA78"/>
    <w:rsid w:val="3B7F4F25"/>
    <w:rsid w:val="3B7FA7AD"/>
    <w:rsid w:val="3B7FB13A"/>
    <w:rsid w:val="3B8727BE"/>
    <w:rsid w:val="3B9FD8C2"/>
    <w:rsid w:val="3BA98650"/>
    <w:rsid w:val="3BB39F7C"/>
    <w:rsid w:val="3BB63F71"/>
    <w:rsid w:val="3BBF6DA0"/>
    <w:rsid w:val="3BBFF8D8"/>
    <w:rsid w:val="3BCD4F54"/>
    <w:rsid w:val="3BE6E25E"/>
    <w:rsid w:val="3BF68F27"/>
    <w:rsid w:val="3BF90170"/>
    <w:rsid w:val="3BFBF062"/>
    <w:rsid w:val="3BFD1B87"/>
    <w:rsid w:val="3BFDDE1C"/>
    <w:rsid w:val="3BFF1E2E"/>
    <w:rsid w:val="3BFF62C9"/>
    <w:rsid w:val="3C634E75"/>
    <w:rsid w:val="3C6D6DE8"/>
    <w:rsid w:val="3C7F891F"/>
    <w:rsid w:val="3CBB93CE"/>
    <w:rsid w:val="3CF8BC9A"/>
    <w:rsid w:val="3CFD53A7"/>
    <w:rsid w:val="3CFF3D35"/>
    <w:rsid w:val="3D1D4B3C"/>
    <w:rsid w:val="3D337E8A"/>
    <w:rsid w:val="3D371C20"/>
    <w:rsid w:val="3D3CA7CB"/>
    <w:rsid w:val="3D7737AE"/>
    <w:rsid w:val="3D9BB005"/>
    <w:rsid w:val="3DA3E919"/>
    <w:rsid w:val="3DAD3C6D"/>
    <w:rsid w:val="3DADDDFC"/>
    <w:rsid w:val="3DB740FD"/>
    <w:rsid w:val="3DBF198B"/>
    <w:rsid w:val="3DCF24FA"/>
    <w:rsid w:val="3DDB0697"/>
    <w:rsid w:val="3DDE7DB7"/>
    <w:rsid w:val="3DE764FA"/>
    <w:rsid w:val="3DE76E8D"/>
    <w:rsid w:val="3DFD2AFE"/>
    <w:rsid w:val="3DFDE745"/>
    <w:rsid w:val="3DFFD77F"/>
    <w:rsid w:val="3E1D9D43"/>
    <w:rsid w:val="3E4FDC86"/>
    <w:rsid w:val="3E5FD82E"/>
    <w:rsid w:val="3E6336D4"/>
    <w:rsid w:val="3E6B1B28"/>
    <w:rsid w:val="3E773081"/>
    <w:rsid w:val="3E9DFF8E"/>
    <w:rsid w:val="3E9EE038"/>
    <w:rsid w:val="3EBC1971"/>
    <w:rsid w:val="3ED5C89E"/>
    <w:rsid w:val="3EEAA6DC"/>
    <w:rsid w:val="3EFBE989"/>
    <w:rsid w:val="3EFC7783"/>
    <w:rsid w:val="3EFDD701"/>
    <w:rsid w:val="3EFE81F5"/>
    <w:rsid w:val="3F18140E"/>
    <w:rsid w:val="3F184181"/>
    <w:rsid w:val="3F23E1B4"/>
    <w:rsid w:val="3F3DCB15"/>
    <w:rsid w:val="3F3E56DA"/>
    <w:rsid w:val="3F47D3B4"/>
    <w:rsid w:val="3F55DF58"/>
    <w:rsid w:val="3F5A88B5"/>
    <w:rsid w:val="3F5E7277"/>
    <w:rsid w:val="3F6624A5"/>
    <w:rsid w:val="3F6EF363"/>
    <w:rsid w:val="3F72B3BB"/>
    <w:rsid w:val="3F777CE3"/>
    <w:rsid w:val="3F7A4C6D"/>
    <w:rsid w:val="3F7BEBC8"/>
    <w:rsid w:val="3F7F30B1"/>
    <w:rsid w:val="3F7F6EF2"/>
    <w:rsid w:val="3F9D205B"/>
    <w:rsid w:val="3F9F0198"/>
    <w:rsid w:val="3FA90910"/>
    <w:rsid w:val="3FB3939A"/>
    <w:rsid w:val="3FBA3C17"/>
    <w:rsid w:val="3FBB9005"/>
    <w:rsid w:val="3FBDB358"/>
    <w:rsid w:val="3FBE54DA"/>
    <w:rsid w:val="3FBEEF67"/>
    <w:rsid w:val="3FBF92B2"/>
    <w:rsid w:val="3FBFC94E"/>
    <w:rsid w:val="3FCD3180"/>
    <w:rsid w:val="3FD2E6A4"/>
    <w:rsid w:val="3FDBD713"/>
    <w:rsid w:val="3FDBF7DC"/>
    <w:rsid w:val="3FDF7788"/>
    <w:rsid w:val="3FDFDA10"/>
    <w:rsid w:val="3FDFFCD4"/>
    <w:rsid w:val="3FE74E8F"/>
    <w:rsid w:val="3FE79F3F"/>
    <w:rsid w:val="3FE7ACDC"/>
    <w:rsid w:val="3FEA4921"/>
    <w:rsid w:val="3FED5EF2"/>
    <w:rsid w:val="3FED9920"/>
    <w:rsid w:val="3FED9ED5"/>
    <w:rsid w:val="3FF01B7C"/>
    <w:rsid w:val="3FF27A18"/>
    <w:rsid w:val="3FF3A1F6"/>
    <w:rsid w:val="3FF7C8C8"/>
    <w:rsid w:val="3FF9B6B9"/>
    <w:rsid w:val="3FF9C13F"/>
    <w:rsid w:val="3FFAFBA8"/>
    <w:rsid w:val="3FFD964C"/>
    <w:rsid w:val="3FFE82FB"/>
    <w:rsid w:val="3FFF462E"/>
    <w:rsid w:val="3FFF57E3"/>
    <w:rsid w:val="3FFF593E"/>
    <w:rsid w:val="40832EB3"/>
    <w:rsid w:val="40E73EE4"/>
    <w:rsid w:val="420C519F"/>
    <w:rsid w:val="427A38AA"/>
    <w:rsid w:val="42A1293C"/>
    <w:rsid w:val="42A16BFA"/>
    <w:rsid w:val="42A52948"/>
    <w:rsid w:val="42FCBA6F"/>
    <w:rsid w:val="43CE2DA7"/>
    <w:rsid w:val="43F5D53C"/>
    <w:rsid w:val="43FE54CF"/>
    <w:rsid w:val="44B5BC19"/>
    <w:rsid w:val="44B91BB1"/>
    <w:rsid w:val="44DC66A1"/>
    <w:rsid w:val="4575A717"/>
    <w:rsid w:val="46581CF1"/>
    <w:rsid w:val="46FCFC47"/>
    <w:rsid w:val="477D15C5"/>
    <w:rsid w:val="47AB2CB9"/>
    <w:rsid w:val="47BE6982"/>
    <w:rsid w:val="47EF03AF"/>
    <w:rsid w:val="48384622"/>
    <w:rsid w:val="491F70FA"/>
    <w:rsid w:val="4B284CD2"/>
    <w:rsid w:val="4BCBA875"/>
    <w:rsid w:val="4BF58FE6"/>
    <w:rsid w:val="4BF7307E"/>
    <w:rsid w:val="4BFFDA56"/>
    <w:rsid w:val="4CD7115C"/>
    <w:rsid w:val="4D3ADD57"/>
    <w:rsid w:val="4D40385F"/>
    <w:rsid w:val="4D775AFF"/>
    <w:rsid w:val="4D84661B"/>
    <w:rsid w:val="4D9407A7"/>
    <w:rsid w:val="4D99C30F"/>
    <w:rsid w:val="4DDF1D00"/>
    <w:rsid w:val="4DEBA560"/>
    <w:rsid w:val="4E3B3813"/>
    <w:rsid w:val="4E5DA371"/>
    <w:rsid w:val="4EBF8859"/>
    <w:rsid w:val="4ED732C6"/>
    <w:rsid w:val="4EFA3227"/>
    <w:rsid w:val="4F0FB0B2"/>
    <w:rsid w:val="4F724781"/>
    <w:rsid w:val="4F72B69D"/>
    <w:rsid w:val="4F757B60"/>
    <w:rsid w:val="4F8C61C8"/>
    <w:rsid w:val="4FCE5993"/>
    <w:rsid w:val="4FF0465C"/>
    <w:rsid w:val="4FF4BA0B"/>
    <w:rsid w:val="4FF78B92"/>
    <w:rsid w:val="4FF7E683"/>
    <w:rsid w:val="4FF7E89A"/>
    <w:rsid w:val="4FFB8B2B"/>
    <w:rsid w:val="4FFB9710"/>
    <w:rsid w:val="4FFFA139"/>
    <w:rsid w:val="51975C59"/>
    <w:rsid w:val="51DFE786"/>
    <w:rsid w:val="51E15EBF"/>
    <w:rsid w:val="51FED7AB"/>
    <w:rsid w:val="524316A6"/>
    <w:rsid w:val="52624F05"/>
    <w:rsid w:val="52D2383C"/>
    <w:rsid w:val="52FFB058"/>
    <w:rsid w:val="53A37B3E"/>
    <w:rsid w:val="53C67F86"/>
    <w:rsid w:val="53F654F0"/>
    <w:rsid w:val="53F876A5"/>
    <w:rsid w:val="53FB0904"/>
    <w:rsid w:val="53FE0D54"/>
    <w:rsid w:val="53FF8C90"/>
    <w:rsid w:val="5457B9BC"/>
    <w:rsid w:val="54CFDA31"/>
    <w:rsid w:val="54F307B5"/>
    <w:rsid w:val="55B7FAE8"/>
    <w:rsid w:val="55BD63C1"/>
    <w:rsid w:val="55C93B3C"/>
    <w:rsid w:val="55F5AFB2"/>
    <w:rsid w:val="563DEDE5"/>
    <w:rsid w:val="56575D12"/>
    <w:rsid w:val="567E6A7C"/>
    <w:rsid w:val="567F8B4C"/>
    <w:rsid w:val="56BBC9EB"/>
    <w:rsid w:val="56BFCFE6"/>
    <w:rsid w:val="56E70F2F"/>
    <w:rsid w:val="56F6DFCA"/>
    <w:rsid w:val="56F96F69"/>
    <w:rsid w:val="570F2DED"/>
    <w:rsid w:val="577DE406"/>
    <w:rsid w:val="577F07F1"/>
    <w:rsid w:val="577F1982"/>
    <w:rsid w:val="57887F8F"/>
    <w:rsid w:val="57AF770B"/>
    <w:rsid w:val="57AFD685"/>
    <w:rsid w:val="57BBD792"/>
    <w:rsid w:val="57BED393"/>
    <w:rsid w:val="57CF87DD"/>
    <w:rsid w:val="57D1B2C5"/>
    <w:rsid w:val="57DB6C76"/>
    <w:rsid w:val="57E92985"/>
    <w:rsid w:val="57F7593A"/>
    <w:rsid w:val="57FADCF1"/>
    <w:rsid w:val="57FBA982"/>
    <w:rsid w:val="57FDC91A"/>
    <w:rsid w:val="57FFB3FB"/>
    <w:rsid w:val="5874668E"/>
    <w:rsid w:val="587F81F0"/>
    <w:rsid w:val="593FFEBE"/>
    <w:rsid w:val="594D5B7D"/>
    <w:rsid w:val="59C55412"/>
    <w:rsid w:val="59EDC052"/>
    <w:rsid w:val="59FED8BF"/>
    <w:rsid w:val="59FED8D0"/>
    <w:rsid w:val="59FF52D9"/>
    <w:rsid w:val="5A170152"/>
    <w:rsid w:val="5A3FA7DE"/>
    <w:rsid w:val="5A57BA9E"/>
    <w:rsid w:val="5A652D74"/>
    <w:rsid w:val="5A6DBC2E"/>
    <w:rsid w:val="5A7F7D1B"/>
    <w:rsid w:val="5A9796CD"/>
    <w:rsid w:val="5AA50ADF"/>
    <w:rsid w:val="5ABDD6C0"/>
    <w:rsid w:val="5AEF0BFF"/>
    <w:rsid w:val="5AF9FF02"/>
    <w:rsid w:val="5B4FACEE"/>
    <w:rsid w:val="5B5718EC"/>
    <w:rsid w:val="5B693AA4"/>
    <w:rsid w:val="5B7D2F90"/>
    <w:rsid w:val="5B7FB901"/>
    <w:rsid w:val="5B9FB915"/>
    <w:rsid w:val="5BB74C3B"/>
    <w:rsid w:val="5BBB1482"/>
    <w:rsid w:val="5BDC2A9F"/>
    <w:rsid w:val="5BDDBA6A"/>
    <w:rsid w:val="5BE3961E"/>
    <w:rsid w:val="5BEDB362"/>
    <w:rsid w:val="5BEDF2DC"/>
    <w:rsid w:val="5BEFA03A"/>
    <w:rsid w:val="5BF66DFD"/>
    <w:rsid w:val="5BFE1293"/>
    <w:rsid w:val="5BFFA47D"/>
    <w:rsid w:val="5BFFA924"/>
    <w:rsid w:val="5C77EA88"/>
    <w:rsid w:val="5CB98A8E"/>
    <w:rsid w:val="5CDBE5BA"/>
    <w:rsid w:val="5CF7F1CF"/>
    <w:rsid w:val="5D912E1C"/>
    <w:rsid w:val="5D97AB08"/>
    <w:rsid w:val="5DAF5789"/>
    <w:rsid w:val="5DB6E5CD"/>
    <w:rsid w:val="5DB86606"/>
    <w:rsid w:val="5DBF79DF"/>
    <w:rsid w:val="5DF1244D"/>
    <w:rsid w:val="5DF75709"/>
    <w:rsid w:val="5DF76269"/>
    <w:rsid w:val="5DF97166"/>
    <w:rsid w:val="5DFBDE75"/>
    <w:rsid w:val="5DFDF706"/>
    <w:rsid w:val="5DFE3A71"/>
    <w:rsid w:val="5DFF46BD"/>
    <w:rsid w:val="5DFF72B5"/>
    <w:rsid w:val="5DFFDF5C"/>
    <w:rsid w:val="5E1AFE89"/>
    <w:rsid w:val="5E7A77B2"/>
    <w:rsid w:val="5E7F4837"/>
    <w:rsid w:val="5E978311"/>
    <w:rsid w:val="5EA83F26"/>
    <w:rsid w:val="5EBF8C5C"/>
    <w:rsid w:val="5ECE4331"/>
    <w:rsid w:val="5EE5E5BD"/>
    <w:rsid w:val="5EEB6D2C"/>
    <w:rsid w:val="5EEB977C"/>
    <w:rsid w:val="5EF1B010"/>
    <w:rsid w:val="5EF72333"/>
    <w:rsid w:val="5EFA7CCD"/>
    <w:rsid w:val="5EFD079D"/>
    <w:rsid w:val="5EFE342D"/>
    <w:rsid w:val="5EFE63D5"/>
    <w:rsid w:val="5EFF410E"/>
    <w:rsid w:val="5EFF72E2"/>
    <w:rsid w:val="5EFF7B3D"/>
    <w:rsid w:val="5EFF9E1A"/>
    <w:rsid w:val="5EFFFC73"/>
    <w:rsid w:val="5F29C13E"/>
    <w:rsid w:val="5F32BCA4"/>
    <w:rsid w:val="5F35E7DE"/>
    <w:rsid w:val="5F39E4B6"/>
    <w:rsid w:val="5F4F4582"/>
    <w:rsid w:val="5F562F3B"/>
    <w:rsid w:val="5F5F08CD"/>
    <w:rsid w:val="5F6B37F0"/>
    <w:rsid w:val="5F768C7C"/>
    <w:rsid w:val="5F77FB86"/>
    <w:rsid w:val="5F9B0961"/>
    <w:rsid w:val="5FB09DBA"/>
    <w:rsid w:val="5FB72F1F"/>
    <w:rsid w:val="5FBB3D08"/>
    <w:rsid w:val="5FBE7338"/>
    <w:rsid w:val="5FBFB245"/>
    <w:rsid w:val="5FCC7376"/>
    <w:rsid w:val="5FD56FC2"/>
    <w:rsid w:val="5FDDE108"/>
    <w:rsid w:val="5FDEBD5C"/>
    <w:rsid w:val="5FDEFD9C"/>
    <w:rsid w:val="5FDF8298"/>
    <w:rsid w:val="5FEF12BF"/>
    <w:rsid w:val="5FEFC598"/>
    <w:rsid w:val="5FF3AC9C"/>
    <w:rsid w:val="5FF40D00"/>
    <w:rsid w:val="5FF46E3B"/>
    <w:rsid w:val="5FF6487E"/>
    <w:rsid w:val="5FFB26E3"/>
    <w:rsid w:val="5FFBEFA0"/>
    <w:rsid w:val="5FFD073E"/>
    <w:rsid w:val="5FFDFF30"/>
    <w:rsid w:val="5FFE3626"/>
    <w:rsid w:val="5FFF0E55"/>
    <w:rsid w:val="5FFF52F8"/>
    <w:rsid w:val="5FFF681C"/>
    <w:rsid w:val="5FFFA2BE"/>
    <w:rsid w:val="5FFFA601"/>
    <w:rsid w:val="5FFFA712"/>
    <w:rsid w:val="5FFFC808"/>
    <w:rsid w:val="5FFFEE74"/>
    <w:rsid w:val="601077B3"/>
    <w:rsid w:val="60E38C84"/>
    <w:rsid w:val="61174778"/>
    <w:rsid w:val="612FE800"/>
    <w:rsid w:val="61610C60"/>
    <w:rsid w:val="61DE445F"/>
    <w:rsid w:val="621E675C"/>
    <w:rsid w:val="629F69BE"/>
    <w:rsid w:val="62D32124"/>
    <w:rsid w:val="633412F9"/>
    <w:rsid w:val="636C6D28"/>
    <w:rsid w:val="636F4656"/>
    <w:rsid w:val="6394407B"/>
    <w:rsid w:val="63F78769"/>
    <w:rsid w:val="63FFF6CE"/>
    <w:rsid w:val="642C604E"/>
    <w:rsid w:val="644EACB3"/>
    <w:rsid w:val="64601C26"/>
    <w:rsid w:val="64897A15"/>
    <w:rsid w:val="64C7EE0C"/>
    <w:rsid w:val="64DC31AC"/>
    <w:rsid w:val="654FAFDD"/>
    <w:rsid w:val="6574D202"/>
    <w:rsid w:val="659F0562"/>
    <w:rsid w:val="65B974BF"/>
    <w:rsid w:val="65F2F2E7"/>
    <w:rsid w:val="65FFE9BA"/>
    <w:rsid w:val="667EDEFA"/>
    <w:rsid w:val="669F29C1"/>
    <w:rsid w:val="66CB3044"/>
    <w:rsid w:val="66D72517"/>
    <w:rsid w:val="66DAFF5A"/>
    <w:rsid w:val="66EB051A"/>
    <w:rsid w:val="66F2594D"/>
    <w:rsid w:val="66F72AE4"/>
    <w:rsid w:val="66FD29A4"/>
    <w:rsid w:val="66FF391E"/>
    <w:rsid w:val="6707BF6B"/>
    <w:rsid w:val="670A2826"/>
    <w:rsid w:val="671F73A2"/>
    <w:rsid w:val="6736424A"/>
    <w:rsid w:val="677102D7"/>
    <w:rsid w:val="677998E2"/>
    <w:rsid w:val="678DE45D"/>
    <w:rsid w:val="67AFDEF6"/>
    <w:rsid w:val="67DD85F7"/>
    <w:rsid w:val="67E20FB7"/>
    <w:rsid w:val="67ED2364"/>
    <w:rsid w:val="67EFEB09"/>
    <w:rsid w:val="67FA5330"/>
    <w:rsid w:val="67FAF433"/>
    <w:rsid w:val="67FDF628"/>
    <w:rsid w:val="67FE7DB4"/>
    <w:rsid w:val="67FF8278"/>
    <w:rsid w:val="67FFE94B"/>
    <w:rsid w:val="68AA7332"/>
    <w:rsid w:val="69086C9F"/>
    <w:rsid w:val="6988A73E"/>
    <w:rsid w:val="69BBAE17"/>
    <w:rsid w:val="69F378FE"/>
    <w:rsid w:val="69F93936"/>
    <w:rsid w:val="69FF285F"/>
    <w:rsid w:val="69FFA5C1"/>
    <w:rsid w:val="6A421CB9"/>
    <w:rsid w:val="6A77B366"/>
    <w:rsid w:val="6A7F10CD"/>
    <w:rsid w:val="6AAEC7FD"/>
    <w:rsid w:val="6AB317FA"/>
    <w:rsid w:val="6ABA733F"/>
    <w:rsid w:val="6ABFC783"/>
    <w:rsid w:val="6ADF473A"/>
    <w:rsid w:val="6ADFC75A"/>
    <w:rsid w:val="6AE77369"/>
    <w:rsid w:val="6B1A32DB"/>
    <w:rsid w:val="6B3EF442"/>
    <w:rsid w:val="6B3F2B92"/>
    <w:rsid w:val="6B8D1172"/>
    <w:rsid w:val="6B9F6C77"/>
    <w:rsid w:val="6BB6F1F0"/>
    <w:rsid w:val="6BBB934F"/>
    <w:rsid w:val="6BDB5118"/>
    <w:rsid w:val="6BDB835E"/>
    <w:rsid w:val="6BDBB883"/>
    <w:rsid w:val="6BE65E5C"/>
    <w:rsid w:val="6BEB7BA8"/>
    <w:rsid w:val="6BEFE80C"/>
    <w:rsid w:val="6BF5E879"/>
    <w:rsid w:val="6BF711F0"/>
    <w:rsid w:val="6BF79415"/>
    <w:rsid w:val="6BFBEA54"/>
    <w:rsid w:val="6BFD62CE"/>
    <w:rsid w:val="6BFF3AB4"/>
    <w:rsid w:val="6BFF8DD8"/>
    <w:rsid w:val="6BFFD426"/>
    <w:rsid w:val="6BFFE5DD"/>
    <w:rsid w:val="6C7F9869"/>
    <w:rsid w:val="6D54E821"/>
    <w:rsid w:val="6D5B4091"/>
    <w:rsid w:val="6D7F4DEF"/>
    <w:rsid w:val="6D8D1129"/>
    <w:rsid w:val="6DBF317C"/>
    <w:rsid w:val="6DBF5607"/>
    <w:rsid w:val="6DDA835B"/>
    <w:rsid w:val="6DDB3173"/>
    <w:rsid w:val="6DDE52A3"/>
    <w:rsid w:val="6DDF278B"/>
    <w:rsid w:val="6DF11430"/>
    <w:rsid w:val="6DFD17C0"/>
    <w:rsid w:val="6DFD932B"/>
    <w:rsid w:val="6DFFA5EB"/>
    <w:rsid w:val="6E18543D"/>
    <w:rsid w:val="6E8AD2A7"/>
    <w:rsid w:val="6E97D51F"/>
    <w:rsid w:val="6EAC2C10"/>
    <w:rsid w:val="6EAE5A2D"/>
    <w:rsid w:val="6EBB8A08"/>
    <w:rsid w:val="6EC90E50"/>
    <w:rsid w:val="6ECB7934"/>
    <w:rsid w:val="6ECF9F35"/>
    <w:rsid w:val="6EDB55DF"/>
    <w:rsid w:val="6EE1EFBA"/>
    <w:rsid w:val="6EF76AFD"/>
    <w:rsid w:val="6EFD39D1"/>
    <w:rsid w:val="6F234933"/>
    <w:rsid w:val="6F3F8B99"/>
    <w:rsid w:val="6F4FC376"/>
    <w:rsid w:val="6F5FD34E"/>
    <w:rsid w:val="6F691BDC"/>
    <w:rsid w:val="6F6A670D"/>
    <w:rsid w:val="6F6FE56F"/>
    <w:rsid w:val="6F7B7837"/>
    <w:rsid w:val="6F7E9247"/>
    <w:rsid w:val="6F7F0EDA"/>
    <w:rsid w:val="6F7F1C7B"/>
    <w:rsid w:val="6F7F9692"/>
    <w:rsid w:val="6F9FC1C7"/>
    <w:rsid w:val="6FA57E3A"/>
    <w:rsid w:val="6FB7F4D2"/>
    <w:rsid w:val="6FBF458A"/>
    <w:rsid w:val="6FBF68D7"/>
    <w:rsid w:val="6FBFC606"/>
    <w:rsid w:val="6FC4269D"/>
    <w:rsid w:val="6FCA9ADC"/>
    <w:rsid w:val="6FCF9476"/>
    <w:rsid w:val="6FD26876"/>
    <w:rsid w:val="6FD70911"/>
    <w:rsid w:val="6FD734A4"/>
    <w:rsid w:val="6FDD3615"/>
    <w:rsid w:val="6FDD9C35"/>
    <w:rsid w:val="6FDDB1D9"/>
    <w:rsid w:val="6FDF6937"/>
    <w:rsid w:val="6FDFC4DE"/>
    <w:rsid w:val="6FE749A1"/>
    <w:rsid w:val="6FEB1E42"/>
    <w:rsid w:val="6FEE9206"/>
    <w:rsid w:val="6FEF8B6D"/>
    <w:rsid w:val="6FEF97B2"/>
    <w:rsid w:val="6FEFAC7C"/>
    <w:rsid w:val="6FF34867"/>
    <w:rsid w:val="6FF64972"/>
    <w:rsid w:val="6FF7AC9B"/>
    <w:rsid w:val="6FFB2A16"/>
    <w:rsid w:val="6FFBD196"/>
    <w:rsid w:val="6FFC4F9F"/>
    <w:rsid w:val="6FFDCC1F"/>
    <w:rsid w:val="6FFE1E54"/>
    <w:rsid w:val="6FFF2848"/>
    <w:rsid w:val="6FFF5EF7"/>
    <w:rsid w:val="6FFF80E0"/>
    <w:rsid w:val="6FFFC54C"/>
    <w:rsid w:val="6FFFD974"/>
    <w:rsid w:val="705F1A74"/>
    <w:rsid w:val="711C6EDD"/>
    <w:rsid w:val="713BCF43"/>
    <w:rsid w:val="716F2909"/>
    <w:rsid w:val="71800327"/>
    <w:rsid w:val="71FCCFDA"/>
    <w:rsid w:val="71FDED23"/>
    <w:rsid w:val="71FF41DF"/>
    <w:rsid w:val="71FF81E1"/>
    <w:rsid w:val="727F9ED5"/>
    <w:rsid w:val="72BA1048"/>
    <w:rsid w:val="72EBAF5C"/>
    <w:rsid w:val="73002C03"/>
    <w:rsid w:val="730AE97C"/>
    <w:rsid w:val="73587B9C"/>
    <w:rsid w:val="7367CDB0"/>
    <w:rsid w:val="737B9357"/>
    <w:rsid w:val="737BC746"/>
    <w:rsid w:val="737F4218"/>
    <w:rsid w:val="737FAF06"/>
    <w:rsid w:val="73C03E29"/>
    <w:rsid w:val="73CE4FE6"/>
    <w:rsid w:val="73CF7FFA"/>
    <w:rsid w:val="73D98F53"/>
    <w:rsid w:val="73DD07B7"/>
    <w:rsid w:val="73DE0DBC"/>
    <w:rsid w:val="73E399CA"/>
    <w:rsid w:val="73E9586E"/>
    <w:rsid w:val="73FE9DA0"/>
    <w:rsid w:val="73FEC716"/>
    <w:rsid w:val="73FEDA02"/>
    <w:rsid w:val="74435624"/>
    <w:rsid w:val="74FA0D65"/>
    <w:rsid w:val="74FF0369"/>
    <w:rsid w:val="74FF3B62"/>
    <w:rsid w:val="755E9E0D"/>
    <w:rsid w:val="755F8934"/>
    <w:rsid w:val="757DE146"/>
    <w:rsid w:val="759FB5EF"/>
    <w:rsid w:val="75B6FBB3"/>
    <w:rsid w:val="75BF55CA"/>
    <w:rsid w:val="75CA04E2"/>
    <w:rsid w:val="75CF592C"/>
    <w:rsid w:val="75D6B9E7"/>
    <w:rsid w:val="75F3E504"/>
    <w:rsid w:val="75F7303F"/>
    <w:rsid w:val="75FD558B"/>
    <w:rsid w:val="75FFB1AE"/>
    <w:rsid w:val="75FFB9DD"/>
    <w:rsid w:val="75FFF533"/>
    <w:rsid w:val="760B4200"/>
    <w:rsid w:val="76612F34"/>
    <w:rsid w:val="76641462"/>
    <w:rsid w:val="767B2FFF"/>
    <w:rsid w:val="767F2D8C"/>
    <w:rsid w:val="769170E4"/>
    <w:rsid w:val="769B6D97"/>
    <w:rsid w:val="76AD4299"/>
    <w:rsid w:val="76BE8B5B"/>
    <w:rsid w:val="76CDC463"/>
    <w:rsid w:val="76D59B40"/>
    <w:rsid w:val="76DD0F17"/>
    <w:rsid w:val="76EDF565"/>
    <w:rsid w:val="76EF5E47"/>
    <w:rsid w:val="76F117DC"/>
    <w:rsid w:val="76F1225B"/>
    <w:rsid w:val="76F535CA"/>
    <w:rsid w:val="76F566F6"/>
    <w:rsid w:val="76F7DF80"/>
    <w:rsid w:val="76F932F0"/>
    <w:rsid w:val="76FB6C9C"/>
    <w:rsid w:val="76FD706F"/>
    <w:rsid w:val="76FE2B1E"/>
    <w:rsid w:val="76FF1690"/>
    <w:rsid w:val="76FF4728"/>
    <w:rsid w:val="773DFA15"/>
    <w:rsid w:val="773F2D59"/>
    <w:rsid w:val="776FEEF1"/>
    <w:rsid w:val="777AA126"/>
    <w:rsid w:val="777BCAF9"/>
    <w:rsid w:val="777DA521"/>
    <w:rsid w:val="777F7283"/>
    <w:rsid w:val="777FBC85"/>
    <w:rsid w:val="779FEFEC"/>
    <w:rsid w:val="77A3089D"/>
    <w:rsid w:val="77AF18F9"/>
    <w:rsid w:val="77B352D4"/>
    <w:rsid w:val="77B62763"/>
    <w:rsid w:val="77B68846"/>
    <w:rsid w:val="77BFE5AE"/>
    <w:rsid w:val="77CF73BB"/>
    <w:rsid w:val="77D677B1"/>
    <w:rsid w:val="77D7B14D"/>
    <w:rsid w:val="77DA0B4F"/>
    <w:rsid w:val="77DB4AD4"/>
    <w:rsid w:val="77DB9CD9"/>
    <w:rsid w:val="77DD38D1"/>
    <w:rsid w:val="77DD634A"/>
    <w:rsid w:val="77DE8F53"/>
    <w:rsid w:val="77DF60A3"/>
    <w:rsid w:val="77DFCADA"/>
    <w:rsid w:val="77E2D73C"/>
    <w:rsid w:val="77E60E53"/>
    <w:rsid w:val="77EBB1D0"/>
    <w:rsid w:val="77EEAB48"/>
    <w:rsid w:val="77EF0047"/>
    <w:rsid w:val="77EF0860"/>
    <w:rsid w:val="77F73563"/>
    <w:rsid w:val="77F73ECF"/>
    <w:rsid w:val="77F9213F"/>
    <w:rsid w:val="77FB70B7"/>
    <w:rsid w:val="77FBEBA1"/>
    <w:rsid w:val="77FEE6F2"/>
    <w:rsid w:val="77FF1009"/>
    <w:rsid w:val="77FFFFCD"/>
    <w:rsid w:val="787BE171"/>
    <w:rsid w:val="78BFA799"/>
    <w:rsid w:val="78CF0F78"/>
    <w:rsid w:val="78F7527B"/>
    <w:rsid w:val="79278D9D"/>
    <w:rsid w:val="796D40C9"/>
    <w:rsid w:val="796D6688"/>
    <w:rsid w:val="7976793A"/>
    <w:rsid w:val="797F6EEC"/>
    <w:rsid w:val="79A5F6D0"/>
    <w:rsid w:val="79A67277"/>
    <w:rsid w:val="79AF6692"/>
    <w:rsid w:val="79BE6F62"/>
    <w:rsid w:val="79C6CEA0"/>
    <w:rsid w:val="79EE92C1"/>
    <w:rsid w:val="79EEEDD7"/>
    <w:rsid w:val="79FEEF1E"/>
    <w:rsid w:val="79FF0C44"/>
    <w:rsid w:val="79FFA625"/>
    <w:rsid w:val="79FFAE0C"/>
    <w:rsid w:val="79FFE4C0"/>
    <w:rsid w:val="7A1E77FE"/>
    <w:rsid w:val="7A225F63"/>
    <w:rsid w:val="7A346202"/>
    <w:rsid w:val="7A3A6673"/>
    <w:rsid w:val="7A4FC83D"/>
    <w:rsid w:val="7A712BAB"/>
    <w:rsid w:val="7A7F4694"/>
    <w:rsid w:val="7A83C6E4"/>
    <w:rsid w:val="7A9C04AE"/>
    <w:rsid w:val="7A9F8166"/>
    <w:rsid w:val="7AAE1374"/>
    <w:rsid w:val="7ABD763E"/>
    <w:rsid w:val="7ACDF7CA"/>
    <w:rsid w:val="7AE1E31A"/>
    <w:rsid w:val="7AE4A00D"/>
    <w:rsid w:val="7AF0D442"/>
    <w:rsid w:val="7AF6F17F"/>
    <w:rsid w:val="7AFA1E02"/>
    <w:rsid w:val="7AFB10A8"/>
    <w:rsid w:val="7AFE35A8"/>
    <w:rsid w:val="7AFF01D0"/>
    <w:rsid w:val="7AFFF6F6"/>
    <w:rsid w:val="7B0E0EDC"/>
    <w:rsid w:val="7B2FF97F"/>
    <w:rsid w:val="7B3B37C2"/>
    <w:rsid w:val="7B3F1DF0"/>
    <w:rsid w:val="7B4126CD"/>
    <w:rsid w:val="7B4E3AF6"/>
    <w:rsid w:val="7B6EA812"/>
    <w:rsid w:val="7B773CF7"/>
    <w:rsid w:val="7B775DD5"/>
    <w:rsid w:val="7B7C4154"/>
    <w:rsid w:val="7B7D0C71"/>
    <w:rsid w:val="7B7E283D"/>
    <w:rsid w:val="7B81CC0B"/>
    <w:rsid w:val="7B99F0DE"/>
    <w:rsid w:val="7BB7AC21"/>
    <w:rsid w:val="7BBCBB8D"/>
    <w:rsid w:val="7BBE45C6"/>
    <w:rsid w:val="7BBE9B84"/>
    <w:rsid w:val="7BBF8A80"/>
    <w:rsid w:val="7BBF8A9B"/>
    <w:rsid w:val="7BBFDED8"/>
    <w:rsid w:val="7BC883FA"/>
    <w:rsid w:val="7BD63B3F"/>
    <w:rsid w:val="7BE56CCF"/>
    <w:rsid w:val="7BEDCDDE"/>
    <w:rsid w:val="7BEF5B42"/>
    <w:rsid w:val="7BEF8EB8"/>
    <w:rsid w:val="7BEFB687"/>
    <w:rsid w:val="7BF75C48"/>
    <w:rsid w:val="7BF75D02"/>
    <w:rsid w:val="7BF9F3DD"/>
    <w:rsid w:val="7BFB5CFE"/>
    <w:rsid w:val="7BFBE46A"/>
    <w:rsid w:val="7BFD21A3"/>
    <w:rsid w:val="7BFEE105"/>
    <w:rsid w:val="7BFEEB68"/>
    <w:rsid w:val="7BFF2D66"/>
    <w:rsid w:val="7BFF5F0A"/>
    <w:rsid w:val="7BFF8C94"/>
    <w:rsid w:val="7BFFE185"/>
    <w:rsid w:val="7C3AA4DE"/>
    <w:rsid w:val="7C679821"/>
    <w:rsid w:val="7C83F53C"/>
    <w:rsid w:val="7C91CE00"/>
    <w:rsid w:val="7CB6C449"/>
    <w:rsid w:val="7CBE93C6"/>
    <w:rsid w:val="7CBFBADD"/>
    <w:rsid w:val="7CDD8CA7"/>
    <w:rsid w:val="7CDFA424"/>
    <w:rsid w:val="7CECB001"/>
    <w:rsid w:val="7CEFFABA"/>
    <w:rsid w:val="7CF74DE0"/>
    <w:rsid w:val="7CFE224A"/>
    <w:rsid w:val="7D0E7C23"/>
    <w:rsid w:val="7D31E725"/>
    <w:rsid w:val="7D3B7DCB"/>
    <w:rsid w:val="7D3BB8B0"/>
    <w:rsid w:val="7D65D22D"/>
    <w:rsid w:val="7D6F2E15"/>
    <w:rsid w:val="7D775C89"/>
    <w:rsid w:val="7D7C3027"/>
    <w:rsid w:val="7D7F14E5"/>
    <w:rsid w:val="7D7F2E67"/>
    <w:rsid w:val="7D7F69CA"/>
    <w:rsid w:val="7D7F8BC7"/>
    <w:rsid w:val="7D7FABA8"/>
    <w:rsid w:val="7D7FCBC7"/>
    <w:rsid w:val="7D87D3AA"/>
    <w:rsid w:val="7D8B12F9"/>
    <w:rsid w:val="7D8E1283"/>
    <w:rsid w:val="7DAB5EFB"/>
    <w:rsid w:val="7DB34A45"/>
    <w:rsid w:val="7DB7BEA2"/>
    <w:rsid w:val="7DBBF6CD"/>
    <w:rsid w:val="7DBC6BBA"/>
    <w:rsid w:val="7DBD2D5A"/>
    <w:rsid w:val="7DBF18EE"/>
    <w:rsid w:val="7DBF7D8F"/>
    <w:rsid w:val="7DCC92B9"/>
    <w:rsid w:val="7DCCFDE7"/>
    <w:rsid w:val="7DCD8837"/>
    <w:rsid w:val="7DDD2FA8"/>
    <w:rsid w:val="7DDE9188"/>
    <w:rsid w:val="7DDF0CE4"/>
    <w:rsid w:val="7DDF0DC7"/>
    <w:rsid w:val="7DDF52BE"/>
    <w:rsid w:val="7DDF5A3E"/>
    <w:rsid w:val="7DE5F977"/>
    <w:rsid w:val="7DE97742"/>
    <w:rsid w:val="7DEB08FE"/>
    <w:rsid w:val="7DEC58A8"/>
    <w:rsid w:val="7DED3BDB"/>
    <w:rsid w:val="7DF373AD"/>
    <w:rsid w:val="7DF6C8C1"/>
    <w:rsid w:val="7DF72578"/>
    <w:rsid w:val="7DF7901D"/>
    <w:rsid w:val="7DF7A5F9"/>
    <w:rsid w:val="7DFAC5F3"/>
    <w:rsid w:val="7DFB42AE"/>
    <w:rsid w:val="7DFBFB2D"/>
    <w:rsid w:val="7DFC517B"/>
    <w:rsid w:val="7DFD341D"/>
    <w:rsid w:val="7DFDAAB1"/>
    <w:rsid w:val="7DFE420B"/>
    <w:rsid w:val="7DFE5880"/>
    <w:rsid w:val="7DFFB023"/>
    <w:rsid w:val="7DFFCB79"/>
    <w:rsid w:val="7DFFFE55"/>
    <w:rsid w:val="7E3DF215"/>
    <w:rsid w:val="7E5F82E7"/>
    <w:rsid w:val="7E6A8B1D"/>
    <w:rsid w:val="7E6B78AD"/>
    <w:rsid w:val="7E73E898"/>
    <w:rsid w:val="7E7B1C68"/>
    <w:rsid w:val="7E7C0314"/>
    <w:rsid w:val="7E7D590B"/>
    <w:rsid w:val="7E8FD573"/>
    <w:rsid w:val="7E958DFF"/>
    <w:rsid w:val="7E9F71FD"/>
    <w:rsid w:val="7E9F8843"/>
    <w:rsid w:val="7E9FA376"/>
    <w:rsid w:val="7EA9C58C"/>
    <w:rsid w:val="7EB2B52F"/>
    <w:rsid w:val="7EB58A95"/>
    <w:rsid w:val="7EBEB2E2"/>
    <w:rsid w:val="7ECE623B"/>
    <w:rsid w:val="7EDAA570"/>
    <w:rsid w:val="7EDF3CD0"/>
    <w:rsid w:val="7EDF7776"/>
    <w:rsid w:val="7EDF8303"/>
    <w:rsid w:val="7EE3B93E"/>
    <w:rsid w:val="7EE88823"/>
    <w:rsid w:val="7EE8A469"/>
    <w:rsid w:val="7EECDC08"/>
    <w:rsid w:val="7EEDDE2C"/>
    <w:rsid w:val="7EF1A319"/>
    <w:rsid w:val="7EF31148"/>
    <w:rsid w:val="7EF3A179"/>
    <w:rsid w:val="7EF4A3D5"/>
    <w:rsid w:val="7EF601C0"/>
    <w:rsid w:val="7EF67E2F"/>
    <w:rsid w:val="7EF724D1"/>
    <w:rsid w:val="7EF73C3B"/>
    <w:rsid w:val="7EF7702C"/>
    <w:rsid w:val="7EF799BC"/>
    <w:rsid w:val="7EF86610"/>
    <w:rsid w:val="7EFB37D7"/>
    <w:rsid w:val="7EFB97DD"/>
    <w:rsid w:val="7EFB9BE7"/>
    <w:rsid w:val="7EFB9C94"/>
    <w:rsid w:val="7EFBC61D"/>
    <w:rsid w:val="7EFDB16B"/>
    <w:rsid w:val="7EFE40FC"/>
    <w:rsid w:val="7EFF75B5"/>
    <w:rsid w:val="7EFF8EAF"/>
    <w:rsid w:val="7EFFC232"/>
    <w:rsid w:val="7F1DCA96"/>
    <w:rsid w:val="7F1ED372"/>
    <w:rsid w:val="7F1F4797"/>
    <w:rsid w:val="7F37B760"/>
    <w:rsid w:val="7F3DEBB1"/>
    <w:rsid w:val="7F3EFCC0"/>
    <w:rsid w:val="7F3F6182"/>
    <w:rsid w:val="7F3F90DF"/>
    <w:rsid w:val="7F3FDB7C"/>
    <w:rsid w:val="7F483F5C"/>
    <w:rsid w:val="7F5606D5"/>
    <w:rsid w:val="7F5B78E1"/>
    <w:rsid w:val="7F5D2495"/>
    <w:rsid w:val="7F5F08E8"/>
    <w:rsid w:val="7F5FEB62"/>
    <w:rsid w:val="7F678BDA"/>
    <w:rsid w:val="7F6F0418"/>
    <w:rsid w:val="7F6F2BE1"/>
    <w:rsid w:val="7F76DF1F"/>
    <w:rsid w:val="7F7723D8"/>
    <w:rsid w:val="7F7781F8"/>
    <w:rsid w:val="7F7A0CCE"/>
    <w:rsid w:val="7F7B03C3"/>
    <w:rsid w:val="7F7B4A8E"/>
    <w:rsid w:val="7F7C46DE"/>
    <w:rsid w:val="7F7C6E54"/>
    <w:rsid w:val="7F7D58EC"/>
    <w:rsid w:val="7F7E57A7"/>
    <w:rsid w:val="7F7EB6D8"/>
    <w:rsid w:val="7F7F04B5"/>
    <w:rsid w:val="7F7F538D"/>
    <w:rsid w:val="7F7F5CDB"/>
    <w:rsid w:val="7F7F8D25"/>
    <w:rsid w:val="7F7FB9D9"/>
    <w:rsid w:val="7F7FBD9E"/>
    <w:rsid w:val="7F8F19C2"/>
    <w:rsid w:val="7F97066A"/>
    <w:rsid w:val="7F9D72F6"/>
    <w:rsid w:val="7F9E53F4"/>
    <w:rsid w:val="7F9E62B8"/>
    <w:rsid w:val="7F9F878E"/>
    <w:rsid w:val="7F9FA57E"/>
    <w:rsid w:val="7F9FE2DE"/>
    <w:rsid w:val="7FAD6E0F"/>
    <w:rsid w:val="7FADBA50"/>
    <w:rsid w:val="7FAE541E"/>
    <w:rsid w:val="7FAFB138"/>
    <w:rsid w:val="7FB56534"/>
    <w:rsid w:val="7FB64C5F"/>
    <w:rsid w:val="7FB92A5E"/>
    <w:rsid w:val="7FBB9578"/>
    <w:rsid w:val="7FBBDFEE"/>
    <w:rsid w:val="7FBC2E0D"/>
    <w:rsid w:val="7FBC6133"/>
    <w:rsid w:val="7FBC9C9C"/>
    <w:rsid w:val="7FBDE930"/>
    <w:rsid w:val="7FBE0E5C"/>
    <w:rsid w:val="7FBE5456"/>
    <w:rsid w:val="7FBEA48F"/>
    <w:rsid w:val="7FBEAF11"/>
    <w:rsid w:val="7FBF21A9"/>
    <w:rsid w:val="7FBF5D51"/>
    <w:rsid w:val="7FBF7A1D"/>
    <w:rsid w:val="7FBFACB8"/>
    <w:rsid w:val="7FBFB0D5"/>
    <w:rsid w:val="7FBFC41E"/>
    <w:rsid w:val="7FC7787F"/>
    <w:rsid w:val="7FCA3AB7"/>
    <w:rsid w:val="7FCB2C53"/>
    <w:rsid w:val="7FCB4CBE"/>
    <w:rsid w:val="7FCBCD9B"/>
    <w:rsid w:val="7FCF5393"/>
    <w:rsid w:val="7FD0D79B"/>
    <w:rsid w:val="7FD37838"/>
    <w:rsid w:val="7FD5AC2D"/>
    <w:rsid w:val="7FD5FFD2"/>
    <w:rsid w:val="7FD73B02"/>
    <w:rsid w:val="7FD78681"/>
    <w:rsid w:val="7FDB6468"/>
    <w:rsid w:val="7FDC0021"/>
    <w:rsid w:val="7FDC16B8"/>
    <w:rsid w:val="7FDD4B24"/>
    <w:rsid w:val="7FDDE68A"/>
    <w:rsid w:val="7FDF052B"/>
    <w:rsid w:val="7FDF1D59"/>
    <w:rsid w:val="7FDF4B61"/>
    <w:rsid w:val="7FDF72E7"/>
    <w:rsid w:val="7FDF777E"/>
    <w:rsid w:val="7FDF95F9"/>
    <w:rsid w:val="7FDF9A78"/>
    <w:rsid w:val="7FDFC1BE"/>
    <w:rsid w:val="7FE104AA"/>
    <w:rsid w:val="7FE2FBD0"/>
    <w:rsid w:val="7FE5FB14"/>
    <w:rsid w:val="7FE64BA0"/>
    <w:rsid w:val="7FE6DCE2"/>
    <w:rsid w:val="7FE70A44"/>
    <w:rsid w:val="7FEBD72D"/>
    <w:rsid w:val="7FEC7409"/>
    <w:rsid w:val="7FED1D99"/>
    <w:rsid w:val="7FED5F10"/>
    <w:rsid w:val="7FEDB85B"/>
    <w:rsid w:val="7FEDE013"/>
    <w:rsid w:val="7FEF01D6"/>
    <w:rsid w:val="7FEF4820"/>
    <w:rsid w:val="7FEF72C1"/>
    <w:rsid w:val="7FEFFC71"/>
    <w:rsid w:val="7FF330C7"/>
    <w:rsid w:val="7FF640F1"/>
    <w:rsid w:val="7FF6F431"/>
    <w:rsid w:val="7FF70D7C"/>
    <w:rsid w:val="7FF760FA"/>
    <w:rsid w:val="7FF782AA"/>
    <w:rsid w:val="7FF7A9BF"/>
    <w:rsid w:val="7FF7DDCB"/>
    <w:rsid w:val="7FF7E88C"/>
    <w:rsid w:val="7FF9C7BD"/>
    <w:rsid w:val="7FFAA362"/>
    <w:rsid w:val="7FFB8F80"/>
    <w:rsid w:val="7FFBB7BA"/>
    <w:rsid w:val="7FFC21A6"/>
    <w:rsid w:val="7FFC5A4B"/>
    <w:rsid w:val="7FFD15F8"/>
    <w:rsid w:val="7FFD6383"/>
    <w:rsid w:val="7FFDA1F7"/>
    <w:rsid w:val="7FFDC53A"/>
    <w:rsid w:val="7FFDE8AA"/>
    <w:rsid w:val="7FFDEBA7"/>
    <w:rsid w:val="7FFE04AE"/>
    <w:rsid w:val="7FFE199C"/>
    <w:rsid w:val="7FFEBF31"/>
    <w:rsid w:val="7FFF2484"/>
    <w:rsid w:val="7FFF3015"/>
    <w:rsid w:val="7FFF301F"/>
    <w:rsid w:val="7FFF344D"/>
    <w:rsid w:val="7FFF3556"/>
    <w:rsid w:val="7FFF3C5E"/>
    <w:rsid w:val="7FFF3E78"/>
    <w:rsid w:val="7FFF5F25"/>
    <w:rsid w:val="7FFF66E7"/>
    <w:rsid w:val="7FFF6801"/>
    <w:rsid w:val="7FFF8806"/>
    <w:rsid w:val="7FFF9334"/>
    <w:rsid w:val="7FFF964A"/>
    <w:rsid w:val="7FFFA648"/>
    <w:rsid w:val="7FFFAFA0"/>
    <w:rsid w:val="7FFFBA5E"/>
    <w:rsid w:val="7FFFC5CF"/>
    <w:rsid w:val="7FFFCFB7"/>
    <w:rsid w:val="7FFFFF9B"/>
    <w:rsid w:val="81FCBAD0"/>
    <w:rsid w:val="83EF692E"/>
    <w:rsid w:val="85E7461D"/>
    <w:rsid w:val="879B70FC"/>
    <w:rsid w:val="8972A254"/>
    <w:rsid w:val="8BAE4E57"/>
    <w:rsid w:val="8BDA14DC"/>
    <w:rsid w:val="8DEB45F3"/>
    <w:rsid w:val="8DFF9B76"/>
    <w:rsid w:val="8EB50656"/>
    <w:rsid w:val="8EBD16D9"/>
    <w:rsid w:val="8F1CE628"/>
    <w:rsid w:val="8F2ED45C"/>
    <w:rsid w:val="8F6E41C6"/>
    <w:rsid w:val="8F8FD67A"/>
    <w:rsid w:val="8FBF15D1"/>
    <w:rsid w:val="8FFD7C7D"/>
    <w:rsid w:val="92BF3038"/>
    <w:rsid w:val="9377CC2C"/>
    <w:rsid w:val="93EFA9E4"/>
    <w:rsid w:val="95ED60E8"/>
    <w:rsid w:val="963727B3"/>
    <w:rsid w:val="965BDE03"/>
    <w:rsid w:val="96D750C4"/>
    <w:rsid w:val="96DE61E0"/>
    <w:rsid w:val="96FE935E"/>
    <w:rsid w:val="979F08FC"/>
    <w:rsid w:val="97BBCC64"/>
    <w:rsid w:val="97BDD027"/>
    <w:rsid w:val="97BFFE5E"/>
    <w:rsid w:val="97CF2017"/>
    <w:rsid w:val="97D55ADD"/>
    <w:rsid w:val="97F4371F"/>
    <w:rsid w:val="97FBBB65"/>
    <w:rsid w:val="97FDC0C3"/>
    <w:rsid w:val="997DA14D"/>
    <w:rsid w:val="997FDA13"/>
    <w:rsid w:val="9B76FD48"/>
    <w:rsid w:val="9BBF6A98"/>
    <w:rsid w:val="9BED9981"/>
    <w:rsid w:val="9BEF5C6C"/>
    <w:rsid w:val="9D4B5CFF"/>
    <w:rsid w:val="9DCF9FFC"/>
    <w:rsid w:val="9DDFDE79"/>
    <w:rsid w:val="9DE04312"/>
    <w:rsid w:val="9DE1EFC6"/>
    <w:rsid w:val="9DF798B6"/>
    <w:rsid w:val="9DFF36C5"/>
    <w:rsid w:val="9E174134"/>
    <w:rsid w:val="9ED37744"/>
    <w:rsid w:val="9EFEADBA"/>
    <w:rsid w:val="9EFFE72E"/>
    <w:rsid w:val="9F010A6A"/>
    <w:rsid w:val="9F3FAA82"/>
    <w:rsid w:val="9F4F1F43"/>
    <w:rsid w:val="9F4F4951"/>
    <w:rsid w:val="9F57FEFA"/>
    <w:rsid w:val="9F5FE8D3"/>
    <w:rsid w:val="9F677271"/>
    <w:rsid w:val="9F6E0467"/>
    <w:rsid w:val="9F7DBEDF"/>
    <w:rsid w:val="9F7F071C"/>
    <w:rsid w:val="9F99FA56"/>
    <w:rsid w:val="9F9BE958"/>
    <w:rsid w:val="9FAF180F"/>
    <w:rsid w:val="9FC78827"/>
    <w:rsid w:val="9FDC64C3"/>
    <w:rsid w:val="9FDF465E"/>
    <w:rsid w:val="9FF7B154"/>
    <w:rsid w:val="9FFD1BA1"/>
    <w:rsid w:val="9FFDB206"/>
    <w:rsid w:val="9FFF52D4"/>
    <w:rsid w:val="9FFFEAC9"/>
    <w:rsid w:val="A23C770B"/>
    <w:rsid w:val="A33E42BD"/>
    <w:rsid w:val="A3B93540"/>
    <w:rsid w:val="A3BF9C67"/>
    <w:rsid w:val="A3E7661C"/>
    <w:rsid w:val="A4F6416D"/>
    <w:rsid w:val="A55FEEA4"/>
    <w:rsid w:val="A5ED64C5"/>
    <w:rsid w:val="A6DFAB42"/>
    <w:rsid w:val="A76E3E6E"/>
    <w:rsid w:val="A77D2433"/>
    <w:rsid w:val="A7CF289B"/>
    <w:rsid w:val="A94D2EAC"/>
    <w:rsid w:val="A9EDE295"/>
    <w:rsid w:val="AB17573C"/>
    <w:rsid w:val="AB7DC1DB"/>
    <w:rsid w:val="ABAF7482"/>
    <w:rsid w:val="ABB757FB"/>
    <w:rsid w:val="ABD728F0"/>
    <w:rsid w:val="ABDE487E"/>
    <w:rsid w:val="ABE97727"/>
    <w:rsid w:val="ABEB756B"/>
    <w:rsid w:val="ABFB33D2"/>
    <w:rsid w:val="AC791F4B"/>
    <w:rsid w:val="AC7FF54D"/>
    <w:rsid w:val="ACF7ADB8"/>
    <w:rsid w:val="ACFFEFEA"/>
    <w:rsid w:val="AD795CB4"/>
    <w:rsid w:val="ADCF353F"/>
    <w:rsid w:val="ADD63B27"/>
    <w:rsid w:val="ADDCA3A7"/>
    <w:rsid w:val="ADFAFE52"/>
    <w:rsid w:val="ADFD9279"/>
    <w:rsid w:val="AE3DA86B"/>
    <w:rsid w:val="AE63DD91"/>
    <w:rsid w:val="AE7DAB34"/>
    <w:rsid w:val="AEBE11C5"/>
    <w:rsid w:val="AEFD8980"/>
    <w:rsid w:val="AEFFAEAC"/>
    <w:rsid w:val="AF12D09F"/>
    <w:rsid w:val="AF3FAFBA"/>
    <w:rsid w:val="AF5BFADB"/>
    <w:rsid w:val="AF6B16F1"/>
    <w:rsid w:val="AF7F3B56"/>
    <w:rsid w:val="AFB479BB"/>
    <w:rsid w:val="AFBAD241"/>
    <w:rsid w:val="AFBDB14C"/>
    <w:rsid w:val="AFCF1C38"/>
    <w:rsid w:val="AFD927D9"/>
    <w:rsid w:val="AFDE69E6"/>
    <w:rsid w:val="AFE1BAB8"/>
    <w:rsid w:val="AFF5174B"/>
    <w:rsid w:val="AFFAB5C3"/>
    <w:rsid w:val="AFFDCBC5"/>
    <w:rsid w:val="AFFEAAE9"/>
    <w:rsid w:val="AFFF79B3"/>
    <w:rsid w:val="B1BFED84"/>
    <w:rsid w:val="B1EF8C11"/>
    <w:rsid w:val="B1F8982C"/>
    <w:rsid w:val="B2FD1A23"/>
    <w:rsid w:val="B32F8540"/>
    <w:rsid w:val="B36FC49E"/>
    <w:rsid w:val="B39E2D26"/>
    <w:rsid w:val="B3EDF435"/>
    <w:rsid w:val="B3F3159B"/>
    <w:rsid w:val="B3F78D45"/>
    <w:rsid w:val="B3FED900"/>
    <w:rsid w:val="B477B65D"/>
    <w:rsid w:val="B4D50BAA"/>
    <w:rsid w:val="B4DF7F56"/>
    <w:rsid w:val="B4E38AA2"/>
    <w:rsid w:val="B4E777C6"/>
    <w:rsid w:val="B567D30A"/>
    <w:rsid w:val="B573D853"/>
    <w:rsid w:val="B5CD33B0"/>
    <w:rsid w:val="B5DBE7F9"/>
    <w:rsid w:val="B5DFC382"/>
    <w:rsid w:val="B5E96CB1"/>
    <w:rsid w:val="B5EF8ECA"/>
    <w:rsid w:val="B5F1D4CC"/>
    <w:rsid w:val="B5FE89F7"/>
    <w:rsid w:val="B63F334F"/>
    <w:rsid w:val="B677B07C"/>
    <w:rsid w:val="B68FBB6B"/>
    <w:rsid w:val="B6CA13DE"/>
    <w:rsid w:val="B6EF28BF"/>
    <w:rsid w:val="B6F61C32"/>
    <w:rsid w:val="B6FECDAB"/>
    <w:rsid w:val="B6FFE6C8"/>
    <w:rsid w:val="B7075B40"/>
    <w:rsid w:val="B71C0BC2"/>
    <w:rsid w:val="B72894F0"/>
    <w:rsid w:val="B76F0172"/>
    <w:rsid w:val="B7754389"/>
    <w:rsid w:val="B77B0C15"/>
    <w:rsid w:val="B77FAECD"/>
    <w:rsid w:val="B78F3FD0"/>
    <w:rsid w:val="B7D76E40"/>
    <w:rsid w:val="B7DF9808"/>
    <w:rsid w:val="B7DFB7E2"/>
    <w:rsid w:val="B7E645D9"/>
    <w:rsid w:val="B7EFB7EF"/>
    <w:rsid w:val="B7F7672D"/>
    <w:rsid w:val="B7FB681C"/>
    <w:rsid w:val="B7FD7407"/>
    <w:rsid w:val="B7FFF135"/>
    <w:rsid w:val="B8B7BA94"/>
    <w:rsid w:val="B8FAB0B1"/>
    <w:rsid w:val="B927B65C"/>
    <w:rsid w:val="B9379EE1"/>
    <w:rsid w:val="B97FE7A8"/>
    <w:rsid w:val="B9F7EAA6"/>
    <w:rsid w:val="B9FE16AC"/>
    <w:rsid w:val="B9FFA45E"/>
    <w:rsid w:val="B9FFD2A4"/>
    <w:rsid w:val="BABF303D"/>
    <w:rsid w:val="BAF4E3FB"/>
    <w:rsid w:val="BB6B2C5E"/>
    <w:rsid w:val="BB6D6DBF"/>
    <w:rsid w:val="BB7AB0B6"/>
    <w:rsid w:val="BB7E2CB6"/>
    <w:rsid w:val="BB87605B"/>
    <w:rsid w:val="BBAE1AAE"/>
    <w:rsid w:val="BBAF5DFB"/>
    <w:rsid w:val="BBAF6010"/>
    <w:rsid w:val="BBDB8C73"/>
    <w:rsid w:val="BBE7BF81"/>
    <w:rsid w:val="BBEF6907"/>
    <w:rsid w:val="BBF51A22"/>
    <w:rsid w:val="BBF9CCC9"/>
    <w:rsid w:val="BBFBAA11"/>
    <w:rsid w:val="BBFC88F7"/>
    <w:rsid w:val="BBFD7DEB"/>
    <w:rsid w:val="BBFD8E77"/>
    <w:rsid w:val="BBFE9C1A"/>
    <w:rsid w:val="BBFFE1B3"/>
    <w:rsid w:val="BC6E6D9D"/>
    <w:rsid w:val="BC77FE06"/>
    <w:rsid w:val="BC9DDB51"/>
    <w:rsid w:val="BCDE0D29"/>
    <w:rsid w:val="BCE7701D"/>
    <w:rsid w:val="BCFED677"/>
    <w:rsid w:val="BD0D619A"/>
    <w:rsid w:val="BD460129"/>
    <w:rsid w:val="BD6F4AA0"/>
    <w:rsid w:val="BD7FAD34"/>
    <w:rsid w:val="BD7FE438"/>
    <w:rsid w:val="BDBE9A22"/>
    <w:rsid w:val="BDC3F96B"/>
    <w:rsid w:val="BDCB6AA0"/>
    <w:rsid w:val="BDD7B6BF"/>
    <w:rsid w:val="BDDF4FEC"/>
    <w:rsid w:val="BDFF5D81"/>
    <w:rsid w:val="BDFF6810"/>
    <w:rsid w:val="BDFF9C9A"/>
    <w:rsid w:val="BDFFB6FA"/>
    <w:rsid w:val="BDFFCF84"/>
    <w:rsid w:val="BE5EB58F"/>
    <w:rsid w:val="BE7A3744"/>
    <w:rsid w:val="BE7BE88B"/>
    <w:rsid w:val="BE7D2B53"/>
    <w:rsid w:val="BE7F80BB"/>
    <w:rsid w:val="BE7FA059"/>
    <w:rsid w:val="BE7FFE46"/>
    <w:rsid w:val="BEBEB5BA"/>
    <w:rsid w:val="BECF01EF"/>
    <w:rsid w:val="BED31D60"/>
    <w:rsid w:val="BEDB0AC2"/>
    <w:rsid w:val="BEDBFE26"/>
    <w:rsid w:val="BEDE6223"/>
    <w:rsid w:val="BEDF52E9"/>
    <w:rsid w:val="BEE74D99"/>
    <w:rsid w:val="BEFE2391"/>
    <w:rsid w:val="BEFF9F07"/>
    <w:rsid w:val="BEFFE56C"/>
    <w:rsid w:val="BF3F876E"/>
    <w:rsid w:val="BF419FA2"/>
    <w:rsid w:val="BF4C6A68"/>
    <w:rsid w:val="BF5B3EE4"/>
    <w:rsid w:val="BF5B6411"/>
    <w:rsid w:val="BF6D200A"/>
    <w:rsid w:val="BF6E2166"/>
    <w:rsid w:val="BF6E4E05"/>
    <w:rsid w:val="BF6F7789"/>
    <w:rsid w:val="BF7711A3"/>
    <w:rsid w:val="BF7AA841"/>
    <w:rsid w:val="BF8F4B07"/>
    <w:rsid w:val="BF973E30"/>
    <w:rsid w:val="BFA536FC"/>
    <w:rsid w:val="BFACB40A"/>
    <w:rsid w:val="BFB4B46F"/>
    <w:rsid w:val="BFB77D26"/>
    <w:rsid w:val="BFB803B9"/>
    <w:rsid w:val="BFBCA940"/>
    <w:rsid w:val="BFBE192B"/>
    <w:rsid w:val="BFBE9FC6"/>
    <w:rsid w:val="BFCFFCB8"/>
    <w:rsid w:val="BFD2EC15"/>
    <w:rsid w:val="BFD66288"/>
    <w:rsid w:val="BFD85FE5"/>
    <w:rsid w:val="BFDA27EC"/>
    <w:rsid w:val="BFDD8A6A"/>
    <w:rsid w:val="BFDD9D11"/>
    <w:rsid w:val="BFDF40B4"/>
    <w:rsid w:val="BFDF6987"/>
    <w:rsid w:val="BFE71634"/>
    <w:rsid w:val="BFE78403"/>
    <w:rsid w:val="BFE79D13"/>
    <w:rsid w:val="BFEE2A0F"/>
    <w:rsid w:val="BFEEA56A"/>
    <w:rsid w:val="BFEFD13F"/>
    <w:rsid w:val="BFF45FA0"/>
    <w:rsid w:val="BFF79F06"/>
    <w:rsid w:val="BFFB933B"/>
    <w:rsid w:val="BFFD1446"/>
    <w:rsid w:val="BFFE3654"/>
    <w:rsid w:val="BFFF1BD7"/>
    <w:rsid w:val="BFFF2B63"/>
    <w:rsid w:val="BFFF4B6E"/>
    <w:rsid w:val="BFFF925B"/>
    <w:rsid w:val="BFFFC4E1"/>
    <w:rsid w:val="BFFFED6A"/>
    <w:rsid w:val="BFFFEEE7"/>
    <w:rsid w:val="C21B9837"/>
    <w:rsid w:val="C3BEA96F"/>
    <w:rsid w:val="C4FC6E11"/>
    <w:rsid w:val="C5FF52E4"/>
    <w:rsid w:val="C77AF4D0"/>
    <w:rsid w:val="C78FF98B"/>
    <w:rsid w:val="C7FC91B6"/>
    <w:rsid w:val="C8381FBA"/>
    <w:rsid w:val="C9918F33"/>
    <w:rsid w:val="CA73602A"/>
    <w:rsid w:val="CAF7A20A"/>
    <w:rsid w:val="CB728C37"/>
    <w:rsid w:val="CBD973DE"/>
    <w:rsid w:val="CBED8B2F"/>
    <w:rsid w:val="CD5F2C4D"/>
    <w:rsid w:val="CD7E32E5"/>
    <w:rsid w:val="CD7F2A59"/>
    <w:rsid w:val="CDCE809C"/>
    <w:rsid w:val="CDEFB85F"/>
    <w:rsid w:val="CDF307DB"/>
    <w:rsid w:val="CDF36A23"/>
    <w:rsid w:val="CDF53B65"/>
    <w:rsid w:val="CDF8C04B"/>
    <w:rsid w:val="CEAF54BF"/>
    <w:rsid w:val="CEEB956D"/>
    <w:rsid w:val="CEEE4CF9"/>
    <w:rsid w:val="CEF38C2C"/>
    <w:rsid w:val="CEFF9D0D"/>
    <w:rsid w:val="CF33F826"/>
    <w:rsid w:val="CF3B2BAD"/>
    <w:rsid w:val="CF6F03D0"/>
    <w:rsid w:val="CF726A6C"/>
    <w:rsid w:val="CF7A19AD"/>
    <w:rsid w:val="CF7D6D86"/>
    <w:rsid w:val="CFB6AC7B"/>
    <w:rsid w:val="CFB7072D"/>
    <w:rsid w:val="CFCD9D8B"/>
    <w:rsid w:val="CFDE0FCC"/>
    <w:rsid w:val="CFEFFE77"/>
    <w:rsid w:val="CFF9CB06"/>
    <w:rsid w:val="CFFE16D5"/>
    <w:rsid w:val="CFFEB323"/>
    <w:rsid w:val="CFFEDB72"/>
    <w:rsid w:val="D3337D5E"/>
    <w:rsid w:val="D3A519F2"/>
    <w:rsid w:val="D3BF21D5"/>
    <w:rsid w:val="D3F75DFF"/>
    <w:rsid w:val="D479CD22"/>
    <w:rsid w:val="D4E72189"/>
    <w:rsid w:val="D57FF159"/>
    <w:rsid w:val="D59AC60B"/>
    <w:rsid w:val="D59F33A4"/>
    <w:rsid w:val="D5D95E5A"/>
    <w:rsid w:val="D5DEC605"/>
    <w:rsid w:val="D5EFA88E"/>
    <w:rsid w:val="D5F7CE9A"/>
    <w:rsid w:val="D5FFD5FC"/>
    <w:rsid w:val="D67CDF47"/>
    <w:rsid w:val="D696BDE6"/>
    <w:rsid w:val="D6CF2403"/>
    <w:rsid w:val="D6F78F52"/>
    <w:rsid w:val="D6F7E010"/>
    <w:rsid w:val="D6FFA846"/>
    <w:rsid w:val="D6FFF184"/>
    <w:rsid w:val="D714847E"/>
    <w:rsid w:val="D76FCAD9"/>
    <w:rsid w:val="D77215E6"/>
    <w:rsid w:val="D79F63B7"/>
    <w:rsid w:val="D7C725D3"/>
    <w:rsid w:val="D7DF5C22"/>
    <w:rsid w:val="D7F85231"/>
    <w:rsid w:val="D7FBAB35"/>
    <w:rsid w:val="D7FD2F3B"/>
    <w:rsid w:val="D7FEBAD8"/>
    <w:rsid w:val="D7FF0A91"/>
    <w:rsid w:val="D7FF8232"/>
    <w:rsid w:val="D8B204E0"/>
    <w:rsid w:val="D8EFD392"/>
    <w:rsid w:val="D9BF9B8A"/>
    <w:rsid w:val="D9BFC47F"/>
    <w:rsid w:val="D9BFDA02"/>
    <w:rsid w:val="D9F6320C"/>
    <w:rsid w:val="D9F78265"/>
    <w:rsid w:val="D9FE75A4"/>
    <w:rsid w:val="D9FF1E25"/>
    <w:rsid w:val="DA785F98"/>
    <w:rsid w:val="DA97792F"/>
    <w:rsid w:val="DABFBB15"/>
    <w:rsid w:val="DAFA58F8"/>
    <w:rsid w:val="DAFDE26D"/>
    <w:rsid w:val="DB3F7C7E"/>
    <w:rsid w:val="DB43A572"/>
    <w:rsid w:val="DB5F0AAB"/>
    <w:rsid w:val="DB74B024"/>
    <w:rsid w:val="DB7EE356"/>
    <w:rsid w:val="DB7F7932"/>
    <w:rsid w:val="DB9B82C3"/>
    <w:rsid w:val="DBBB9748"/>
    <w:rsid w:val="DBBFDCB1"/>
    <w:rsid w:val="DBC2D83E"/>
    <w:rsid w:val="DBCF5CB1"/>
    <w:rsid w:val="DBEA329A"/>
    <w:rsid w:val="DBEF37B5"/>
    <w:rsid w:val="DBF74210"/>
    <w:rsid w:val="DBF7B3E8"/>
    <w:rsid w:val="DBFB867E"/>
    <w:rsid w:val="DC7789E0"/>
    <w:rsid w:val="DD3E2953"/>
    <w:rsid w:val="DD5D7594"/>
    <w:rsid w:val="DD5F936A"/>
    <w:rsid w:val="DD6DA45F"/>
    <w:rsid w:val="DD8FB20C"/>
    <w:rsid w:val="DD92B3E1"/>
    <w:rsid w:val="DDAD4EE9"/>
    <w:rsid w:val="DDB6D14B"/>
    <w:rsid w:val="DDBA4086"/>
    <w:rsid w:val="DDBBDEC4"/>
    <w:rsid w:val="DDE108D7"/>
    <w:rsid w:val="DDEDCECD"/>
    <w:rsid w:val="DDEF9004"/>
    <w:rsid w:val="DDEF9CE3"/>
    <w:rsid w:val="DDF1E93C"/>
    <w:rsid w:val="DDF686E6"/>
    <w:rsid w:val="DDFBE400"/>
    <w:rsid w:val="DDFD1E97"/>
    <w:rsid w:val="DDFD39D7"/>
    <w:rsid w:val="DDFF393C"/>
    <w:rsid w:val="DDFF8B77"/>
    <w:rsid w:val="DE1F4BA7"/>
    <w:rsid w:val="DE3EF998"/>
    <w:rsid w:val="DE780823"/>
    <w:rsid w:val="DEB9B770"/>
    <w:rsid w:val="DEE5DA39"/>
    <w:rsid w:val="DEE6C23E"/>
    <w:rsid w:val="DEEF378E"/>
    <w:rsid w:val="DEF05CD8"/>
    <w:rsid w:val="DEFBCEC4"/>
    <w:rsid w:val="DEFDA67B"/>
    <w:rsid w:val="DEFF6871"/>
    <w:rsid w:val="DF33F6EA"/>
    <w:rsid w:val="DF3A80AA"/>
    <w:rsid w:val="DF4FEFD6"/>
    <w:rsid w:val="DF598C5E"/>
    <w:rsid w:val="DF5F2B7C"/>
    <w:rsid w:val="DF79F340"/>
    <w:rsid w:val="DF7A3567"/>
    <w:rsid w:val="DF7A3E78"/>
    <w:rsid w:val="DF7BC881"/>
    <w:rsid w:val="DF7D92D3"/>
    <w:rsid w:val="DF7E4CB0"/>
    <w:rsid w:val="DF7FC6A3"/>
    <w:rsid w:val="DF874FA6"/>
    <w:rsid w:val="DF9BC985"/>
    <w:rsid w:val="DF9D9120"/>
    <w:rsid w:val="DF9F0A83"/>
    <w:rsid w:val="DF9F6ABC"/>
    <w:rsid w:val="DFACD13C"/>
    <w:rsid w:val="DFAE3C4C"/>
    <w:rsid w:val="DFBB8566"/>
    <w:rsid w:val="DFBD3E8E"/>
    <w:rsid w:val="DFBEAFC6"/>
    <w:rsid w:val="DFBF31EC"/>
    <w:rsid w:val="DFBFB649"/>
    <w:rsid w:val="DFC5A465"/>
    <w:rsid w:val="DFC77B89"/>
    <w:rsid w:val="DFCE1AFA"/>
    <w:rsid w:val="DFCFF712"/>
    <w:rsid w:val="DFDBA1C6"/>
    <w:rsid w:val="DFDBA381"/>
    <w:rsid w:val="DFDFB849"/>
    <w:rsid w:val="DFE80541"/>
    <w:rsid w:val="DFE93242"/>
    <w:rsid w:val="DFED9240"/>
    <w:rsid w:val="DFEFD766"/>
    <w:rsid w:val="DFF45A0A"/>
    <w:rsid w:val="DFF724C7"/>
    <w:rsid w:val="DFF758EE"/>
    <w:rsid w:val="DFF7DEFB"/>
    <w:rsid w:val="DFF7EE9B"/>
    <w:rsid w:val="DFFA76A3"/>
    <w:rsid w:val="DFFAD9B2"/>
    <w:rsid w:val="DFFB189D"/>
    <w:rsid w:val="DFFBB462"/>
    <w:rsid w:val="DFFBBFB9"/>
    <w:rsid w:val="DFFBC92E"/>
    <w:rsid w:val="DFFBD49D"/>
    <w:rsid w:val="DFFBEDE8"/>
    <w:rsid w:val="DFFC0F0B"/>
    <w:rsid w:val="DFFDE5C2"/>
    <w:rsid w:val="DFFE923A"/>
    <w:rsid w:val="DFFF08FE"/>
    <w:rsid w:val="DFFF1D96"/>
    <w:rsid w:val="DFFF212E"/>
    <w:rsid w:val="DFFF8A47"/>
    <w:rsid w:val="DFFF9899"/>
    <w:rsid w:val="DFFFA477"/>
    <w:rsid w:val="DFFFBE47"/>
    <w:rsid w:val="DFFFD03D"/>
    <w:rsid w:val="E0EB614A"/>
    <w:rsid w:val="E2BF1AAB"/>
    <w:rsid w:val="E3CF8C60"/>
    <w:rsid w:val="E3E7A04A"/>
    <w:rsid w:val="E43F7AE7"/>
    <w:rsid w:val="E45DAA3D"/>
    <w:rsid w:val="E4BB923E"/>
    <w:rsid w:val="E56B8143"/>
    <w:rsid w:val="E56D0C16"/>
    <w:rsid w:val="E5DE6256"/>
    <w:rsid w:val="E5F69C78"/>
    <w:rsid w:val="E5FFF489"/>
    <w:rsid w:val="E63B127D"/>
    <w:rsid w:val="E6BFA889"/>
    <w:rsid w:val="E6DB296B"/>
    <w:rsid w:val="E6DB933C"/>
    <w:rsid w:val="E6F921D0"/>
    <w:rsid w:val="E6FC08C1"/>
    <w:rsid w:val="E75A8211"/>
    <w:rsid w:val="E77B8513"/>
    <w:rsid w:val="E79EF5E2"/>
    <w:rsid w:val="E7DF66B8"/>
    <w:rsid w:val="E7E60E40"/>
    <w:rsid w:val="E7FF24A0"/>
    <w:rsid w:val="E7FFD03C"/>
    <w:rsid w:val="E8EF4CF0"/>
    <w:rsid w:val="E8FAC4ED"/>
    <w:rsid w:val="E907118B"/>
    <w:rsid w:val="E96D4AFC"/>
    <w:rsid w:val="E9ADD532"/>
    <w:rsid w:val="E9B77FB0"/>
    <w:rsid w:val="E9CDB310"/>
    <w:rsid w:val="E9CF3413"/>
    <w:rsid w:val="E9DD42FC"/>
    <w:rsid w:val="E9E53E66"/>
    <w:rsid w:val="E9EFEE87"/>
    <w:rsid w:val="E9F71EFB"/>
    <w:rsid w:val="E9FD504D"/>
    <w:rsid w:val="EA513F2C"/>
    <w:rsid w:val="EAA389D0"/>
    <w:rsid w:val="EAAD613C"/>
    <w:rsid w:val="EABAE685"/>
    <w:rsid w:val="EAD79A5D"/>
    <w:rsid w:val="EAFF70C1"/>
    <w:rsid w:val="EAFF88C1"/>
    <w:rsid w:val="EB4C0D40"/>
    <w:rsid w:val="EB7733A8"/>
    <w:rsid w:val="EB7CA88B"/>
    <w:rsid w:val="EB8F603E"/>
    <w:rsid w:val="EBADE69D"/>
    <w:rsid w:val="EBBB46B2"/>
    <w:rsid w:val="EBBFA466"/>
    <w:rsid w:val="EBBFE8CD"/>
    <w:rsid w:val="EBC7DDE3"/>
    <w:rsid w:val="EBCE0D1C"/>
    <w:rsid w:val="EBCF901A"/>
    <w:rsid w:val="EBDD41D2"/>
    <w:rsid w:val="EBDEE9F8"/>
    <w:rsid w:val="EBF2836C"/>
    <w:rsid w:val="EBF60E86"/>
    <w:rsid w:val="EBF755CC"/>
    <w:rsid w:val="EBFB060E"/>
    <w:rsid w:val="EBFD5FFB"/>
    <w:rsid w:val="EBFE62C6"/>
    <w:rsid w:val="EBFFA0A9"/>
    <w:rsid w:val="EBFFCC8E"/>
    <w:rsid w:val="EC5D84D3"/>
    <w:rsid w:val="EC6CF1D0"/>
    <w:rsid w:val="EC7F5E27"/>
    <w:rsid w:val="ECB6EDC8"/>
    <w:rsid w:val="ECDA1369"/>
    <w:rsid w:val="ECF32949"/>
    <w:rsid w:val="ECFBE38A"/>
    <w:rsid w:val="ECFF49E1"/>
    <w:rsid w:val="ECFF58CA"/>
    <w:rsid w:val="ECFFD018"/>
    <w:rsid w:val="ED4F03FE"/>
    <w:rsid w:val="ED5D1F8E"/>
    <w:rsid w:val="ED767DA5"/>
    <w:rsid w:val="ED7BAA1B"/>
    <w:rsid w:val="ED7C2849"/>
    <w:rsid w:val="ED7F217A"/>
    <w:rsid w:val="ED8FF29E"/>
    <w:rsid w:val="ED94EAEB"/>
    <w:rsid w:val="ED9B6E7A"/>
    <w:rsid w:val="EDB7B201"/>
    <w:rsid w:val="EDBB0718"/>
    <w:rsid w:val="EDBFEEB9"/>
    <w:rsid w:val="EDCF8F0F"/>
    <w:rsid w:val="EDCF8F66"/>
    <w:rsid w:val="EDCF9A1F"/>
    <w:rsid w:val="EDDDF85B"/>
    <w:rsid w:val="EDDF6846"/>
    <w:rsid w:val="EDF72F25"/>
    <w:rsid w:val="EDF77D68"/>
    <w:rsid w:val="EDF8C58A"/>
    <w:rsid w:val="EDF9ACDE"/>
    <w:rsid w:val="EDFA1173"/>
    <w:rsid w:val="EDFAB796"/>
    <w:rsid w:val="EDFD517B"/>
    <w:rsid w:val="EDFD8D72"/>
    <w:rsid w:val="EDFD9989"/>
    <w:rsid w:val="EDFE7A89"/>
    <w:rsid w:val="EDFF67BE"/>
    <w:rsid w:val="EDFF85B1"/>
    <w:rsid w:val="EDFFC036"/>
    <w:rsid w:val="EE573B95"/>
    <w:rsid w:val="EE5B193D"/>
    <w:rsid w:val="EE76B8BE"/>
    <w:rsid w:val="EE7E603A"/>
    <w:rsid w:val="EEABE499"/>
    <w:rsid w:val="EEAF40BE"/>
    <w:rsid w:val="EEBACD55"/>
    <w:rsid w:val="EEBF659A"/>
    <w:rsid w:val="EEBF7C04"/>
    <w:rsid w:val="EEDF0DA7"/>
    <w:rsid w:val="EEED0C26"/>
    <w:rsid w:val="EEF86077"/>
    <w:rsid w:val="EEFF484C"/>
    <w:rsid w:val="EF3EF6F1"/>
    <w:rsid w:val="EF3F33D9"/>
    <w:rsid w:val="EF4FBE9C"/>
    <w:rsid w:val="EF5AB207"/>
    <w:rsid w:val="EF5F1448"/>
    <w:rsid w:val="EF5F83CA"/>
    <w:rsid w:val="EF698AE2"/>
    <w:rsid w:val="EF6AF03C"/>
    <w:rsid w:val="EF6EA80C"/>
    <w:rsid w:val="EF6F554B"/>
    <w:rsid w:val="EF6FA1C5"/>
    <w:rsid w:val="EF79FF69"/>
    <w:rsid w:val="EF7BCDAE"/>
    <w:rsid w:val="EF8F1A56"/>
    <w:rsid w:val="EF9A9D9C"/>
    <w:rsid w:val="EFAC41DC"/>
    <w:rsid w:val="EFAD6F02"/>
    <w:rsid w:val="EFAD70AE"/>
    <w:rsid w:val="EFB70C27"/>
    <w:rsid w:val="EFB7BFF1"/>
    <w:rsid w:val="EFBB2EE3"/>
    <w:rsid w:val="EFBB6129"/>
    <w:rsid w:val="EFBB9200"/>
    <w:rsid w:val="EFBF18A2"/>
    <w:rsid w:val="EFBF92C2"/>
    <w:rsid w:val="EFBFC19C"/>
    <w:rsid w:val="EFD7900F"/>
    <w:rsid w:val="EFDD6F15"/>
    <w:rsid w:val="EFDDA5A9"/>
    <w:rsid w:val="EFDDEA58"/>
    <w:rsid w:val="EFDECD34"/>
    <w:rsid w:val="EFE311EF"/>
    <w:rsid w:val="EFEB31DB"/>
    <w:rsid w:val="EFEB439E"/>
    <w:rsid w:val="EFED1B52"/>
    <w:rsid w:val="EFEED718"/>
    <w:rsid w:val="EFF71DEF"/>
    <w:rsid w:val="EFF7B0D5"/>
    <w:rsid w:val="EFFA7E6F"/>
    <w:rsid w:val="EFFB5B2B"/>
    <w:rsid w:val="EFFBBB56"/>
    <w:rsid w:val="EFFD3756"/>
    <w:rsid w:val="EFFF2303"/>
    <w:rsid w:val="F06EAF51"/>
    <w:rsid w:val="F0C7B671"/>
    <w:rsid w:val="F0FDF366"/>
    <w:rsid w:val="F16FCE97"/>
    <w:rsid w:val="F18768BD"/>
    <w:rsid w:val="F1FF2F54"/>
    <w:rsid w:val="F1FFD396"/>
    <w:rsid w:val="F33BBA23"/>
    <w:rsid w:val="F34642EB"/>
    <w:rsid w:val="F35DE18C"/>
    <w:rsid w:val="F367A323"/>
    <w:rsid w:val="F36F4B13"/>
    <w:rsid w:val="F37FD49A"/>
    <w:rsid w:val="F396A985"/>
    <w:rsid w:val="F39FA72A"/>
    <w:rsid w:val="F3B7C678"/>
    <w:rsid w:val="F3BE09F0"/>
    <w:rsid w:val="F3CF5196"/>
    <w:rsid w:val="F3CF7BEA"/>
    <w:rsid w:val="F3D6F0EA"/>
    <w:rsid w:val="F3DF74E8"/>
    <w:rsid w:val="F3E58417"/>
    <w:rsid w:val="F3E94DA5"/>
    <w:rsid w:val="F3EF4643"/>
    <w:rsid w:val="F3EFD485"/>
    <w:rsid w:val="F3F5F412"/>
    <w:rsid w:val="F3F7E8A6"/>
    <w:rsid w:val="F3FC50E7"/>
    <w:rsid w:val="F3FF89E3"/>
    <w:rsid w:val="F42B74A0"/>
    <w:rsid w:val="F55BD45F"/>
    <w:rsid w:val="F56FD089"/>
    <w:rsid w:val="F5746009"/>
    <w:rsid w:val="F575F5E6"/>
    <w:rsid w:val="F5853BBF"/>
    <w:rsid w:val="F5B5986B"/>
    <w:rsid w:val="F5CF8DA7"/>
    <w:rsid w:val="F5D64AE1"/>
    <w:rsid w:val="F5D7773B"/>
    <w:rsid w:val="F5F33688"/>
    <w:rsid w:val="F5FBD8F5"/>
    <w:rsid w:val="F5FEBA98"/>
    <w:rsid w:val="F6672461"/>
    <w:rsid w:val="F676AEA4"/>
    <w:rsid w:val="F68A1FFB"/>
    <w:rsid w:val="F6B77C87"/>
    <w:rsid w:val="F6BB5297"/>
    <w:rsid w:val="F6BEA6E0"/>
    <w:rsid w:val="F6BF28AA"/>
    <w:rsid w:val="F6CEEA39"/>
    <w:rsid w:val="F6E6E8C0"/>
    <w:rsid w:val="F6E7AEFD"/>
    <w:rsid w:val="F6F228AC"/>
    <w:rsid w:val="F6F5531F"/>
    <w:rsid w:val="F6FD0DE1"/>
    <w:rsid w:val="F6FFCA9A"/>
    <w:rsid w:val="F73FD801"/>
    <w:rsid w:val="F74F3B4A"/>
    <w:rsid w:val="F75CA8A8"/>
    <w:rsid w:val="F75F17AC"/>
    <w:rsid w:val="F776AFA3"/>
    <w:rsid w:val="F77C784C"/>
    <w:rsid w:val="F77DFA55"/>
    <w:rsid w:val="F77F9A35"/>
    <w:rsid w:val="F7ABF7CD"/>
    <w:rsid w:val="F7AF8DE3"/>
    <w:rsid w:val="F7B28BA3"/>
    <w:rsid w:val="F7B37E49"/>
    <w:rsid w:val="F7B9D7A3"/>
    <w:rsid w:val="F7BD3076"/>
    <w:rsid w:val="F7BDD8D2"/>
    <w:rsid w:val="F7BF4335"/>
    <w:rsid w:val="F7BFDD14"/>
    <w:rsid w:val="F7BFF36A"/>
    <w:rsid w:val="F7CB1660"/>
    <w:rsid w:val="F7E3BFF6"/>
    <w:rsid w:val="F7EE77D4"/>
    <w:rsid w:val="F7EF6467"/>
    <w:rsid w:val="F7EFB176"/>
    <w:rsid w:val="F7F1E8BB"/>
    <w:rsid w:val="F7F31B2A"/>
    <w:rsid w:val="F7F3B12C"/>
    <w:rsid w:val="F7F70569"/>
    <w:rsid w:val="F7F7494E"/>
    <w:rsid w:val="F7F979F5"/>
    <w:rsid w:val="F7F9CD80"/>
    <w:rsid w:val="F7F9F01A"/>
    <w:rsid w:val="F7FA77D3"/>
    <w:rsid w:val="F7FB3709"/>
    <w:rsid w:val="F7FB6D5C"/>
    <w:rsid w:val="F7FBA0A2"/>
    <w:rsid w:val="F7FBB84D"/>
    <w:rsid w:val="F7FC27E6"/>
    <w:rsid w:val="F7FCAE20"/>
    <w:rsid w:val="F7FD4AD7"/>
    <w:rsid w:val="F7FE7637"/>
    <w:rsid w:val="F7FF29E7"/>
    <w:rsid w:val="F7FF35EB"/>
    <w:rsid w:val="F7FF89A2"/>
    <w:rsid w:val="F7FFB2A1"/>
    <w:rsid w:val="F84A426A"/>
    <w:rsid w:val="F87FF5B4"/>
    <w:rsid w:val="F8C63A42"/>
    <w:rsid w:val="F8E2A5CB"/>
    <w:rsid w:val="F92F4D4D"/>
    <w:rsid w:val="F93F0255"/>
    <w:rsid w:val="F955A073"/>
    <w:rsid w:val="F97768EA"/>
    <w:rsid w:val="F97F97FA"/>
    <w:rsid w:val="F97FAA65"/>
    <w:rsid w:val="F9954685"/>
    <w:rsid w:val="F9AB0E42"/>
    <w:rsid w:val="F9B1F12D"/>
    <w:rsid w:val="F9B352FD"/>
    <w:rsid w:val="F9B5F562"/>
    <w:rsid w:val="F9BBD98A"/>
    <w:rsid w:val="F9BD4B4F"/>
    <w:rsid w:val="F9BFDBAB"/>
    <w:rsid w:val="F9CF5B5E"/>
    <w:rsid w:val="F9D757DE"/>
    <w:rsid w:val="F9EF2464"/>
    <w:rsid w:val="F9EFA541"/>
    <w:rsid w:val="F9F243F9"/>
    <w:rsid w:val="F9F5A0FB"/>
    <w:rsid w:val="F9F5D6B5"/>
    <w:rsid w:val="F9F95C05"/>
    <w:rsid w:val="F9FD51F7"/>
    <w:rsid w:val="F9FF10BC"/>
    <w:rsid w:val="F9FF54A0"/>
    <w:rsid w:val="F9FFAF56"/>
    <w:rsid w:val="FA27A75E"/>
    <w:rsid w:val="FA7AC038"/>
    <w:rsid w:val="FA7CE593"/>
    <w:rsid w:val="FA7F4BA4"/>
    <w:rsid w:val="FA9F5B4F"/>
    <w:rsid w:val="FAB3234C"/>
    <w:rsid w:val="FACF0D3D"/>
    <w:rsid w:val="FADEC03F"/>
    <w:rsid w:val="FADFC22F"/>
    <w:rsid w:val="FADFC84A"/>
    <w:rsid w:val="FAF1B536"/>
    <w:rsid w:val="FAFA8ED8"/>
    <w:rsid w:val="FAFAE166"/>
    <w:rsid w:val="FAFEF85C"/>
    <w:rsid w:val="FAFF0936"/>
    <w:rsid w:val="FAFF23F7"/>
    <w:rsid w:val="FAFF26F4"/>
    <w:rsid w:val="FAFFA92E"/>
    <w:rsid w:val="FAFFBF12"/>
    <w:rsid w:val="FB3B05CE"/>
    <w:rsid w:val="FB4C7A56"/>
    <w:rsid w:val="FB4F613B"/>
    <w:rsid w:val="FB4F87E0"/>
    <w:rsid w:val="FB5E02F9"/>
    <w:rsid w:val="FB5F8D4A"/>
    <w:rsid w:val="FB600262"/>
    <w:rsid w:val="FB6D37DB"/>
    <w:rsid w:val="FB6FE6AA"/>
    <w:rsid w:val="FB7A299C"/>
    <w:rsid w:val="FB7C83BF"/>
    <w:rsid w:val="FB7F2D82"/>
    <w:rsid w:val="FB7F4E3E"/>
    <w:rsid w:val="FB7F4E8A"/>
    <w:rsid w:val="FB7FAE39"/>
    <w:rsid w:val="FB9BDDD0"/>
    <w:rsid w:val="FBAF4D99"/>
    <w:rsid w:val="FBAFF627"/>
    <w:rsid w:val="FBB3EAF9"/>
    <w:rsid w:val="FBB7CD37"/>
    <w:rsid w:val="FBBD2381"/>
    <w:rsid w:val="FBBD9F08"/>
    <w:rsid w:val="FBBF0BE9"/>
    <w:rsid w:val="FBBF9D2F"/>
    <w:rsid w:val="FBBFF956"/>
    <w:rsid w:val="FBCD5F72"/>
    <w:rsid w:val="FBCF4693"/>
    <w:rsid w:val="FBDAB210"/>
    <w:rsid w:val="FBDB161D"/>
    <w:rsid w:val="FBDB36E6"/>
    <w:rsid w:val="FBDED09E"/>
    <w:rsid w:val="FBDFB879"/>
    <w:rsid w:val="FBE2406D"/>
    <w:rsid w:val="FBE3CA1C"/>
    <w:rsid w:val="FBE7A587"/>
    <w:rsid w:val="FBEAC05E"/>
    <w:rsid w:val="FBECCB3A"/>
    <w:rsid w:val="FBEF2F58"/>
    <w:rsid w:val="FBEF6697"/>
    <w:rsid w:val="FBF3582E"/>
    <w:rsid w:val="FBF55F53"/>
    <w:rsid w:val="FBF6FE25"/>
    <w:rsid w:val="FBF760C9"/>
    <w:rsid w:val="FBF797D6"/>
    <w:rsid w:val="FBF83CC0"/>
    <w:rsid w:val="FBFB8C75"/>
    <w:rsid w:val="FBFDF5F2"/>
    <w:rsid w:val="FBFF37FC"/>
    <w:rsid w:val="FBFF80A9"/>
    <w:rsid w:val="FBFFF43E"/>
    <w:rsid w:val="FC3E3AB3"/>
    <w:rsid w:val="FC5D29FF"/>
    <w:rsid w:val="FCCE63CA"/>
    <w:rsid w:val="FCDA6CC6"/>
    <w:rsid w:val="FCEA0B3C"/>
    <w:rsid w:val="FCF3537E"/>
    <w:rsid w:val="FCF7E084"/>
    <w:rsid w:val="FCFB699E"/>
    <w:rsid w:val="FCFEE597"/>
    <w:rsid w:val="FCFF3B59"/>
    <w:rsid w:val="FCFF9369"/>
    <w:rsid w:val="FCFFC785"/>
    <w:rsid w:val="FD57556F"/>
    <w:rsid w:val="FD6A1E4F"/>
    <w:rsid w:val="FD7771B5"/>
    <w:rsid w:val="FD7C0659"/>
    <w:rsid w:val="FD7F4552"/>
    <w:rsid w:val="FD7FB79C"/>
    <w:rsid w:val="FD85F658"/>
    <w:rsid w:val="FD95E38A"/>
    <w:rsid w:val="FD9F77EC"/>
    <w:rsid w:val="FD9FF53A"/>
    <w:rsid w:val="FDA6A127"/>
    <w:rsid w:val="FDB9615D"/>
    <w:rsid w:val="FDBF0C7E"/>
    <w:rsid w:val="FDBFDA2D"/>
    <w:rsid w:val="FDCF4670"/>
    <w:rsid w:val="FDDE1EDD"/>
    <w:rsid w:val="FDDE21FA"/>
    <w:rsid w:val="FDDE9976"/>
    <w:rsid w:val="FDDF5140"/>
    <w:rsid w:val="FDE3D3AD"/>
    <w:rsid w:val="FDE71CA1"/>
    <w:rsid w:val="FDEEAE01"/>
    <w:rsid w:val="FDF31DDD"/>
    <w:rsid w:val="FDF4172E"/>
    <w:rsid w:val="FDF79965"/>
    <w:rsid w:val="FDF8F8D4"/>
    <w:rsid w:val="FDFB0F64"/>
    <w:rsid w:val="FDFB5629"/>
    <w:rsid w:val="FDFC5A18"/>
    <w:rsid w:val="FDFC73C7"/>
    <w:rsid w:val="FDFDCA57"/>
    <w:rsid w:val="FDFE1E26"/>
    <w:rsid w:val="FDFE3990"/>
    <w:rsid w:val="FDFE5128"/>
    <w:rsid w:val="FDFE5371"/>
    <w:rsid w:val="FDFECD0F"/>
    <w:rsid w:val="FDFF09E3"/>
    <w:rsid w:val="FDFF3899"/>
    <w:rsid w:val="FDFFC16F"/>
    <w:rsid w:val="FDFFC6A4"/>
    <w:rsid w:val="FE2DF85A"/>
    <w:rsid w:val="FE3AA1AE"/>
    <w:rsid w:val="FE3F7130"/>
    <w:rsid w:val="FE567BCB"/>
    <w:rsid w:val="FE5FAF76"/>
    <w:rsid w:val="FE77CD00"/>
    <w:rsid w:val="FE7B589A"/>
    <w:rsid w:val="FE7BDAA2"/>
    <w:rsid w:val="FE7F29C5"/>
    <w:rsid w:val="FE7FAE7B"/>
    <w:rsid w:val="FE8FDC47"/>
    <w:rsid w:val="FE9B831C"/>
    <w:rsid w:val="FE9DB1DD"/>
    <w:rsid w:val="FE9EF94B"/>
    <w:rsid w:val="FEAB1C02"/>
    <w:rsid w:val="FEAB42E4"/>
    <w:rsid w:val="FEB55C38"/>
    <w:rsid w:val="FEB7B354"/>
    <w:rsid w:val="FEB7CF50"/>
    <w:rsid w:val="FEBB4663"/>
    <w:rsid w:val="FEBBD183"/>
    <w:rsid w:val="FEBF1449"/>
    <w:rsid w:val="FEBFAC37"/>
    <w:rsid w:val="FEDF1CF1"/>
    <w:rsid w:val="FEDFDA88"/>
    <w:rsid w:val="FEE16DC1"/>
    <w:rsid w:val="FEE93A42"/>
    <w:rsid w:val="FEED325A"/>
    <w:rsid w:val="FEEEF450"/>
    <w:rsid w:val="FEEFCC1B"/>
    <w:rsid w:val="FEEFE54C"/>
    <w:rsid w:val="FEF0B055"/>
    <w:rsid w:val="FEF3BC5C"/>
    <w:rsid w:val="FEF43E70"/>
    <w:rsid w:val="FEF58EE4"/>
    <w:rsid w:val="FEF64F6F"/>
    <w:rsid w:val="FEF64FCD"/>
    <w:rsid w:val="FEFA989B"/>
    <w:rsid w:val="FEFAD0BB"/>
    <w:rsid w:val="FEFD5034"/>
    <w:rsid w:val="FEFE10C5"/>
    <w:rsid w:val="FEFF22F4"/>
    <w:rsid w:val="FEFF2A30"/>
    <w:rsid w:val="FEFF38A4"/>
    <w:rsid w:val="FEFF73BB"/>
    <w:rsid w:val="FEFF9836"/>
    <w:rsid w:val="FEFFEA50"/>
    <w:rsid w:val="FF0BD44E"/>
    <w:rsid w:val="FF0FF1E6"/>
    <w:rsid w:val="FF1AA733"/>
    <w:rsid w:val="FF1B1ABE"/>
    <w:rsid w:val="FF2BCAB4"/>
    <w:rsid w:val="FF2FAE47"/>
    <w:rsid w:val="FF339B1E"/>
    <w:rsid w:val="FF3A4EE0"/>
    <w:rsid w:val="FF3AFCBD"/>
    <w:rsid w:val="FF3B5FF8"/>
    <w:rsid w:val="FF3B9AAB"/>
    <w:rsid w:val="FF3BBA7F"/>
    <w:rsid w:val="FF3C2F80"/>
    <w:rsid w:val="FF3DE6C1"/>
    <w:rsid w:val="FF4F0C43"/>
    <w:rsid w:val="FF5ED577"/>
    <w:rsid w:val="FF5F523C"/>
    <w:rsid w:val="FF5F6F69"/>
    <w:rsid w:val="FF5FEC95"/>
    <w:rsid w:val="FF6CE2EE"/>
    <w:rsid w:val="FF6EEBBF"/>
    <w:rsid w:val="FF6F63B1"/>
    <w:rsid w:val="FF73CFEE"/>
    <w:rsid w:val="FF7516A8"/>
    <w:rsid w:val="FF766393"/>
    <w:rsid w:val="FF779E4A"/>
    <w:rsid w:val="FF78C7EC"/>
    <w:rsid w:val="FF790068"/>
    <w:rsid w:val="FF7B2C6A"/>
    <w:rsid w:val="FF7B3DE8"/>
    <w:rsid w:val="FF7B5559"/>
    <w:rsid w:val="FF7B7922"/>
    <w:rsid w:val="FF7D9DF7"/>
    <w:rsid w:val="FF7DE231"/>
    <w:rsid w:val="FF7E2C6F"/>
    <w:rsid w:val="FF7E8321"/>
    <w:rsid w:val="FF7E8FA7"/>
    <w:rsid w:val="FF7F2F1C"/>
    <w:rsid w:val="FF7F48CF"/>
    <w:rsid w:val="FF7F75A3"/>
    <w:rsid w:val="FF7F83A5"/>
    <w:rsid w:val="FF7F9F54"/>
    <w:rsid w:val="FF7FA9D0"/>
    <w:rsid w:val="FF7FD585"/>
    <w:rsid w:val="FF83A891"/>
    <w:rsid w:val="FF8BB468"/>
    <w:rsid w:val="FF9E4E7E"/>
    <w:rsid w:val="FF9FD493"/>
    <w:rsid w:val="FFAB55A6"/>
    <w:rsid w:val="FFAD1E63"/>
    <w:rsid w:val="FFADD7CB"/>
    <w:rsid w:val="FFAE7162"/>
    <w:rsid w:val="FFAF54B1"/>
    <w:rsid w:val="FFB50E48"/>
    <w:rsid w:val="FFB7A4EA"/>
    <w:rsid w:val="FFBA4EC3"/>
    <w:rsid w:val="FFBB39B6"/>
    <w:rsid w:val="FFBB78B5"/>
    <w:rsid w:val="FFBBBA58"/>
    <w:rsid w:val="FFBCBB02"/>
    <w:rsid w:val="FFBD5459"/>
    <w:rsid w:val="FFBD64C8"/>
    <w:rsid w:val="FFBD78D2"/>
    <w:rsid w:val="FFBE2B74"/>
    <w:rsid w:val="FFBE4678"/>
    <w:rsid w:val="FFBEE3BE"/>
    <w:rsid w:val="FFBF2207"/>
    <w:rsid w:val="FFBF4A84"/>
    <w:rsid w:val="FFBF4E61"/>
    <w:rsid w:val="FFBF8656"/>
    <w:rsid w:val="FFC23D8D"/>
    <w:rsid w:val="FFC74F52"/>
    <w:rsid w:val="FFCB24F2"/>
    <w:rsid w:val="FFCB2574"/>
    <w:rsid w:val="FFCF3B17"/>
    <w:rsid w:val="FFD5B71B"/>
    <w:rsid w:val="FFD69C83"/>
    <w:rsid w:val="FFD6E123"/>
    <w:rsid w:val="FFD7286C"/>
    <w:rsid w:val="FFDB8BFC"/>
    <w:rsid w:val="FFDC548D"/>
    <w:rsid w:val="FFDDC707"/>
    <w:rsid w:val="FFDE7E3B"/>
    <w:rsid w:val="FFDE80D1"/>
    <w:rsid w:val="FFDEDBC9"/>
    <w:rsid w:val="FFDF048B"/>
    <w:rsid w:val="FFDF22B8"/>
    <w:rsid w:val="FFDF7146"/>
    <w:rsid w:val="FFDFA779"/>
    <w:rsid w:val="FFDFF40B"/>
    <w:rsid w:val="FFE1FCFB"/>
    <w:rsid w:val="FFE2A7D7"/>
    <w:rsid w:val="FFE5513A"/>
    <w:rsid w:val="FFEB010B"/>
    <w:rsid w:val="FFEB972C"/>
    <w:rsid w:val="FFED4A9F"/>
    <w:rsid w:val="FFEE9D25"/>
    <w:rsid w:val="FFEF0972"/>
    <w:rsid w:val="FFF11337"/>
    <w:rsid w:val="FFF37CC8"/>
    <w:rsid w:val="FFF39CF6"/>
    <w:rsid w:val="FFF3A1BD"/>
    <w:rsid w:val="FFF3CB99"/>
    <w:rsid w:val="FFF53581"/>
    <w:rsid w:val="FFF633D4"/>
    <w:rsid w:val="FFF650CD"/>
    <w:rsid w:val="FFF6BAD1"/>
    <w:rsid w:val="FFF713CD"/>
    <w:rsid w:val="FFF7C729"/>
    <w:rsid w:val="FFF951B2"/>
    <w:rsid w:val="FFF9585E"/>
    <w:rsid w:val="FFF977B7"/>
    <w:rsid w:val="FFFA130D"/>
    <w:rsid w:val="FFFAE285"/>
    <w:rsid w:val="FFFB5E91"/>
    <w:rsid w:val="FFFB9556"/>
    <w:rsid w:val="FFFBD25A"/>
    <w:rsid w:val="FFFCA0F1"/>
    <w:rsid w:val="FFFD3A80"/>
    <w:rsid w:val="FFFD60EF"/>
    <w:rsid w:val="FFFDA487"/>
    <w:rsid w:val="FFFDE336"/>
    <w:rsid w:val="FFFE2C42"/>
    <w:rsid w:val="FFFF0C23"/>
    <w:rsid w:val="FFFF18EF"/>
    <w:rsid w:val="FFFF3295"/>
    <w:rsid w:val="FFFF4362"/>
    <w:rsid w:val="FFFF457B"/>
    <w:rsid w:val="FFFF4C67"/>
    <w:rsid w:val="FFFF5123"/>
    <w:rsid w:val="FFFF5209"/>
    <w:rsid w:val="FFFF5E9E"/>
    <w:rsid w:val="FFFF5EDC"/>
    <w:rsid w:val="FFFF6364"/>
    <w:rsid w:val="FFFF64D9"/>
    <w:rsid w:val="FFFF6AB6"/>
    <w:rsid w:val="FFFF9744"/>
    <w:rsid w:val="FFFFB19C"/>
    <w:rsid w:val="FFFFBED0"/>
    <w:rsid w:val="FFFFBEF1"/>
    <w:rsid w:val="FFFFCDF5"/>
    <w:rsid w:val="FFFFD5E5"/>
    <w:rsid w:val="FFFFE2BC"/>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03"/>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5"/>
    <w:qFormat/>
    <w:uiPriority w:val="0"/>
    <w:pPr>
      <w:keepNext/>
      <w:keepLines/>
      <w:spacing w:before="280" w:after="290" w:line="376" w:lineRule="auto"/>
      <w:outlineLvl w:val="4"/>
    </w:pPr>
    <w:rPr>
      <w:b/>
      <w:sz w:val="28"/>
    </w:rPr>
  </w:style>
  <w:style w:type="paragraph" w:styleId="9">
    <w:name w:val="heading 6"/>
    <w:basedOn w:val="1"/>
    <w:next w:val="1"/>
    <w:link w:val="77"/>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8"/>
    <w:qFormat/>
    <w:uiPriority w:val="0"/>
    <w:pPr>
      <w:keepNext/>
      <w:keepLines/>
      <w:spacing w:before="240" w:after="64" w:line="320" w:lineRule="auto"/>
      <w:outlineLvl w:val="6"/>
    </w:pPr>
    <w:rPr>
      <w:b/>
      <w:sz w:val="24"/>
    </w:rPr>
  </w:style>
  <w:style w:type="paragraph" w:styleId="11">
    <w:name w:val="heading 8"/>
    <w:basedOn w:val="1"/>
    <w:next w:val="8"/>
    <w:link w:val="79"/>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0"/>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semiHidden/>
    <w:qFormat/>
    <w:uiPriority w:val="0"/>
    <w:pPr>
      <w:spacing w:line="400" w:lineRule="exact"/>
      <w:ind w:firstLine="420" w:firstLineChars="200"/>
    </w:pPr>
    <w:rPr>
      <w:rFonts w:ascii="宋体" w:hAnsi="Courier New"/>
      <w:b/>
      <w:szCs w:val="20"/>
    </w:rPr>
  </w:style>
  <w:style w:type="paragraph" w:styleId="8">
    <w:name w:val="Normal Indent"/>
    <w:basedOn w:val="1"/>
    <w:next w:val="1"/>
    <w:link w:val="76"/>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pPr>
    <w:rPr>
      <w:rFonts w:ascii="Arial" w:hAnsi="Arial" w:eastAsia="黑体" w:cs="Arial"/>
      <w:sz w:val="20"/>
      <w:szCs w:val="20"/>
    </w:rPr>
  </w:style>
  <w:style w:type="paragraph" w:styleId="16">
    <w:name w:val="List Bullet"/>
    <w:basedOn w:val="1"/>
    <w:unhideWhenUsed/>
    <w:qFormat/>
    <w:uiPriority w:val="0"/>
    <w:pPr>
      <w:numPr>
        <w:ilvl w:val="0"/>
        <w:numId w:val="1"/>
      </w:numPr>
      <w:tabs>
        <w:tab w:val="left" w:pos="3300"/>
      </w:tabs>
    </w:pPr>
  </w:style>
  <w:style w:type="paragraph" w:styleId="17">
    <w:name w:val="Document Map"/>
    <w:basedOn w:val="1"/>
    <w:link w:val="81"/>
    <w:qFormat/>
    <w:uiPriority w:val="0"/>
    <w:pPr>
      <w:shd w:val="clear" w:color="auto" w:fill="000080"/>
    </w:pPr>
  </w:style>
  <w:style w:type="paragraph" w:styleId="18">
    <w:name w:val="annotation text"/>
    <w:basedOn w:val="1"/>
    <w:link w:val="82"/>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3"/>
    <w:qFormat/>
    <w:uiPriority w:val="0"/>
    <w:rPr>
      <w:sz w:val="28"/>
    </w:rPr>
  </w:style>
  <w:style w:type="paragraph" w:styleId="20">
    <w:name w:val="Body Text 3"/>
    <w:basedOn w:val="1"/>
    <w:link w:val="84"/>
    <w:qFormat/>
    <w:uiPriority w:val="0"/>
    <w:pPr>
      <w:spacing w:line="500" w:lineRule="exact"/>
    </w:pPr>
    <w:rPr>
      <w:b/>
      <w:bCs/>
      <w:sz w:val="24"/>
    </w:rPr>
  </w:style>
  <w:style w:type="paragraph" w:styleId="21">
    <w:name w:val="Body Text"/>
    <w:basedOn w:val="1"/>
    <w:next w:val="1"/>
    <w:link w:val="85"/>
    <w:qFormat/>
    <w:uiPriority w:val="0"/>
    <w:pPr>
      <w:spacing w:line="380" w:lineRule="exact"/>
    </w:pPr>
    <w:rPr>
      <w:sz w:val="24"/>
    </w:rPr>
  </w:style>
  <w:style w:type="paragraph" w:styleId="22">
    <w:name w:val="Body Text Indent"/>
    <w:basedOn w:val="1"/>
    <w:next w:val="23"/>
    <w:link w:val="86"/>
    <w:qFormat/>
    <w:uiPriority w:val="0"/>
    <w:pPr>
      <w:ind w:firstLine="830" w:firstLineChars="352"/>
    </w:pPr>
    <w:rPr>
      <w:rFonts w:ascii="仿宋_GB2312" w:eastAsia="仿宋_GB2312"/>
      <w:sz w:val="32"/>
      <w:szCs w:val="20"/>
    </w:rPr>
  </w:style>
  <w:style w:type="paragraph" w:styleId="23">
    <w:name w:val="annotation subject"/>
    <w:basedOn w:val="18"/>
    <w:next w:val="1"/>
    <w:link w:val="87"/>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3"/>
    <w:link w:val="88"/>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9"/>
    <w:qFormat/>
    <w:uiPriority w:val="0"/>
    <w:pPr>
      <w:ind w:left="100" w:leftChars="2500"/>
    </w:pPr>
    <w:rPr>
      <w:rFonts w:ascii="宋体" w:hAnsi="Courier New" w:cs="Courier New"/>
      <w:szCs w:val="21"/>
    </w:rPr>
  </w:style>
  <w:style w:type="paragraph" w:styleId="32">
    <w:name w:val="Body Text Indent 2"/>
    <w:basedOn w:val="1"/>
    <w:link w:val="90"/>
    <w:qFormat/>
    <w:uiPriority w:val="0"/>
    <w:pPr>
      <w:ind w:firstLine="630"/>
    </w:pPr>
    <w:rPr>
      <w:sz w:val="32"/>
      <w:szCs w:val="20"/>
    </w:rPr>
  </w:style>
  <w:style w:type="paragraph" w:styleId="33">
    <w:name w:val="endnote text"/>
    <w:basedOn w:val="1"/>
    <w:link w:val="91"/>
    <w:unhideWhenUsed/>
    <w:qFormat/>
    <w:uiPriority w:val="0"/>
    <w:pPr>
      <w:snapToGrid w:val="0"/>
      <w:jc w:val="left"/>
    </w:pPr>
    <w:rPr>
      <w:rFonts w:ascii="Calibri" w:hAnsi="Calibri"/>
      <w:szCs w:val="22"/>
    </w:rPr>
  </w:style>
  <w:style w:type="paragraph" w:styleId="34">
    <w:name w:val="Balloon Text"/>
    <w:basedOn w:val="1"/>
    <w:link w:val="92"/>
    <w:qFormat/>
    <w:uiPriority w:val="0"/>
    <w:rPr>
      <w:sz w:val="18"/>
      <w:szCs w:val="18"/>
    </w:rPr>
  </w:style>
  <w:style w:type="paragraph" w:styleId="35">
    <w:name w:val="footer"/>
    <w:basedOn w:val="1"/>
    <w:next w:val="1"/>
    <w:link w:val="93"/>
    <w:qFormat/>
    <w:uiPriority w:val="0"/>
    <w:pPr>
      <w:tabs>
        <w:tab w:val="center" w:pos="4153"/>
        <w:tab w:val="right" w:pos="8306"/>
      </w:tabs>
      <w:snapToGrid w:val="0"/>
      <w:jc w:val="left"/>
    </w:pPr>
    <w:rPr>
      <w:sz w:val="18"/>
      <w:szCs w:val="18"/>
    </w:rPr>
  </w:style>
  <w:style w:type="paragraph" w:styleId="36">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5"/>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6"/>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7"/>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8"/>
    <w:qFormat/>
    <w:uiPriority w:val="0"/>
    <w:pPr>
      <w:spacing w:after="120" w:line="480" w:lineRule="auto"/>
    </w:pPr>
  </w:style>
  <w:style w:type="paragraph" w:styleId="49">
    <w:name w:val="HTML Preformatted"/>
    <w:basedOn w:val="1"/>
    <w:link w:val="9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Title"/>
    <w:basedOn w:val="1"/>
    <w:next w:val="1"/>
    <w:link w:val="100"/>
    <w:qFormat/>
    <w:uiPriority w:val="0"/>
    <w:pPr>
      <w:spacing w:before="240" w:after="60"/>
      <w:jc w:val="center"/>
      <w:outlineLvl w:val="0"/>
    </w:pPr>
    <w:rPr>
      <w:rFonts w:ascii="Arial" w:hAnsi="Arial"/>
      <w:b/>
      <w:bCs/>
      <w:sz w:val="32"/>
      <w:szCs w:val="32"/>
    </w:rPr>
  </w:style>
  <w:style w:type="paragraph" w:styleId="52">
    <w:name w:val="Body Text First Indent"/>
    <w:basedOn w:val="21"/>
    <w:link w:val="101"/>
    <w:unhideWhenUsed/>
    <w:qFormat/>
    <w:uiPriority w:val="0"/>
    <w:pPr>
      <w:spacing w:after="120" w:line="240" w:lineRule="auto"/>
      <w:ind w:firstLine="420" w:firstLineChars="100"/>
    </w:pPr>
    <w:rPr>
      <w:sz w:val="21"/>
    </w:rPr>
  </w:style>
  <w:style w:type="paragraph" w:styleId="53">
    <w:name w:val="Body Text First Indent 2"/>
    <w:basedOn w:val="22"/>
    <w:link w:val="102"/>
    <w:qFormat/>
    <w:uiPriority w:val="0"/>
    <w:pPr>
      <w:spacing w:after="120"/>
      <w:ind w:left="420" w:leftChars="200" w:firstLine="420" w:firstLineChars="200"/>
    </w:pPr>
    <w:rPr>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endnote reference"/>
    <w:unhideWhenUsed/>
    <w:qFormat/>
    <w:uiPriority w:val="99"/>
    <w:rPr>
      <w:vertAlign w:val="superscript"/>
    </w:rPr>
  </w:style>
  <w:style w:type="character" w:styleId="59">
    <w:name w:val="page number"/>
    <w:basedOn w:val="56"/>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basedOn w:val="56"/>
    <w:qFormat/>
    <w:uiPriority w:val="0"/>
    <w:rPr>
      <w:sz w:val="21"/>
      <w:szCs w:val="21"/>
    </w:rPr>
  </w:style>
  <w:style w:type="character" w:styleId="67">
    <w:name w:val="HTML Cite"/>
    <w:unhideWhenUsed/>
    <w:qFormat/>
    <w:uiPriority w:val="0"/>
  </w:style>
  <w:style w:type="character" w:styleId="68">
    <w:name w:val="footnote reference"/>
    <w:unhideWhenUsed/>
    <w:qFormat/>
    <w:uiPriority w:val="99"/>
    <w:rPr>
      <w:vertAlign w:val="superscript"/>
    </w:rPr>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character" w:customStyle="1" w:styleId="71">
    <w:name w:val="标题 3 Char"/>
    <w:basedOn w:val="56"/>
    <w:qFormat/>
    <w:uiPriority w:val="9"/>
    <w:rPr>
      <w:b/>
      <w:bCs/>
      <w:sz w:val="32"/>
      <w:szCs w:val="32"/>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4 字符"/>
    <w:link w:val="6"/>
    <w:qFormat/>
    <w:uiPriority w:val="0"/>
    <w:rPr>
      <w:rFonts w:ascii="Arial" w:hAnsi="Arial" w:eastAsia="黑体"/>
      <w:sz w:val="28"/>
      <w:lang w:bidi="ar-SA"/>
    </w:rPr>
  </w:style>
  <w:style w:type="character" w:customStyle="1" w:styleId="75">
    <w:name w:val="标题 5 字符"/>
    <w:link w:val="7"/>
    <w:qFormat/>
    <w:uiPriority w:val="0"/>
    <w:rPr>
      <w:rFonts w:eastAsia="宋体"/>
      <w:b/>
      <w:kern w:val="2"/>
      <w:sz w:val="28"/>
      <w:szCs w:val="24"/>
      <w:lang w:val="en-US" w:eastAsia="zh-CN" w:bidi="ar-SA"/>
    </w:rPr>
  </w:style>
  <w:style w:type="character" w:customStyle="1" w:styleId="76">
    <w:name w:val="正文缩进 字符"/>
    <w:link w:val="8"/>
    <w:qFormat/>
    <w:locked/>
    <w:uiPriority w:val="0"/>
    <w:rPr>
      <w:kern w:val="2"/>
      <w:sz w:val="21"/>
    </w:rPr>
  </w:style>
  <w:style w:type="character" w:customStyle="1" w:styleId="77">
    <w:name w:val="标题 6 字符"/>
    <w:link w:val="9"/>
    <w:qFormat/>
    <w:uiPriority w:val="0"/>
    <w:rPr>
      <w:rFonts w:ascii="Arial" w:hAnsi="Arial" w:eastAsia="黑体"/>
      <w:b/>
      <w:kern w:val="2"/>
      <w:sz w:val="24"/>
      <w:szCs w:val="24"/>
      <w:lang w:val="en-US" w:eastAsia="zh-CN" w:bidi="ar-SA"/>
    </w:rPr>
  </w:style>
  <w:style w:type="character" w:customStyle="1" w:styleId="78">
    <w:name w:val="标题 7 字符"/>
    <w:link w:val="10"/>
    <w:qFormat/>
    <w:uiPriority w:val="0"/>
    <w:rPr>
      <w:rFonts w:eastAsia="宋体"/>
      <w:b/>
      <w:kern w:val="2"/>
      <w:sz w:val="24"/>
      <w:szCs w:val="24"/>
      <w:lang w:val="en-US" w:eastAsia="zh-CN" w:bidi="ar-SA"/>
    </w:rPr>
  </w:style>
  <w:style w:type="character" w:customStyle="1" w:styleId="79">
    <w:name w:val="标题 8 字符"/>
    <w:link w:val="11"/>
    <w:qFormat/>
    <w:uiPriority w:val="0"/>
    <w:rPr>
      <w:rFonts w:ascii="Arial" w:hAnsi="Arial" w:eastAsia="黑体"/>
      <w:kern w:val="2"/>
      <w:sz w:val="24"/>
      <w:szCs w:val="24"/>
      <w:lang w:val="en-US" w:eastAsia="zh-CN" w:bidi="ar-SA"/>
    </w:rPr>
  </w:style>
  <w:style w:type="character" w:customStyle="1" w:styleId="80">
    <w:name w:val="标题 9 字符"/>
    <w:link w:val="12"/>
    <w:qFormat/>
    <w:uiPriority w:val="0"/>
    <w:rPr>
      <w:rFonts w:ascii="Arial" w:hAnsi="Arial" w:eastAsia="黑体"/>
      <w:kern w:val="2"/>
      <w:sz w:val="21"/>
      <w:szCs w:val="24"/>
      <w:lang w:val="en-US" w:eastAsia="zh-CN" w:bidi="ar-SA"/>
    </w:rPr>
  </w:style>
  <w:style w:type="character" w:customStyle="1" w:styleId="81">
    <w:name w:val="文档结构图 字符"/>
    <w:link w:val="17"/>
    <w:qFormat/>
    <w:uiPriority w:val="0"/>
    <w:rPr>
      <w:rFonts w:eastAsia="宋体"/>
      <w:kern w:val="2"/>
      <w:sz w:val="21"/>
      <w:szCs w:val="24"/>
      <w:lang w:val="en-US" w:eastAsia="zh-CN" w:bidi="ar-SA"/>
    </w:rPr>
  </w:style>
  <w:style w:type="character" w:customStyle="1" w:styleId="82">
    <w:name w:val="批注文字 字符"/>
    <w:link w:val="18"/>
    <w:qFormat/>
    <w:uiPriority w:val="0"/>
    <w:rPr>
      <w:rFonts w:eastAsia="宋体"/>
      <w:sz w:val="24"/>
      <w:lang w:bidi="ar-SA"/>
    </w:rPr>
  </w:style>
  <w:style w:type="character" w:customStyle="1" w:styleId="83">
    <w:name w:val="称呼 字符"/>
    <w:link w:val="19"/>
    <w:qFormat/>
    <w:uiPriority w:val="0"/>
    <w:rPr>
      <w:kern w:val="2"/>
      <w:sz w:val="28"/>
      <w:szCs w:val="24"/>
    </w:rPr>
  </w:style>
  <w:style w:type="character" w:customStyle="1" w:styleId="84">
    <w:name w:val="正文文本 3 字符"/>
    <w:link w:val="20"/>
    <w:qFormat/>
    <w:uiPriority w:val="0"/>
    <w:rPr>
      <w:rFonts w:eastAsia="宋体"/>
      <w:b/>
      <w:bCs/>
      <w:kern w:val="2"/>
      <w:sz w:val="24"/>
      <w:szCs w:val="24"/>
      <w:lang w:val="en-US" w:eastAsia="zh-CN" w:bidi="ar-SA"/>
    </w:rPr>
  </w:style>
  <w:style w:type="character" w:customStyle="1" w:styleId="85">
    <w:name w:val="正文文本 字符"/>
    <w:link w:val="21"/>
    <w:qFormat/>
    <w:uiPriority w:val="0"/>
    <w:rPr>
      <w:rFonts w:eastAsia="宋体"/>
      <w:kern w:val="2"/>
      <w:sz w:val="24"/>
      <w:szCs w:val="24"/>
      <w:lang w:val="en-US" w:eastAsia="zh-CN" w:bidi="ar-SA"/>
    </w:rPr>
  </w:style>
  <w:style w:type="character" w:customStyle="1" w:styleId="86">
    <w:name w:val="正文文本缩进 字符"/>
    <w:link w:val="22"/>
    <w:qFormat/>
    <w:uiPriority w:val="0"/>
    <w:rPr>
      <w:rFonts w:ascii="仿宋_GB2312" w:eastAsia="仿宋_GB2312"/>
      <w:kern w:val="2"/>
      <w:sz w:val="32"/>
      <w:lang w:val="en-US" w:eastAsia="zh-CN" w:bidi="ar-SA"/>
    </w:rPr>
  </w:style>
  <w:style w:type="character" w:customStyle="1" w:styleId="87">
    <w:name w:val="批注主题 字符"/>
    <w:link w:val="23"/>
    <w:qFormat/>
    <w:uiPriority w:val="0"/>
    <w:rPr>
      <w:rFonts w:eastAsia="宋体"/>
      <w:b/>
      <w:bCs/>
      <w:kern w:val="2"/>
      <w:sz w:val="21"/>
      <w:szCs w:val="24"/>
      <w:lang w:bidi="ar-SA"/>
    </w:rPr>
  </w:style>
  <w:style w:type="character" w:customStyle="1" w:styleId="88">
    <w:name w:val="纯文本 字符2"/>
    <w:link w:val="29"/>
    <w:qFormat/>
    <w:uiPriority w:val="0"/>
    <w:rPr>
      <w:rFonts w:ascii="宋体" w:hAnsi="Courier New" w:eastAsia="宋体" w:cs="Courier New"/>
      <w:kern w:val="2"/>
      <w:sz w:val="21"/>
      <w:szCs w:val="21"/>
      <w:lang w:val="en-US" w:eastAsia="zh-CN" w:bidi="ar-SA"/>
    </w:rPr>
  </w:style>
  <w:style w:type="character" w:customStyle="1" w:styleId="89">
    <w:name w:val="日期 字符"/>
    <w:link w:val="31"/>
    <w:qFormat/>
    <w:uiPriority w:val="0"/>
    <w:rPr>
      <w:rFonts w:ascii="宋体" w:hAnsi="Courier New" w:eastAsia="宋体" w:cs="Courier New"/>
      <w:kern w:val="2"/>
      <w:sz w:val="21"/>
      <w:szCs w:val="21"/>
      <w:lang w:val="en-US" w:eastAsia="zh-CN" w:bidi="ar-SA"/>
    </w:rPr>
  </w:style>
  <w:style w:type="character" w:customStyle="1" w:styleId="90">
    <w:name w:val="正文文本缩进 2 字符"/>
    <w:link w:val="32"/>
    <w:qFormat/>
    <w:uiPriority w:val="0"/>
    <w:rPr>
      <w:rFonts w:eastAsia="宋体"/>
      <w:kern w:val="2"/>
      <w:sz w:val="32"/>
      <w:lang w:val="en-US" w:eastAsia="zh-CN" w:bidi="ar-SA"/>
    </w:rPr>
  </w:style>
  <w:style w:type="character" w:customStyle="1" w:styleId="91">
    <w:name w:val="尾注文本 字符"/>
    <w:link w:val="33"/>
    <w:qFormat/>
    <w:uiPriority w:val="0"/>
    <w:rPr>
      <w:rFonts w:ascii="Calibri" w:hAnsi="Calibri"/>
      <w:kern w:val="2"/>
      <w:sz w:val="21"/>
      <w:szCs w:val="22"/>
    </w:rPr>
  </w:style>
  <w:style w:type="character" w:customStyle="1" w:styleId="92">
    <w:name w:val="批注框文本 字符"/>
    <w:link w:val="34"/>
    <w:semiHidden/>
    <w:qFormat/>
    <w:uiPriority w:val="0"/>
    <w:rPr>
      <w:rFonts w:eastAsia="宋体"/>
      <w:kern w:val="2"/>
      <w:sz w:val="18"/>
      <w:szCs w:val="18"/>
      <w:lang w:val="en-US" w:eastAsia="zh-CN" w:bidi="ar-SA"/>
    </w:rPr>
  </w:style>
  <w:style w:type="character" w:customStyle="1" w:styleId="93">
    <w:name w:val="页脚 字符1"/>
    <w:link w:val="35"/>
    <w:qFormat/>
    <w:uiPriority w:val="0"/>
    <w:rPr>
      <w:rFonts w:eastAsia="宋体"/>
      <w:kern w:val="2"/>
      <w:sz w:val="18"/>
      <w:szCs w:val="18"/>
      <w:lang w:val="en-US" w:eastAsia="zh-CN" w:bidi="ar-SA"/>
    </w:rPr>
  </w:style>
  <w:style w:type="character" w:customStyle="1" w:styleId="94">
    <w:name w:val="页眉 字符1"/>
    <w:link w:val="36"/>
    <w:qFormat/>
    <w:uiPriority w:val="0"/>
    <w:rPr>
      <w:kern w:val="2"/>
      <w:sz w:val="18"/>
      <w:szCs w:val="18"/>
    </w:rPr>
  </w:style>
  <w:style w:type="character" w:customStyle="1" w:styleId="95">
    <w:name w:val="副标题 字符"/>
    <w:link w:val="39"/>
    <w:qFormat/>
    <w:locked/>
    <w:uiPriority w:val="11"/>
    <w:rPr>
      <w:rFonts w:ascii="Calibri Light" w:hAnsi="Calibri Light"/>
      <w:b/>
      <w:bCs/>
      <w:kern w:val="28"/>
      <w:sz w:val="32"/>
      <w:szCs w:val="32"/>
    </w:rPr>
  </w:style>
  <w:style w:type="character" w:customStyle="1" w:styleId="96">
    <w:name w:val="脚注文本 字符"/>
    <w:link w:val="41"/>
    <w:qFormat/>
    <w:uiPriority w:val="99"/>
    <w:rPr>
      <w:sz w:val="18"/>
      <w:szCs w:val="18"/>
    </w:rPr>
  </w:style>
  <w:style w:type="character" w:customStyle="1" w:styleId="97">
    <w:name w:val="正文文本缩进 3 字符"/>
    <w:link w:val="44"/>
    <w:qFormat/>
    <w:uiPriority w:val="0"/>
    <w:rPr>
      <w:rFonts w:eastAsia="宋体"/>
      <w:kern w:val="2"/>
      <w:sz w:val="16"/>
      <w:szCs w:val="16"/>
      <w:lang w:val="en-US" w:eastAsia="zh-CN" w:bidi="ar-SA"/>
    </w:rPr>
  </w:style>
  <w:style w:type="character" w:customStyle="1" w:styleId="98">
    <w:name w:val="正文文本 2 字符"/>
    <w:link w:val="48"/>
    <w:qFormat/>
    <w:uiPriority w:val="0"/>
    <w:rPr>
      <w:rFonts w:eastAsia="宋体"/>
      <w:kern w:val="2"/>
      <w:sz w:val="21"/>
      <w:szCs w:val="24"/>
      <w:lang w:val="en-US" w:eastAsia="zh-CN" w:bidi="ar-SA"/>
    </w:rPr>
  </w:style>
  <w:style w:type="character" w:customStyle="1" w:styleId="99">
    <w:name w:val="HTML 预设格式 字符"/>
    <w:link w:val="49"/>
    <w:qFormat/>
    <w:uiPriority w:val="0"/>
    <w:rPr>
      <w:rFonts w:ascii="黑体" w:hAnsi="Courier New" w:eastAsia="黑体" w:cs="Courier New"/>
      <w:lang w:val="en-US" w:eastAsia="zh-CN" w:bidi="ar-SA"/>
    </w:rPr>
  </w:style>
  <w:style w:type="character" w:customStyle="1" w:styleId="100">
    <w:name w:val="标题 字符"/>
    <w:link w:val="51"/>
    <w:qFormat/>
    <w:uiPriority w:val="0"/>
    <w:rPr>
      <w:rFonts w:ascii="Arial" w:hAnsi="Arial" w:eastAsia="宋体"/>
      <w:b/>
      <w:bCs/>
      <w:kern w:val="2"/>
      <w:sz w:val="32"/>
      <w:szCs w:val="32"/>
      <w:lang w:bidi="ar-SA"/>
    </w:rPr>
  </w:style>
  <w:style w:type="character" w:customStyle="1" w:styleId="101">
    <w:name w:val="正文文本首行缩进 字符"/>
    <w:link w:val="52"/>
    <w:qFormat/>
    <w:locked/>
    <w:uiPriority w:val="0"/>
    <w:rPr>
      <w:rFonts w:eastAsia="宋体"/>
      <w:kern w:val="2"/>
      <w:sz w:val="21"/>
      <w:szCs w:val="24"/>
      <w:lang w:val="en-US" w:eastAsia="zh-CN" w:bidi="ar-SA"/>
    </w:rPr>
  </w:style>
  <w:style w:type="character" w:customStyle="1" w:styleId="102">
    <w:name w:val="正文文本首行缩进 2 字符"/>
    <w:link w:val="53"/>
    <w:qFormat/>
    <w:uiPriority w:val="0"/>
    <w:rPr>
      <w:rFonts w:ascii="仿宋_GB2312" w:eastAsia="仿宋_GB2312"/>
      <w:kern w:val="2"/>
      <w:sz w:val="21"/>
      <w:szCs w:val="24"/>
      <w:lang w:val="en-US" w:eastAsia="zh-CN" w:bidi="ar-SA"/>
    </w:rPr>
  </w:style>
  <w:style w:type="character" w:customStyle="1" w:styleId="103">
    <w:name w:val="标题 3 字符1"/>
    <w:link w:val="5"/>
    <w:qFormat/>
    <w:uiPriority w:val="0"/>
    <w:rPr>
      <w:rFonts w:eastAsia="宋体"/>
      <w:b/>
      <w:bCs/>
      <w:sz w:val="32"/>
      <w:szCs w:val="32"/>
      <w:lang w:bidi="ar-SA"/>
    </w:rPr>
  </w:style>
  <w:style w:type="paragraph" w:customStyle="1" w:styleId="104">
    <w:name w:val="表格文字"/>
    <w:basedOn w:val="1"/>
    <w:next w:val="21"/>
    <w:qFormat/>
    <w:uiPriority w:val="99"/>
    <w:pPr>
      <w:spacing w:before="25" w:after="25"/>
      <w:jc w:val="left"/>
    </w:pPr>
    <w:rPr>
      <w:bCs/>
      <w:spacing w:val="10"/>
      <w:kern w:val="0"/>
      <w:sz w:val="24"/>
    </w:rPr>
  </w:style>
  <w:style w:type="paragraph" w:customStyle="1" w:styleId="105">
    <w:name w:val="样式 0正文 + 首行缩进:  2 字符1"/>
    <w:basedOn w:val="1"/>
    <w:qFormat/>
    <w:uiPriority w:val="99"/>
    <w:pPr>
      <w:spacing w:line="360" w:lineRule="auto"/>
      <w:ind w:firstLine="200" w:firstLineChars="200"/>
    </w:pPr>
    <w:rPr>
      <w:szCs w:val="20"/>
    </w:rPr>
  </w:style>
  <w:style w:type="character" w:customStyle="1" w:styleId="106">
    <w:name w:val="列出段落 Char1"/>
    <w:qFormat/>
    <w:locked/>
    <w:uiPriority w:val="0"/>
    <w:rPr>
      <w:rFonts w:hint="default" w:ascii="Calibri" w:hAnsi="Calibri" w:cs="Calibri"/>
      <w:kern w:val="2"/>
      <w:sz w:val="21"/>
      <w:szCs w:val="22"/>
    </w:rPr>
  </w:style>
  <w:style w:type="character" w:customStyle="1" w:styleId="107">
    <w:name w:val="h Char1"/>
    <w:qFormat/>
    <w:locked/>
    <w:uiPriority w:val="0"/>
    <w:rPr>
      <w:rFonts w:hint="eastAsia" w:ascii="宋体" w:hAnsi="宋体" w:eastAsia="宋体"/>
      <w:kern w:val="2"/>
      <w:sz w:val="18"/>
      <w:szCs w:val="18"/>
      <w:lang w:val="en-US" w:eastAsia="zh-CN" w:bidi="ar-SA"/>
    </w:rPr>
  </w:style>
  <w:style w:type="character" w:customStyle="1" w:styleId="108">
    <w:name w:val="手改 Char Char1"/>
    <w:qFormat/>
    <w:locked/>
    <w:uiPriority w:val="0"/>
    <w:rPr>
      <w:rFonts w:hint="eastAsia" w:ascii="宋体" w:hAnsi="宋体" w:eastAsia="宋体"/>
      <w:sz w:val="24"/>
      <w:szCs w:val="24"/>
      <w:lang w:bidi="ar-SA"/>
    </w:rPr>
  </w:style>
  <w:style w:type="character" w:customStyle="1" w:styleId="109">
    <w:name w:val="apple-converted-space"/>
    <w:basedOn w:val="56"/>
    <w:qFormat/>
    <w:uiPriority w:val="0"/>
  </w:style>
  <w:style w:type="character" w:customStyle="1" w:styleId="110">
    <w:name w:val="Char Char Char Char Char Char Char1"/>
    <w:qFormat/>
    <w:uiPriority w:val="0"/>
    <w:rPr>
      <w:rFonts w:hint="eastAsia" w:ascii="宋体" w:hAnsi="宋体" w:eastAsia="宋体"/>
      <w:kern w:val="2"/>
      <w:sz w:val="24"/>
      <w:szCs w:val="24"/>
      <w:lang w:val="en-US" w:eastAsia="zh-CN" w:bidi="ar-SA"/>
    </w:rPr>
  </w:style>
  <w:style w:type="character" w:customStyle="1" w:styleId="111">
    <w:name w:val="批注文字 Char1"/>
    <w:qFormat/>
    <w:locked/>
    <w:uiPriority w:val="0"/>
    <w:rPr>
      <w:sz w:val="24"/>
    </w:rPr>
  </w:style>
  <w:style w:type="character" w:customStyle="1" w:styleId="112">
    <w:name w:val="value"/>
    <w:basedOn w:val="56"/>
    <w:qFormat/>
    <w:uiPriority w:val="0"/>
  </w:style>
  <w:style w:type="character" w:customStyle="1" w:styleId="113">
    <w:name w:val="批注主题 Char"/>
    <w:link w:val="114"/>
    <w:qFormat/>
    <w:uiPriority w:val="99"/>
    <w:rPr>
      <w:rFonts w:eastAsia="宋体"/>
      <w:b/>
      <w:bCs/>
      <w:kern w:val="2"/>
      <w:sz w:val="21"/>
      <w:szCs w:val="24"/>
      <w:lang w:bidi="ar-SA"/>
    </w:rPr>
  </w:style>
  <w:style w:type="paragraph" w:customStyle="1" w:styleId="114">
    <w:name w:val="批注主题1"/>
    <w:basedOn w:val="18"/>
    <w:next w:val="18"/>
    <w:link w:val="113"/>
    <w:qFormat/>
    <w:uiPriority w:val="99"/>
    <w:pPr>
      <w:adjustRightInd/>
      <w:spacing w:line="240" w:lineRule="auto"/>
      <w:textAlignment w:val="auto"/>
    </w:pPr>
    <w:rPr>
      <w:b/>
      <w:bCs/>
      <w:kern w:val="2"/>
      <w:sz w:val="21"/>
      <w:szCs w:val="24"/>
    </w:rPr>
  </w:style>
  <w:style w:type="character" w:customStyle="1" w:styleId="115">
    <w:name w:val="批注框文本 Char2"/>
    <w:qFormat/>
    <w:locked/>
    <w:uiPriority w:val="0"/>
    <w:rPr>
      <w:kern w:val="2"/>
      <w:sz w:val="18"/>
      <w:szCs w:val="18"/>
    </w:rPr>
  </w:style>
  <w:style w:type="character" w:customStyle="1" w:styleId="116">
    <w:name w:val="Body Text Char"/>
    <w:qFormat/>
    <w:locked/>
    <w:uiPriority w:val="0"/>
    <w:rPr>
      <w:rFonts w:eastAsia="宋体"/>
      <w:kern w:val="2"/>
      <w:sz w:val="24"/>
      <w:szCs w:val="24"/>
      <w:lang w:val="en-US" w:eastAsia="zh-CN" w:bidi="ar-SA"/>
    </w:rPr>
  </w:style>
  <w:style w:type="character" w:customStyle="1" w:styleId="117">
    <w:name w:val="Char Char9"/>
    <w:qFormat/>
    <w:uiPriority w:val="0"/>
    <w:rPr>
      <w:rFonts w:hint="eastAsia" w:ascii="宋体" w:hAnsi="Courier New" w:eastAsia="宋体" w:cs="Courier New"/>
      <w:kern w:val="2"/>
      <w:sz w:val="21"/>
      <w:szCs w:val="21"/>
      <w:lang w:val="en-US" w:eastAsia="zh-CN" w:bidi="ar-SA"/>
    </w:rPr>
  </w:style>
  <w:style w:type="character" w:customStyle="1" w:styleId="118">
    <w:name w:val="列出段落 字符"/>
    <w:qFormat/>
    <w:uiPriority w:val="99"/>
    <w:rPr>
      <w:rFonts w:ascii="Calibri" w:hAnsi="Calibri" w:eastAsia="宋体"/>
      <w:kern w:val="2"/>
      <w:sz w:val="21"/>
      <w:szCs w:val="22"/>
      <w:lang w:val="en-US" w:eastAsia="zh-CN" w:bidi="ar-SA"/>
    </w:rPr>
  </w:style>
  <w:style w:type="character" w:customStyle="1" w:styleId="119">
    <w:name w:val="Char Char11"/>
    <w:qFormat/>
    <w:uiPriority w:val="0"/>
    <w:rPr>
      <w:rFonts w:ascii="Times New Roman" w:hAnsi="Times New Roman" w:eastAsia="宋体" w:cs="Times New Roman"/>
      <w:sz w:val="30"/>
      <w:szCs w:val="24"/>
    </w:rPr>
  </w:style>
  <w:style w:type="character" w:customStyle="1" w:styleId="120">
    <w:name w:val="正文文本 3 Char2"/>
    <w:qFormat/>
    <w:locked/>
    <w:uiPriority w:val="0"/>
    <w:rPr>
      <w:rFonts w:hint="eastAsia" w:ascii="宋体" w:hAnsi="宋体" w:eastAsia="宋体"/>
      <w:b/>
      <w:bCs/>
      <w:kern w:val="2"/>
      <w:sz w:val="24"/>
      <w:szCs w:val="24"/>
    </w:rPr>
  </w:style>
  <w:style w:type="character" w:customStyle="1" w:styleId="121">
    <w:name w:val="Char Char5"/>
    <w:qFormat/>
    <w:uiPriority w:val="0"/>
    <w:rPr>
      <w:rFonts w:hint="eastAsia" w:ascii="宋体" w:hAnsi="Courier New" w:eastAsia="宋体" w:cs="Courier New"/>
      <w:kern w:val="2"/>
      <w:sz w:val="21"/>
      <w:szCs w:val="21"/>
      <w:lang w:val="en-US" w:eastAsia="zh-CN" w:bidi="ar-SA"/>
    </w:rPr>
  </w:style>
  <w:style w:type="character" w:customStyle="1" w:styleId="122">
    <w:name w:val="Char Char21"/>
    <w:qFormat/>
    <w:uiPriority w:val="0"/>
    <w:rPr>
      <w:rFonts w:hint="default" w:ascii="Arial" w:hAnsi="Arial" w:eastAsia="黑体" w:cs="Arial"/>
      <w:b/>
      <w:kern w:val="2"/>
      <w:sz w:val="24"/>
      <w:szCs w:val="24"/>
      <w:lang w:val="en-US" w:eastAsia="zh-CN" w:bidi="ar-SA"/>
    </w:rPr>
  </w:style>
  <w:style w:type="character" w:customStyle="1" w:styleId="123">
    <w:name w:val="style4"/>
    <w:basedOn w:val="56"/>
    <w:qFormat/>
    <w:uiPriority w:val="0"/>
  </w:style>
  <w:style w:type="character" w:customStyle="1" w:styleId="124">
    <w:name w:val="rili1"/>
    <w:qFormat/>
    <w:uiPriority w:val="0"/>
  </w:style>
  <w:style w:type="character" w:customStyle="1" w:styleId="125">
    <w:name w:val="font41"/>
    <w:basedOn w:val="56"/>
    <w:qFormat/>
    <w:uiPriority w:val="0"/>
    <w:rPr>
      <w:rFonts w:hint="eastAsia" w:ascii="仿宋_GB2312" w:eastAsia="仿宋_GB2312" w:cs="仿宋_GB2312"/>
      <w:color w:val="000000"/>
      <w:sz w:val="20"/>
      <w:szCs w:val="20"/>
      <w:u w:val="none"/>
    </w:rPr>
  </w:style>
  <w:style w:type="character" w:customStyle="1" w:styleId="126">
    <w:name w:val="标题 3 Char2"/>
    <w:qFormat/>
    <w:locked/>
    <w:uiPriority w:val="0"/>
    <w:rPr>
      <w:b/>
      <w:bCs/>
      <w:sz w:val="32"/>
      <w:szCs w:val="32"/>
    </w:rPr>
  </w:style>
  <w:style w:type="character" w:customStyle="1" w:styleId="127">
    <w:name w:val="正文文本 Char"/>
    <w:qFormat/>
    <w:uiPriority w:val="0"/>
    <w:rPr>
      <w:rFonts w:eastAsia="宋体"/>
      <w:kern w:val="2"/>
      <w:sz w:val="24"/>
      <w:szCs w:val="24"/>
      <w:lang w:val="en-US" w:eastAsia="zh-CN" w:bidi="ar-SA"/>
    </w:rPr>
  </w:style>
  <w:style w:type="character" w:customStyle="1" w:styleId="128">
    <w:name w:val="无间隔 Char Char"/>
    <w:qFormat/>
    <w:uiPriority w:val="0"/>
    <w:rPr>
      <w:rFonts w:ascii="Calibri" w:hAnsi="Calibri" w:eastAsia="宋体"/>
      <w:sz w:val="22"/>
      <w:szCs w:val="22"/>
      <w:lang w:val="en-US" w:eastAsia="zh-CN" w:bidi="ar-SA"/>
    </w:rPr>
  </w:style>
  <w:style w:type="character" w:customStyle="1" w:styleId="129">
    <w:name w:val="Char Char101"/>
    <w:qFormat/>
    <w:uiPriority w:val="0"/>
    <w:rPr>
      <w:rFonts w:hint="eastAsia" w:ascii="宋体" w:hAnsi="宋体" w:eastAsia="宋体"/>
      <w:kern w:val="2"/>
      <w:sz w:val="21"/>
      <w:szCs w:val="24"/>
      <w:lang w:val="en-US" w:eastAsia="zh-CN" w:bidi="ar-SA"/>
    </w:rPr>
  </w:style>
  <w:style w:type="character" w:customStyle="1" w:styleId="130">
    <w:name w:val="Char Char1111"/>
    <w:qFormat/>
    <w:uiPriority w:val="0"/>
    <w:rPr>
      <w:rFonts w:hint="default" w:ascii="Times New Roman" w:hAnsi="Times New Roman" w:eastAsia="宋体" w:cs="Times New Roman"/>
      <w:sz w:val="30"/>
      <w:szCs w:val="24"/>
    </w:rPr>
  </w:style>
  <w:style w:type="character" w:customStyle="1" w:styleId="131">
    <w:name w:val="称呼 Char"/>
    <w:qFormat/>
    <w:uiPriority w:val="0"/>
    <w:rPr>
      <w:kern w:val="2"/>
      <w:sz w:val="28"/>
      <w:szCs w:val="24"/>
    </w:rPr>
  </w:style>
  <w:style w:type="character" w:customStyle="1" w:styleId="132">
    <w:name w:val="font31"/>
    <w:qFormat/>
    <w:uiPriority w:val="0"/>
    <w:rPr>
      <w:rFonts w:hint="eastAsia" w:ascii="宋体" w:hAnsi="宋体" w:eastAsia="宋体"/>
      <w:color w:val="004A6F"/>
      <w:sz w:val="18"/>
      <w:szCs w:val="18"/>
    </w:rPr>
  </w:style>
  <w:style w:type="character" w:customStyle="1" w:styleId="13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34">
    <w:name w:val="ca-6"/>
    <w:basedOn w:val="56"/>
    <w:qFormat/>
    <w:uiPriority w:val="0"/>
  </w:style>
  <w:style w:type="character" w:customStyle="1" w:styleId="135">
    <w:name w:val="row08"/>
    <w:qFormat/>
    <w:uiPriority w:val="0"/>
    <w:rPr>
      <w:rFonts w:hint="default" w:ascii="Times New Roman" w:hAnsi="Times New Roman" w:cs="Times New Roman"/>
    </w:rPr>
  </w:style>
  <w:style w:type="character" w:customStyle="1" w:styleId="136">
    <w:name w:val="脚注文本 Char2"/>
    <w:qFormat/>
    <w:uiPriority w:val="99"/>
    <w:rPr>
      <w:kern w:val="2"/>
      <w:sz w:val="18"/>
      <w:szCs w:val="18"/>
    </w:rPr>
  </w:style>
  <w:style w:type="character" w:customStyle="1" w:styleId="137">
    <w:name w:val="Char Char14"/>
    <w:qFormat/>
    <w:uiPriority w:val="0"/>
    <w:rPr>
      <w:sz w:val="18"/>
      <w:szCs w:val="18"/>
    </w:rPr>
  </w:style>
  <w:style w:type="character" w:customStyle="1" w:styleId="138">
    <w:name w:val="Char Char27"/>
    <w:qFormat/>
    <w:uiPriority w:val="0"/>
    <w:rPr>
      <w:rFonts w:hint="eastAsia" w:ascii="宋体" w:hAnsi="宋体" w:eastAsia="宋体"/>
      <w:b/>
      <w:bCs/>
      <w:kern w:val="44"/>
      <w:sz w:val="44"/>
      <w:szCs w:val="44"/>
      <w:lang w:val="en-US" w:eastAsia="zh-CN" w:bidi="ar-SA"/>
    </w:rPr>
  </w:style>
  <w:style w:type="character" w:customStyle="1" w:styleId="139">
    <w:name w:val="Char Char25"/>
    <w:qFormat/>
    <w:uiPriority w:val="0"/>
    <w:rPr>
      <w:rFonts w:hint="eastAsia" w:ascii="宋体" w:hAnsi="宋体" w:eastAsia="宋体"/>
      <w:b/>
      <w:bCs/>
      <w:sz w:val="32"/>
      <w:szCs w:val="32"/>
      <w:lang w:bidi="ar-SA"/>
    </w:rPr>
  </w:style>
  <w:style w:type="character" w:customStyle="1" w:styleId="140">
    <w:name w:val="页脚 字符"/>
    <w:qFormat/>
    <w:locked/>
    <w:uiPriority w:val="99"/>
    <w:rPr>
      <w:sz w:val="18"/>
      <w:szCs w:val="18"/>
    </w:rPr>
  </w:style>
  <w:style w:type="character" w:customStyle="1" w:styleId="141">
    <w:name w:val="副标题 Char3"/>
    <w:qFormat/>
    <w:uiPriority w:val="11"/>
    <w:rPr>
      <w:rFonts w:hint="default" w:ascii="Cambria" w:hAnsi="Cambria" w:cs="Times New Roman"/>
      <w:b/>
      <w:bCs/>
      <w:kern w:val="28"/>
      <w:sz w:val="32"/>
      <w:szCs w:val="32"/>
    </w:rPr>
  </w:style>
  <w:style w:type="character" w:customStyle="1" w:styleId="142">
    <w:name w:val="ca-15"/>
    <w:basedOn w:val="56"/>
    <w:qFormat/>
    <w:uiPriority w:val="0"/>
  </w:style>
  <w:style w:type="character" w:customStyle="1" w:styleId="143">
    <w:name w:val="Char Char8"/>
    <w:qFormat/>
    <w:locked/>
    <w:uiPriority w:val="0"/>
    <w:rPr>
      <w:rFonts w:ascii="仿宋_GB2312" w:eastAsia="仿宋_GB2312"/>
      <w:kern w:val="2"/>
      <w:sz w:val="32"/>
      <w:lang w:val="en-US" w:eastAsia="zh-CN" w:bidi="ar-SA"/>
    </w:rPr>
  </w:style>
  <w:style w:type="character" w:customStyle="1" w:styleId="144">
    <w:name w:val="Char Char241"/>
    <w:qFormat/>
    <w:uiPriority w:val="0"/>
    <w:rPr>
      <w:rFonts w:hint="default" w:ascii="Arial" w:hAnsi="Arial" w:eastAsia="黑体" w:cs="Arial"/>
      <w:sz w:val="28"/>
      <w:lang w:bidi="ar-SA"/>
    </w:rPr>
  </w:style>
  <w:style w:type="character" w:customStyle="1" w:styleId="145">
    <w:name w:val="ca-9"/>
    <w:qFormat/>
    <w:uiPriority w:val="0"/>
  </w:style>
  <w:style w:type="character" w:customStyle="1" w:styleId="146">
    <w:name w:val="Char Char10"/>
    <w:semiHidden/>
    <w:qFormat/>
    <w:uiPriority w:val="0"/>
    <w:rPr>
      <w:rFonts w:hint="eastAsia" w:ascii="宋体" w:hAnsi="宋体" w:eastAsia="宋体"/>
      <w:kern w:val="2"/>
      <w:sz w:val="24"/>
      <w:szCs w:val="24"/>
      <w:lang w:val="en-US" w:eastAsia="zh-CN" w:bidi="ar-SA"/>
    </w:rPr>
  </w:style>
  <w:style w:type="character" w:customStyle="1" w:styleId="147">
    <w:name w:val="cubane_hilight1"/>
    <w:qFormat/>
    <w:uiPriority w:val="0"/>
    <w:rPr>
      <w:color w:val="CC0000"/>
    </w:rPr>
  </w:style>
  <w:style w:type="character" w:customStyle="1" w:styleId="148">
    <w:name w:val="1ji Char"/>
    <w:link w:val="149"/>
    <w:qFormat/>
    <w:uiPriority w:val="0"/>
    <w:rPr>
      <w:rFonts w:ascii="宋体" w:hAnsi="宋体" w:eastAsia="宋体"/>
      <w:b/>
      <w:bCs/>
      <w:kern w:val="44"/>
      <w:sz w:val="36"/>
      <w:szCs w:val="44"/>
      <w:lang w:val="en-US" w:eastAsia="zh-CN" w:bidi="ar-SA"/>
    </w:rPr>
  </w:style>
  <w:style w:type="paragraph" w:customStyle="1" w:styleId="149">
    <w:name w:val="1ji"/>
    <w:basedOn w:val="3"/>
    <w:link w:val="148"/>
    <w:qFormat/>
    <w:uiPriority w:val="0"/>
    <w:pPr>
      <w:keepLines w:val="0"/>
      <w:widowControl/>
      <w:spacing w:before="0" w:after="0" w:line="240" w:lineRule="auto"/>
      <w:jc w:val="center"/>
    </w:pPr>
    <w:rPr>
      <w:rFonts w:ascii="宋体" w:hAnsi="宋体"/>
      <w:sz w:val="36"/>
    </w:rPr>
  </w:style>
  <w:style w:type="character" w:customStyle="1" w:styleId="150">
    <w:name w:val="Char Char Char Char Char Char"/>
    <w:qFormat/>
    <w:uiPriority w:val="0"/>
    <w:rPr>
      <w:rFonts w:hint="eastAsia" w:ascii="宋体" w:hAnsi="宋体" w:eastAsia="宋体"/>
      <w:b/>
      <w:bCs/>
      <w:kern w:val="44"/>
      <w:sz w:val="44"/>
      <w:szCs w:val="44"/>
      <w:lang w:val="en-US" w:eastAsia="zh-CN" w:bidi="ar-SA"/>
    </w:rPr>
  </w:style>
  <w:style w:type="character" w:customStyle="1" w:styleId="151">
    <w:name w:val="ca-5"/>
    <w:basedOn w:val="56"/>
    <w:qFormat/>
    <w:uiPriority w:val="0"/>
  </w:style>
  <w:style w:type="character" w:customStyle="1" w:styleId="152">
    <w:name w:val="font11"/>
    <w:qFormat/>
    <w:uiPriority w:val="0"/>
    <w:rPr>
      <w:rFonts w:hint="eastAsia" w:ascii="宋体" w:hAnsi="宋体" w:eastAsia="宋体" w:cs="宋体"/>
      <w:color w:val="000000"/>
      <w:sz w:val="24"/>
      <w:szCs w:val="24"/>
      <w:u w:val="none"/>
    </w:rPr>
  </w:style>
  <w:style w:type="character" w:customStyle="1" w:styleId="153">
    <w:name w:val="ca-4"/>
    <w:basedOn w:val="56"/>
    <w:qFormat/>
    <w:uiPriority w:val="0"/>
  </w:style>
  <w:style w:type="character" w:customStyle="1" w:styleId="154">
    <w:name w:val="正文文本缩进 2 Char2"/>
    <w:qFormat/>
    <w:locked/>
    <w:uiPriority w:val="0"/>
    <w:rPr>
      <w:kern w:val="2"/>
      <w:sz w:val="32"/>
    </w:rPr>
  </w:style>
  <w:style w:type="character" w:customStyle="1" w:styleId="155">
    <w:name w:val="style21"/>
    <w:qFormat/>
    <w:uiPriority w:val="0"/>
    <w:rPr>
      <w:sz w:val="18"/>
      <w:szCs w:val="18"/>
    </w:rPr>
  </w:style>
  <w:style w:type="character" w:customStyle="1" w:styleId="156">
    <w:name w:val="页码 New New New"/>
    <w:basedOn w:val="56"/>
    <w:qFormat/>
    <w:uiPriority w:val="0"/>
  </w:style>
  <w:style w:type="character" w:customStyle="1" w:styleId="157">
    <w:name w:val="页码 New New New New New New"/>
    <w:basedOn w:val="56"/>
    <w:qFormat/>
    <w:uiPriority w:val="0"/>
  </w:style>
  <w:style w:type="character" w:customStyle="1" w:styleId="158">
    <w:name w:val="mark16"/>
    <w:basedOn w:val="56"/>
    <w:qFormat/>
    <w:uiPriority w:val="0"/>
  </w:style>
  <w:style w:type="character" w:customStyle="1" w:styleId="159">
    <w:name w:val="纯文本 Char1"/>
    <w:qFormat/>
    <w:uiPriority w:val="0"/>
    <w:rPr>
      <w:rFonts w:ascii="宋体" w:hAnsi="Courier New" w:eastAsia="宋体" w:cs="Courier New"/>
      <w:kern w:val="2"/>
      <w:sz w:val="21"/>
      <w:szCs w:val="21"/>
      <w:lang w:val="en-US" w:eastAsia="zh-CN" w:bidi="ar-SA"/>
    </w:rPr>
  </w:style>
  <w:style w:type="character" w:customStyle="1" w:styleId="160">
    <w:name w:val="apple-style-span"/>
    <w:basedOn w:val="56"/>
    <w:qFormat/>
    <w:uiPriority w:val="0"/>
  </w:style>
  <w:style w:type="character" w:customStyle="1" w:styleId="161">
    <w:name w:val="Char Char35"/>
    <w:qFormat/>
    <w:locked/>
    <w:uiPriority w:val="0"/>
    <w:rPr>
      <w:rFonts w:hint="default" w:ascii="Arial" w:hAnsi="Arial" w:eastAsia="黑体" w:cs="宋体"/>
      <w:b/>
      <w:bCs/>
      <w:kern w:val="2"/>
      <w:sz w:val="32"/>
      <w:szCs w:val="32"/>
      <w:lang w:val="en-US" w:eastAsia="zh-CN" w:bidi="ar-SA"/>
    </w:rPr>
  </w:style>
  <w:style w:type="character" w:customStyle="1" w:styleId="162">
    <w:name w:val="页码 New"/>
    <w:basedOn w:val="56"/>
    <w:qFormat/>
    <w:uiPriority w:val="0"/>
  </w:style>
  <w:style w:type="character" w:customStyle="1" w:styleId="163">
    <w:name w:val="style161"/>
    <w:qFormat/>
    <w:uiPriority w:val="0"/>
    <w:rPr>
      <w:color w:val="666666"/>
    </w:rPr>
  </w:style>
  <w:style w:type="character" w:customStyle="1" w:styleId="164">
    <w:name w:val="不明显强调1"/>
    <w:qFormat/>
    <w:uiPriority w:val="0"/>
    <w:rPr>
      <w:i/>
      <w:iCs/>
      <w:color w:val="808080"/>
    </w:rPr>
  </w:style>
  <w:style w:type="character" w:customStyle="1" w:styleId="165">
    <w:name w:val="Char Char3"/>
    <w:qFormat/>
    <w:uiPriority w:val="0"/>
    <w:rPr>
      <w:rFonts w:hint="eastAsia" w:ascii="宋体" w:hAnsi="宋体" w:eastAsia="宋体"/>
      <w:kern w:val="2"/>
      <w:sz w:val="16"/>
      <w:szCs w:val="16"/>
      <w:lang w:val="en-US" w:eastAsia="zh-CN" w:bidi="ar-SA"/>
    </w:rPr>
  </w:style>
  <w:style w:type="character" w:customStyle="1" w:styleId="166">
    <w:name w:val="标题 8 Char"/>
    <w:qFormat/>
    <w:uiPriority w:val="0"/>
    <w:rPr>
      <w:rFonts w:ascii="Arial" w:hAnsi="Arial" w:eastAsia="黑体"/>
      <w:kern w:val="2"/>
      <w:sz w:val="24"/>
      <w:szCs w:val="24"/>
      <w:lang w:val="en-US" w:eastAsia="zh-CN" w:bidi="ar-SA"/>
    </w:rPr>
  </w:style>
  <w:style w:type="character" w:customStyle="1" w:styleId="167">
    <w:name w:val="ca-10"/>
    <w:basedOn w:val="56"/>
    <w:qFormat/>
    <w:uiPriority w:val="0"/>
  </w:style>
  <w:style w:type="character" w:customStyle="1" w:styleId="168">
    <w:name w:val="Char Char7"/>
    <w:qFormat/>
    <w:locked/>
    <w:uiPriority w:val="0"/>
    <w:rPr>
      <w:rFonts w:hint="eastAsia" w:ascii="宋体" w:hAnsi="宋体" w:eastAsia="宋体"/>
      <w:kern w:val="2"/>
      <w:sz w:val="21"/>
      <w:szCs w:val="24"/>
      <w:lang w:val="en-US" w:eastAsia="zh-CN" w:bidi="ar-SA"/>
    </w:rPr>
  </w:style>
  <w:style w:type="character" w:customStyle="1" w:styleId="169">
    <w:name w:val="Char Char26"/>
    <w:qFormat/>
    <w:uiPriority w:val="0"/>
    <w:rPr>
      <w:rFonts w:hint="default" w:ascii="Arial" w:hAnsi="Arial" w:eastAsia="黑体" w:cs="Arial"/>
      <w:b/>
      <w:bCs/>
      <w:sz w:val="32"/>
      <w:szCs w:val="32"/>
      <w:lang w:bidi="ar-SA"/>
    </w:rPr>
  </w:style>
  <w:style w:type="character" w:customStyle="1" w:styleId="170">
    <w:name w:val="Char Char36"/>
    <w:qFormat/>
    <w:locked/>
    <w:uiPriority w:val="0"/>
    <w:rPr>
      <w:rFonts w:hint="eastAsia" w:ascii="宋体" w:hAnsi="宋体" w:eastAsia="宋体"/>
      <w:b/>
      <w:spacing w:val="-2"/>
      <w:sz w:val="24"/>
      <w:lang w:val="en-US" w:eastAsia="zh-CN" w:bidi="ar-SA"/>
    </w:rPr>
  </w:style>
  <w:style w:type="character" w:customStyle="1" w:styleId="171">
    <w:name w:val="标题 3 Char Char"/>
    <w:qFormat/>
    <w:locked/>
    <w:uiPriority w:val="0"/>
    <w:rPr>
      <w:rFonts w:hint="eastAsia" w:ascii="宋体" w:hAnsi="宋体" w:eastAsia="宋体"/>
      <w:b/>
      <w:bCs/>
      <w:kern w:val="2"/>
      <w:sz w:val="32"/>
      <w:szCs w:val="32"/>
      <w:lang w:val="en-US" w:eastAsia="zh-CN" w:bidi="ar-SA"/>
    </w:rPr>
  </w:style>
  <w:style w:type="character" w:customStyle="1" w:styleId="172">
    <w:name w:val="不明显参考1"/>
    <w:qFormat/>
    <w:uiPriority w:val="31"/>
    <w:rPr>
      <w:smallCaps/>
      <w:color w:val="C0504D"/>
      <w:u w:val="single"/>
    </w:rPr>
  </w:style>
  <w:style w:type="character" w:customStyle="1" w:styleId="173">
    <w:name w:val="脚注文本 Char1"/>
    <w:qFormat/>
    <w:uiPriority w:val="99"/>
    <w:rPr>
      <w:kern w:val="2"/>
      <w:sz w:val="18"/>
      <w:szCs w:val="18"/>
    </w:rPr>
  </w:style>
  <w:style w:type="character" w:customStyle="1" w:styleId="174">
    <w:name w:val="细化要求 Char"/>
    <w:link w:val="175"/>
    <w:qFormat/>
    <w:locked/>
    <w:uiPriority w:val="0"/>
    <w:rPr>
      <w:rFonts w:ascii="楷体_GB2312" w:hAnsi="Calibri" w:eastAsia="楷体_GB2312"/>
      <w:b/>
      <w:color w:val="FF0000"/>
      <w:sz w:val="24"/>
    </w:rPr>
  </w:style>
  <w:style w:type="paragraph" w:customStyle="1" w:styleId="175">
    <w:name w:val="细化要求"/>
    <w:basedOn w:val="1"/>
    <w:link w:val="174"/>
    <w:qFormat/>
    <w:uiPriority w:val="0"/>
    <w:pPr>
      <w:ind w:firstLine="200" w:firstLineChars="200"/>
    </w:pPr>
    <w:rPr>
      <w:rFonts w:ascii="楷体_GB2312" w:hAnsi="Calibri" w:eastAsia="楷体_GB2312"/>
      <w:b/>
      <w:color w:val="FF0000"/>
      <w:kern w:val="0"/>
      <w:sz w:val="24"/>
      <w:szCs w:val="20"/>
    </w:rPr>
  </w:style>
  <w:style w:type="character" w:customStyle="1" w:styleId="176">
    <w:name w:val="纯文本 Char2"/>
    <w:qFormat/>
    <w:uiPriority w:val="0"/>
    <w:rPr>
      <w:rFonts w:ascii="宋体" w:hAnsi="Courier New" w:eastAsia="宋体" w:cs="Courier New"/>
      <w:kern w:val="2"/>
      <w:sz w:val="21"/>
      <w:szCs w:val="21"/>
      <w:lang w:val="en-US" w:eastAsia="zh-CN" w:bidi="ar-SA"/>
    </w:rPr>
  </w:style>
  <w:style w:type="character" w:customStyle="1" w:styleId="177">
    <w:name w:val="日期 Char2"/>
    <w:qFormat/>
    <w:locked/>
    <w:uiPriority w:val="0"/>
    <w:rPr>
      <w:kern w:val="2"/>
      <w:sz w:val="21"/>
      <w:szCs w:val="24"/>
    </w:rPr>
  </w:style>
  <w:style w:type="character" w:customStyle="1" w:styleId="178">
    <w:name w:val="Char Char33"/>
    <w:qFormat/>
    <w:locked/>
    <w:uiPriority w:val="0"/>
    <w:rPr>
      <w:rFonts w:hint="default" w:ascii="Arial" w:hAnsi="Arial" w:eastAsia="黑体" w:cs="宋体"/>
      <w:sz w:val="28"/>
      <w:lang w:val="en-US" w:eastAsia="zh-CN" w:bidi="ar-SA"/>
    </w:rPr>
  </w:style>
  <w:style w:type="character" w:customStyle="1" w:styleId="179">
    <w:name w:val="Char Char1112"/>
    <w:qFormat/>
    <w:uiPriority w:val="0"/>
    <w:rPr>
      <w:rFonts w:hint="default" w:ascii="Times New Roman" w:hAnsi="Times New Roman" w:eastAsia="宋体" w:cs="Times New Roman"/>
      <w:sz w:val="30"/>
      <w:szCs w:val="24"/>
    </w:rPr>
  </w:style>
  <w:style w:type="character" w:customStyle="1" w:styleId="180">
    <w:name w:val="Char Char15"/>
    <w:qFormat/>
    <w:uiPriority w:val="0"/>
    <w:rPr>
      <w:sz w:val="18"/>
      <w:szCs w:val="18"/>
    </w:rPr>
  </w:style>
  <w:style w:type="character" w:customStyle="1" w:styleId="181">
    <w:name w:val="标题 Char3"/>
    <w:qFormat/>
    <w:locked/>
    <w:uiPriority w:val="10"/>
    <w:rPr>
      <w:rFonts w:hint="default" w:ascii="Arial" w:hAnsi="Arial" w:cs="Arial"/>
      <w:b/>
      <w:bCs/>
      <w:kern w:val="2"/>
      <w:sz w:val="32"/>
      <w:szCs w:val="32"/>
    </w:rPr>
  </w:style>
  <w:style w:type="character" w:customStyle="1" w:styleId="182">
    <w:name w:val="正文文本 Char3"/>
    <w:qFormat/>
    <w:locked/>
    <w:uiPriority w:val="99"/>
    <w:rPr>
      <w:kern w:val="2"/>
      <w:sz w:val="21"/>
      <w:szCs w:val="24"/>
    </w:rPr>
  </w:style>
  <w:style w:type="character" w:customStyle="1" w:styleId="183">
    <w:name w:val="自定义标题一 Char"/>
    <w:link w:val="18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84">
    <w:name w:val="自定义标题一"/>
    <w:basedOn w:val="3"/>
    <w:link w:val="183"/>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85">
    <w:name w:val="unnamed3"/>
    <w:basedOn w:val="56"/>
    <w:qFormat/>
    <w:uiPriority w:val="0"/>
  </w:style>
  <w:style w:type="character" w:customStyle="1" w:styleId="186">
    <w:name w:val="Char Char23"/>
    <w:qFormat/>
    <w:uiPriority w:val="0"/>
    <w:rPr>
      <w:rFonts w:hint="default" w:ascii="Times New Roman" w:hAnsi="Times New Roman" w:eastAsia="宋体" w:cs="Times New Roman"/>
      <w:b/>
      <w:bCs/>
      <w:kern w:val="44"/>
      <w:sz w:val="44"/>
      <w:szCs w:val="44"/>
    </w:rPr>
  </w:style>
  <w:style w:type="character" w:customStyle="1" w:styleId="187">
    <w:name w:val="段 Char"/>
    <w:link w:val="188"/>
    <w:qFormat/>
    <w:locked/>
    <w:uiPriority w:val="0"/>
    <w:rPr>
      <w:rFonts w:ascii="宋体"/>
      <w:sz w:val="21"/>
      <w:lang w:val="en-US" w:eastAsia="zh-CN" w:bidi="ar-SA"/>
    </w:rPr>
  </w:style>
  <w:style w:type="paragraph" w:customStyle="1" w:styleId="188">
    <w:name w:val="段"/>
    <w:link w:val="187"/>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189">
    <w:name w:val="Char Char19"/>
    <w:qFormat/>
    <w:uiPriority w:val="0"/>
    <w:rPr>
      <w:rFonts w:hint="default" w:ascii="Arial" w:hAnsi="Arial" w:eastAsia="黑体" w:cs="Arial"/>
      <w:kern w:val="2"/>
      <w:sz w:val="24"/>
      <w:szCs w:val="24"/>
      <w:lang w:val="en-US" w:eastAsia="zh-CN" w:bidi="ar-SA"/>
    </w:rPr>
  </w:style>
  <w:style w:type="character" w:customStyle="1" w:styleId="190">
    <w:name w:val="con"/>
    <w:qFormat/>
    <w:uiPriority w:val="0"/>
  </w:style>
  <w:style w:type="character" w:customStyle="1" w:styleId="191">
    <w:name w:val="ca-13"/>
    <w:basedOn w:val="56"/>
    <w:qFormat/>
    <w:uiPriority w:val="0"/>
  </w:style>
  <w:style w:type="character" w:customStyle="1" w:styleId="192">
    <w:name w:val="正文文本 3 Char"/>
    <w:link w:val="193"/>
    <w:qFormat/>
    <w:uiPriority w:val="0"/>
    <w:rPr>
      <w:rFonts w:eastAsia="宋体"/>
      <w:b/>
      <w:bCs/>
      <w:kern w:val="2"/>
      <w:sz w:val="24"/>
      <w:szCs w:val="24"/>
      <w:lang w:val="en-US" w:eastAsia="zh-CN" w:bidi="ar-SA"/>
    </w:rPr>
  </w:style>
  <w:style w:type="paragraph" w:customStyle="1" w:styleId="193">
    <w:name w:val="正文文本 31"/>
    <w:basedOn w:val="1"/>
    <w:link w:val="192"/>
    <w:qFormat/>
    <w:uiPriority w:val="0"/>
    <w:pPr>
      <w:spacing w:line="500" w:lineRule="exact"/>
    </w:pPr>
    <w:rPr>
      <w:b/>
      <w:bCs/>
      <w:sz w:val="24"/>
    </w:rPr>
  </w:style>
  <w:style w:type="character" w:customStyle="1" w:styleId="194">
    <w:name w:val="Char Char1411"/>
    <w:qFormat/>
    <w:uiPriority w:val="0"/>
    <w:rPr>
      <w:sz w:val="18"/>
      <w:szCs w:val="18"/>
    </w:rPr>
  </w:style>
  <w:style w:type="character" w:customStyle="1" w:styleId="195">
    <w:name w:val="ca-7"/>
    <w:basedOn w:val="56"/>
    <w:qFormat/>
    <w:uiPriority w:val="0"/>
  </w:style>
  <w:style w:type="character" w:customStyle="1" w:styleId="196">
    <w:name w:val="Char Char111"/>
    <w:qFormat/>
    <w:uiPriority w:val="0"/>
    <w:rPr>
      <w:rFonts w:hint="default" w:ascii="Times New Roman" w:hAnsi="Times New Roman" w:eastAsia="宋体" w:cs="Times New Roman"/>
      <w:sz w:val="30"/>
      <w:szCs w:val="24"/>
    </w:rPr>
  </w:style>
  <w:style w:type="character" w:customStyle="1" w:styleId="197">
    <w:name w:val="Plain Text Char1"/>
    <w:semiHidden/>
    <w:qFormat/>
    <w:uiPriority w:val="99"/>
    <w:rPr>
      <w:rFonts w:ascii="宋体" w:hAnsi="Courier New" w:cs="Courier New"/>
      <w:szCs w:val="21"/>
    </w:rPr>
  </w:style>
  <w:style w:type="character" w:customStyle="1" w:styleId="198">
    <w:name w:val="Char Char2"/>
    <w:qFormat/>
    <w:uiPriority w:val="0"/>
    <w:rPr>
      <w:rFonts w:hint="eastAsia" w:ascii="宋体" w:hAnsi="Courier New" w:eastAsia="宋体"/>
      <w:szCs w:val="21"/>
      <w:lang w:bidi="ar-SA"/>
    </w:rPr>
  </w:style>
  <w:style w:type="character" w:customStyle="1" w:styleId="199">
    <w:name w:val="Char Char143"/>
    <w:qFormat/>
    <w:uiPriority w:val="0"/>
    <w:rPr>
      <w:sz w:val="18"/>
      <w:szCs w:val="18"/>
    </w:rPr>
  </w:style>
  <w:style w:type="character" w:customStyle="1" w:styleId="200">
    <w:name w:val="Char Char Char Char Char"/>
    <w:qFormat/>
    <w:uiPriority w:val="0"/>
    <w:rPr>
      <w:rFonts w:eastAsia="宋体"/>
      <w:b/>
      <w:bCs/>
      <w:kern w:val="44"/>
      <w:sz w:val="44"/>
      <w:szCs w:val="44"/>
      <w:lang w:val="en-US" w:eastAsia="zh-CN" w:bidi="ar-SA"/>
    </w:rPr>
  </w:style>
  <w:style w:type="character" w:customStyle="1" w:styleId="201">
    <w:name w:val="Char Char34"/>
    <w:qFormat/>
    <w:locked/>
    <w:uiPriority w:val="0"/>
    <w:rPr>
      <w:rFonts w:hint="eastAsia" w:ascii="宋体" w:hAnsi="宋体" w:eastAsia="宋体"/>
      <w:b/>
      <w:bCs/>
      <w:kern w:val="2"/>
      <w:sz w:val="32"/>
      <w:szCs w:val="32"/>
      <w:lang w:val="en-US" w:eastAsia="zh-CN" w:bidi="ar-SA"/>
    </w:rPr>
  </w:style>
  <w:style w:type="character" w:customStyle="1" w:styleId="202">
    <w:name w:val="ca-8"/>
    <w:basedOn w:val="56"/>
    <w:qFormat/>
    <w:uiPriority w:val="0"/>
  </w:style>
  <w:style w:type="character" w:customStyle="1" w:styleId="203">
    <w:name w:val="正文文本 2 Char"/>
    <w:link w:val="204"/>
    <w:qFormat/>
    <w:uiPriority w:val="0"/>
    <w:rPr>
      <w:rFonts w:eastAsia="宋体"/>
      <w:kern w:val="2"/>
      <w:sz w:val="21"/>
      <w:szCs w:val="24"/>
      <w:lang w:val="en-US" w:eastAsia="zh-CN" w:bidi="ar-SA"/>
    </w:rPr>
  </w:style>
  <w:style w:type="paragraph" w:customStyle="1" w:styleId="204">
    <w:name w:val="正文文本 21"/>
    <w:basedOn w:val="1"/>
    <w:link w:val="203"/>
    <w:qFormat/>
    <w:uiPriority w:val="0"/>
    <w:pPr>
      <w:spacing w:after="120" w:line="480" w:lineRule="auto"/>
    </w:pPr>
  </w:style>
  <w:style w:type="character" w:customStyle="1" w:styleId="205">
    <w:name w:val="普通文字 Char Char5"/>
    <w:qFormat/>
    <w:uiPriority w:val="0"/>
    <w:rPr>
      <w:rFonts w:hint="eastAsia" w:ascii="宋体" w:hAnsi="Courier New" w:eastAsia="宋体" w:cs="Courier New"/>
      <w:kern w:val="2"/>
      <w:sz w:val="21"/>
      <w:szCs w:val="21"/>
    </w:rPr>
  </w:style>
  <w:style w:type="character" w:customStyle="1" w:styleId="206">
    <w:name w:val="Char Char17"/>
    <w:qFormat/>
    <w:uiPriority w:val="0"/>
    <w:rPr>
      <w:rFonts w:hint="default" w:ascii="Times New Roman" w:hAnsi="Times New Roman" w:cs="Times New Roman"/>
      <w:b/>
      <w:bCs/>
      <w:kern w:val="2"/>
      <w:sz w:val="21"/>
      <w:szCs w:val="24"/>
    </w:rPr>
  </w:style>
  <w:style w:type="character" w:customStyle="1" w:styleId="207">
    <w:name w:val="日期 Char"/>
    <w:link w:val="208"/>
    <w:qFormat/>
    <w:uiPriority w:val="0"/>
    <w:rPr>
      <w:rFonts w:ascii="宋体" w:hAnsi="Courier New" w:eastAsia="宋体" w:cs="Courier New"/>
      <w:kern w:val="2"/>
      <w:sz w:val="21"/>
      <w:szCs w:val="21"/>
      <w:lang w:val="en-US" w:eastAsia="zh-CN" w:bidi="ar-SA"/>
    </w:rPr>
  </w:style>
  <w:style w:type="paragraph" w:customStyle="1" w:styleId="208">
    <w:name w:val="日期1"/>
    <w:basedOn w:val="1"/>
    <w:next w:val="1"/>
    <w:link w:val="207"/>
    <w:qFormat/>
    <w:uiPriority w:val="0"/>
    <w:pPr>
      <w:ind w:left="100" w:leftChars="2500"/>
    </w:pPr>
    <w:rPr>
      <w:rFonts w:ascii="宋体" w:hAnsi="Courier New" w:cs="Courier New"/>
      <w:szCs w:val="21"/>
    </w:rPr>
  </w:style>
  <w:style w:type="character" w:customStyle="1" w:styleId="209">
    <w:name w:val="文档结构图 Char"/>
    <w:link w:val="210"/>
    <w:qFormat/>
    <w:uiPriority w:val="0"/>
    <w:rPr>
      <w:rFonts w:eastAsia="宋体"/>
      <w:kern w:val="2"/>
      <w:sz w:val="21"/>
      <w:szCs w:val="24"/>
      <w:lang w:val="en-US" w:eastAsia="zh-CN" w:bidi="ar-SA"/>
    </w:rPr>
  </w:style>
  <w:style w:type="paragraph" w:customStyle="1" w:styleId="210">
    <w:name w:val="文档结构图1"/>
    <w:basedOn w:val="1"/>
    <w:link w:val="209"/>
    <w:qFormat/>
    <w:uiPriority w:val="0"/>
    <w:pPr>
      <w:shd w:val="clear" w:color="auto" w:fill="000080"/>
    </w:pPr>
  </w:style>
  <w:style w:type="character" w:customStyle="1" w:styleId="211">
    <w:name w:val="15"/>
    <w:qFormat/>
    <w:uiPriority w:val="0"/>
    <w:rPr>
      <w:rFonts w:hint="default" w:ascii="Times New Roman" w:hAnsi="Times New Roman" w:cs="Times New Roman"/>
      <w:color w:val="0000FF"/>
      <w:u w:val="single"/>
    </w:rPr>
  </w:style>
  <w:style w:type="character" w:customStyle="1" w:styleId="212">
    <w:name w:val="批注框文本 Char"/>
    <w:qFormat/>
    <w:uiPriority w:val="99"/>
    <w:rPr>
      <w:rFonts w:eastAsia="宋体"/>
      <w:kern w:val="2"/>
      <w:sz w:val="18"/>
      <w:szCs w:val="18"/>
      <w:lang w:val="en-US" w:eastAsia="zh-CN" w:bidi="ar-SA"/>
    </w:rPr>
  </w:style>
  <w:style w:type="character" w:customStyle="1" w:styleId="213">
    <w:name w:val="Char Char112"/>
    <w:qFormat/>
    <w:uiPriority w:val="0"/>
    <w:rPr>
      <w:rFonts w:hint="default" w:ascii="Times New Roman" w:hAnsi="Times New Roman" w:eastAsia="宋体" w:cs="Times New Roman"/>
      <w:sz w:val="30"/>
      <w:szCs w:val="24"/>
    </w:rPr>
  </w:style>
  <w:style w:type="character" w:customStyle="1" w:styleId="214">
    <w:name w:val="标题 4 Char2"/>
    <w:qFormat/>
    <w:locked/>
    <w:uiPriority w:val="0"/>
    <w:rPr>
      <w:rFonts w:hint="default" w:ascii="Arial" w:hAnsi="Arial" w:eastAsia="黑体" w:cs="Arial"/>
      <w:sz w:val="28"/>
    </w:rPr>
  </w:style>
  <w:style w:type="character" w:customStyle="1" w:styleId="215">
    <w:name w:val="标题 5 Char"/>
    <w:qFormat/>
    <w:uiPriority w:val="0"/>
    <w:rPr>
      <w:rFonts w:eastAsia="宋体"/>
      <w:b/>
      <w:kern w:val="2"/>
      <w:sz w:val="28"/>
      <w:szCs w:val="24"/>
      <w:lang w:val="en-US" w:eastAsia="zh-CN" w:bidi="ar-SA"/>
    </w:rPr>
  </w:style>
  <w:style w:type="character" w:customStyle="1" w:styleId="216">
    <w:name w:val="副标题 Char4"/>
    <w:qFormat/>
    <w:uiPriority w:val="11"/>
    <w:rPr>
      <w:rFonts w:hint="default" w:ascii="Cambria" w:hAnsi="Cambria" w:cs="Times New Roman"/>
      <w:b/>
      <w:bCs/>
      <w:kern w:val="28"/>
      <w:sz w:val="32"/>
      <w:szCs w:val="32"/>
    </w:rPr>
  </w:style>
  <w:style w:type="character" w:customStyle="1" w:styleId="217">
    <w:name w:val="sel9"/>
    <w:qFormat/>
    <w:uiPriority w:val="0"/>
    <w:rPr>
      <w:rFonts w:hint="eastAsia" w:ascii="宋体" w:hAnsi="宋体" w:eastAsia="宋体"/>
      <w:b/>
      <w:bCs/>
      <w:sz w:val="21"/>
      <w:szCs w:val="21"/>
    </w:rPr>
  </w:style>
  <w:style w:type="character" w:customStyle="1" w:styleId="218">
    <w:name w:val="font21"/>
    <w:basedOn w:val="56"/>
    <w:qFormat/>
    <w:uiPriority w:val="0"/>
    <w:rPr>
      <w:rFonts w:hint="eastAsia" w:ascii="宋体" w:hAnsi="宋体" w:eastAsia="宋体" w:cs="宋体"/>
      <w:color w:val="000000"/>
      <w:sz w:val="24"/>
      <w:szCs w:val="24"/>
      <w:u w:val="none"/>
    </w:rPr>
  </w:style>
  <w:style w:type="character" w:customStyle="1" w:styleId="219">
    <w:name w:val="标题 Char4"/>
    <w:qFormat/>
    <w:uiPriority w:val="0"/>
    <w:rPr>
      <w:rFonts w:hint="default" w:ascii="Cambria" w:hAnsi="Cambria" w:cs="Times New Roman"/>
      <w:b/>
      <w:bCs/>
      <w:kern w:val="2"/>
      <w:sz w:val="32"/>
      <w:szCs w:val="32"/>
    </w:rPr>
  </w:style>
  <w:style w:type="character" w:customStyle="1" w:styleId="220">
    <w:name w:val="font01"/>
    <w:basedOn w:val="56"/>
    <w:qFormat/>
    <w:uiPriority w:val="0"/>
    <w:rPr>
      <w:rFonts w:hint="default" w:ascii="Times New Roman" w:hAnsi="Times New Roman" w:cs="Times New Roman"/>
      <w:color w:val="000000"/>
      <w:sz w:val="24"/>
      <w:szCs w:val="24"/>
      <w:u w:val="none"/>
    </w:rPr>
  </w:style>
  <w:style w:type="character" w:customStyle="1" w:styleId="221">
    <w:name w:val="llyf92"/>
    <w:qFormat/>
    <w:uiPriority w:val="0"/>
    <w:rPr>
      <w:sz w:val="18"/>
      <w:szCs w:val="18"/>
    </w:rPr>
  </w:style>
  <w:style w:type="character" w:customStyle="1" w:styleId="222">
    <w:name w:val="font51"/>
    <w:qFormat/>
    <w:uiPriority w:val="0"/>
    <w:rPr>
      <w:rFonts w:hint="eastAsia" w:ascii="黑体" w:hAnsi="宋体" w:eastAsia="黑体" w:cs="黑体"/>
      <w:b/>
      <w:color w:val="000000"/>
      <w:sz w:val="40"/>
      <w:szCs w:val="40"/>
      <w:u w:val="none"/>
    </w:rPr>
  </w:style>
  <w:style w:type="character" w:customStyle="1" w:styleId="223">
    <w:name w:val="副标题 Char1"/>
    <w:qFormat/>
    <w:uiPriority w:val="11"/>
    <w:rPr>
      <w:rFonts w:hint="default" w:ascii="Cambria" w:hAnsi="Cambria" w:cs="Times New Roman"/>
      <w:b/>
      <w:bCs/>
      <w:kern w:val="28"/>
      <w:sz w:val="32"/>
      <w:szCs w:val="32"/>
    </w:rPr>
  </w:style>
  <w:style w:type="character" w:customStyle="1" w:styleId="224">
    <w:name w:val="H1 Char"/>
    <w:qFormat/>
    <w:uiPriority w:val="0"/>
    <w:rPr>
      <w:rFonts w:eastAsia="宋体"/>
      <w:b/>
      <w:bCs/>
      <w:kern w:val="44"/>
      <w:sz w:val="44"/>
      <w:szCs w:val="44"/>
      <w:lang w:val="en-US" w:eastAsia="zh-CN" w:bidi="ar-SA"/>
    </w:rPr>
  </w:style>
  <w:style w:type="character" w:customStyle="1" w:styleId="225">
    <w:name w:val="尾注文本 Char"/>
    <w:qFormat/>
    <w:uiPriority w:val="0"/>
    <w:rPr>
      <w:rFonts w:ascii="Calibri" w:hAnsi="Calibri"/>
      <w:kern w:val="2"/>
      <w:sz w:val="21"/>
      <w:szCs w:val="22"/>
    </w:rPr>
  </w:style>
  <w:style w:type="character" w:customStyle="1" w:styleId="226">
    <w:name w:val="Char Char18"/>
    <w:qFormat/>
    <w:uiPriority w:val="0"/>
    <w:rPr>
      <w:rFonts w:hint="default" w:ascii="Arial" w:hAnsi="Arial" w:eastAsia="黑体" w:cs="Arial"/>
      <w:kern w:val="2"/>
      <w:sz w:val="21"/>
      <w:szCs w:val="24"/>
      <w:lang w:val="en-US" w:eastAsia="zh-CN" w:bidi="ar-SA"/>
    </w:rPr>
  </w:style>
  <w:style w:type="character" w:customStyle="1" w:styleId="227">
    <w:name w:val="页眉 Char2"/>
    <w:qFormat/>
    <w:locked/>
    <w:uiPriority w:val="0"/>
    <w:rPr>
      <w:rFonts w:hint="eastAsia" w:ascii="宋体" w:hAnsi="宋体" w:eastAsia="宋体"/>
      <w:kern w:val="2"/>
      <w:sz w:val="18"/>
      <w:szCs w:val="18"/>
    </w:rPr>
  </w:style>
  <w:style w:type="character" w:customStyle="1" w:styleId="228">
    <w:name w:val="标题 3 字符"/>
    <w:qFormat/>
    <w:uiPriority w:val="0"/>
    <w:rPr>
      <w:b/>
      <w:bCs/>
      <w:kern w:val="2"/>
      <w:sz w:val="32"/>
      <w:szCs w:val="32"/>
    </w:rPr>
  </w:style>
  <w:style w:type="character" w:customStyle="1" w:styleId="229">
    <w:name w:val="正文文本缩进 3 Char2"/>
    <w:qFormat/>
    <w:locked/>
    <w:uiPriority w:val="0"/>
    <w:rPr>
      <w:kern w:val="2"/>
      <w:sz w:val="16"/>
      <w:szCs w:val="16"/>
    </w:rPr>
  </w:style>
  <w:style w:type="character" w:customStyle="1" w:styleId="230">
    <w:name w:val="Char Char32"/>
    <w:qFormat/>
    <w:locked/>
    <w:uiPriority w:val="0"/>
    <w:rPr>
      <w:rFonts w:hint="eastAsia" w:ascii="宋体" w:hAnsi="宋体" w:eastAsia="宋体"/>
      <w:b/>
      <w:kern w:val="2"/>
      <w:sz w:val="28"/>
      <w:szCs w:val="24"/>
      <w:lang w:val="en-US" w:eastAsia="zh-CN" w:bidi="ar-SA"/>
    </w:rPr>
  </w:style>
  <w:style w:type="character" w:customStyle="1" w:styleId="231">
    <w:name w:val="标题 Char"/>
    <w:qFormat/>
    <w:uiPriority w:val="0"/>
    <w:rPr>
      <w:rFonts w:ascii="Arial" w:hAnsi="Arial" w:eastAsia="宋体"/>
      <w:b/>
      <w:bCs/>
      <w:kern w:val="2"/>
      <w:sz w:val="32"/>
      <w:szCs w:val="32"/>
      <w:lang w:bidi="ar-SA"/>
    </w:rPr>
  </w:style>
  <w:style w:type="character" w:customStyle="1" w:styleId="232">
    <w:name w:val="标题 Char1"/>
    <w:qFormat/>
    <w:uiPriority w:val="0"/>
    <w:rPr>
      <w:rFonts w:hint="default" w:ascii="Cambria" w:hAnsi="Cambria" w:cs="Times New Roman"/>
      <w:b/>
      <w:bCs/>
      <w:kern w:val="2"/>
      <w:sz w:val="32"/>
      <w:szCs w:val="32"/>
    </w:rPr>
  </w:style>
  <w:style w:type="character" w:customStyle="1" w:styleId="233">
    <w:name w:val="列表段落 字符"/>
    <w:link w:val="234"/>
    <w:qFormat/>
    <w:uiPriority w:val="0"/>
    <w:rPr>
      <w:rFonts w:ascii="Calibri" w:hAnsi="Calibri" w:eastAsia="宋体"/>
      <w:kern w:val="2"/>
      <w:sz w:val="21"/>
      <w:szCs w:val="22"/>
      <w:lang w:val="en-US" w:eastAsia="zh-CN" w:bidi="ar-SA"/>
    </w:rPr>
  </w:style>
  <w:style w:type="paragraph" w:styleId="234">
    <w:name w:val="List Paragraph"/>
    <w:basedOn w:val="1"/>
    <w:link w:val="233"/>
    <w:qFormat/>
    <w:uiPriority w:val="0"/>
    <w:pPr>
      <w:ind w:firstLine="420" w:firstLineChars="200"/>
    </w:pPr>
    <w:rPr>
      <w:rFonts w:ascii="Calibri" w:hAnsi="Calibri"/>
      <w:szCs w:val="22"/>
    </w:rPr>
  </w:style>
  <w:style w:type="character" w:customStyle="1" w:styleId="235">
    <w:name w:val="Char Char13"/>
    <w:qFormat/>
    <w:uiPriority w:val="0"/>
    <w:rPr>
      <w:rFonts w:hint="eastAsia" w:ascii="仿宋_GB2312" w:eastAsia="仿宋_GB2312"/>
      <w:kern w:val="2"/>
      <w:sz w:val="32"/>
      <w:lang w:val="en-US" w:eastAsia="zh-CN" w:bidi="ar-SA"/>
    </w:rPr>
  </w:style>
  <w:style w:type="character" w:customStyle="1" w:styleId="236">
    <w:name w:val="页码 New New New New New New New"/>
    <w:basedOn w:val="56"/>
    <w:qFormat/>
    <w:uiPriority w:val="0"/>
  </w:style>
  <w:style w:type="character" w:customStyle="1" w:styleId="237">
    <w:name w:val="正文文本缩进 Char3"/>
    <w:qFormat/>
    <w:locked/>
    <w:uiPriority w:val="0"/>
    <w:rPr>
      <w:rFonts w:hint="eastAsia" w:ascii="仿宋_GB2312" w:eastAsia="仿宋_GB2312"/>
      <w:kern w:val="2"/>
      <w:sz w:val="32"/>
    </w:rPr>
  </w:style>
  <w:style w:type="character" w:customStyle="1" w:styleId="238">
    <w:name w:val="Char Char2311"/>
    <w:qFormat/>
    <w:uiPriority w:val="0"/>
    <w:rPr>
      <w:rFonts w:ascii="Times New Roman" w:hAnsi="Times New Roman" w:eastAsia="宋体" w:cs="Times New Roman"/>
      <w:b/>
      <w:bCs/>
      <w:kern w:val="44"/>
      <w:sz w:val="44"/>
      <w:szCs w:val="44"/>
    </w:rPr>
  </w:style>
  <w:style w:type="character" w:customStyle="1" w:styleId="239">
    <w:name w:val="H1 Char1"/>
    <w:qFormat/>
    <w:uiPriority w:val="0"/>
    <w:rPr>
      <w:rFonts w:eastAsia="宋体"/>
      <w:b/>
      <w:bCs/>
      <w:kern w:val="44"/>
      <w:sz w:val="44"/>
      <w:szCs w:val="44"/>
      <w:lang w:val="en-US" w:eastAsia="zh-CN" w:bidi="ar-SA"/>
    </w:rPr>
  </w:style>
  <w:style w:type="character" w:customStyle="1" w:styleId="240">
    <w:name w:val="正文（首行缩进2字符） Char"/>
    <w:link w:val="241"/>
    <w:qFormat/>
    <w:locked/>
    <w:uiPriority w:val="0"/>
    <w:rPr>
      <w:rFonts w:ascii="宋体" w:hAnsi="宋体"/>
      <w:kern w:val="2"/>
      <w:sz w:val="21"/>
      <w:szCs w:val="21"/>
    </w:rPr>
  </w:style>
  <w:style w:type="paragraph" w:customStyle="1" w:styleId="241">
    <w:name w:val="正文（首行缩进2字符）"/>
    <w:basedOn w:val="1"/>
    <w:link w:val="240"/>
    <w:qFormat/>
    <w:uiPriority w:val="0"/>
    <w:pPr>
      <w:spacing w:line="360" w:lineRule="auto"/>
      <w:ind w:firstLine="420" w:firstLineChars="200"/>
    </w:pPr>
    <w:rPr>
      <w:rFonts w:ascii="宋体" w:hAnsi="宋体"/>
      <w:szCs w:val="21"/>
    </w:rPr>
  </w:style>
  <w:style w:type="character" w:customStyle="1" w:styleId="242">
    <w:name w:val="Char Char Char2"/>
    <w:qFormat/>
    <w:uiPriority w:val="0"/>
    <w:rPr>
      <w:rFonts w:hint="eastAsia" w:ascii="宋体" w:hAnsi="宋体" w:eastAsia="宋体"/>
      <w:kern w:val="2"/>
      <w:sz w:val="18"/>
      <w:szCs w:val="18"/>
      <w:lang w:val="en-US" w:eastAsia="zh-CN" w:bidi="ar-SA"/>
    </w:rPr>
  </w:style>
  <w:style w:type="character" w:customStyle="1" w:styleId="243">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44">
    <w:name w:val="正文首行缩进 Char"/>
    <w:qFormat/>
    <w:uiPriority w:val="0"/>
    <w:rPr>
      <w:rFonts w:eastAsia="宋体"/>
      <w:kern w:val="2"/>
      <w:sz w:val="21"/>
      <w:szCs w:val="24"/>
      <w:lang w:val="en-US" w:eastAsia="zh-CN" w:bidi="ar-SA"/>
    </w:rPr>
  </w:style>
  <w:style w:type="character" w:customStyle="1" w:styleId="245">
    <w:name w:val="Char Char Char1"/>
    <w:qFormat/>
    <w:uiPriority w:val="0"/>
    <w:rPr>
      <w:rFonts w:hint="eastAsia" w:ascii="宋体" w:hAnsi="宋体" w:eastAsia="宋体"/>
      <w:kern w:val="2"/>
      <w:sz w:val="18"/>
      <w:szCs w:val="18"/>
      <w:lang w:val="en-US" w:eastAsia="zh-CN" w:bidi="ar-SA"/>
    </w:rPr>
  </w:style>
  <w:style w:type="character" w:customStyle="1" w:styleId="246">
    <w:name w:val="H1 Char2"/>
    <w:qFormat/>
    <w:uiPriority w:val="0"/>
    <w:rPr>
      <w:rFonts w:eastAsia="宋体"/>
      <w:b/>
      <w:bCs/>
      <w:kern w:val="44"/>
      <w:sz w:val="44"/>
      <w:szCs w:val="44"/>
      <w:lang w:val="en-US" w:eastAsia="zh-CN" w:bidi="ar-SA"/>
    </w:rPr>
  </w:style>
  <w:style w:type="character" w:customStyle="1" w:styleId="247">
    <w:name w:val="正文无缩进 Char Char"/>
    <w:link w:val="248"/>
    <w:qFormat/>
    <w:locked/>
    <w:uiPriority w:val="0"/>
    <w:rPr>
      <w:rFonts w:ascii="宋体" w:hAnsi="宋体"/>
      <w:color w:val="000000"/>
      <w:kern w:val="2"/>
      <w:sz w:val="24"/>
      <w:szCs w:val="24"/>
    </w:rPr>
  </w:style>
  <w:style w:type="paragraph" w:customStyle="1" w:styleId="248">
    <w:name w:val="正文无缩进"/>
    <w:basedOn w:val="1"/>
    <w:link w:val="247"/>
    <w:qFormat/>
    <w:uiPriority w:val="0"/>
    <w:pPr>
      <w:spacing w:line="360" w:lineRule="auto"/>
    </w:pPr>
    <w:rPr>
      <w:rFonts w:ascii="宋体" w:hAnsi="宋体"/>
      <w:color w:val="000000"/>
      <w:sz w:val="24"/>
    </w:rPr>
  </w:style>
  <w:style w:type="character" w:customStyle="1" w:styleId="249">
    <w:name w:val="p1"/>
    <w:basedOn w:val="56"/>
    <w:qFormat/>
    <w:uiPriority w:val="0"/>
  </w:style>
  <w:style w:type="character" w:customStyle="1" w:styleId="250">
    <w:name w:val="标题 1 Char"/>
    <w:qFormat/>
    <w:uiPriority w:val="0"/>
    <w:rPr>
      <w:rFonts w:eastAsia="宋体"/>
      <w:b/>
      <w:bCs/>
      <w:kern w:val="44"/>
      <w:sz w:val="44"/>
      <w:szCs w:val="44"/>
      <w:lang w:val="en-US" w:eastAsia="zh-CN" w:bidi="ar-SA"/>
    </w:rPr>
  </w:style>
  <w:style w:type="character" w:customStyle="1" w:styleId="251">
    <w:name w:val="页码 New New New New"/>
    <w:basedOn w:val="56"/>
    <w:qFormat/>
    <w:uiPriority w:val="0"/>
  </w:style>
  <w:style w:type="character" w:customStyle="1" w:styleId="252">
    <w:name w:val="Char Char6"/>
    <w:qFormat/>
    <w:locked/>
    <w:uiPriority w:val="0"/>
    <w:rPr>
      <w:rFonts w:hint="eastAsia" w:ascii="宋体" w:hAnsi="Courier New" w:eastAsia="宋体" w:cs="Courier New"/>
      <w:kern w:val="2"/>
      <w:sz w:val="21"/>
      <w:szCs w:val="21"/>
      <w:lang w:val="en-US" w:eastAsia="zh-CN" w:bidi="ar-SA"/>
    </w:rPr>
  </w:style>
  <w:style w:type="character" w:customStyle="1" w:styleId="253">
    <w:name w:val="页眉 Char"/>
    <w:qFormat/>
    <w:uiPriority w:val="99"/>
    <w:rPr>
      <w:rFonts w:eastAsia="宋体"/>
      <w:kern w:val="2"/>
      <w:sz w:val="18"/>
      <w:szCs w:val="18"/>
      <w:lang w:val="en-US" w:eastAsia="zh-CN" w:bidi="ar-SA"/>
    </w:rPr>
  </w:style>
  <w:style w:type="character" w:customStyle="1" w:styleId="254">
    <w:name w:val="批注主题 Char2"/>
    <w:qFormat/>
    <w:uiPriority w:val="0"/>
    <w:rPr>
      <w:rFonts w:hint="eastAsia" w:ascii="宋体" w:hAnsi="宋体" w:eastAsia="宋体"/>
      <w:b/>
      <w:bCs/>
      <w:kern w:val="2"/>
      <w:sz w:val="21"/>
      <w:szCs w:val="24"/>
    </w:rPr>
  </w:style>
  <w:style w:type="character" w:customStyle="1" w:styleId="255">
    <w:name w:val="style31"/>
    <w:qFormat/>
    <w:uiPriority w:val="0"/>
    <w:rPr>
      <w:sz w:val="18"/>
      <w:szCs w:val="18"/>
    </w:rPr>
  </w:style>
  <w:style w:type="character" w:customStyle="1" w:styleId="256">
    <w:name w:val="页脚 Char2"/>
    <w:qFormat/>
    <w:locked/>
    <w:uiPriority w:val="0"/>
    <w:rPr>
      <w:rFonts w:hint="eastAsia" w:ascii="宋体" w:hAnsi="宋体" w:eastAsia="宋体"/>
      <w:kern w:val="2"/>
      <w:sz w:val="18"/>
      <w:szCs w:val="18"/>
    </w:rPr>
  </w:style>
  <w:style w:type="character" w:customStyle="1" w:styleId="257">
    <w:name w:val="标题 3 Char3"/>
    <w:qFormat/>
    <w:uiPriority w:val="0"/>
    <w:rPr>
      <w:rFonts w:eastAsia="宋体"/>
      <w:b/>
      <w:bCs/>
      <w:sz w:val="32"/>
      <w:szCs w:val="32"/>
      <w:lang w:bidi="ar-SA"/>
    </w:rPr>
  </w:style>
  <w:style w:type="character" w:customStyle="1" w:styleId="258">
    <w:name w:val="正文文本缩进 3 Char"/>
    <w:link w:val="259"/>
    <w:qFormat/>
    <w:uiPriority w:val="0"/>
    <w:rPr>
      <w:rFonts w:eastAsia="宋体"/>
      <w:kern w:val="2"/>
      <w:sz w:val="16"/>
      <w:szCs w:val="16"/>
      <w:lang w:val="en-US" w:eastAsia="zh-CN" w:bidi="ar-SA"/>
    </w:rPr>
  </w:style>
  <w:style w:type="paragraph" w:customStyle="1" w:styleId="259">
    <w:name w:val="正文文本缩进 31"/>
    <w:basedOn w:val="1"/>
    <w:link w:val="258"/>
    <w:qFormat/>
    <w:uiPriority w:val="0"/>
    <w:pPr>
      <w:spacing w:after="120"/>
      <w:ind w:left="420" w:leftChars="200"/>
    </w:pPr>
    <w:rPr>
      <w:sz w:val="16"/>
      <w:szCs w:val="16"/>
    </w:rPr>
  </w:style>
  <w:style w:type="character" w:customStyle="1" w:styleId="260">
    <w:name w:val="正文文本缩进 2 Char"/>
    <w:link w:val="261"/>
    <w:qFormat/>
    <w:uiPriority w:val="0"/>
    <w:rPr>
      <w:rFonts w:eastAsia="宋体"/>
      <w:kern w:val="2"/>
      <w:sz w:val="32"/>
      <w:lang w:val="en-US" w:eastAsia="zh-CN" w:bidi="ar-SA"/>
    </w:rPr>
  </w:style>
  <w:style w:type="paragraph" w:customStyle="1" w:styleId="261">
    <w:name w:val="正文文本缩进 21"/>
    <w:basedOn w:val="1"/>
    <w:link w:val="260"/>
    <w:qFormat/>
    <w:uiPriority w:val="0"/>
    <w:pPr>
      <w:ind w:firstLine="630"/>
    </w:pPr>
    <w:rPr>
      <w:sz w:val="32"/>
      <w:szCs w:val="20"/>
    </w:rPr>
  </w:style>
  <w:style w:type="character" w:customStyle="1" w:styleId="262">
    <w:name w:val="ca-2"/>
    <w:basedOn w:val="56"/>
    <w:qFormat/>
    <w:uiPriority w:val="0"/>
  </w:style>
  <w:style w:type="character" w:customStyle="1" w:styleId="263">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64">
    <w:name w:val="ca-0"/>
    <w:qFormat/>
    <w:uiPriority w:val="0"/>
  </w:style>
  <w:style w:type="character" w:customStyle="1" w:styleId="265">
    <w:name w:val="正文首行缩进 Char2"/>
    <w:qFormat/>
    <w:uiPriority w:val="99"/>
    <w:rPr>
      <w:rFonts w:hint="eastAsia" w:ascii="宋体" w:hAnsi="宋体" w:eastAsia="宋体"/>
      <w:kern w:val="2"/>
      <w:sz w:val="21"/>
      <w:szCs w:val="24"/>
      <w:lang w:val="en-US" w:eastAsia="zh-CN" w:bidi="ar-SA"/>
    </w:rPr>
  </w:style>
  <w:style w:type="character" w:customStyle="1" w:styleId="266">
    <w:name w:val="无间隔 字符"/>
    <w:link w:val="267"/>
    <w:qFormat/>
    <w:uiPriority w:val="0"/>
    <w:rPr>
      <w:sz w:val="22"/>
      <w:szCs w:val="22"/>
      <w:lang w:val="en-US" w:eastAsia="zh-CN" w:bidi="ar-SA"/>
    </w:rPr>
  </w:style>
  <w:style w:type="paragraph" w:styleId="267">
    <w:name w:val="No Spacing"/>
    <w:link w:val="266"/>
    <w:qFormat/>
    <w:uiPriority w:val="0"/>
    <w:pPr>
      <w:spacing w:after="160" w:line="278" w:lineRule="auto"/>
    </w:pPr>
    <w:rPr>
      <w:rFonts w:ascii="Times New Roman" w:hAnsi="Times New Roman" w:eastAsia="宋体" w:cs="Times New Roman"/>
      <w:sz w:val="22"/>
      <w:szCs w:val="22"/>
      <w:lang w:val="en-US" w:eastAsia="zh-CN" w:bidi="ar-SA"/>
    </w:rPr>
  </w:style>
  <w:style w:type="character" w:customStyle="1" w:styleId="268">
    <w:name w:val="页码 New New"/>
    <w:basedOn w:val="56"/>
    <w:qFormat/>
    <w:uiPriority w:val="0"/>
  </w:style>
  <w:style w:type="character" w:customStyle="1" w:styleId="269">
    <w:name w:val="Char Char Char Char Char11"/>
    <w:qFormat/>
    <w:uiPriority w:val="0"/>
    <w:rPr>
      <w:rFonts w:hint="eastAsia" w:ascii="宋体" w:hAnsi="宋体" w:eastAsia="宋体"/>
      <w:b/>
      <w:bCs/>
      <w:kern w:val="44"/>
      <w:sz w:val="44"/>
      <w:szCs w:val="44"/>
      <w:lang w:val="en-US" w:eastAsia="zh-CN" w:bidi="ar-SA"/>
    </w:rPr>
  </w:style>
  <w:style w:type="character" w:customStyle="1" w:styleId="270">
    <w:name w:val="页眉 字符"/>
    <w:qFormat/>
    <w:locked/>
    <w:uiPriority w:val="99"/>
    <w:rPr>
      <w:sz w:val="18"/>
      <w:szCs w:val="18"/>
    </w:rPr>
  </w:style>
  <w:style w:type="character" w:customStyle="1" w:styleId="271">
    <w:name w:val="正文文字首行缩进 Char"/>
    <w:qFormat/>
    <w:locked/>
    <w:uiPriority w:val="0"/>
    <w:rPr>
      <w:rFonts w:ascii="仿宋_GB2312" w:eastAsia="仿宋_GB2312"/>
      <w:kern w:val="2"/>
      <w:sz w:val="32"/>
    </w:rPr>
  </w:style>
  <w:style w:type="character" w:customStyle="1" w:styleId="272">
    <w:name w:val="font61"/>
    <w:qFormat/>
    <w:uiPriority w:val="0"/>
    <w:rPr>
      <w:rFonts w:hint="eastAsia" w:ascii="黑体" w:hAnsi="宋体" w:eastAsia="黑体" w:cs="黑体"/>
      <w:b/>
      <w:color w:val="000000"/>
      <w:sz w:val="40"/>
      <w:szCs w:val="40"/>
      <w:u w:val="single"/>
    </w:rPr>
  </w:style>
  <w:style w:type="character" w:customStyle="1" w:styleId="273">
    <w:name w:val="正文文本缩进 Char1"/>
    <w:qFormat/>
    <w:uiPriority w:val="0"/>
    <w:rPr>
      <w:kern w:val="2"/>
      <w:sz w:val="21"/>
      <w:szCs w:val="22"/>
    </w:rPr>
  </w:style>
  <w:style w:type="character" w:customStyle="1" w:styleId="274">
    <w:name w:val="正文文本缩进 Char"/>
    <w:qFormat/>
    <w:uiPriority w:val="0"/>
    <w:rPr>
      <w:rFonts w:ascii="仿宋_GB2312" w:eastAsia="仿宋_GB2312"/>
      <w:kern w:val="2"/>
      <w:sz w:val="32"/>
      <w:lang w:val="en-US" w:eastAsia="zh-CN" w:bidi="ar-SA"/>
    </w:rPr>
  </w:style>
  <w:style w:type="character" w:customStyle="1" w:styleId="275">
    <w:name w:val="标题 2 Char2"/>
    <w:qFormat/>
    <w:locked/>
    <w:uiPriority w:val="0"/>
    <w:rPr>
      <w:rFonts w:hint="default" w:ascii="Arial" w:hAnsi="Arial" w:eastAsia="黑体" w:cs="Arial"/>
      <w:b/>
      <w:bCs/>
      <w:sz w:val="32"/>
      <w:szCs w:val="32"/>
    </w:rPr>
  </w:style>
  <w:style w:type="character" w:customStyle="1" w:styleId="276">
    <w:name w:val="已访问的超链接1"/>
    <w:qFormat/>
    <w:uiPriority w:val="99"/>
    <w:rPr>
      <w:color w:val="800080"/>
      <w:u w:val="single"/>
    </w:rPr>
  </w:style>
  <w:style w:type="character" w:customStyle="1" w:styleId="277">
    <w:name w:val="Char Char12"/>
    <w:qFormat/>
    <w:uiPriority w:val="0"/>
    <w:rPr>
      <w:rFonts w:hint="eastAsia" w:ascii="宋体" w:hAnsi="Courier New" w:eastAsia="宋体" w:cs="Courier New"/>
      <w:kern w:val="2"/>
      <w:sz w:val="21"/>
      <w:szCs w:val="21"/>
      <w:lang w:val="en-US" w:eastAsia="zh-CN" w:bidi="ar-SA"/>
    </w:rPr>
  </w:style>
  <w:style w:type="character" w:customStyle="1" w:styleId="278">
    <w:name w:val="font81"/>
    <w:qFormat/>
    <w:uiPriority w:val="0"/>
    <w:rPr>
      <w:rFonts w:hint="default" w:ascii="华文宋体" w:hAnsi="华文宋体" w:eastAsia="华文宋体" w:cs="华文宋体"/>
      <w:color w:val="000000"/>
      <w:sz w:val="24"/>
      <w:szCs w:val="24"/>
      <w:u w:val="none"/>
    </w:rPr>
  </w:style>
  <w:style w:type="character" w:customStyle="1" w:styleId="279">
    <w:name w:val="手改 Char Char"/>
    <w:qFormat/>
    <w:uiPriority w:val="0"/>
    <w:rPr>
      <w:rFonts w:hint="eastAsia" w:ascii="宋体" w:hAnsi="宋体" w:eastAsia="宋体"/>
      <w:kern w:val="2"/>
      <w:sz w:val="24"/>
      <w:szCs w:val="24"/>
      <w:lang w:val="en-US" w:eastAsia="zh-CN" w:bidi="ar-SA"/>
    </w:rPr>
  </w:style>
  <w:style w:type="character" w:customStyle="1" w:styleId="280">
    <w:name w:val="批注文字 Char3"/>
    <w:qFormat/>
    <w:locked/>
    <w:uiPriority w:val="0"/>
    <w:rPr>
      <w:rFonts w:hint="eastAsia" w:ascii="宋体" w:hAnsi="宋体" w:eastAsia="宋体"/>
      <w:kern w:val="2"/>
      <w:sz w:val="21"/>
      <w:szCs w:val="24"/>
    </w:rPr>
  </w:style>
  <w:style w:type="character" w:customStyle="1" w:styleId="281">
    <w:name w:val="ca-16"/>
    <w:basedOn w:val="56"/>
    <w:qFormat/>
    <w:uiPriority w:val="0"/>
  </w:style>
  <w:style w:type="character" w:customStyle="1" w:styleId="282">
    <w:name w:val="1ji Char Char"/>
    <w:qFormat/>
    <w:locked/>
    <w:uiPriority w:val="0"/>
    <w:rPr>
      <w:rFonts w:ascii="宋体" w:hAnsi="宋体" w:eastAsia="宋体"/>
      <w:b/>
      <w:bCs/>
      <w:kern w:val="44"/>
      <w:sz w:val="36"/>
      <w:szCs w:val="44"/>
    </w:rPr>
  </w:style>
  <w:style w:type="character" w:customStyle="1" w:styleId="283">
    <w:name w:val="ca-14"/>
    <w:basedOn w:val="56"/>
    <w:qFormat/>
    <w:uiPriority w:val="0"/>
  </w:style>
  <w:style w:type="character" w:customStyle="1" w:styleId="284">
    <w:name w:val="Char Char30"/>
    <w:qFormat/>
    <w:locked/>
    <w:uiPriority w:val="0"/>
    <w:rPr>
      <w:rFonts w:hint="eastAsia" w:ascii="宋体" w:hAnsi="宋体" w:eastAsia="宋体"/>
      <w:b/>
      <w:spacing w:val="-2"/>
      <w:sz w:val="24"/>
      <w:lang w:val="en-US" w:eastAsia="zh-CN" w:bidi="ar-SA"/>
    </w:rPr>
  </w:style>
  <w:style w:type="character" w:customStyle="1" w:styleId="285">
    <w:name w:val="H1 Char3"/>
    <w:qFormat/>
    <w:locked/>
    <w:uiPriority w:val="0"/>
    <w:rPr>
      <w:rFonts w:hint="eastAsia" w:ascii="宋体" w:hAnsi="宋体" w:eastAsia="宋体"/>
      <w:b/>
      <w:bCs/>
      <w:kern w:val="44"/>
      <w:sz w:val="44"/>
      <w:szCs w:val="44"/>
      <w:lang w:val="en-US" w:eastAsia="zh-CN" w:bidi="ar-SA"/>
    </w:rPr>
  </w:style>
  <w:style w:type="character" w:customStyle="1" w:styleId="286">
    <w:name w:val="ca-32"/>
    <w:basedOn w:val="56"/>
    <w:qFormat/>
    <w:uiPriority w:val="0"/>
  </w:style>
  <w:style w:type="character" w:customStyle="1" w:styleId="287">
    <w:name w:val="纯文本 字符"/>
    <w:qFormat/>
    <w:uiPriority w:val="0"/>
    <w:rPr>
      <w:rFonts w:hint="eastAsia" w:ascii="宋体" w:hAnsi="Courier New" w:eastAsia="宋体" w:cs="Courier New"/>
      <w:szCs w:val="21"/>
    </w:rPr>
  </w:style>
  <w:style w:type="character" w:customStyle="1" w:styleId="288">
    <w:name w:val="Char Char20"/>
    <w:qFormat/>
    <w:uiPriority w:val="0"/>
    <w:rPr>
      <w:rFonts w:hint="eastAsia" w:ascii="仿宋_GB2312" w:eastAsia="仿宋_GB2312"/>
      <w:kern w:val="2"/>
      <w:sz w:val="32"/>
      <w:lang w:val="en-US" w:eastAsia="zh-CN" w:bidi="ar-SA"/>
    </w:rPr>
  </w:style>
  <w:style w:type="character" w:customStyle="1" w:styleId="289">
    <w:name w:val="标题 9 Char"/>
    <w:qFormat/>
    <w:uiPriority w:val="0"/>
    <w:rPr>
      <w:rFonts w:ascii="Arial" w:hAnsi="Arial" w:eastAsia="黑体"/>
      <w:kern w:val="2"/>
      <w:sz w:val="21"/>
      <w:szCs w:val="24"/>
      <w:lang w:val="en-US" w:eastAsia="zh-CN" w:bidi="ar-SA"/>
    </w:rPr>
  </w:style>
  <w:style w:type="character" w:customStyle="1" w:styleId="290">
    <w:name w:val="纯文本 字符1"/>
    <w:qFormat/>
    <w:uiPriority w:val="0"/>
    <w:rPr>
      <w:rFonts w:ascii="Ђˎ̥" w:hAnsi="Verdana" w:eastAsia="Ђˎ̥" w:cs="Verdana"/>
      <w:szCs w:val="21"/>
    </w:rPr>
  </w:style>
  <w:style w:type="character" w:customStyle="1" w:styleId="291">
    <w:name w:val="正文文本 2 Char2"/>
    <w:qFormat/>
    <w:locked/>
    <w:uiPriority w:val="0"/>
    <w:rPr>
      <w:kern w:val="2"/>
      <w:sz w:val="21"/>
      <w:szCs w:val="24"/>
    </w:rPr>
  </w:style>
  <w:style w:type="character" w:customStyle="1" w:styleId="292">
    <w:name w:val="Char Char29"/>
    <w:qFormat/>
    <w:locked/>
    <w:uiPriority w:val="0"/>
    <w:rPr>
      <w:rFonts w:hint="default" w:ascii="Arial" w:hAnsi="Arial" w:eastAsia="黑体" w:cs="宋体"/>
      <w:b/>
      <w:bCs/>
      <w:kern w:val="2"/>
      <w:sz w:val="32"/>
      <w:szCs w:val="32"/>
      <w:lang w:val="en-US" w:eastAsia="zh-CN" w:bidi="ar-SA"/>
    </w:rPr>
  </w:style>
  <w:style w:type="character" w:customStyle="1" w:styleId="293">
    <w:name w:val="Char Char1511"/>
    <w:qFormat/>
    <w:uiPriority w:val="0"/>
    <w:rPr>
      <w:sz w:val="18"/>
      <w:szCs w:val="18"/>
    </w:rPr>
  </w:style>
  <w:style w:type="character" w:customStyle="1" w:styleId="294">
    <w:name w:val="ca-11"/>
    <w:basedOn w:val="56"/>
    <w:qFormat/>
    <w:uiPriority w:val="0"/>
  </w:style>
  <w:style w:type="character" w:customStyle="1" w:styleId="295">
    <w:name w:val="FA正文 Char"/>
    <w:link w:val="296"/>
    <w:semiHidden/>
    <w:qFormat/>
    <w:locked/>
    <w:uiPriority w:val="0"/>
    <w:rPr>
      <w:rFonts w:ascii="宋体" w:hAnsi="宋体"/>
      <w:spacing w:val="10"/>
      <w:kern w:val="2"/>
      <w:sz w:val="24"/>
      <w:szCs w:val="22"/>
    </w:rPr>
  </w:style>
  <w:style w:type="paragraph" w:customStyle="1" w:styleId="296">
    <w:name w:val="FA正文"/>
    <w:basedOn w:val="1"/>
    <w:link w:val="295"/>
    <w:semiHidden/>
    <w:qFormat/>
    <w:uiPriority w:val="0"/>
    <w:pPr>
      <w:tabs>
        <w:tab w:val="left" w:pos="3375"/>
      </w:tabs>
      <w:spacing w:line="360" w:lineRule="auto"/>
      <w:ind w:firstLine="520"/>
    </w:pPr>
    <w:rPr>
      <w:rFonts w:ascii="宋体" w:hAnsi="宋体"/>
      <w:spacing w:val="10"/>
      <w:sz w:val="24"/>
      <w:szCs w:val="22"/>
    </w:rPr>
  </w:style>
  <w:style w:type="character" w:customStyle="1" w:styleId="297">
    <w:name w:val="页脚 Char"/>
    <w:qFormat/>
    <w:uiPriority w:val="99"/>
    <w:rPr>
      <w:rFonts w:eastAsia="宋体"/>
      <w:kern w:val="2"/>
      <w:sz w:val="18"/>
      <w:szCs w:val="18"/>
      <w:lang w:val="en-US" w:eastAsia="zh-CN" w:bidi="ar-SA"/>
    </w:rPr>
  </w:style>
  <w:style w:type="character" w:customStyle="1" w:styleId="298">
    <w:name w:val="Char Char22"/>
    <w:qFormat/>
    <w:uiPriority w:val="0"/>
    <w:rPr>
      <w:rFonts w:hint="eastAsia" w:ascii="宋体" w:hAnsi="宋体" w:eastAsia="宋体"/>
      <w:b/>
      <w:kern w:val="2"/>
      <w:sz w:val="28"/>
      <w:szCs w:val="24"/>
      <w:lang w:val="en-US" w:eastAsia="zh-CN" w:bidi="ar-SA"/>
    </w:rPr>
  </w:style>
  <w:style w:type="character" w:customStyle="1" w:styleId="299">
    <w:name w:val="Char Char28"/>
    <w:qFormat/>
    <w:locked/>
    <w:uiPriority w:val="0"/>
    <w:rPr>
      <w:rFonts w:hint="eastAsia" w:ascii="宋体" w:hAnsi="宋体" w:eastAsia="宋体"/>
      <w:b/>
      <w:kern w:val="2"/>
      <w:sz w:val="28"/>
      <w:szCs w:val="24"/>
      <w:lang w:val="en-US" w:eastAsia="zh-CN" w:bidi="ar-SA"/>
    </w:rPr>
  </w:style>
  <w:style w:type="character" w:customStyle="1" w:styleId="300">
    <w:name w:val="标题 7 Char"/>
    <w:qFormat/>
    <w:uiPriority w:val="0"/>
    <w:rPr>
      <w:rFonts w:eastAsia="宋体"/>
      <w:b/>
      <w:kern w:val="2"/>
      <w:sz w:val="24"/>
      <w:szCs w:val="24"/>
      <w:lang w:val="en-US" w:eastAsia="zh-CN" w:bidi="ar-SA"/>
    </w:rPr>
  </w:style>
  <w:style w:type="character" w:customStyle="1" w:styleId="301">
    <w:name w:val="标题 6 Char"/>
    <w:qFormat/>
    <w:uiPriority w:val="0"/>
    <w:rPr>
      <w:rFonts w:ascii="Arial" w:hAnsi="Arial" w:eastAsia="黑体"/>
      <w:b/>
      <w:kern w:val="2"/>
      <w:sz w:val="24"/>
      <w:szCs w:val="24"/>
      <w:lang w:val="en-US" w:eastAsia="zh-CN" w:bidi="ar-SA"/>
    </w:rPr>
  </w:style>
  <w:style w:type="character" w:customStyle="1" w:styleId="302">
    <w:name w:val="普通文字 Char Char4"/>
    <w:qFormat/>
    <w:uiPriority w:val="0"/>
    <w:rPr>
      <w:rFonts w:ascii="宋体" w:hAnsi="Courier New" w:eastAsia="宋体" w:cs="Courier New"/>
      <w:kern w:val="2"/>
      <w:sz w:val="21"/>
      <w:szCs w:val="21"/>
      <w:lang w:val="en-US" w:eastAsia="zh-CN" w:bidi="ar-SA"/>
    </w:rPr>
  </w:style>
  <w:style w:type="character" w:customStyle="1" w:styleId="303">
    <w:name w:val="页码 New New New New New"/>
    <w:basedOn w:val="56"/>
    <w:qFormat/>
    <w:uiPriority w:val="0"/>
  </w:style>
  <w:style w:type="character" w:customStyle="1" w:styleId="304">
    <w:name w:val="Char Char141"/>
    <w:qFormat/>
    <w:uiPriority w:val="0"/>
    <w:rPr>
      <w:sz w:val="18"/>
      <w:szCs w:val="18"/>
    </w:rPr>
  </w:style>
  <w:style w:type="character" w:customStyle="1" w:styleId="305">
    <w:name w:val="Char Char102"/>
    <w:semiHidden/>
    <w:qFormat/>
    <w:uiPriority w:val="0"/>
    <w:rPr>
      <w:rFonts w:eastAsia="宋体"/>
      <w:kern w:val="2"/>
      <w:sz w:val="24"/>
      <w:szCs w:val="24"/>
      <w:lang w:val="en-US" w:eastAsia="zh-CN" w:bidi="ar-SA"/>
    </w:rPr>
  </w:style>
  <w:style w:type="character" w:customStyle="1" w:styleId="306">
    <w:name w:val="mark13"/>
    <w:basedOn w:val="56"/>
    <w:qFormat/>
    <w:uiPriority w:val="0"/>
  </w:style>
  <w:style w:type="character" w:customStyle="1" w:styleId="307">
    <w:name w:val="普通文字 Char Char2"/>
    <w:qFormat/>
    <w:uiPriority w:val="0"/>
    <w:rPr>
      <w:rFonts w:ascii="宋体" w:hAnsi="Courier New" w:eastAsia="宋体"/>
      <w:kern w:val="2"/>
      <w:sz w:val="21"/>
      <w:lang w:val="en-US" w:eastAsia="zh-CN" w:bidi="ar-SA"/>
    </w:rPr>
  </w:style>
  <w:style w:type="character" w:customStyle="1" w:styleId="308">
    <w:name w:val="纯文本 Char"/>
    <w:qFormat/>
    <w:uiPriority w:val="0"/>
    <w:rPr>
      <w:rFonts w:ascii="宋体" w:hAnsi="Courier New" w:eastAsia="宋体" w:cs="Courier New"/>
      <w:kern w:val="2"/>
      <w:sz w:val="21"/>
      <w:szCs w:val="21"/>
      <w:lang w:val="en-US" w:eastAsia="zh-CN" w:bidi="ar-SA"/>
    </w:rPr>
  </w:style>
  <w:style w:type="character" w:customStyle="1" w:styleId="309">
    <w:name w:val="批注文字 Char"/>
    <w:qFormat/>
    <w:uiPriority w:val="0"/>
    <w:rPr>
      <w:rFonts w:eastAsia="宋体"/>
      <w:sz w:val="24"/>
      <w:lang w:bidi="ar-SA"/>
    </w:rPr>
  </w:style>
  <w:style w:type="character" w:customStyle="1" w:styleId="310">
    <w:name w:val="ca-12"/>
    <w:basedOn w:val="56"/>
    <w:qFormat/>
    <w:uiPriority w:val="0"/>
  </w:style>
  <w:style w:type="character" w:customStyle="1" w:styleId="311">
    <w:name w:val="标题 2 Char"/>
    <w:qFormat/>
    <w:uiPriority w:val="0"/>
    <w:rPr>
      <w:rFonts w:ascii="Arial" w:hAnsi="Arial" w:eastAsia="黑体"/>
      <w:b/>
      <w:bCs/>
      <w:sz w:val="32"/>
      <w:szCs w:val="32"/>
      <w:lang w:bidi="ar-SA"/>
    </w:rPr>
  </w:style>
  <w:style w:type="character" w:customStyle="1" w:styleId="312">
    <w:name w:val="qb-content2"/>
    <w:basedOn w:val="56"/>
    <w:qFormat/>
    <w:uiPriority w:val="0"/>
  </w:style>
  <w:style w:type="character" w:customStyle="1" w:styleId="313">
    <w:name w:val="text11"/>
    <w:qFormat/>
    <w:uiPriority w:val="0"/>
    <w:rPr>
      <w:rFonts w:hint="default" w:ascii="Verdana" w:hAnsi="Verdana"/>
      <w:color w:val="4E4E4E"/>
      <w:sz w:val="18"/>
      <w:szCs w:val="18"/>
    </w:rPr>
  </w:style>
  <w:style w:type="character" w:customStyle="1" w:styleId="314">
    <w:name w:val="副标题 Char"/>
    <w:qFormat/>
    <w:uiPriority w:val="0"/>
    <w:rPr>
      <w:rFonts w:ascii="Cambria" w:hAnsi="Cambria" w:cs="Times New Roman"/>
      <w:b/>
      <w:bCs/>
      <w:kern w:val="28"/>
      <w:sz w:val="32"/>
      <w:szCs w:val="32"/>
    </w:rPr>
  </w:style>
  <w:style w:type="character" w:customStyle="1" w:styleId="315">
    <w:name w:val="Plain Text Char"/>
    <w:link w:val="316"/>
    <w:qFormat/>
    <w:locked/>
    <w:uiPriority w:val="0"/>
    <w:rPr>
      <w:rFonts w:ascii="宋体" w:hAnsi="Courier New" w:eastAsia="宋体"/>
      <w:kern w:val="2"/>
      <w:sz w:val="21"/>
    </w:rPr>
  </w:style>
  <w:style w:type="paragraph" w:customStyle="1" w:styleId="316">
    <w:name w:val="纯文本1"/>
    <w:basedOn w:val="1"/>
    <w:link w:val="315"/>
    <w:qFormat/>
    <w:uiPriority w:val="0"/>
    <w:rPr>
      <w:rFonts w:ascii="宋体" w:hAnsi="Courier New"/>
      <w:szCs w:val="20"/>
    </w:rPr>
  </w:style>
  <w:style w:type="character" w:customStyle="1" w:styleId="317">
    <w:name w:val="Char Char16"/>
    <w:qFormat/>
    <w:uiPriority w:val="0"/>
    <w:rPr>
      <w:rFonts w:hint="default" w:ascii="Arial" w:hAnsi="Arial" w:eastAsia="黑体" w:cs="Arial"/>
      <w:b/>
      <w:kern w:val="2"/>
      <w:sz w:val="24"/>
      <w:szCs w:val="24"/>
    </w:rPr>
  </w:style>
  <w:style w:type="character" w:customStyle="1" w:styleId="318">
    <w:name w:val="Char Char142"/>
    <w:qFormat/>
    <w:uiPriority w:val="0"/>
    <w:rPr>
      <w:sz w:val="18"/>
      <w:szCs w:val="18"/>
    </w:rPr>
  </w:style>
  <w:style w:type="character" w:customStyle="1" w:styleId="319">
    <w:name w:val="prodname"/>
    <w:basedOn w:val="56"/>
    <w:qFormat/>
    <w:uiPriority w:val="0"/>
  </w:style>
  <w:style w:type="character" w:customStyle="1" w:styleId="320">
    <w:name w:val="Char Char"/>
    <w:qFormat/>
    <w:uiPriority w:val="0"/>
    <w:rPr>
      <w:rFonts w:hint="eastAsia" w:ascii="宋体" w:hAnsi="宋体" w:eastAsia="宋体"/>
      <w:kern w:val="2"/>
      <w:sz w:val="16"/>
      <w:szCs w:val="16"/>
      <w:lang w:val="en-US" w:eastAsia="zh-CN" w:bidi="ar-SA"/>
    </w:rPr>
  </w:style>
  <w:style w:type="character" w:customStyle="1" w:styleId="321">
    <w:name w:val="页码 New New New New New New New New New"/>
    <w:basedOn w:val="56"/>
    <w:qFormat/>
    <w:uiPriority w:val="0"/>
  </w:style>
  <w:style w:type="character" w:customStyle="1" w:styleId="322">
    <w:name w:val="HTML 预设格式 Char"/>
    <w:qFormat/>
    <w:uiPriority w:val="0"/>
    <w:rPr>
      <w:rFonts w:ascii="黑体" w:hAnsi="Courier New" w:eastAsia="黑体" w:cs="Courier New"/>
      <w:lang w:val="en-US" w:eastAsia="zh-CN" w:bidi="ar-SA"/>
    </w:rPr>
  </w:style>
  <w:style w:type="character" w:customStyle="1" w:styleId="323">
    <w:name w:val="页码 New New New New New New New New"/>
    <w:basedOn w:val="56"/>
    <w:qFormat/>
    <w:uiPriority w:val="0"/>
  </w:style>
  <w:style w:type="character" w:customStyle="1" w:styleId="324">
    <w:name w:val="标题 4 Char"/>
    <w:qFormat/>
    <w:uiPriority w:val="0"/>
    <w:rPr>
      <w:rFonts w:ascii="Arial" w:hAnsi="Arial" w:eastAsia="黑体"/>
      <w:sz w:val="28"/>
      <w:lang w:bidi="ar-SA"/>
    </w:rPr>
  </w:style>
  <w:style w:type="character" w:customStyle="1" w:styleId="325">
    <w:name w:val="Char Char31"/>
    <w:qFormat/>
    <w:locked/>
    <w:uiPriority w:val="0"/>
    <w:rPr>
      <w:rFonts w:hint="default" w:ascii="Arial" w:hAnsi="Arial" w:eastAsia="黑体" w:cs="宋体"/>
      <w:b/>
      <w:kern w:val="2"/>
      <w:sz w:val="24"/>
      <w:szCs w:val="24"/>
      <w:lang w:val="en-US" w:eastAsia="zh-CN" w:bidi="ar-SA"/>
    </w:rPr>
  </w:style>
  <w:style w:type="character" w:customStyle="1" w:styleId="326">
    <w:name w:val="ca-3"/>
    <w:basedOn w:val="56"/>
    <w:qFormat/>
    <w:uiPriority w:val="0"/>
  </w:style>
  <w:style w:type="character" w:customStyle="1" w:styleId="327">
    <w:name w:val="HTML 预设格式 Char2"/>
    <w:qFormat/>
    <w:locked/>
    <w:uiPriority w:val="0"/>
    <w:rPr>
      <w:rFonts w:hint="eastAsia" w:ascii="黑体" w:hAnsi="Courier New" w:eastAsia="黑体" w:cs="Courier New"/>
    </w:rPr>
  </w:style>
  <w:style w:type="character" w:customStyle="1" w:styleId="328">
    <w:name w:val="Comment Text Char"/>
    <w:qFormat/>
    <w:locked/>
    <w:uiPriority w:val="0"/>
    <w:rPr>
      <w:rFonts w:eastAsia="宋体"/>
      <w:sz w:val="24"/>
    </w:rPr>
  </w:style>
  <w:style w:type="character" w:customStyle="1" w:styleId="329">
    <w:name w:val="Body text|3_"/>
    <w:link w:val="330"/>
    <w:qFormat/>
    <w:uiPriority w:val="0"/>
    <w:rPr>
      <w:rFonts w:ascii="宋体" w:hAnsi="宋体" w:eastAsia="宋体" w:cs="宋体"/>
      <w:sz w:val="34"/>
      <w:szCs w:val="34"/>
    </w:rPr>
  </w:style>
  <w:style w:type="paragraph" w:customStyle="1" w:styleId="330">
    <w:name w:val="Body text|3"/>
    <w:basedOn w:val="1"/>
    <w:link w:val="329"/>
    <w:qFormat/>
    <w:uiPriority w:val="0"/>
    <w:pPr>
      <w:spacing w:after="460"/>
      <w:jc w:val="center"/>
    </w:pPr>
    <w:rPr>
      <w:rFonts w:ascii="宋体" w:hAnsi="宋体"/>
      <w:kern w:val="0"/>
      <w:sz w:val="34"/>
      <w:szCs w:val="34"/>
    </w:rPr>
  </w:style>
  <w:style w:type="character" w:customStyle="1" w:styleId="331">
    <w:name w:val="Body text|1_"/>
    <w:link w:val="332"/>
    <w:qFormat/>
    <w:uiPriority w:val="0"/>
    <w:rPr>
      <w:rFonts w:ascii="宋体" w:hAnsi="宋体" w:eastAsia="宋体" w:cs="宋体"/>
      <w:sz w:val="30"/>
      <w:szCs w:val="30"/>
    </w:rPr>
  </w:style>
  <w:style w:type="paragraph" w:customStyle="1" w:styleId="332">
    <w:name w:val="Body text|1"/>
    <w:basedOn w:val="1"/>
    <w:link w:val="331"/>
    <w:qFormat/>
    <w:uiPriority w:val="0"/>
    <w:pPr>
      <w:spacing w:line="353" w:lineRule="auto"/>
      <w:ind w:firstLine="400"/>
      <w:jc w:val="left"/>
    </w:pPr>
    <w:rPr>
      <w:rFonts w:ascii="宋体" w:hAnsi="宋体"/>
      <w:kern w:val="0"/>
      <w:sz w:val="30"/>
      <w:szCs w:val="30"/>
    </w:rPr>
  </w:style>
  <w:style w:type="character" w:customStyle="1" w:styleId="333">
    <w:name w:val="正文文本 Char2"/>
    <w:semiHidden/>
    <w:qFormat/>
    <w:uiPriority w:val="0"/>
    <w:rPr>
      <w:rFonts w:ascii="Times New Roman" w:hAnsi="Times New Roman"/>
      <w:kern w:val="2"/>
      <w:sz w:val="21"/>
      <w:szCs w:val="24"/>
    </w:rPr>
  </w:style>
  <w:style w:type="paragraph" w:customStyle="1" w:styleId="33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35">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33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7">
    <w:name w:val="节标题"/>
    <w:basedOn w:val="1"/>
    <w:next w:val="338"/>
    <w:qFormat/>
    <w:uiPriority w:val="0"/>
    <w:pPr>
      <w:widowControl/>
      <w:spacing w:line="289" w:lineRule="atLeast"/>
      <w:jc w:val="center"/>
      <w:textAlignment w:val="baseline"/>
    </w:pPr>
    <w:rPr>
      <w:color w:val="000000"/>
      <w:kern w:val="0"/>
      <w:sz w:val="28"/>
      <w:szCs w:val="20"/>
    </w:rPr>
  </w:style>
  <w:style w:type="paragraph" w:customStyle="1" w:styleId="338">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39">
    <w:name w:val="页眉 New"/>
    <w:basedOn w:val="340"/>
    <w:qFormat/>
    <w:uiPriority w:val="0"/>
    <w:pPr>
      <w:pBdr>
        <w:bottom w:val="single" w:color="auto" w:sz="6" w:space="1"/>
      </w:pBdr>
      <w:tabs>
        <w:tab w:val="center" w:pos="4153"/>
        <w:tab w:val="right" w:pos="8306"/>
      </w:tabs>
      <w:snapToGrid w:val="0"/>
      <w:jc w:val="center"/>
    </w:pPr>
    <w:rPr>
      <w:sz w:val="18"/>
      <w:szCs w:val="18"/>
    </w:rPr>
  </w:style>
  <w:style w:type="paragraph" w:customStyle="1" w:styleId="340">
    <w:name w:val="正文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41">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34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4">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45">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46">
    <w:name w:val="页脚 New New New"/>
    <w:basedOn w:val="347"/>
    <w:qFormat/>
    <w:uiPriority w:val="0"/>
    <w:pPr>
      <w:tabs>
        <w:tab w:val="center" w:pos="4153"/>
        <w:tab w:val="right" w:pos="8306"/>
      </w:tabs>
      <w:snapToGrid w:val="0"/>
      <w:jc w:val="left"/>
    </w:pPr>
    <w:rPr>
      <w:sz w:val="18"/>
      <w:szCs w:val="18"/>
    </w:rPr>
  </w:style>
  <w:style w:type="paragraph" w:customStyle="1" w:styleId="347">
    <w:name w:val="正文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48">
    <w:name w:val="页眉 New New New New New"/>
    <w:basedOn w:val="349"/>
    <w:qFormat/>
    <w:uiPriority w:val="0"/>
    <w:pPr>
      <w:pBdr>
        <w:bottom w:val="single" w:color="auto" w:sz="6" w:space="1"/>
      </w:pBdr>
      <w:tabs>
        <w:tab w:val="center" w:pos="4153"/>
        <w:tab w:val="right" w:pos="8306"/>
      </w:tabs>
      <w:snapToGrid w:val="0"/>
      <w:jc w:val="center"/>
    </w:pPr>
    <w:rPr>
      <w:sz w:val="18"/>
      <w:szCs w:val="18"/>
    </w:rPr>
  </w:style>
  <w:style w:type="paragraph" w:customStyle="1" w:styleId="349">
    <w:name w:val="正文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5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51">
    <w:name w:val="我的正文"/>
    <w:basedOn w:val="1"/>
    <w:qFormat/>
    <w:uiPriority w:val="0"/>
    <w:pPr>
      <w:spacing w:line="520" w:lineRule="exact"/>
      <w:ind w:firstLine="192" w:firstLineChars="192"/>
    </w:pPr>
    <w:rPr>
      <w:sz w:val="28"/>
      <w:szCs w:val="28"/>
    </w:rPr>
  </w:style>
  <w:style w:type="paragraph" w:customStyle="1" w:styleId="35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3">
    <w:name w:val="正文表标题"/>
    <w:next w:val="1"/>
    <w:qFormat/>
    <w:uiPriority w:val="0"/>
    <w:pPr>
      <w:numPr>
        <w:ilvl w:val="0"/>
        <w:numId w:val="2"/>
      </w:numPr>
      <w:tabs>
        <w:tab w:val="left" w:pos="1200"/>
      </w:tabs>
      <w:spacing w:after="160" w:line="278" w:lineRule="auto"/>
      <w:jc w:val="center"/>
    </w:pPr>
    <w:rPr>
      <w:rFonts w:ascii="黑体" w:hAnsi="Times New Roman" w:eastAsia="黑体" w:cs="Times New Roman"/>
      <w:sz w:val="21"/>
      <w:lang w:val="en-US" w:eastAsia="zh-CN" w:bidi="ar-SA"/>
    </w:rPr>
  </w:style>
  <w:style w:type="paragraph" w:customStyle="1" w:styleId="354">
    <w:name w:val="插图题注"/>
    <w:next w:val="1"/>
    <w:qFormat/>
    <w:uiPriority w:val="0"/>
    <w:pPr>
      <w:spacing w:after="160" w:afterLines="100" w:line="278" w:lineRule="auto"/>
      <w:ind w:left="1089" w:hanging="369"/>
      <w:jc w:val="center"/>
    </w:pPr>
    <w:rPr>
      <w:rFonts w:ascii="Arial" w:hAnsi="Arial" w:eastAsia="宋体" w:cs="Times New Roman"/>
      <w:sz w:val="18"/>
      <w:szCs w:val="18"/>
      <w:lang w:val="en-US" w:eastAsia="zh-CN" w:bidi="ar-SA"/>
    </w:rPr>
  </w:style>
  <w:style w:type="paragraph" w:customStyle="1" w:styleId="355">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56">
    <w:name w:val="pa-14"/>
    <w:basedOn w:val="1"/>
    <w:qFormat/>
    <w:uiPriority w:val="0"/>
    <w:pPr>
      <w:widowControl/>
      <w:spacing w:before="169" w:after="169"/>
      <w:jc w:val="left"/>
    </w:pPr>
    <w:rPr>
      <w:rFonts w:ascii="宋体" w:hAnsi="宋体" w:cs="宋体"/>
      <w:kern w:val="0"/>
      <w:sz w:val="24"/>
    </w:rPr>
  </w:style>
  <w:style w:type="paragraph" w:customStyle="1" w:styleId="357">
    <w:name w:val="列出段落2"/>
    <w:basedOn w:val="1"/>
    <w:qFormat/>
    <w:uiPriority w:val="0"/>
    <w:pPr>
      <w:ind w:firstLine="420" w:firstLineChars="200"/>
    </w:pPr>
    <w:rPr>
      <w:kern w:val="0"/>
      <w:sz w:val="20"/>
      <w:szCs w:val="20"/>
    </w:rPr>
  </w:style>
  <w:style w:type="paragraph" w:customStyle="1" w:styleId="358">
    <w:name w:val="页眉 New New New New New New"/>
    <w:basedOn w:val="359"/>
    <w:qFormat/>
    <w:uiPriority w:val="0"/>
    <w:pPr>
      <w:pBdr>
        <w:bottom w:val="single" w:color="auto" w:sz="6" w:space="1"/>
      </w:pBdr>
      <w:tabs>
        <w:tab w:val="center" w:pos="4153"/>
        <w:tab w:val="right" w:pos="8306"/>
      </w:tabs>
      <w:snapToGrid w:val="0"/>
      <w:jc w:val="center"/>
    </w:pPr>
    <w:rPr>
      <w:sz w:val="18"/>
      <w:szCs w:val="18"/>
    </w:rPr>
  </w:style>
  <w:style w:type="paragraph" w:customStyle="1" w:styleId="359">
    <w:name w:val="正文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60">
    <w:name w:val="4"/>
    <w:basedOn w:val="1"/>
    <w:next w:val="32"/>
    <w:qFormat/>
    <w:uiPriority w:val="0"/>
    <w:pPr>
      <w:spacing w:line="420" w:lineRule="exact"/>
      <w:ind w:firstLine="409" w:firstLineChars="195"/>
    </w:pPr>
  </w:style>
  <w:style w:type="paragraph" w:customStyle="1" w:styleId="3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2">
    <w:name w:val="Char"/>
    <w:basedOn w:val="17"/>
    <w:qFormat/>
    <w:uiPriority w:val="0"/>
    <w:pPr>
      <w:widowControl/>
      <w:ind w:firstLine="454"/>
      <w:jc w:val="left"/>
    </w:pPr>
    <w:rPr>
      <w:rFonts w:ascii="Tahoma" w:hAnsi="Tahoma" w:cs="宋体"/>
      <w:kern w:val="0"/>
      <w:sz w:val="24"/>
      <w:szCs w:val="20"/>
    </w:rPr>
  </w:style>
  <w:style w:type="paragraph" w:customStyle="1" w:styleId="363">
    <w:name w:val="5 Char Char Char Char Char Char Char Char Char Char"/>
    <w:basedOn w:val="1"/>
    <w:qFormat/>
    <w:uiPriority w:val="0"/>
  </w:style>
  <w:style w:type="paragraph" w:customStyle="1" w:styleId="36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365">
    <w:name w:val="pa-6"/>
    <w:basedOn w:val="1"/>
    <w:qFormat/>
    <w:uiPriority w:val="0"/>
    <w:pPr>
      <w:widowControl/>
      <w:spacing w:before="169" w:after="169"/>
      <w:jc w:val="left"/>
    </w:pPr>
    <w:rPr>
      <w:rFonts w:ascii="宋体" w:hAnsi="宋体" w:cs="宋体"/>
      <w:kern w:val="0"/>
      <w:sz w:val="24"/>
    </w:rPr>
  </w:style>
  <w:style w:type="paragraph" w:customStyle="1" w:styleId="366">
    <w:name w:val="标准正文"/>
    <w:basedOn w:val="1"/>
    <w:next w:val="1"/>
    <w:qFormat/>
    <w:uiPriority w:val="0"/>
    <w:pPr>
      <w:widowControl/>
      <w:spacing w:after="50"/>
      <w:ind w:firstLine="200"/>
    </w:pPr>
    <w:rPr>
      <w:color w:val="000000"/>
      <w:sz w:val="24"/>
      <w:szCs w:val="20"/>
    </w:rPr>
  </w:style>
  <w:style w:type="paragraph" w:customStyle="1" w:styleId="367">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368">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0">
    <w:name w:val="正文段"/>
    <w:basedOn w:val="1"/>
    <w:qFormat/>
    <w:uiPriority w:val="0"/>
    <w:pPr>
      <w:widowControl/>
      <w:snapToGrid w:val="0"/>
      <w:spacing w:afterLines="50"/>
      <w:ind w:firstLine="200" w:firstLineChars="200"/>
    </w:pPr>
    <w:rPr>
      <w:kern w:val="0"/>
      <w:sz w:val="24"/>
      <w:szCs w:val="20"/>
    </w:rPr>
  </w:style>
  <w:style w:type="paragraph" w:customStyle="1" w:styleId="371">
    <w:name w:val="列出段落11"/>
    <w:qFormat/>
    <w:uiPriority w:val="0"/>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3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3">
    <w:name w:val="pa-12"/>
    <w:basedOn w:val="1"/>
    <w:qFormat/>
    <w:uiPriority w:val="0"/>
    <w:pPr>
      <w:widowControl/>
      <w:spacing w:before="169" w:after="169"/>
      <w:jc w:val="left"/>
    </w:pPr>
    <w:rPr>
      <w:rFonts w:ascii="宋体" w:hAnsi="宋体" w:cs="宋体"/>
      <w:kern w:val="0"/>
      <w:sz w:val="24"/>
    </w:rPr>
  </w:style>
  <w:style w:type="paragraph" w:customStyle="1" w:styleId="374">
    <w:name w:val="标准称谓"/>
    <w:next w:val="1"/>
    <w:qFormat/>
    <w:uiPriority w:val="0"/>
    <w:pPr>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52"/>
      <w:lang w:val="en-US" w:eastAsia="zh-CN" w:bidi="ar-SA"/>
    </w:rPr>
  </w:style>
  <w:style w:type="paragraph" w:customStyle="1" w:styleId="375">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6">
    <w:name w:val="页脚 New New"/>
    <w:basedOn w:val="377"/>
    <w:qFormat/>
    <w:uiPriority w:val="0"/>
    <w:pPr>
      <w:tabs>
        <w:tab w:val="center" w:pos="4153"/>
        <w:tab w:val="right" w:pos="8306"/>
      </w:tabs>
      <w:snapToGrid w:val="0"/>
      <w:jc w:val="left"/>
    </w:pPr>
    <w:rPr>
      <w:sz w:val="18"/>
      <w:szCs w:val="18"/>
    </w:rPr>
  </w:style>
  <w:style w:type="paragraph" w:customStyle="1" w:styleId="377">
    <w:name w:val="正文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78">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79">
    <w:name w:val="样式 标题 2H2h22nd levelTitre2l22Header 2节标题一级节名Level 2 He..."/>
    <w:basedOn w:val="4"/>
    <w:qFormat/>
    <w:uiPriority w:val="0"/>
    <w:pPr>
      <w:adjustRightInd w:val="0"/>
      <w:snapToGrid w:val="0"/>
      <w:spacing w:before="0" w:after="0" w:line="360" w:lineRule="auto"/>
    </w:pPr>
    <w:rPr>
      <w:sz w:val="21"/>
      <w:szCs w:val="20"/>
    </w:rPr>
  </w:style>
  <w:style w:type="paragraph" w:customStyle="1" w:styleId="380">
    <w:name w:val="Char Char1 Char Char Char Char"/>
    <w:basedOn w:val="17"/>
    <w:qFormat/>
    <w:uiPriority w:val="0"/>
    <w:rPr>
      <w:rFonts w:ascii="Tahoma" w:hAnsi="Tahoma"/>
      <w:sz w:val="24"/>
    </w:rPr>
  </w:style>
  <w:style w:type="paragraph" w:customStyle="1" w:styleId="381">
    <w:name w:val="Char Char1 Char Char Char Char Char Char"/>
    <w:basedOn w:val="1"/>
    <w:qFormat/>
    <w:uiPriority w:val="0"/>
    <w:pPr>
      <w:widowControl/>
      <w:spacing w:line="240" w:lineRule="exact"/>
      <w:jc w:val="left"/>
    </w:pPr>
    <w:rPr>
      <w:rFonts w:ascii="宋体" w:hAnsi="Courier New"/>
      <w:szCs w:val="20"/>
    </w:rPr>
  </w:style>
  <w:style w:type="paragraph" w:customStyle="1" w:styleId="382">
    <w:name w:val="页脚 New New New New"/>
    <w:basedOn w:val="383"/>
    <w:qFormat/>
    <w:uiPriority w:val="0"/>
    <w:pPr>
      <w:tabs>
        <w:tab w:val="center" w:pos="4153"/>
        <w:tab w:val="right" w:pos="8306"/>
      </w:tabs>
      <w:snapToGrid w:val="0"/>
      <w:jc w:val="left"/>
    </w:pPr>
    <w:rPr>
      <w:sz w:val="18"/>
      <w:szCs w:val="18"/>
    </w:rPr>
  </w:style>
  <w:style w:type="paragraph" w:customStyle="1" w:styleId="383">
    <w:name w:val="正文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84">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38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38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87">
    <w:name w:val="Char Char Char Char Char Char1 Char"/>
    <w:basedOn w:val="1"/>
    <w:qFormat/>
    <w:uiPriority w:val="0"/>
    <w:pPr>
      <w:widowControl/>
      <w:spacing w:line="240" w:lineRule="exact"/>
      <w:jc w:val="left"/>
    </w:pPr>
  </w:style>
  <w:style w:type="paragraph" w:customStyle="1" w:styleId="388">
    <w:name w:val="页眉 New New"/>
    <w:basedOn w:val="377"/>
    <w:qFormat/>
    <w:uiPriority w:val="0"/>
    <w:pPr>
      <w:pBdr>
        <w:bottom w:val="single" w:color="auto" w:sz="6" w:space="1"/>
      </w:pBdr>
      <w:tabs>
        <w:tab w:val="center" w:pos="4153"/>
        <w:tab w:val="right" w:pos="8306"/>
      </w:tabs>
      <w:snapToGrid w:val="0"/>
      <w:jc w:val="center"/>
    </w:pPr>
    <w:rPr>
      <w:sz w:val="18"/>
      <w:szCs w:val="18"/>
    </w:rPr>
  </w:style>
  <w:style w:type="paragraph" w:customStyle="1" w:styleId="389">
    <w:name w:val="_Style 35"/>
    <w:basedOn w:val="17"/>
    <w:qFormat/>
    <w:uiPriority w:val="0"/>
    <w:pPr>
      <w:widowControl/>
      <w:ind w:firstLine="454"/>
      <w:jc w:val="left"/>
    </w:pPr>
  </w:style>
  <w:style w:type="paragraph" w:customStyle="1" w:styleId="39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91">
    <w:name w:val="页眉 New New New New"/>
    <w:basedOn w:val="383"/>
    <w:qFormat/>
    <w:uiPriority w:val="0"/>
    <w:pPr>
      <w:pBdr>
        <w:bottom w:val="single" w:color="auto" w:sz="6" w:space="1"/>
      </w:pBdr>
      <w:tabs>
        <w:tab w:val="center" w:pos="4153"/>
        <w:tab w:val="right" w:pos="8306"/>
      </w:tabs>
      <w:snapToGrid w:val="0"/>
      <w:jc w:val="center"/>
    </w:pPr>
    <w:rPr>
      <w:sz w:val="18"/>
      <w:szCs w:val="18"/>
    </w:rPr>
  </w:style>
  <w:style w:type="paragraph" w:customStyle="1" w:styleId="392">
    <w:name w:val="一级条标题"/>
    <w:next w:val="1"/>
    <w:qFormat/>
    <w:uiPriority w:val="0"/>
    <w:pPr>
      <w:spacing w:after="160" w:line="278" w:lineRule="auto"/>
      <w:ind w:left="2310"/>
      <w:outlineLvl w:val="2"/>
    </w:pPr>
    <w:rPr>
      <w:rFonts w:ascii="Times New Roman" w:hAnsi="Times New Roman" w:eastAsia="黑体" w:cs="Times New Roman"/>
      <w:sz w:val="21"/>
      <w:lang w:val="en-US" w:eastAsia="zh-CN" w:bidi="ar-SA"/>
    </w:rPr>
  </w:style>
  <w:style w:type="paragraph" w:customStyle="1" w:styleId="393">
    <w:name w:val="pa-7"/>
    <w:basedOn w:val="1"/>
    <w:qFormat/>
    <w:uiPriority w:val="0"/>
    <w:pPr>
      <w:widowControl/>
      <w:spacing w:before="169" w:after="169"/>
      <w:jc w:val="left"/>
    </w:pPr>
    <w:rPr>
      <w:rFonts w:ascii="宋体" w:hAnsi="宋体" w:cs="宋体"/>
      <w:kern w:val="0"/>
      <w:sz w:val="24"/>
    </w:rPr>
  </w:style>
  <w:style w:type="paragraph" w:customStyle="1" w:styleId="394">
    <w:name w:val="Char Char1 Char Char Char Char11"/>
    <w:basedOn w:val="17"/>
    <w:qFormat/>
    <w:uiPriority w:val="0"/>
    <w:rPr>
      <w:rFonts w:ascii="Tahoma" w:hAnsi="Tahoma"/>
      <w:sz w:val="24"/>
    </w:rPr>
  </w:style>
  <w:style w:type="paragraph" w:customStyle="1" w:styleId="395">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39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7">
    <w:name w:val="Char1"/>
    <w:basedOn w:val="1"/>
    <w:qFormat/>
    <w:uiPriority w:val="0"/>
    <w:rPr>
      <w:szCs w:val="21"/>
    </w:rPr>
  </w:style>
  <w:style w:type="paragraph" w:customStyle="1" w:styleId="398">
    <w:name w:val="标准书脚_偶数页"/>
    <w:qFormat/>
    <w:uiPriority w:val="0"/>
    <w:pPr>
      <w:spacing w:before="120" w:after="160" w:line="278" w:lineRule="auto"/>
    </w:pPr>
    <w:rPr>
      <w:rFonts w:ascii="Times New Roman" w:hAnsi="Times New Roman" w:eastAsia="宋体" w:cs="Times New Roman"/>
      <w:sz w:val="18"/>
      <w:lang w:val="en-US" w:eastAsia="zh-CN" w:bidi="ar-SA"/>
    </w:rPr>
  </w:style>
  <w:style w:type="paragraph" w:customStyle="1" w:styleId="399">
    <w:name w:val="页眉 New New New New New New New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01">
    <w:name w:val="pa-15"/>
    <w:basedOn w:val="1"/>
    <w:qFormat/>
    <w:uiPriority w:val="0"/>
    <w:pPr>
      <w:widowControl/>
      <w:spacing w:before="169" w:after="169"/>
      <w:jc w:val="left"/>
    </w:pPr>
    <w:rPr>
      <w:rFonts w:ascii="宋体" w:hAnsi="宋体" w:cs="宋体"/>
      <w:kern w:val="0"/>
      <w:sz w:val="24"/>
    </w:rPr>
  </w:style>
  <w:style w:type="paragraph" w:customStyle="1" w:styleId="402">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03">
    <w:name w:val="Char2"/>
    <w:basedOn w:val="1"/>
    <w:qFormat/>
    <w:uiPriority w:val="0"/>
    <w:pPr>
      <w:widowControl/>
      <w:spacing w:line="240" w:lineRule="exact"/>
      <w:jc w:val="left"/>
    </w:pPr>
    <w:rPr>
      <w:rFonts w:ascii="Verdana" w:hAnsi="Verdana"/>
      <w:kern w:val="0"/>
      <w:szCs w:val="20"/>
      <w:lang w:eastAsia="en-US"/>
    </w:rPr>
  </w:style>
  <w:style w:type="paragraph" w:customStyle="1" w:styleId="404">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0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06">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07">
    <w:name w:val="列出段落1"/>
    <w:qFormat/>
    <w:uiPriority w:val="99"/>
    <w:pPr>
      <w:spacing w:after="160" w:line="278" w:lineRule="auto"/>
      <w:ind w:firstLine="420" w:firstLineChars="200"/>
    </w:pPr>
    <w:rPr>
      <w:rFonts w:ascii="Times New Roman" w:hAnsi="Times New Roman" w:eastAsia="宋体" w:cs="Times New Roman"/>
      <w:szCs w:val="22"/>
      <w:lang w:val="en-US" w:eastAsia="zh-CN" w:bidi="ar-SA"/>
    </w:rPr>
  </w:style>
  <w:style w:type="paragraph" w:customStyle="1" w:styleId="408">
    <w:name w:val="样式1正文（首行缩进两字） Char +"/>
    <w:qFormat/>
    <w:uiPriority w:val="0"/>
    <w:pPr>
      <w:spacing w:after="160" w:line="276" w:lineRule="auto"/>
      <w:ind w:left="420"/>
    </w:pPr>
    <w:rPr>
      <w:rFonts w:ascii="Times New Roman" w:hAnsi="Times New Roman" w:eastAsia="宋体" w:cs="Times New Roman"/>
      <w:kern w:val="2"/>
      <w:sz w:val="24"/>
      <w:szCs w:val="24"/>
      <w:lang w:val="en-US" w:eastAsia="zh-CN" w:bidi="ar-SA"/>
    </w:rPr>
  </w:style>
  <w:style w:type="paragraph" w:customStyle="1" w:styleId="4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10">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1">
    <w:name w:val="_Style 33"/>
    <w:basedOn w:val="1"/>
    <w:qFormat/>
    <w:uiPriority w:val="0"/>
    <w:pPr>
      <w:widowControl/>
      <w:spacing w:line="240" w:lineRule="exact"/>
      <w:jc w:val="left"/>
    </w:pPr>
  </w:style>
  <w:style w:type="paragraph" w:customStyle="1" w:styleId="412">
    <w:name w:val="List Paragraph1"/>
    <w:basedOn w:val="1"/>
    <w:qFormat/>
    <w:uiPriority w:val="0"/>
    <w:pPr>
      <w:ind w:firstLine="420" w:firstLineChars="200"/>
    </w:pPr>
    <w:rPr>
      <w:rFonts w:ascii="Calibri" w:hAnsi="Calibri"/>
      <w:szCs w:val="22"/>
    </w:rPr>
  </w:style>
  <w:style w:type="paragraph" w:customStyle="1" w:styleId="413">
    <w:name w:val="页脚 New New New New New New New New New"/>
    <w:basedOn w:val="414"/>
    <w:qFormat/>
    <w:uiPriority w:val="0"/>
    <w:pPr>
      <w:tabs>
        <w:tab w:val="center" w:pos="4153"/>
        <w:tab w:val="right" w:pos="8306"/>
      </w:tabs>
      <w:snapToGrid w:val="0"/>
      <w:jc w:val="left"/>
    </w:pPr>
    <w:rPr>
      <w:sz w:val="18"/>
      <w:szCs w:val="18"/>
    </w:rPr>
  </w:style>
  <w:style w:type="paragraph" w:customStyle="1" w:styleId="414">
    <w:name w:val="正文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15">
    <w:name w:val="项目5"/>
    <w:basedOn w:val="1"/>
    <w:qFormat/>
    <w:uiPriority w:val="0"/>
    <w:pPr>
      <w:tabs>
        <w:tab w:val="left" w:pos="360"/>
        <w:tab w:val="left" w:pos="874"/>
      </w:tabs>
      <w:spacing w:line="400" w:lineRule="exact"/>
      <w:jc w:val="left"/>
    </w:pPr>
    <w:rPr>
      <w:szCs w:val="20"/>
    </w:rPr>
  </w:style>
  <w:style w:type="paragraph" w:customStyle="1" w:styleId="416">
    <w:name w:val="无间隔1"/>
    <w:qFormat/>
    <w:uiPriority w:val="0"/>
    <w:pPr>
      <w:spacing w:after="160" w:line="278" w:lineRule="auto"/>
    </w:pPr>
    <w:rPr>
      <w:rFonts w:ascii="Times New Roman" w:hAnsi="Times New Roman" w:eastAsia="宋体" w:cs="Times New Roman"/>
      <w:sz w:val="22"/>
      <w:szCs w:val="22"/>
      <w:lang w:val="en-US" w:eastAsia="zh-CN" w:bidi="ar-SA"/>
    </w:rPr>
  </w:style>
  <w:style w:type="paragraph" w:customStyle="1" w:styleId="41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18">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9">
    <w:name w:val="Default Paragraph Font Para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20">
    <w:name w:val="列出段落22"/>
    <w:basedOn w:val="1"/>
    <w:qFormat/>
    <w:uiPriority w:val="0"/>
    <w:pPr>
      <w:ind w:firstLine="420" w:firstLineChars="200"/>
    </w:pPr>
    <w:rPr>
      <w:sz w:val="24"/>
    </w:rPr>
  </w:style>
  <w:style w:type="paragraph" w:customStyle="1" w:styleId="421">
    <w:name w:val="Char Char Char Char"/>
    <w:basedOn w:val="17"/>
    <w:qFormat/>
    <w:uiPriority w:val="0"/>
    <w:pPr>
      <w:adjustRightInd w:val="0"/>
      <w:snapToGrid w:val="0"/>
      <w:spacing w:line="360" w:lineRule="auto"/>
    </w:pPr>
    <w:rPr>
      <w:rFonts w:ascii="Tahoma" w:hAnsi="Tahoma"/>
      <w:sz w:val="24"/>
    </w:rPr>
  </w:style>
  <w:style w:type="paragraph" w:customStyle="1" w:styleId="422">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23">
    <w:name w:val="招标标题1"/>
    <w:basedOn w:val="5"/>
    <w:qFormat/>
    <w:uiPriority w:val="0"/>
    <w:pPr>
      <w:numPr>
        <w:ilvl w:val="0"/>
        <w:numId w:val="3"/>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24">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26">
    <w:name w:val="页脚 New New New New New New New New"/>
    <w:basedOn w:val="400"/>
    <w:qFormat/>
    <w:uiPriority w:val="0"/>
    <w:pPr>
      <w:tabs>
        <w:tab w:val="center" w:pos="4153"/>
        <w:tab w:val="right" w:pos="8306"/>
      </w:tabs>
      <w:snapToGrid w:val="0"/>
      <w:jc w:val="left"/>
    </w:pPr>
    <w:rPr>
      <w:sz w:val="18"/>
      <w:szCs w:val="18"/>
    </w:rPr>
  </w:style>
  <w:style w:type="paragraph" w:customStyle="1" w:styleId="427">
    <w:name w:val="样式 首行缩进:  2 字符"/>
    <w:basedOn w:val="1"/>
    <w:qFormat/>
    <w:uiPriority w:val="0"/>
    <w:pPr>
      <w:spacing w:line="400" w:lineRule="exact"/>
      <w:ind w:firstLine="200" w:firstLineChars="200"/>
    </w:pPr>
    <w:rPr>
      <w:rFonts w:cs="宋体"/>
      <w:sz w:val="24"/>
    </w:rPr>
  </w:style>
  <w:style w:type="paragraph" w:customStyle="1" w:styleId="428">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42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0">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33">
    <w:name w:val="pa-11"/>
    <w:basedOn w:val="1"/>
    <w:qFormat/>
    <w:uiPriority w:val="0"/>
    <w:pPr>
      <w:widowControl/>
      <w:spacing w:before="169" w:after="169"/>
      <w:jc w:val="left"/>
    </w:pPr>
    <w:rPr>
      <w:rFonts w:ascii="宋体" w:hAnsi="宋体" w:cs="宋体"/>
      <w:kern w:val="0"/>
      <w:sz w:val="24"/>
    </w:rPr>
  </w:style>
  <w:style w:type="paragraph" w:customStyle="1" w:styleId="434">
    <w:name w:val="样式1 正文（首行缩进两字） Char + Times New Roman"/>
    <w:qFormat/>
    <w:uiPriority w:val="0"/>
    <w:pPr>
      <w:spacing w:after="160" w:line="360" w:lineRule="auto"/>
      <w:ind w:firstLine="420"/>
    </w:pPr>
    <w:rPr>
      <w:rFonts w:ascii="Arial" w:hAnsi="Arial" w:eastAsia="宋体" w:cs="Arial"/>
      <w:bCs/>
      <w:kern w:val="2"/>
      <w:sz w:val="24"/>
      <w:szCs w:val="24"/>
      <w:lang w:val="en-US" w:eastAsia="zh-CN" w:bidi="ar-SA"/>
    </w:rPr>
  </w:style>
  <w:style w:type="paragraph" w:customStyle="1" w:styleId="435">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436">
    <w:name w:val="正文1"/>
    <w:basedOn w:val="1"/>
    <w:qFormat/>
    <w:uiPriority w:val="0"/>
    <w:rPr>
      <w:rFonts w:eastAsia="Times New Roman" w:cs="宋体"/>
      <w:kern w:val="0"/>
      <w:szCs w:val="20"/>
      <w:lang w:eastAsia="en-US"/>
    </w:rPr>
  </w:style>
  <w:style w:type="paragraph" w:customStyle="1" w:styleId="437">
    <w:name w:val="Bullets"/>
    <w:basedOn w:val="1"/>
    <w:qFormat/>
    <w:uiPriority w:val="0"/>
    <w:pPr>
      <w:widowControl/>
      <w:adjustRightInd w:val="0"/>
      <w:snapToGrid w:val="0"/>
      <w:spacing w:before="60" w:after="60"/>
    </w:pPr>
    <w:rPr>
      <w:kern w:val="0"/>
      <w:sz w:val="24"/>
      <w:lang w:val="en-GB"/>
    </w:rPr>
  </w:style>
  <w:style w:type="paragraph" w:customStyle="1" w:styleId="438">
    <w:name w:val="Char31"/>
    <w:basedOn w:val="17"/>
    <w:qFormat/>
    <w:uiPriority w:val="0"/>
    <w:pPr>
      <w:widowControl/>
      <w:ind w:firstLine="454"/>
      <w:jc w:val="left"/>
    </w:pPr>
    <w:rPr>
      <w:rFonts w:ascii="Tahoma" w:hAnsi="Tahoma" w:cs="宋体"/>
      <w:kern w:val="0"/>
      <w:sz w:val="24"/>
      <w:szCs w:val="20"/>
    </w:rPr>
  </w:style>
  <w:style w:type="paragraph" w:customStyle="1" w:styleId="439">
    <w:name w:val="Char211"/>
    <w:basedOn w:val="1"/>
    <w:qFormat/>
    <w:uiPriority w:val="0"/>
    <w:rPr>
      <w:szCs w:val="20"/>
    </w:rPr>
  </w:style>
  <w:style w:type="paragraph" w:customStyle="1" w:styleId="44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1">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442">
    <w:name w:val="文章总标题"/>
    <w:basedOn w:val="1"/>
    <w:next w:val="36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3">
    <w:name w:val="附录表标题"/>
    <w:next w:val="1"/>
    <w:qFormat/>
    <w:uiPriority w:val="0"/>
    <w:pPr>
      <w:spacing w:after="160" w:line="278" w:lineRule="auto"/>
      <w:jc w:val="center"/>
    </w:pPr>
    <w:rPr>
      <w:rFonts w:ascii="黑体" w:hAnsi="Times New Roman" w:eastAsia="黑体" w:cs="Times New Roman"/>
      <w:kern w:val="21"/>
      <w:sz w:val="21"/>
      <w:lang w:val="en-US" w:eastAsia="zh-CN" w:bidi="ar-SA"/>
    </w:rPr>
  </w:style>
  <w:style w:type="paragraph" w:customStyle="1" w:styleId="44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45">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46">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47">
    <w:name w:val="pa-10"/>
    <w:basedOn w:val="1"/>
    <w:qFormat/>
    <w:uiPriority w:val="0"/>
    <w:pPr>
      <w:widowControl/>
      <w:spacing w:before="169" w:after="169"/>
      <w:jc w:val="left"/>
    </w:pPr>
    <w:rPr>
      <w:rFonts w:ascii="宋体" w:hAnsi="宋体" w:cs="宋体"/>
      <w:kern w:val="0"/>
      <w:sz w:val="24"/>
    </w:rPr>
  </w:style>
  <w:style w:type="paragraph" w:customStyle="1" w:styleId="44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页眉 New New New New New New New New New"/>
    <w:basedOn w:val="414"/>
    <w:qFormat/>
    <w:uiPriority w:val="0"/>
    <w:pPr>
      <w:pBdr>
        <w:bottom w:val="single" w:color="auto" w:sz="6" w:space="1"/>
      </w:pBdr>
      <w:tabs>
        <w:tab w:val="center" w:pos="4153"/>
        <w:tab w:val="right" w:pos="8306"/>
      </w:tabs>
      <w:snapToGrid w:val="0"/>
      <w:jc w:val="center"/>
    </w:pPr>
    <w:rPr>
      <w:sz w:val="18"/>
      <w:szCs w:val="18"/>
    </w:rPr>
  </w:style>
  <w:style w:type="paragraph" w:customStyle="1" w:styleId="451">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3">
    <w:name w:val="Char Char 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454">
    <w:name w:val="Char Char1"/>
    <w:basedOn w:val="1"/>
    <w:qFormat/>
    <w:uiPriority w:val="0"/>
    <w:pPr>
      <w:widowControl/>
      <w:spacing w:line="240" w:lineRule="exact"/>
      <w:jc w:val="left"/>
    </w:pPr>
    <w:rPr>
      <w:rFonts w:ascii="Verdana" w:hAnsi="Verdana" w:eastAsia="楷体_GB2312" w:cs="宋体"/>
      <w:b/>
      <w:i/>
      <w:iCs/>
      <w:color w:val="000000"/>
      <w:kern w:val="0"/>
      <w:sz w:val="20"/>
      <w:lang w:eastAsia="en-US"/>
    </w:rPr>
  </w:style>
  <w:style w:type="paragraph" w:customStyle="1" w:styleId="455">
    <w:name w:val="Char1 Char Char Char Char Char Char"/>
    <w:basedOn w:val="1"/>
    <w:qFormat/>
    <w:uiPriority w:val="0"/>
    <w:rPr>
      <w:rFonts w:ascii="Tahoma" w:hAnsi="Tahoma"/>
      <w:sz w:val="24"/>
      <w:szCs w:val="20"/>
    </w:rPr>
  </w:style>
  <w:style w:type="paragraph" w:customStyle="1" w:styleId="456">
    <w:name w:val="纯文本111"/>
    <w:basedOn w:val="1"/>
    <w:qFormat/>
    <w:uiPriority w:val="0"/>
    <w:rPr>
      <w:rFonts w:ascii="宋体" w:hAnsi="Courier New"/>
      <w:szCs w:val="21"/>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5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表内文字"/>
    <w:basedOn w:val="1"/>
    <w:qFormat/>
    <w:uiPriority w:val="0"/>
    <w:pPr>
      <w:snapToGrid w:val="0"/>
      <w:spacing w:before="50" w:after="50" w:line="360" w:lineRule="exact"/>
    </w:pPr>
    <w:rPr>
      <w:rFonts w:ascii="宋体" w:hAnsi="宋体"/>
      <w:b/>
      <w:color w:val="0000FF"/>
      <w:szCs w:val="21"/>
    </w:rPr>
  </w:style>
  <w:style w:type="paragraph" w:customStyle="1" w:styleId="461">
    <w:name w:val="Body"/>
    <w:basedOn w:val="1"/>
    <w:qFormat/>
    <w:uiPriority w:val="0"/>
    <w:pPr>
      <w:widowControl/>
      <w:tabs>
        <w:tab w:val="left" w:pos="1980"/>
      </w:tabs>
      <w:spacing w:before="80" w:after="80" w:line="360" w:lineRule="auto"/>
      <w:jc w:val="center"/>
    </w:pPr>
    <w:rPr>
      <w:szCs w:val="21"/>
    </w:rPr>
  </w:style>
  <w:style w:type="paragraph" w:customStyle="1" w:styleId="46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3">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64">
    <w:name w:val="pa-4"/>
    <w:basedOn w:val="1"/>
    <w:qFormat/>
    <w:uiPriority w:val="0"/>
    <w:pPr>
      <w:widowControl/>
      <w:spacing w:before="169" w:after="169"/>
      <w:jc w:val="left"/>
    </w:pPr>
    <w:rPr>
      <w:rFonts w:ascii="宋体" w:hAnsi="宋体" w:cs="宋体"/>
      <w:kern w:val="0"/>
      <w:sz w:val="24"/>
    </w:rPr>
  </w:style>
  <w:style w:type="paragraph" w:customStyle="1" w:styleId="465">
    <w:name w:val="页脚 New New New New New"/>
    <w:basedOn w:val="349"/>
    <w:qFormat/>
    <w:uiPriority w:val="0"/>
    <w:pPr>
      <w:tabs>
        <w:tab w:val="center" w:pos="4153"/>
        <w:tab w:val="right" w:pos="8306"/>
      </w:tabs>
      <w:snapToGrid w:val="0"/>
      <w:jc w:val="left"/>
    </w:pPr>
    <w:rPr>
      <w:sz w:val="18"/>
      <w:szCs w:val="18"/>
    </w:rPr>
  </w:style>
  <w:style w:type="paragraph" w:customStyle="1" w:styleId="466">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467">
    <w:name w:val="页眉 New New New"/>
    <w:basedOn w:val="347"/>
    <w:qFormat/>
    <w:uiPriority w:val="0"/>
    <w:pPr>
      <w:pBdr>
        <w:bottom w:val="single" w:color="auto" w:sz="6" w:space="1"/>
      </w:pBdr>
      <w:tabs>
        <w:tab w:val="center" w:pos="4153"/>
        <w:tab w:val="right" w:pos="8306"/>
      </w:tabs>
      <w:snapToGrid w:val="0"/>
      <w:jc w:val="center"/>
    </w:pPr>
    <w:rPr>
      <w:sz w:val="18"/>
      <w:szCs w:val="18"/>
    </w:rPr>
  </w:style>
  <w:style w:type="paragraph" w:customStyle="1" w:styleId="46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69">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7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71">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7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9">
    <w:name w:val="表格"/>
    <w:basedOn w:val="1"/>
    <w:qFormat/>
    <w:uiPriority w:val="0"/>
    <w:pPr>
      <w:spacing w:line="400" w:lineRule="exact"/>
    </w:pPr>
    <w:rPr>
      <w:sz w:val="24"/>
    </w:rPr>
  </w:style>
  <w:style w:type="paragraph" w:customStyle="1" w:styleId="48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1">
    <w:name w:val="1"/>
    <w:basedOn w:val="1"/>
    <w:next w:val="29"/>
    <w:qFormat/>
    <w:uiPriority w:val="0"/>
    <w:rPr>
      <w:rFonts w:ascii="宋体" w:hAnsi="Courier New"/>
      <w:szCs w:val="20"/>
    </w:rPr>
  </w:style>
  <w:style w:type="paragraph" w:customStyle="1" w:styleId="482">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83">
    <w:name w:val="默认段落字体 Para Char"/>
    <w:basedOn w:val="1"/>
    <w:qFormat/>
    <w:uiPriority w:val="0"/>
    <w:pPr>
      <w:adjustRightInd w:val="0"/>
      <w:spacing w:line="360" w:lineRule="auto"/>
    </w:pPr>
    <w:rPr>
      <w:szCs w:val="20"/>
    </w:rPr>
  </w:style>
  <w:style w:type="paragraph" w:customStyle="1" w:styleId="48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5">
    <w:name w:val="正文首行缩进两字符"/>
    <w:basedOn w:val="1"/>
    <w:qFormat/>
    <w:uiPriority w:val="0"/>
    <w:pPr>
      <w:spacing w:line="360" w:lineRule="auto"/>
      <w:ind w:firstLine="200" w:firstLineChars="200"/>
    </w:pPr>
  </w:style>
  <w:style w:type="paragraph" w:customStyle="1" w:styleId="486">
    <w:name w:val="Char Char Char Char Char Char Char Char Char"/>
    <w:basedOn w:val="1"/>
    <w:qFormat/>
    <w:uiPriority w:val="0"/>
    <w:pPr>
      <w:widowControl/>
      <w:spacing w:line="240" w:lineRule="exact"/>
      <w:jc w:val="left"/>
    </w:pPr>
    <w:rPr>
      <w:szCs w:val="20"/>
    </w:rPr>
  </w:style>
  <w:style w:type="paragraph" w:customStyle="1" w:styleId="487">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90">
    <w:name w:val="Plain Text1"/>
    <w:basedOn w:val="1"/>
    <w:qFormat/>
    <w:uiPriority w:val="0"/>
    <w:pPr>
      <w:autoSpaceDE w:val="0"/>
      <w:autoSpaceDN w:val="0"/>
      <w:adjustRightInd w:val="0"/>
    </w:pPr>
    <w:rPr>
      <w:rFonts w:ascii="宋体" w:hAnsi="Tms Rmn"/>
      <w:kern w:val="0"/>
      <w:szCs w:val="20"/>
    </w:rPr>
  </w:style>
  <w:style w:type="paragraph" w:customStyle="1" w:styleId="4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3">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494">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6">
    <w:name w:val="Char Char Char31"/>
    <w:basedOn w:val="1"/>
    <w:qFormat/>
    <w:uiPriority w:val="0"/>
    <w:pPr>
      <w:widowControl/>
      <w:spacing w:line="240" w:lineRule="exact"/>
      <w:jc w:val="left"/>
    </w:pPr>
    <w:rPr>
      <w:rFonts w:ascii="Verdana" w:hAnsi="Verdana"/>
      <w:kern w:val="0"/>
      <w:sz w:val="20"/>
      <w:szCs w:val="20"/>
      <w:lang w:eastAsia="en-US"/>
    </w:rPr>
  </w:style>
  <w:style w:type="paragraph" w:customStyle="1" w:styleId="497">
    <w:name w:val="p0"/>
    <w:basedOn w:val="1"/>
    <w:qFormat/>
    <w:uiPriority w:val="0"/>
    <w:pPr>
      <w:widowControl/>
    </w:pPr>
    <w:rPr>
      <w:kern w:val="0"/>
      <w:szCs w:val="21"/>
    </w:rPr>
  </w:style>
  <w:style w:type="paragraph" w:customStyle="1" w:styleId="498">
    <w:name w:val="p15"/>
    <w:basedOn w:val="1"/>
    <w:link w:val="499"/>
    <w:qFormat/>
    <w:uiPriority w:val="99"/>
    <w:pPr>
      <w:widowControl/>
    </w:pPr>
    <w:rPr>
      <w:rFonts w:ascii="宋体" w:hAnsi="宋体"/>
      <w:kern w:val="0"/>
      <w:szCs w:val="21"/>
    </w:rPr>
  </w:style>
  <w:style w:type="character" w:customStyle="1" w:styleId="499">
    <w:name w:val="p15 Char"/>
    <w:link w:val="498"/>
    <w:qFormat/>
    <w:uiPriority w:val="99"/>
    <w:rPr>
      <w:rFonts w:ascii="宋体" w:hAnsi="宋体" w:cs="宋体"/>
      <w:sz w:val="21"/>
      <w:szCs w:val="21"/>
    </w:rPr>
  </w:style>
  <w:style w:type="paragraph" w:customStyle="1" w:styleId="500">
    <w:name w:val="F2"/>
    <w:basedOn w:val="1"/>
    <w:qFormat/>
    <w:uiPriority w:val="0"/>
    <w:pPr>
      <w:autoSpaceDE w:val="0"/>
      <w:autoSpaceDN w:val="0"/>
      <w:adjustRightInd w:val="0"/>
      <w:ind w:firstLine="601"/>
    </w:pPr>
    <w:rPr>
      <w:kern w:val="0"/>
      <w:sz w:val="24"/>
      <w:szCs w:val="20"/>
    </w:rPr>
  </w:style>
  <w:style w:type="paragraph" w:customStyle="1" w:styleId="501">
    <w:name w:val="页眉 New New New New New New New"/>
    <w:basedOn w:val="502"/>
    <w:qFormat/>
    <w:uiPriority w:val="0"/>
    <w:pPr>
      <w:pBdr>
        <w:bottom w:val="single" w:color="auto" w:sz="6" w:space="1"/>
      </w:pBdr>
      <w:tabs>
        <w:tab w:val="center" w:pos="4153"/>
        <w:tab w:val="right" w:pos="8306"/>
      </w:tabs>
      <w:snapToGrid w:val="0"/>
      <w:jc w:val="center"/>
    </w:pPr>
    <w:rPr>
      <w:sz w:val="18"/>
      <w:szCs w:val="18"/>
    </w:rPr>
  </w:style>
  <w:style w:type="paragraph" w:customStyle="1" w:styleId="502">
    <w:name w:val="正文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03">
    <w:name w:val="样式 标题 3标题1.1二级节名h33rd level3l3Level 3 HeadH3heading 3 +..."/>
    <w:basedOn w:val="5"/>
    <w:qFormat/>
    <w:uiPriority w:val="0"/>
    <w:pPr>
      <w:spacing w:before="0" w:after="0" w:line="360" w:lineRule="auto"/>
      <w:jc w:val="left"/>
    </w:pPr>
    <w:rPr>
      <w:sz w:val="28"/>
      <w:szCs w:val="20"/>
    </w:rPr>
  </w:style>
  <w:style w:type="paragraph" w:customStyle="1" w:styleId="504">
    <w:name w:val="Char Char Char1 Char Char Char Char Char Char Char Char Char Char Char Char Char Char Char"/>
    <w:basedOn w:val="1"/>
    <w:qFormat/>
    <w:uiPriority w:val="0"/>
    <w:pPr>
      <w:widowControl/>
      <w:adjustRightInd w:val="0"/>
      <w:spacing w:line="240" w:lineRule="exact"/>
      <w:jc w:val="left"/>
    </w:pPr>
    <w:rPr>
      <w:rFonts w:ascii="Verdana" w:hAnsi="Verdana"/>
      <w:kern w:val="0"/>
      <w:sz w:val="20"/>
      <w:szCs w:val="20"/>
      <w:lang w:eastAsia="en-US"/>
    </w:rPr>
  </w:style>
  <w:style w:type="paragraph" w:customStyle="1" w:styleId="50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7">
    <w:name w:val="页脚 New New New New New New"/>
    <w:basedOn w:val="359"/>
    <w:qFormat/>
    <w:uiPriority w:val="0"/>
    <w:pPr>
      <w:tabs>
        <w:tab w:val="center" w:pos="4153"/>
        <w:tab w:val="right" w:pos="8306"/>
      </w:tabs>
      <w:snapToGrid w:val="0"/>
      <w:jc w:val="left"/>
    </w:pPr>
    <w:rPr>
      <w:sz w:val="18"/>
      <w:szCs w:val="18"/>
    </w:rPr>
  </w:style>
  <w:style w:type="paragraph" w:customStyle="1" w:styleId="50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9">
    <w:name w:val="正文文本缩进 Char Char Char Char"/>
    <w:basedOn w:val="1"/>
    <w:qFormat/>
    <w:uiPriority w:val="0"/>
    <w:pPr>
      <w:ind w:firstLine="540"/>
    </w:pPr>
    <w:rPr>
      <w:rFonts w:hint="eastAsia" w:ascii="宋体" w:hAnsi="Courier New"/>
      <w:szCs w:val="20"/>
    </w:rPr>
  </w:style>
  <w:style w:type="paragraph" w:customStyle="1" w:styleId="510">
    <w:name w:val="Char Char Char Char Char Char Char Char Char Char Char Char11"/>
    <w:basedOn w:val="1"/>
    <w:qFormat/>
    <w:uiPriority w:val="0"/>
    <w:pPr>
      <w:widowControl/>
      <w:spacing w:line="240" w:lineRule="exact"/>
      <w:jc w:val="left"/>
    </w:pPr>
    <w:rPr>
      <w:rFonts w:ascii="Verdana" w:hAnsi="Verdana"/>
      <w:kern w:val="0"/>
      <w:sz w:val="20"/>
      <w:szCs w:val="20"/>
      <w:lang w:eastAsia="en-US"/>
    </w:rPr>
  </w:style>
  <w:style w:type="paragraph" w:customStyle="1" w:styleId="511">
    <w:name w:val="正文11"/>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12">
    <w:name w:val="页脚 New"/>
    <w:basedOn w:val="340"/>
    <w:qFormat/>
    <w:uiPriority w:val="0"/>
    <w:pPr>
      <w:tabs>
        <w:tab w:val="center" w:pos="4153"/>
        <w:tab w:val="right" w:pos="8306"/>
      </w:tabs>
      <w:snapToGrid w:val="0"/>
      <w:jc w:val="left"/>
    </w:pPr>
    <w:rPr>
      <w:sz w:val="18"/>
      <w:szCs w:val="18"/>
    </w:rPr>
  </w:style>
  <w:style w:type="paragraph" w:customStyle="1" w:styleId="513">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5">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6">
    <w:name w:val="样式1"/>
    <w:basedOn w:val="1"/>
    <w:qFormat/>
    <w:uiPriority w:val="0"/>
    <w:pPr>
      <w:spacing w:before="120" w:after="120" w:line="300" w:lineRule="auto"/>
    </w:pPr>
    <w:rPr>
      <w:rFonts w:ascii="宋体" w:hAnsi="宋体"/>
      <w:b/>
      <w:sz w:val="24"/>
      <w:szCs w:val="20"/>
    </w:rPr>
  </w:style>
  <w:style w:type="paragraph" w:customStyle="1" w:styleId="517">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0">
    <w:name w:val="444"/>
    <w:basedOn w:val="1"/>
    <w:qFormat/>
    <w:uiPriority w:val="0"/>
    <w:pPr>
      <w:adjustRightInd w:val="0"/>
      <w:spacing w:line="312" w:lineRule="atLeast"/>
      <w:jc w:val="center"/>
      <w:textAlignment w:val="baseline"/>
    </w:pPr>
    <w:rPr>
      <w:b/>
      <w:kern w:val="0"/>
      <w:sz w:val="36"/>
      <w:szCs w:val="36"/>
    </w:rPr>
  </w:style>
  <w:style w:type="paragraph" w:customStyle="1" w:styleId="52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2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3">
    <w:name w:val="p16"/>
    <w:basedOn w:val="1"/>
    <w:qFormat/>
    <w:uiPriority w:val="0"/>
    <w:pPr>
      <w:widowControl/>
    </w:pPr>
    <w:rPr>
      <w:rFonts w:ascii="宋体" w:hAnsi="宋体" w:cs="宋体"/>
      <w:kern w:val="0"/>
      <w:szCs w:val="21"/>
    </w:rPr>
  </w:style>
  <w:style w:type="paragraph" w:customStyle="1" w:styleId="52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表项"/>
    <w:next w:val="1"/>
    <w:qFormat/>
    <w:uiPriority w:val="0"/>
    <w:pPr>
      <w:keepNext/>
      <w:spacing w:after="160" w:line="300" w:lineRule="auto"/>
      <w:jc w:val="center"/>
      <w:textAlignment w:val="baseline"/>
    </w:pPr>
    <w:rPr>
      <w:rFonts w:ascii="Arial" w:hAnsi="Arial" w:eastAsia="黑体" w:cs="Times New Roman"/>
      <w:sz w:val="21"/>
      <w:lang w:val="en-US" w:eastAsia="zh-CN" w:bidi="ar-SA"/>
    </w:rPr>
  </w:style>
  <w:style w:type="paragraph" w:customStyle="1" w:styleId="52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27">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28">
    <w:name w:val="页脚 New New New New New New New"/>
    <w:basedOn w:val="502"/>
    <w:qFormat/>
    <w:uiPriority w:val="0"/>
    <w:pPr>
      <w:tabs>
        <w:tab w:val="center" w:pos="4153"/>
        <w:tab w:val="right" w:pos="8306"/>
      </w:tabs>
      <w:snapToGrid w:val="0"/>
      <w:jc w:val="left"/>
    </w:pPr>
    <w:rPr>
      <w:sz w:val="18"/>
      <w:szCs w:val="18"/>
    </w:rPr>
  </w:style>
  <w:style w:type="paragraph" w:customStyle="1" w:styleId="529">
    <w:name w:val="Normal0"/>
    <w:qFormat/>
    <w:uiPriority w:val="0"/>
    <w:pPr>
      <w:spacing w:after="160" w:line="278" w:lineRule="auto"/>
    </w:pPr>
    <w:rPr>
      <w:rFonts w:ascii="Times New Roman" w:hAnsi="Times New Roman" w:eastAsia="宋体" w:cs="Times New Roman"/>
      <w:lang w:val="en-US" w:eastAsia="en-US" w:bidi="ar-SA"/>
    </w:rPr>
  </w:style>
  <w:style w:type="paragraph" w:customStyle="1" w:styleId="53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1">
    <w:name w:val="表格题注"/>
    <w:next w:val="1"/>
    <w:qFormat/>
    <w:uiPriority w:val="0"/>
    <w:pPr>
      <w:keepLines/>
      <w:spacing w:beforeLines="100" w:after="160" w:line="278" w:lineRule="auto"/>
      <w:ind w:left="1089" w:hanging="369"/>
      <w:jc w:val="center"/>
    </w:pPr>
    <w:rPr>
      <w:rFonts w:ascii="Arial" w:hAnsi="Arial" w:eastAsia="宋体" w:cs="Times New Roman"/>
      <w:sz w:val="18"/>
      <w:szCs w:val="18"/>
      <w:lang w:val="en-US" w:eastAsia="zh-CN" w:bidi="ar-SA"/>
    </w:rPr>
  </w:style>
  <w:style w:type="paragraph" w:customStyle="1" w:styleId="532">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3">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53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38">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_Style 150"/>
    <w:next w:val="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4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41">
    <w:name w:val="纯文本 New New"/>
    <w:basedOn w:val="502"/>
    <w:qFormat/>
    <w:uiPriority w:val="0"/>
    <w:rPr>
      <w:rFonts w:ascii="宋体" w:hAnsi="Courier New" w:cs="Courier New"/>
      <w:szCs w:val="21"/>
    </w:rPr>
  </w:style>
  <w:style w:type="paragraph" w:customStyle="1" w:styleId="54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3">
    <w:name w:val="Char Char24"/>
    <w:basedOn w:val="1"/>
    <w:qFormat/>
    <w:uiPriority w:val="0"/>
    <w:pPr>
      <w:widowControl/>
      <w:spacing w:line="240" w:lineRule="exact"/>
      <w:jc w:val="left"/>
    </w:pPr>
  </w:style>
  <w:style w:type="paragraph" w:customStyle="1" w:styleId="544">
    <w:name w:val="标题2"/>
    <w:basedOn w:val="4"/>
    <w:qFormat/>
    <w:uiPriority w:val="0"/>
    <w:pPr>
      <w:snapToGrid w:val="0"/>
      <w:spacing w:line="410" w:lineRule="auto"/>
    </w:pPr>
    <w:rPr>
      <w:rFonts w:eastAsia="宋体"/>
      <w:b w:val="0"/>
    </w:rPr>
  </w:style>
  <w:style w:type="paragraph" w:customStyle="1" w:styleId="5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6">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548">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4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默认段落字体 Para Char Char Char Char Char Char Char Char Char1 Char Char Char Char"/>
    <w:basedOn w:val="1"/>
    <w:qFormat/>
    <w:uiPriority w:val="0"/>
    <w:rPr>
      <w:rFonts w:ascii="Tahoma" w:hAnsi="Tahoma"/>
      <w:sz w:val="24"/>
      <w:szCs w:val="20"/>
    </w:rPr>
  </w:style>
  <w:style w:type="paragraph" w:customStyle="1" w:styleId="551">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552">
    <w:name w:val="_Style 301"/>
    <w:next w:val="1"/>
    <w:unhideWhenUsed/>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53">
    <w:name w:val="正文文本缩进1"/>
    <w:basedOn w:val="1"/>
    <w:qFormat/>
    <w:uiPriority w:val="0"/>
    <w:pPr>
      <w:ind w:firstLine="830" w:firstLineChars="352"/>
    </w:pPr>
    <w:rPr>
      <w:rFonts w:ascii="宋体" w:hAnsi="Courier New"/>
      <w:szCs w:val="20"/>
    </w:rPr>
  </w:style>
  <w:style w:type="paragraph" w:customStyle="1" w:styleId="5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5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5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5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5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59">
    <w:name w:val="pa-8"/>
    <w:basedOn w:val="1"/>
    <w:qFormat/>
    <w:uiPriority w:val="0"/>
    <w:pPr>
      <w:widowControl/>
      <w:spacing w:before="169" w:after="169"/>
      <w:jc w:val="left"/>
    </w:pPr>
    <w:rPr>
      <w:rFonts w:ascii="宋体" w:hAnsi="宋体" w:cs="宋体"/>
      <w:kern w:val="0"/>
      <w:sz w:val="24"/>
    </w:rPr>
  </w:style>
  <w:style w:type="paragraph" w:customStyle="1" w:styleId="560">
    <w:name w:val="纯文本 New"/>
    <w:basedOn w:val="1"/>
    <w:qFormat/>
    <w:uiPriority w:val="0"/>
    <w:rPr>
      <w:rFonts w:ascii="宋体" w:hAnsi="Courier New" w:cs="Courier New"/>
      <w:szCs w:val="21"/>
    </w:rPr>
  </w:style>
  <w:style w:type="paragraph" w:customStyle="1" w:styleId="561">
    <w:name w:val="pa-9"/>
    <w:basedOn w:val="1"/>
    <w:qFormat/>
    <w:uiPriority w:val="0"/>
    <w:pPr>
      <w:widowControl/>
      <w:spacing w:before="169" w:after="169"/>
      <w:jc w:val="left"/>
    </w:pPr>
    <w:rPr>
      <w:rFonts w:ascii="宋体" w:hAnsi="宋体" w:cs="宋体"/>
      <w:kern w:val="0"/>
      <w:sz w:val="24"/>
    </w:rPr>
  </w:style>
  <w:style w:type="paragraph" w:customStyle="1" w:styleId="562">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3">
    <w:name w:val="paragraph1"/>
    <w:basedOn w:val="1"/>
    <w:qFormat/>
    <w:uiPriority w:val="0"/>
    <w:pPr>
      <w:spacing w:line="300" w:lineRule="auto"/>
      <w:ind w:firstLine="200" w:firstLineChars="200"/>
    </w:pPr>
    <w:rPr>
      <w:sz w:val="24"/>
    </w:rPr>
  </w:style>
  <w:style w:type="paragraph" w:customStyle="1" w:styleId="564">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character" w:customStyle="1" w:styleId="565">
    <w:name w:val="Char Char151"/>
    <w:qFormat/>
    <w:uiPriority w:val="0"/>
    <w:rPr>
      <w:sz w:val="18"/>
      <w:szCs w:val="18"/>
    </w:rPr>
  </w:style>
  <w:style w:type="character" w:customStyle="1" w:styleId="566">
    <w:name w:val="文档结构图 Char2"/>
    <w:semiHidden/>
    <w:qFormat/>
    <w:uiPriority w:val="0"/>
    <w:rPr>
      <w:rFonts w:ascii="宋体" w:hAnsi="Times New Roman"/>
      <w:kern w:val="2"/>
      <w:sz w:val="18"/>
      <w:szCs w:val="18"/>
    </w:rPr>
  </w:style>
  <w:style w:type="character" w:customStyle="1" w:styleId="567">
    <w:name w:val="Char Char231"/>
    <w:qFormat/>
    <w:uiPriority w:val="0"/>
    <w:rPr>
      <w:rFonts w:hint="default" w:ascii="Times New Roman" w:hAnsi="Times New Roman" w:eastAsia="宋体" w:cs="Times New Roman"/>
      <w:b/>
      <w:bCs/>
      <w:kern w:val="44"/>
      <w:sz w:val="44"/>
      <w:szCs w:val="44"/>
    </w:rPr>
  </w:style>
  <w:style w:type="character" w:customStyle="1" w:styleId="568">
    <w:name w:val="case31"/>
    <w:qFormat/>
    <w:uiPriority w:val="0"/>
    <w:rPr>
      <w:rFonts w:hint="default"/>
      <w:sz w:val="21"/>
      <w:szCs w:val="21"/>
    </w:rPr>
  </w:style>
  <w:style w:type="character" w:customStyle="1" w:styleId="569">
    <w:name w:val="Char Char Char Char Char1"/>
    <w:qFormat/>
    <w:uiPriority w:val="0"/>
    <w:rPr>
      <w:rFonts w:hint="eastAsia" w:ascii="宋体" w:hAnsi="宋体" w:eastAsia="宋体"/>
      <w:b/>
      <w:bCs/>
      <w:kern w:val="44"/>
      <w:sz w:val="44"/>
      <w:szCs w:val="44"/>
      <w:lang w:val="en-US" w:eastAsia="zh-CN" w:bidi="ar-SA"/>
    </w:rPr>
  </w:style>
  <w:style w:type="character" w:customStyle="1" w:styleId="570">
    <w:name w:val="NormalCharacter"/>
    <w:qFormat/>
    <w:uiPriority w:val="0"/>
  </w:style>
  <w:style w:type="paragraph" w:customStyle="1" w:styleId="571">
    <w:name w:val="修订1"/>
    <w:semiHidden/>
    <w:qFormat/>
    <w:uiPriority w:val="99"/>
    <w:pPr>
      <w:spacing w:after="160" w:line="278" w:lineRule="auto"/>
    </w:pPr>
    <w:rPr>
      <w:rFonts w:ascii="Times New Roman" w:hAnsi="Times New Roman" w:eastAsia="宋体" w:cs="Times New Roman"/>
      <w:kern w:val="2"/>
      <w:sz w:val="24"/>
      <w:szCs w:val="24"/>
      <w:lang w:val="en-US" w:eastAsia="zh-CN" w:bidi="ar-SA"/>
    </w:rPr>
  </w:style>
  <w:style w:type="paragraph" w:customStyle="1" w:styleId="572">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3">
    <w:name w:val="列出段落3"/>
    <w:basedOn w:val="1"/>
    <w:qFormat/>
    <w:uiPriority w:val="34"/>
    <w:pPr>
      <w:ind w:firstLine="420" w:firstLineChars="200"/>
    </w:pPr>
    <w:rPr>
      <w:rFonts w:ascii="Calibri" w:hAnsi="Calibri"/>
      <w:szCs w:val="22"/>
    </w:rPr>
  </w:style>
  <w:style w:type="paragraph" w:customStyle="1" w:styleId="574">
    <w:name w:val="_Style 70"/>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5">
    <w:name w:val="Char Char1 Char Char Char Char1"/>
    <w:basedOn w:val="17"/>
    <w:qFormat/>
    <w:uiPriority w:val="0"/>
    <w:rPr>
      <w:rFonts w:ascii="Tahoma" w:hAnsi="Tahoma"/>
      <w:sz w:val="24"/>
    </w:rPr>
  </w:style>
  <w:style w:type="paragraph" w:customStyle="1" w:styleId="576">
    <w:name w:val="Char21"/>
    <w:basedOn w:val="1"/>
    <w:qFormat/>
    <w:uiPriority w:val="0"/>
    <w:pPr>
      <w:widowControl/>
      <w:spacing w:line="240" w:lineRule="exact"/>
      <w:jc w:val="left"/>
    </w:pPr>
    <w:rPr>
      <w:rFonts w:ascii="Verdana" w:hAnsi="Verdana"/>
      <w:kern w:val="0"/>
      <w:szCs w:val="20"/>
      <w:lang w:eastAsia="en-US"/>
    </w:rPr>
  </w:style>
  <w:style w:type="paragraph" w:customStyle="1" w:styleId="577">
    <w:name w:val="列出段落4"/>
    <w:basedOn w:val="1"/>
    <w:qFormat/>
    <w:uiPriority w:val="99"/>
    <w:pPr>
      <w:ind w:firstLine="420" w:firstLineChars="200"/>
    </w:pPr>
    <w:rPr>
      <w:rFonts w:ascii="Calibri" w:hAnsi="Calibri"/>
      <w:szCs w:val="22"/>
    </w:rPr>
  </w:style>
  <w:style w:type="paragraph" w:customStyle="1" w:styleId="578">
    <w:name w:val="Char3"/>
    <w:basedOn w:val="17"/>
    <w:qFormat/>
    <w:uiPriority w:val="0"/>
    <w:pPr>
      <w:widowControl/>
      <w:ind w:firstLine="454"/>
      <w:jc w:val="left"/>
    </w:pPr>
    <w:rPr>
      <w:rFonts w:ascii="Tahoma" w:hAnsi="Tahoma" w:cs="宋体"/>
      <w:kern w:val="0"/>
      <w:sz w:val="24"/>
      <w:szCs w:val="20"/>
    </w:rPr>
  </w:style>
  <w:style w:type="paragraph" w:customStyle="1" w:styleId="57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80">
    <w:name w:val="纯文本11"/>
    <w:basedOn w:val="1"/>
    <w:qFormat/>
    <w:uiPriority w:val="0"/>
    <w:rPr>
      <w:rFonts w:ascii="宋体" w:hAnsi="Courier New"/>
      <w:kern w:val="0"/>
      <w:sz w:val="20"/>
      <w:szCs w:val="20"/>
    </w:rPr>
  </w:style>
  <w:style w:type="paragraph" w:customStyle="1" w:styleId="581">
    <w:name w:val="Char Char Char Char Char Char Char Char Char Char Char Char1"/>
    <w:basedOn w:val="1"/>
    <w:qFormat/>
    <w:uiPriority w:val="0"/>
    <w:pPr>
      <w:widowControl/>
      <w:spacing w:line="240" w:lineRule="exact"/>
      <w:jc w:val="left"/>
    </w:pPr>
    <w:rPr>
      <w:rFonts w:ascii="Verdana" w:hAnsi="Verdana"/>
      <w:kern w:val="0"/>
      <w:sz w:val="20"/>
      <w:szCs w:val="20"/>
      <w:lang w:eastAsia="en-US"/>
    </w:rPr>
  </w:style>
  <w:style w:type="character" w:customStyle="1" w:styleId="582">
    <w:name w:val="Char Char152"/>
    <w:qFormat/>
    <w:uiPriority w:val="0"/>
    <w:rPr>
      <w:sz w:val="18"/>
      <w:szCs w:val="18"/>
    </w:rPr>
  </w:style>
  <w:style w:type="character" w:customStyle="1" w:styleId="583">
    <w:name w:val="Char Char Char Char Char2"/>
    <w:qFormat/>
    <w:uiPriority w:val="0"/>
    <w:rPr>
      <w:rFonts w:eastAsia="宋体"/>
      <w:b/>
      <w:bCs/>
      <w:kern w:val="44"/>
      <w:sz w:val="44"/>
      <w:szCs w:val="44"/>
      <w:lang w:val="en-US" w:eastAsia="zh-CN" w:bidi="ar-SA"/>
    </w:rPr>
  </w:style>
  <w:style w:type="character" w:customStyle="1" w:styleId="584">
    <w:name w:val="Char Char232"/>
    <w:qFormat/>
    <w:uiPriority w:val="0"/>
    <w:rPr>
      <w:rFonts w:ascii="Times New Roman" w:hAnsi="Times New Roman" w:eastAsia="宋体" w:cs="Times New Roman"/>
      <w:b/>
      <w:bCs/>
      <w:kern w:val="44"/>
      <w:sz w:val="44"/>
      <w:szCs w:val="44"/>
    </w:rPr>
  </w:style>
  <w:style w:type="paragraph" w:customStyle="1" w:styleId="585">
    <w:name w:val="Char Char1 Char Char Char Char2"/>
    <w:basedOn w:val="17"/>
    <w:qFormat/>
    <w:uiPriority w:val="0"/>
  </w:style>
  <w:style w:type="paragraph" w:customStyle="1" w:styleId="58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87">
    <w:name w:val="Char4"/>
    <w:basedOn w:val="17"/>
    <w:qFormat/>
    <w:uiPriority w:val="0"/>
    <w:pPr>
      <w:widowControl/>
      <w:ind w:firstLine="454"/>
      <w:jc w:val="left"/>
    </w:pPr>
    <w:rPr>
      <w:rFonts w:ascii="Tahoma" w:hAnsi="Tahoma" w:cs="宋体"/>
      <w:kern w:val="0"/>
      <w:sz w:val="24"/>
      <w:szCs w:val="20"/>
    </w:rPr>
  </w:style>
  <w:style w:type="paragraph" w:customStyle="1" w:styleId="588">
    <w:name w:val="Char Char Char Char Char Char Char Char Char Char Char Char2"/>
    <w:basedOn w:val="1"/>
    <w:qFormat/>
    <w:uiPriority w:val="0"/>
    <w:pPr>
      <w:widowControl/>
      <w:spacing w:line="240" w:lineRule="exact"/>
      <w:jc w:val="left"/>
    </w:pPr>
    <w:rPr>
      <w:rFonts w:ascii="Verdana" w:hAnsi="Verdana"/>
      <w:kern w:val="0"/>
      <w:sz w:val="20"/>
      <w:szCs w:val="20"/>
      <w:lang w:eastAsia="en-US"/>
    </w:rPr>
  </w:style>
  <w:style w:type="paragraph" w:customStyle="1" w:styleId="589">
    <w:name w:val="Char22"/>
    <w:basedOn w:val="1"/>
    <w:qFormat/>
    <w:uiPriority w:val="0"/>
    <w:rPr>
      <w:szCs w:val="20"/>
    </w:rPr>
  </w:style>
  <w:style w:type="paragraph" w:customStyle="1" w:styleId="590">
    <w:name w:val="列表段落1"/>
    <w:basedOn w:val="1"/>
    <w:qFormat/>
    <w:uiPriority w:val="0"/>
    <w:pPr>
      <w:ind w:firstLine="420" w:firstLineChars="200"/>
    </w:pPr>
    <w:rPr>
      <w:rFonts w:ascii="Calibri" w:hAnsi="Calibri"/>
      <w:szCs w:val="22"/>
    </w:rPr>
  </w:style>
  <w:style w:type="paragraph" w:customStyle="1" w:styleId="591">
    <w:name w:val="纯文本2"/>
    <w:basedOn w:val="1"/>
    <w:qFormat/>
    <w:uiPriority w:val="0"/>
    <w:rPr>
      <w:rFonts w:ascii="宋体" w:hAnsi="Courier New"/>
      <w:szCs w:val="20"/>
    </w:rPr>
  </w:style>
  <w:style w:type="character" w:customStyle="1" w:styleId="592">
    <w:name w:val="访问过的超链接1"/>
    <w:qFormat/>
    <w:uiPriority w:val="99"/>
    <w:rPr>
      <w:color w:val="800080"/>
      <w:u w:val="single"/>
    </w:rPr>
  </w:style>
  <w:style w:type="character" w:customStyle="1" w:styleId="593">
    <w:name w:val="bookmark-item"/>
    <w:basedOn w:val="56"/>
    <w:qFormat/>
    <w:uiPriority w:val="0"/>
  </w:style>
  <w:style w:type="character" w:customStyle="1" w:styleId="594">
    <w:name w:val="bookmark-item uuid-1595940643756 code-00004 addword single-line-text-input-box-cls"/>
    <w:basedOn w:val="56"/>
    <w:qFormat/>
    <w:uiPriority w:val="0"/>
  </w:style>
  <w:style w:type="character" w:customStyle="1" w:styleId="595">
    <w:name w:val="bookmark-item uuid-1596015939851 code-00003 addword single-line-text-input-box-cls"/>
    <w:basedOn w:val="56"/>
    <w:qFormat/>
    <w:uiPriority w:val="0"/>
  </w:style>
  <w:style w:type="character" w:customStyle="1" w:styleId="596">
    <w:name w:val="bookmark-item uuid-1595940673658 code-am01400034 addword numeric-input-box-cls"/>
    <w:basedOn w:val="56"/>
    <w:qFormat/>
    <w:uiPriority w:val="0"/>
  </w:style>
  <w:style w:type="character" w:customStyle="1" w:styleId="597">
    <w:name w:val="bookmark-item uuid-1593432150293 code-am014biditemname editdisable single-line-text-input-box-cls"/>
    <w:basedOn w:val="56"/>
    <w:qFormat/>
    <w:uiPriority w:val="0"/>
  </w:style>
  <w:style w:type="character" w:customStyle="1" w:styleId="598">
    <w:name w:val="bookmark-item uuid-1595941076685 code-am014biditemcount editdisable single-line-text-input-box-cls"/>
    <w:basedOn w:val="56"/>
    <w:qFormat/>
    <w:uiPriority w:val="0"/>
  </w:style>
  <w:style w:type="character" w:customStyle="1" w:styleId="599">
    <w:name w:val="bookmark-item uuid-1593421137256 code-am014budgetprice editdisable single-line-text-input-box-cls"/>
    <w:basedOn w:val="56"/>
    <w:qFormat/>
    <w:uiPriority w:val="0"/>
  </w:style>
  <w:style w:type="character" w:customStyle="1" w:styleId="600">
    <w:name w:val="bookmark-item uuid-1593421202487 code-am014briefspecificationdesc editdisable single-line-text-input-box-cls"/>
    <w:basedOn w:val="56"/>
    <w:qFormat/>
    <w:uiPriority w:val="0"/>
  </w:style>
  <w:style w:type="character" w:customStyle="1" w:styleId="601">
    <w:name w:val="bookmark-item uuid-1593432166973 code-am014remarks editdisable single-line-text-input-box-cls"/>
    <w:basedOn w:val="56"/>
    <w:qFormat/>
    <w:uiPriority w:val="0"/>
  </w:style>
  <w:style w:type="character" w:customStyle="1" w:styleId="602">
    <w:name w:val="bookmark-item uuid-1595940687802 code-23021 editdisable multi-line-text-input-box-cls readonly"/>
    <w:basedOn w:val="56"/>
    <w:qFormat/>
    <w:uiPriority w:val="0"/>
  </w:style>
  <w:style w:type="character" w:customStyle="1" w:styleId="603">
    <w:name w:val="bookmark-item uuid-1596277470067 code-23002 editdisable multi-line-text-input-box-cls readonly"/>
    <w:basedOn w:val="56"/>
    <w:qFormat/>
    <w:uiPriority w:val="0"/>
  </w:style>
  <w:style w:type="character" w:customStyle="1" w:styleId="604">
    <w:name w:val="bookmark-item uuid-1587980024345 code-23003 addword date-selection-cls"/>
    <w:basedOn w:val="56"/>
    <w:qFormat/>
    <w:uiPriority w:val="0"/>
  </w:style>
  <w:style w:type="character" w:customStyle="1" w:styleId="605">
    <w:name w:val="bookmark-item uuid-1588129524349 code-23004 addword date-selection-cls readonly"/>
    <w:basedOn w:val="56"/>
    <w:qFormat/>
    <w:uiPriority w:val="0"/>
  </w:style>
  <w:style w:type="character" w:customStyle="1" w:styleId="606">
    <w:name w:val="bookmark-item uuid-1594624027756 code-23005 addword morning-time-section-selection-cls"/>
    <w:basedOn w:val="56"/>
    <w:qFormat/>
    <w:uiPriority w:val="0"/>
  </w:style>
  <w:style w:type="character" w:customStyle="1" w:styleId="607">
    <w:name w:val="bookmark-item uuid-1594624265677 code-23006 addword afternoon-time-section-selection-cls"/>
    <w:basedOn w:val="56"/>
    <w:qFormat/>
    <w:uiPriority w:val="0"/>
  </w:style>
  <w:style w:type="character" w:customStyle="1" w:styleId="608">
    <w:name w:val="bookmark-item uuid-1588129635457 code-23007 addword single-line-text-input-box-cls readonly"/>
    <w:basedOn w:val="56"/>
    <w:qFormat/>
    <w:uiPriority w:val="0"/>
  </w:style>
  <w:style w:type="character" w:customStyle="1" w:styleId="609">
    <w:name w:val="bookmark-item uuid-1595940713919 code-am01400046 editdisable single-line-text-input-box-cls readonly"/>
    <w:basedOn w:val="56"/>
    <w:qFormat/>
    <w:uiPriority w:val="0"/>
  </w:style>
  <w:style w:type="character" w:customStyle="1" w:styleId="610">
    <w:name w:val="bookmark-item uuid-1595940727161 code-23008 addword numeric-input-box-cls"/>
    <w:basedOn w:val="56"/>
    <w:qFormat/>
    <w:uiPriority w:val="0"/>
  </w:style>
  <w:style w:type="character" w:customStyle="1" w:styleId="611">
    <w:name w:val="bookmark-item uuid-1595940760210 code-23011 addword date-time-selection-cls"/>
    <w:basedOn w:val="56"/>
    <w:qFormat/>
    <w:uiPriority w:val="0"/>
  </w:style>
  <w:style w:type="character" w:customStyle="1" w:styleId="612">
    <w:name w:val="bookmark-item uuid-1594624424199 code-23012 addword single-line-text-input-box-cls readonly"/>
    <w:basedOn w:val="56"/>
    <w:qFormat/>
    <w:uiPriority w:val="0"/>
  </w:style>
  <w:style w:type="character" w:customStyle="1" w:styleId="613">
    <w:name w:val="bookmark-item uuid-1594624443488 code-23013 addword date-time-selection-cls readonly"/>
    <w:basedOn w:val="56"/>
    <w:qFormat/>
    <w:uiPriority w:val="0"/>
  </w:style>
  <w:style w:type="character" w:customStyle="1" w:styleId="614">
    <w:name w:val="bookmark-item uuid-1588129973591 code-23015 addword single-line-text-input-box-cls readonly"/>
    <w:basedOn w:val="56"/>
    <w:qFormat/>
    <w:uiPriority w:val="0"/>
  </w:style>
  <w:style w:type="character" w:customStyle="1" w:styleId="615">
    <w:name w:val="bookmark-item uuid-1589194982864 code-31006 addword multi-line-text-input-box-cls"/>
    <w:basedOn w:val="56"/>
    <w:qFormat/>
    <w:uiPriority w:val="0"/>
  </w:style>
  <w:style w:type="character" w:customStyle="1" w:styleId="616">
    <w:name w:val="bookmark-item uuid-1596004663203 code-00014 editdisable interval-text-box-cls readonly"/>
    <w:basedOn w:val="56"/>
    <w:qFormat/>
    <w:uiPriority w:val="0"/>
  </w:style>
  <w:style w:type="character" w:customStyle="1" w:styleId="617">
    <w:name w:val="bookmark-item uuid-1596004672274 code-00018 addword single-line-text-input-box-cls"/>
    <w:basedOn w:val="56"/>
    <w:qFormat/>
    <w:uiPriority w:val="0"/>
  </w:style>
  <w:style w:type="character" w:customStyle="1" w:styleId="618">
    <w:name w:val="bookmark-item uuid-1596004688403 code-00015 editdisable single-line-text-input-box-cls readonly"/>
    <w:basedOn w:val="56"/>
    <w:qFormat/>
    <w:uiPriority w:val="0"/>
  </w:style>
  <w:style w:type="character" w:customStyle="1" w:styleId="619">
    <w:name w:val="bookmark-item uuid-1596004695990 code-00016 editdisable single-line-text-input-box-cls readonly"/>
    <w:basedOn w:val="56"/>
    <w:qFormat/>
    <w:uiPriority w:val="0"/>
  </w:style>
  <w:style w:type="character" w:customStyle="1" w:styleId="620">
    <w:name w:val="bookmark-item uuid-1596004721081 code-00009 addword interval-text-box-cls"/>
    <w:basedOn w:val="56"/>
    <w:qFormat/>
    <w:uiPriority w:val="0"/>
  </w:style>
  <w:style w:type="character" w:customStyle="1" w:styleId="621">
    <w:name w:val="bookmark-item uuid-1596004728442 code-00013 editdisable single-line-text-input-box-cls readonly"/>
    <w:basedOn w:val="56"/>
    <w:qFormat/>
    <w:uiPriority w:val="0"/>
  </w:style>
  <w:style w:type="character" w:customStyle="1" w:styleId="622">
    <w:name w:val="bookmark-item uuid-1596004745033 code-00010 editdisable single-line-text-input-box-cls readonly"/>
    <w:basedOn w:val="56"/>
    <w:qFormat/>
    <w:uiPriority w:val="0"/>
  </w:style>
  <w:style w:type="character" w:customStyle="1" w:styleId="623">
    <w:name w:val="bookmark-item uuid-1596004753055 code-00011 addword single-line-text-input-box-cls"/>
    <w:basedOn w:val="56"/>
    <w:qFormat/>
    <w:uiPriority w:val="0"/>
  </w:style>
  <w:style w:type="paragraph" w:customStyle="1" w:styleId="624">
    <w:name w:val="Table Paragraph"/>
    <w:basedOn w:val="1"/>
    <w:qFormat/>
    <w:uiPriority w:val="0"/>
    <w:rPr>
      <w:rFonts w:ascii="仿宋" w:hAnsi="仿宋" w:eastAsia="仿宋" w:cs="仿宋"/>
      <w:lang w:val="zh-CN" w:bidi="zh-CN"/>
    </w:rPr>
  </w:style>
  <w:style w:type="character" w:customStyle="1" w:styleId="625">
    <w:name w:val="bookmark-item uuid-1595987425520 code-23021 editdisable multi-line-text-input-box-cls readonly"/>
    <w:basedOn w:val="56"/>
    <w:qFormat/>
    <w:uiPriority w:val="0"/>
  </w:style>
  <w:style w:type="paragraph" w:customStyle="1" w:styleId="626">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27">
    <w:name w:val="Char Char Char3"/>
    <w:basedOn w:val="1"/>
    <w:qFormat/>
    <w:uiPriority w:val="0"/>
  </w:style>
  <w:style w:type="paragraph" w:customStyle="1" w:styleId="628">
    <w:name w:val="179"/>
    <w:basedOn w:val="1"/>
    <w:qFormat/>
    <w:uiPriority w:val="0"/>
    <w:pPr>
      <w:ind w:firstLine="420" w:firstLineChars="200"/>
    </w:pPr>
    <w:rPr>
      <w:rFonts w:ascii="Calibri" w:hAnsi="Calibri"/>
      <w:szCs w:val="22"/>
    </w:rPr>
  </w:style>
  <w:style w:type="paragraph" w:customStyle="1" w:styleId="629">
    <w:name w:val="UserStyle_156"/>
    <w:basedOn w:val="1"/>
    <w:qFormat/>
    <w:uiPriority w:val="0"/>
    <w:pPr>
      <w:ind w:firstLine="420" w:firstLineChars="200"/>
    </w:pPr>
    <w:rPr>
      <w:rFonts w:ascii="Calibri" w:hAnsi="Calibri"/>
      <w:szCs w:val="22"/>
    </w:rPr>
  </w:style>
  <w:style w:type="character" w:customStyle="1" w:styleId="630">
    <w:name w:val="PageNumber"/>
    <w:basedOn w:val="570"/>
    <w:qFormat/>
    <w:uiPriority w:val="0"/>
  </w:style>
  <w:style w:type="paragraph" w:customStyle="1" w:styleId="631">
    <w:name w:val="公文一级"/>
    <w:basedOn w:val="5"/>
    <w:qFormat/>
    <w:uiPriority w:val="0"/>
    <w:pPr>
      <w:jc w:val="center"/>
    </w:pPr>
    <w:rPr>
      <w:rFonts w:ascii="黑体" w:hAnsi="黑体" w:eastAsia="黑体"/>
      <w:b w:val="0"/>
    </w:rPr>
  </w:style>
  <w:style w:type="paragraph" w:customStyle="1" w:styleId="632">
    <w:name w:val="NormalIndent"/>
    <w:basedOn w:val="1"/>
    <w:qFormat/>
    <w:uiPriority w:val="0"/>
    <w:pPr>
      <w:ind w:firstLine="420"/>
    </w:pPr>
    <w:rPr>
      <w:szCs w:val="21"/>
    </w:rPr>
  </w:style>
  <w:style w:type="paragraph" w:customStyle="1" w:styleId="633">
    <w:name w:val="Table Text"/>
    <w:basedOn w:val="1"/>
    <w:semiHidden/>
    <w:qFormat/>
    <w:uiPriority w:val="0"/>
    <w:pPr>
      <w:widowControl/>
      <w:textAlignment w:val="center"/>
    </w:pPr>
    <w:rPr>
      <w:rFonts w:ascii="宋体" w:hAnsi="宋体" w:cs="宋体"/>
      <w:sz w:val="23"/>
      <w:szCs w:val="23"/>
      <w:lang w:eastAsia="en-US"/>
    </w:rPr>
  </w:style>
  <w:style w:type="paragraph" w:customStyle="1" w:styleId="634">
    <w:name w:val="0_4_正文"/>
    <w:basedOn w:val="1"/>
    <w:qFormat/>
    <w:uiPriority w:val="0"/>
    <w:pPr>
      <w:spacing w:line="360" w:lineRule="auto"/>
      <w:ind w:firstLine="480" w:firstLineChars="200"/>
    </w:pPr>
    <w:rPr>
      <w:rFonts w:ascii="楷体" w:hAnsi="宋体" w:eastAsia="楷体"/>
      <w:sz w:val="24"/>
    </w:rPr>
  </w:style>
  <w:style w:type="character" w:customStyle="1" w:styleId="635">
    <w:name w:val="16"/>
    <w:basedOn w:val="56"/>
    <w:qFormat/>
    <w:uiPriority w:val="0"/>
    <w:rPr>
      <w:rFonts w:hint="default" w:ascii="Calibri" w:hAnsi="Calibri" w:cs="Calibri"/>
    </w:rPr>
  </w:style>
  <w:style w:type="paragraph" w:customStyle="1" w:styleId="636">
    <w:name w:val="正文首行缩进 21"/>
    <w:basedOn w:val="22"/>
    <w:next w:val="1"/>
    <w:qFormat/>
    <w:uiPriority w:val="0"/>
    <w:pPr>
      <w:spacing w:before="100" w:beforeAutospacing="1" w:after="120" w:line="600" w:lineRule="exact"/>
      <w:ind w:left="420" w:leftChars="200" w:firstLine="420" w:firstLineChars="200"/>
    </w:pPr>
    <w:rPr>
      <w:rFonts w:ascii="宋体" w:hAnsi="??_GB2312" w:eastAsia="黑体"/>
      <w:sz w:val="27"/>
      <w:szCs w:val="27"/>
    </w:rPr>
  </w:style>
  <w:style w:type="table" w:customStyle="1" w:styleId="637">
    <w:name w:val="Table Normal"/>
    <w:unhideWhenUsed/>
    <w:qFormat/>
    <w:uiPriority w:val="0"/>
    <w:tblPr>
      <w:tblCellMar>
        <w:top w:w="0" w:type="dxa"/>
        <w:left w:w="0" w:type="dxa"/>
        <w:bottom w:w="0" w:type="dxa"/>
        <w:right w:w="0" w:type="dxa"/>
      </w:tblCellMar>
    </w:tblPr>
  </w:style>
  <w:style w:type="paragraph" w:customStyle="1" w:styleId="638">
    <w:name w:val="正文2"/>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639">
    <w:name w:val="TableOfAuthoring"/>
    <w:next w:val="1"/>
    <w:semiHidden/>
    <w:qFormat/>
    <w:uiPriority w:val="0"/>
    <w:pPr>
      <w:tabs>
        <w:tab w:val="left" w:pos="0"/>
      </w:tabs>
      <w:spacing w:after="160" w:line="278" w:lineRule="auto"/>
      <w:ind w:left="420" w:leftChars="200" w:firstLine="200" w:firstLineChars="200"/>
      <w:jc w:val="both"/>
      <w:textAlignment w:val="baseline"/>
    </w:pPr>
    <w:rPr>
      <w:rFonts w:ascii="Times New Roman" w:hAnsi="Times New Roman" w:eastAsia="微软雅黑" w:cs="Times New Roman"/>
      <w:kern w:val="2"/>
      <w:sz w:val="21"/>
      <w:szCs w:val="24"/>
      <w:lang w:val="en-US" w:eastAsia="zh-CN" w:bidi="ar-SA"/>
    </w:rPr>
  </w:style>
  <w:style w:type="character" w:customStyle="1" w:styleId="640">
    <w:name w:val="font71"/>
    <w:qFormat/>
    <w:uiPriority w:val="0"/>
    <w:rPr>
      <w:rFonts w:hint="default" w:ascii="等线" w:hAnsi="等线" w:eastAsia="等线" w:cs="等线"/>
      <w:color w:val="000000"/>
      <w:sz w:val="22"/>
      <w:szCs w:val="22"/>
      <w:u w:val="none"/>
    </w:rPr>
  </w:style>
  <w:style w:type="paragraph" w:customStyle="1" w:styleId="64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97dd098-fa30-455a-ae79-654c55959d1a}"/>
        <w:style w:val=""/>
        <w:category>
          <w:name w:val="常规"/>
          <w:gallery w:val="placeholder"/>
        </w:category>
        <w:types>
          <w:type w:val="bbPlcHdr"/>
        </w:types>
        <w:behaviors>
          <w:behavior w:val="content"/>
        </w:behaviors>
        <w:description w:val=""/>
        <w:guid w:val="{b97dd098-fa30-455a-ae79-654c55959d1a}"/>
      </w:docPartPr>
      <w:docPartBody>
        <w:p>
          <w:r>
            <w:rPr>
              <w:color w:val="808080"/>
            </w:rPr>
            <w:t>单击此处输入文字。</w:t>
          </w:r>
        </w:p>
      </w:docPartBody>
    </w:docPart>
    <w:docPart>
      <w:docPartPr>
        <w:name w:val="{18735300-6213-4377-8798-b1c6f3cd0220}"/>
        <w:style w:val=""/>
        <w:category>
          <w:name w:val="常规"/>
          <w:gallery w:val="placeholder"/>
        </w:category>
        <w:types>
          <w:type w:val="bbPlcHdr"/>
        </w:types>
        <w:behaviors>
          <w:behavior w:val="content"/>
        </w:behaviors>
        <w:description w:val=""/>
        <w:guid w:val="{18735300-6213-4377-8798-b1c6f3cd0220}"/>
      </w:docPartPr>
      <w:docPartBody>
        <w:p>
          <w:r>
            <w:rPr>
              <w:color w:val="808080"/>
            </w:rPr>
            <w:t>单击此处输入文字。</w:t>
          </w:r>
        </w:p>
      </w:docPartBody>
    </w:docPart>
    <w:docPart>
      <w:docPartPr>
        <w:name w:val="{a224c99f-5f8e-4be3-b1bd-5d5ad3e089c5}"/>
        <w:style w:val=""/>
        <w:category>
          <w:name w:val="常规"/>
          <w:gallery w:val="placeholder"/>
        </w:category>
        <w:types>
          <w:type w:val="bbPlcHdr"/>
        </w:types>
        <w:behaviors>
          <w:behavior w:val="content"/>
        </w:behaviors>
        <w:description w:val=""/>
        <w:guid w:val="{a224c99f-5f8e-4be3-b1bd-5d5ad3e089c5}"/>
      </w:docPartPr>
      <w:docPartBody>
        <w:p>
          <w:r>
            <w:rPr>
              <w:color w:val="808080"/>
            </w:rPr>
            <w:t>单击此处输入文字。</w:t>
          </w:r>
        </w:p>
      </w:docPartBody>
    </w:docPart>
    <w:docPart>
      <w:docPartPr>
        <w:name w:val="{7af6ddad-eb95-4ccb-92c1-1c6be4d6ae63}"/>
        <w:style w:val=""/>
        <w:category>
          <w:name w:val="常规"/>
          <w:gallery w:val="placeholder"/>
        </w:category>
        <w:types>
          <w:type w:val="bbPlcHdr"/>
        </w:types>
        <w:behaviors>
          <w:behavior w:val="content"/>
        </w:behaviors>
        <w:description w:val=""/>
        <w:guid w:val="{7af6ddad-eb95-4ccb-92c1-1c6be4d6ae63}"/>
      </w:docPartPr>
      <w:docPartBody>
        <w:p>
          <w:r>
            <w:rPr>
              <w:color w:val="808080"/>
            </w:rPr>
            <w:t>单击此处输入文字。</w:t>
          </w:r>
        </w:p>
      </w:docPartBody>
    </w:docPart>
    <w:docPart>
      <w:docPartPr>
        <w:name w:val="{95a6061b-3c88-4fef-bf98-d8c8302dbf18}"/>
        <w:style w:val=""/>
        <w:category>
          <w:name w:val="常规"/>
          <w:gallery w:val="placeholder"/>
        </w:category>
        <w:types>
          <w:type w:val="bbPlcHdr"/>
        </w:types>
        <w:behaviors>
          <w:behavior w:val="content"/>
        </w:behaviors>
        <w:description w:val=""/>
        <w:guid w:val="{95a6061b-3c88-4fef-bf98-d8c8302dbf18}"/>
      </w:docPartPr>
      <w:docPartBody>
        <w:p>
          <w:r>
            <w:rPr>
              <w:color w:val="808080"/>
            </w:rPr>
            <w:t>单击此处输入文字。</w:t>
          </w:r>
        </w:p>
      </w:docPartBody>
    </w:docPart>
    <w:docPart>
      <w:docPartPr>
        <w:name w:val="{f0884f76-0c30-49e7-846d-0ebe9e31d095}"/>
        <w:style w:val=""/>
        <w:category>
          <w:name w:val="常规"/>
          <w:gallery w:val="placeholder"/>
        </w:category>
        <w:types>
          <w:type w:val="bbPlcHdr"/>
        </w:types>
        <w:behaviors>
          <w:behavior w:val="content"/>
        </w:behaviors>
        <w:description w:val=""/>
        <w:guid w:val="{f0884f76-0c30-49e7-846d-0ebe9e31d09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76</Pages>
  <Words>6679</Words>
  <Characters>38071</Characters>
  <Lines>317</Lines>
  <Paragraphs>89</Paragraphs>
  <TotalTime>20</TotalTime>
  <ScaleCrop>false</ScaleCrop>
  <LinksUpToDate>false</LinksUpToDate>
  <CharactersWithSpaces>44661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2025-10-25T16:59:00Z</dcterms:created>
  <dc:creator>聂泉源</dc:creator>
  <cp:lastModifiedBy>政采许</cp:lastModifiedBy>
  <cp:lastPrinted>2024-10-27T15:28:00Z</cp:lastPrinted>
  <dcterms:modified xsi:type="dcterms:W3CDTF">2025-12-15T16:25:49Z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56D61EC83C694346A9187C303DC1AB0C_13</vt:lpwstr>
  </property>
  <property fmtid="{D5CDD505-2E9C-101B-9397-08002B2CF9AE}" pid="4" name="KSOTemplateDocerSaveRecord">
    <vt:lpwstr>eyJoZGlkIjoiYTNkMjMyMmNiOTA4ZDA0YWIyZjBiOGJkY2ZhZTQzMzkifQ==</vt:lpwstr>
  </property>
</Properties>
</file>